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60992" w14:textId="77777777" w:rsidR="00E603F8" w:rsidRPr="00C81E33" w:rsidRDefault="00B173A1">
      <w:pPr>
        <w:spacing w:after="0"/>
        <w:ind w:left="3240" w:firstLine="720"/>
        <w:jc w:val="left"/>
        <w:rPr>
          <w:szCs w:val="20"/>
        </w:rPr>
      </w:pPr>
      <w:bookmarkStart w:id="0" w:name="Annex1"/>
      <w:r w:rsidRPr="00C81E33">
        <w:rPr>
          <w:rFonts w:eastAsia="STZhongsong"/>
          <w:noProof/>
          <w:sz w:val="40"/>
          <w:szCs w:val="40"/>
        </w:rPr>
        <w:drawing>
          <wp:inline distT="0" distB="0" distL="0" distR="0" wp14:anchorId="3F8261B4" wp14:editId="07EB1D7F">
            <wp:extent cx="927735" cy="955040"/>
            <wp:effectExtent l="0" t="0" r="5715"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3" cstate="print">
                      <a:extLst>
                        <a:ext uri="{28A0092B-C50C-407E-A947-70E740481C1C}">
                          <a14:useLocalDpi xmlns:a14="http://schemas.microsoft.com/office/drawing/2010/main" val="0"/>
                        </a:ext>
                      </a:extLst>
                    </a:blip>
                    <a:srcRect l="13006" t="9261" r="13057" b="14626"/>
                    <a:stretch>
                      <a:fillRect/>
                    </a:stretch>
                  </pic:blipFill>
                  <pic:spPr>
                    <a:xfrm>
                      <a:off x="0" y="0"/>
                      <a:ext cx="927735" cy="955040"/>
                    </a:xfrm>
                    <a:prstGeom prst="rect">
                      <a:avLst/>
                    </a:prstGeom>
                  </pic:spPr>
                </pic:pic>
              </a:graphicData>
            </a:graphic>
          </wp:inline>
        </w:drawing>
      </w:r>
      <w:r w:rsidRPr="00C81E33">
        <w:rPr>
          <w:noProof/>
        </w:rPr>
        <w:drawing>
          <wp:anchor distT="0" distB="0" distL="114300" distR="114300" simplePos="0" relativeHeight="251657216" behindDoc="0" locked="0" layoutInCell="1" allowOverlap="1" wp14:anchorId="61D74237" wp14:editId="1A1410D9">
            <wp:simplePos x="0" y="0"/>
            <wp:positionH relativeFrom="margin">
              <wp:posOffset>0</wp:posOffset>
            </wp:positionH>
            <wp:positionV relativeFrom="paragraph">
              <wp:posOffset>-1905</wp:posOffset>
            </wp:positionV>
            <wp:extent cx="647065" cy="1380490"/>
            <wp:effectExtent l="0" t="0" r="0" b="0"/>
            <wp:wrapNone/>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647065" cy="1380490"/>
                    </a:xfrm>
                    <a:prstGeom prst="rect">
                      <a:avLst/>
                    </a:prstGeom>
                    <a:noFill/>
                  </pic:spPr>
                </pic:pic>
              </a:graphicData>
            </a:graphic>
          </wp:anchor>
        </w:drawing>
      </w:r>
      <w:r w:rsidRPr="00C81E33">
        <w:rPr>
          <w:noProof/>
        </w:rPr>
        <w:drawing>
          <wp:anchor distT="0" distB="0" distL="114300" distR="114300" simplePos="0" relativeHeight="251658240" behindDoc="1" locked="0" layoutInCell="1" allowOverlap="1" wp14:anchorId="0ED718A5" wp14:editId="6CD9342D">
            <wp:simplePos x="0" y="0"/>
            <wp:positionH relativeFrom="margin">
              <wp:posOffset>5229225</wp:posOffset>
            </wp:positionH>
            <wp:positionV relativeFrom="paragraph">
              <wp:posOffset>-1905</wp:posOffset>
            </wp:positionV>
            <wp:extent cx="709930" cy="818515"/>
            <wp:effectExtent l="0" t="0" r="0" b="0"/>
            <wp:wrapTight wrapText="bothSides">
              <wp:wrapPolygon edited="0">
                <wp:start x="0" y="0"/>
                <wp:lineTo x="0" y="21114"/>
                <wp:lineTo x="20866" y="21114"/>
                <wp:lineTo x="20866" y="0"/>
                <wp:lineTo x="0" y="0"/>
              </wp:wrapPolygon>
            </wp:wrapTight>
            <wp:docPr id="40" name="Picture 2" descr="GEF-notag-lowres_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 descr="GEF-notag-lowres_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709930" cy="818515"/>
                    </a:xfrm>
                    <a:prstGeom prst="rect">
                      <a:avLst/>
                    </a:prstGeom>
                    <a:noFill/>
                  </pic:spPr>
                </pic:pic>
              </a:graphicData>
            </a:graphic>
          </wp:anchor>
        </w:drawing>
      </w:r>
    </w:p>
    <w:bookmarkEnd w:id="0"/>
    <w:p w14:paraId="7E59F336" w14:textId="77777777" w:rsidR="00E603F8" w:rsidRPr="00C81E33" w:rsidRDefault="00E603F8">
      <w:pPr>
        <w:spacing w:after="120"/>
        <w:ind w:left="2160" w:firstLine="720"/>
        <w:rPr>
          <w:b/>
          <w:i/>
          <w:szCs w:val="22"/>
        </w:rPr>
      </w:pPr>
    </w:p>
    <w:p w14:paraId="5BD46244" w14:textId="77777777" w:rsidR="00E603F8" w:rsidRPr="00C81E33" w:rsidRDefault="00E603F8">
      <w:pPr>
        <w:spacing w:after="120"/>
        <w:ind w:left="2160" w:firstLine="720"/>
        <w:rPr>
          <w:b/>
          <w:i/>
          <w:szCs w:val="22"/>
        </w:rPr>
      </w:pPr>
    </w:p>
    <w:p w14:paraId="7DCAAA15" w14:textId="77777777" w:rsidR="00E603F8" w:rsidRPr="00C81E33" w:rsidRDefault="00B173A1">
      <w:pPr>
        <w:spacing w:after="240"/>
        <w:jc w:val="center"/>
        <w:rPr>
          <w:b/>
          <w:szCs w:val="22"/>
        </w:rPr>
      </w:pPr>
      <w:r w:rsidRPr="00C81E33">
        <w:rPr>
          <w:b/>
          <w:szCs w:val="22"/>
        </w:rPr>
        <w:t>United Nations Development Programme</w:t>
      </w:r>
    </w:p>
    <w:p w14:paraId="62EBF099" w14:textId="77777777" w:rsidR="00E603F8" w:rsidRPr="00C81E33" w:rsidRDefault="00B173A1">
      <w:pPr>
        <w:spacing w:after="0"/>
        <w:jc w:val="center"/>
        <w:rPr>
          <w:b/>
          <w:szCs w:val="22"/>
        </w:rPr>
      </w:pPr>
      <w:r w:rsidRPr="00C81E33">
        <w:rPr>
          <w:b/>
          <w:szCs w:val="22"/>
        </w:rPr>
        <w:t>Project Document for projects</w:t>
      </w:r>
    </w:p>
    <w:p w14:paraId="1079F8EC" w14:textId="77777777" w:rsidR="00E603F8" w:rsidRPr="00C81E33" w:rsidRDefault="00B173A1">
      <w:pPr>
        <w:spacing w:after="0"/>
        <w:jc w:val="center"/>
        <w:rPr>
          <w:b/>
          <w:szCs w:val="22"/>
        </w:rPr>
      </w:pPr>
      <w:r w:rsidRPr="00C81E33">
        <w:rPr>
          <w:b/>
          <w:szCs w:val="22"/>
        </w:rPr>
        <w:t>financed by GEF Trust Funds</w:t>
      </w:r>
    </w:p>
    <w:p w14:paraId="324F3952" w14:textId="77777777" w:rsidR="00E603F8" w:rsidRPr="00C81E33" w:rsidRDefault="00E603F8">
      <w:pPr>
        <w:spacing w:after="0"/>
        <w:jc w:val="left"/>
        <w:rPr>
          <w:b/>
          <w:i/>
          <w:szCs w:val="20"/>
        </w:rPr>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9"/>
        <w:gridCol w:w="1626"/>
        <w:gridCol w:w="1350"/>
        <w:gridCol w:w="270"/>
        <w:gridCol w:w="177"/>
        <w:gridCol w:w="3423"/>
      </w:tblGrid>
      <w:tr w:rsidR="00C81E33" w:rsidRPr="00C81E33" w14:paraId="31D5B4C4" w14:textId="77777777">
        <w:trPr>
          <w:trHeight w:val="548"/>
        </w:trPr>
        <w:tc>
          <w:tcPr>
            <w:tcW w:w="9355" w:type="dxa"/>
            <w:gridSpan w:val="6"/>
            <w:shd w:val="clear" w:color="auto" w:fill="auto"/>
          </w:tcPr>
          <w:p w14:paraId="2456D27C" w14:textId="77777777" w:rsidR="00E603F8" w:rsidRPr="00C81E33" w:rsidRDefault="00B173A1">
            <w:pPr>
              <w:spacing w:after="240"/>
              <w:jc w:val="left"/>
              <w:rPr>
                <w:b/>
                <w:szCs w:val="20"/>
              </w:rPr>
            </w:pPr>
            <w:r w:rsidRPr="00C81E33">
              <w:rPr>
                <w:b/>
                <w:szCs w:val="20"/>
              </w:rPr>
              <w:t xml:space="preserve">Project title:  </w:t>
            </w:r>
            <w:r w:rsidRPr="00C81E33">
              <w:rPr>
                <w:szCs w:val="20"/>
              </w:rPr>
              <w:t>Green Production and Sustainable Development in Secondary Aluminum, Lead, Zinc and Lithium Sectors in China</w:t>
            </w:r>
          </w:p>
        </w:tc>
      </w:tr>
      <w:tr w:rsidR="00C81E33" w:rsidRPr="00C81E33" w14:paraId="21363D33" w14:textId="77777777">
        <w:trPr>
          <w:trHeight w:val="1007"/>
        </w:trPr>
        <w:tc>
          <w:tcPr>
            <w:tcW w:w="2509" w:type="dxa"/>
            <w:shd w:val="clear" w:color="auto" w:fill="auto"/>
          </w:tcPr>
          <w:p w14:paraId="6E84953F" w14:textId="77777777" w:rsidR="002D1374" w:rsidRPr="00C81E33" w:rsidRDefault="002D1374">
            <w:pPr>
              <w:spacing w:after="240"/>
              <w:jc w:val="left"/>
              <w:rPr>
                <w:b/>
                <w:szCs w:val="20"/>
              </w:rPr>
            </w:pPr>
            <w:r w:rsidRPr="00C81E33">
              <w:rPr>
                <w:b/>
                <w:szCs w:val="20"/>
              </w:rPr>
              <w:t>Country(ies):</w:t>
            </w:r>
          </w:p>
          <w:p w14:paraId="6F5E8E1E" w14:textId="77777777" w:rsidR="00E603F8" w:rsidRPr="00C81E33" w:rsidRDefault="00E76076">
            <w:pPr>
              <w:spacing w:after="240"/>
              <w:jc w:val="left"/>
              <w:rPr>
                <w:b/>
                <w:szCs w:val="20"/>
              </w:rPr>
            </w:pPr>
            <w:r w:rsidRPr="00C81E33">
              <w:rPr>
                <w:szCs w:val="20"/>
              </w:rPr>
              <w:t>People’s Republic of China</w:t>
            </w:r>
          </w:p>
        </w:tc>
        <w:tc>
          <w:tcPr>
            <w:tcW w:w="3423" w:type="dxa"/>
            <w:gridSpan w:val="4"/>
            <w:shd w:val="clear" w:color="auto" w:fill="auto"/>
          </w:tcPr>
          <w:p w14:paraId="197EF509" w14:textId="77777777" w:rsidR="002D1374" w:rsidRPr="00C81E33" w:rsidRDefault="00B173A1">
            <w:pPr>
              <w:spacing w:after="0"/>
              <w:jc w:val="left"/>
              <w:rPr>
                <w:b/>
                <w:szCs w:val="20"/>
              </w:rPr>
            </w:pPr>
            <w:r w:rsidRPr="00C81E33">
              <w:rPr>
                <w:b/>
                <w:szCs w:val="20"/>
              </w:rPr>
              <w:t xml:space="preserve">Implementing Partner (GEF Executing Entity): </w:t>
            </w:r>
          </w:p>
          <w:p w14:paraId="368B0F8B" w14:textId="77777777" w:rsidR="00E603F8" w:rsidRPr="00C81E33" w:rsidRDefault="00B173A1" w:rsidP="002D1374">
            <w:pPr>
              <w:spacing w:after="120"/>
              <w:jc w:val="left"/>
              <w:rPr>
                <w:rStyle w:val="Hyperlink"/>
                <w:i/>
                <w:color w:val="auto"/>
                <w:szCs w:val="20"/>
                <w:highlight w:val="yellow"/>
              </w:rPr>
            </w:pPr>
            <w:r w:rsidRPr="00C81E33">
              <w:rPr>
                <w:kern w:val="2"/>
                <w:szCs w:val="20"/>
              </w:rPr>
              <w:t xml:space="preserve">Foreign Environmental Cooperation Center </w:t>
            </w:r>
            <w:r w:rsidRPr="00C81E33">
              <w:rPr>
                <w:kern w:val="2"/>
                <w:szCs w:val="20"/>
                <w:lang w:eastAsia="zh-CN"/>
              </w:rPr>
              <w:t>(FECO)</w:t>
            </w:r>
            <w:r w:rsidRPr="00C81E33">
              <w:rPr>
                <w:kern w:val="2"/>
                <w:szCs w:val="20"/>
              </w:rPr>
              <w:t>, Ministry of Ecology and Enviro</w:t>
            </w:r>
            <w:r w:rsidRPr="00C81E33">
              <w:rPr>
                <w:kern w:val="2"/>
                <w:szCs w:val="20"/>
                <w:lang w:eastAsia="zh-CN"/>
              </w:rPr>
              <w:t>n</w:t>
            </w:r>
            <w:r w:rsidRPr="00C81E33">
              <w:rPr>
                <w:kern w:val="2"/>
                <w:szCs w:val="20"/>
              </w:rPr>
              <w:t>ment</w:t>
            </w:r>
            <w:r w:rsidRPr="00C81E33">
              <w:rPr>
                <w:kern w:val="2"/>
                <w:szCs w:val="20"/>
                <w:lang w:eastAsia="zh-CN"/>
              </w:rPr>
              <w:t xml:space="preserve"> (MEE)</w:t>
            </w:r>
          </w:p>
        </w:tc>
        <w:tc>
          <w:tcPr>
            <w:tcW w:w="3423" w:type="dxa"/>
            <w:shd w:val="clear" w:color="auto" w:fill="auto"/>
          </w:tcPr>
          <w:p w14:paraId="0FE026F5" w14:textId="77777777" w:rsidR="002D1374" w:rsidRPr="00C81E33" w:rsidRDefault="002D1374">
            <w:pPr>
              <w:spacing w:after="240"/>
              <w:jc w:val="left"/>
              <w:rPr>
                <w:b/>
                <w:szCs w:val="20"/>
              </w:rPr>
            </w:pPr>
            <w:r w:rsidRPr="00C81E33">
              <w:rPr>
                <w:b/>
                <w:szCs w:val="20"/>
              </w:rPr>
              <w:t>Execution Modality:</w:t>
            </w:r>
          </w:p>
          <w:p w14:paraId="25434837" w14:textId="77777777" w:rsidR="00E603F8" w:rsidRPr="00C81E33" w:rsidRDefault="00B173A1">
            <w:pPr>
              <w:spacing w:after="240"/>
              <w:jc w:val="left"/>
              <w:rPr>
                <w:i/>
                <w:szCs w:val="20"/>
              </w:rPr>
            </w:pPr>
            <w:r w:rsidRPr="00C81E33">
              <w:rPr>
                <w:szCs w:val="20"/>
              </w:rPr>
              <w:t>National Execution (</w:t>
            </w:r>
            <w:r w:rsidR="00D949F9" w:rsidRPr="00C81E33">
              <w:rPr>
                <w:szCs w:val="20"/>
              </w:rPr>
              <w:t xml:space="preserve">full </w:t>
            </w:r>
            <w:r w:rsidRPr="00C81E33">
              <w:rPr>
                <w:szCs w:val="20"/>
              </w:rPr>
              <w:t>NIM)</w:t>
            </w:r>
          </w:p>
        </w:tc>
      </w:tr>
      <w:tr w:rsidR="00C81E33" w:rsidRPr="00C81E33" w14:paraId="5CBF939A" w14:textId="77777777">
        <w:tc>
          <w:tcPr>
            <w:tcW w:w="9355" w:type="dxa"/>
            <w:gridSpan w:val="6"/>
            <w:shd w:val="clear" w:color="auto" w:fill="auto"/>
          </w:tcPr>
          <w:p w14:paraId="38D6917D" w14:textId="77777777" w:rsidR="00E603F8" w:rsidRPr="00C81E33" w:rsidRDefault="00B173A1" w:rsidP="00E76076">
            <w:pPr>
              <w:spacing w:after="120"/>
              <w:rPr>
                <w:szCs w:val="20"/>
              </w:rPr>
            </w:pPr>
            <w:r w:rsidRPr="00C81E33">
              <w:rPr>
                <w:b/>
                <w:szCs w:val="20"/>
              </w:rPr>
              <w:t>Contributing Outcome (UNDAF/CPD, RPD, GPD)</w:t>
            </w:r>
            <w:r w:rsidRPr="00C81E33">
              <w:rPr>
                <w:i/>
                <w:kern w:val="2"/>
                <w:szCs w:val="20"/>
              </w:rPr>
              <w:t xml:space="preserve">: </w:t>
            </w:r>
            <w:r w:rsidRPr="00C81E33">
              <w:rPr>
                <w:szCs w:val="20"/>
              </w:rPr>
              <w:t>United Nations Sustainable Development Cooperation Framework (2021-2025): Outcome 3: People in China and the region benefit from a healthier and more resilient environment.</w:t>
            </w:r>
          </w:p>
          <w:p w14:paraId="1A983896" w14:textId="77777777" w:rsidR="00E603F8" w:rsidRPr="00C81E33" w:rsidRDefault="00B173A1" w:rsidP="001D6869">
            <w:pPr>
              <w:spacing w:after="120"/>
              <w:rPr>
                <w:b/>
                <w:szCs w:val="20"/>
              </w:rPr>
            </w:pPr>
            <w:r w:rsidRPr="00C81E33">
              <w:rPr>
                <w:szCs w:val="20"/>
              </w:rPr>
              <w:t>UNDP Country Programme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C81E33" w:rsidRPr="00C81E33" w14:paraId="11F93994" w14:textId="77777777" w:rsidTr="00C12511">
        <w:trPr>
          <w:trHeight w:val="1088"/>
        </w:trPr>
        <w:tc>
          <w:tcPr>
            <w:tcW w:w="5485" w:type="dxa"/>
            <w:gridSpan w:val="3"/>
            <w:shd w:val="clear" w:color="auto" w:fill="auto"/>
          </w:tcPr>
          <w:p w14:paraId="3C8E753B" w14:textId="77777777" w:rsidR="001D6869" w:rsidRPr="00C81E33" w:rsidRDefault="00B173A1">
            <w:pPr>
              <w:spacing w:after="240"/>
              <w:jc w:val="left"/>
              <w:rPr>
                <w:b/>
                <w:szCs w:val="20"/>
              </w:rPr>
            </w:pPr>
            <w:r w:rsidRPr="00C81E33">
              <w:rPr>
                <w:b/>
                <w:szCs w:val="20"/>
              </w:rPr>
              <w:t>UNDP Social and Env</w:t>
            </w:r>
            <w:r w:rsidR="001D6869" w:rsidRPr="00C81E33">
              <w:rPr>
                <w:b/>
                <w:szCs w:val="20"/>
              </w:rPr>
              <w:t>ironmental Screening Category:</w:t>
            </w:r>
          </w:p>
          <w:p w14:paraId="40341CB2" w14:textId="77777777" w:rsidR="00E603F8" w:rsidRPr="00C81E33" w:rsidRDefault="007F6AD2">
            <w:pPr>
              <w:spacing w:after="240"/>
              <w:jc w:val="left"/>
              <w:rPr>
                <w:szCs w:val="20"/>
              </w:rPr>
            </w:pPr>
            <w:r w:rsidRPr="00C81E33">
              <w:rPr>
                <w:szCs w:val="20"/>
              </w:rPr>
              <w:t>SUBSTANTIAL</w:t>
            </w:r>
          </w:p>
        </w:tc>
        <w:tc>
          <w:tcPr>
            <w:tcW w:w="3870" w:type="dxa"/>
            <w:gridSpan w:val="3"/>
            <w:shd w:val="clear" w:color="auto" w:fill="auto"/>
          </w:tcPr>
          <w:p w14:paraId="2A3D9E59" w14:textId="77777777" w:rsidR="00E603F8" w:rsidRPr="00C81E33" w:rsidRDefault="00B173A1" w:rsidP="004315E6">
            <w:pPr>
              <w:spacing w:after="240"/>
              <w:jc w:val="left"/>
              <w:rPr>
                <w:b/>
                <w:szCs w:val="20"/>
              </w:rPr>
            </w:pPr>
            <w:r w:rsidRPr="00C81E33">
              <w:rPr>
                <w:b/>
                <w:szCs w:val="20"/>
              </w:rPr>
              <w:t xml:space="preserve">UNDP Gender Marker: </w:t>
            </w:r>
          </w:p>
          <w:p w14:paraId="18F09354" w14:textId="77777777" w:rsidR="007F6AD2" w:rsidRPr="00C81E33" w:rsidRDefault="007F6AD2" w:rsidP="007F6AD2">
            <w:pPr>
              <w:spacing w:after="0"/>
              <w:jc w:val="left"/>
              <w:rPr>
                <w:szCs w:val="20"/>
              </w:rPr>
            </w:pPr>
          </w:p>
          <w:p w14:paraId="6050AC92" w14:textId="77777777" w:rsidR="004315E6" w:rsidRPr="00C81E33" w:rsidRDefault="004315E6" w:rsidP="004315E6">
            <w:pPr>
              <w:spacing w:after="240"/>
              <w:jc w:val="left"/>
              <w:rPr>
                <w:i/>
              </w:rPr>
            </w:pPr>
            <w:r w:rsidRPr="00C81E33">
              <w:rPr>
                <w:szCs w:val="20"/>
              </w:rPr>
              <w:t xml:space="preserve">GEN2 </w:t>
            </w:r>
          </w:p>
        </w:tc>
      </w:tr>
      <w:tr w:rsidR="00C81E33" w:rsidRPr="00C81E33" w14:paraId="21195D4C" w14:textId="77777777" w:rsidTr="00C12511">
        <w:tc>
          <w:tcPr>
            <w:tcW w:w="5485" w:type="dxa"/>
            <w:gridSpan w:val="3"/>
            <w:shd w:val="clear" w:color="auto" w:fill="auto"/>
          </w:tcPr>
          <w:p w14:paraId="2122A2C2" w14:textId="77777777" w:rsidR="00E603F8" w:rsidRPr="00C81E33" w:rsidRDefault="00B173A1" w:rsidP="008505C3">
            <w:pPr>
              <w:spacing w:after="240"/>
              <w:jc w:val="left"/>
              <w:rPr>
                <w:szCs w:val="20"/>
                <w:lang w:eastAsia="zh-CN"/>
              </w:rPr>
            </w:pPr>
            <w:r w:rsidRPr="00C81E33">
              <w:rPr>
                <w:b/>
                <w:szCs w:val="20"/>
              </w:rPr>
              <w:t xml:space="preserve">Atlas </w:t>
            </w:r>
            <w:r w:rsidRPr="00C81E33">
              <w:rPr>
                <w:b/>
                <w:szCs w:val="20"/>
                <w:lang w:eastAsia="zh-CN"/>
              </w:rPr>
              <w:t>Award ID</w:t>
            </w:r>
            <w:r w:rsidRPr="00C81E33">
              <w:rPr>
                <w:b/>
                <w:szCs w:val="20"/>
              </w:rPr>
              <w:t xml:space="preserve">:  </w:t>
            </w:r>
            <w:r w:rsidR="00D949F9" w:rsidRPr="00C81E33">
              <w:rPr>
                <w:szCs w:val="20"/>
              </w:rPr>
              <w:t>00</w:t>
            </w:r>
            <w:r w:rsidR="008505C3" w:rsidRPr="00C81E33">
              <w:rPr>
                <w:szCs w:val="20"/>
              </w:rPr>
              <w:t>113619</w:t>
            </w:r>
          </w:p>
        </w:tc>
        <w:tc>
          <w:tcPr>
            <w:tcW w:w="3870" w:type="dxa"/>
            <w:gridSpan w:val="3"/>
            <w:shd w:val="clear" w:color="auto" w:fill="auto"/>
          </w:tcPr>
          <w:p w14:paraId="48CAA499" w14:textId="77777777" w:rsidR="00E603F8" w:rsidRPr="00C81E33" w:rsidRDefault="00B173A1" w:rsidP="008505C3">
            <w:pPr>
              <w:spacing w:after="0"/>
              <w:jc w:val="left"/>
              <w:rPr>
                <w:b/>
                <w:szCs w:val="20"/>
              </w:rPr>
            </w:pPr>
            <w:r w:rsidRPr="00C81E33">
              <w:rPr>
                <w:b/>
                <w:szCs w:val="20"/>
              </w:rPr>
              <w:t>Atlas Project/O</w:t>
            </w:r>
            <w:r w:rsidRPr="00C81E33">
              <w:rPr>
                <w:b/>
                <w:szCs w:val="20"/>
                <w:lang w:eastAsia="zh-CN"/>
              </w:rPr>
              <w:t>utput ID</w:t>
            </w:r>
            <w:r w:rsidRPr="00C81E33">
              <w:rPr>
                <w:b/>
                <w:szCs w:val="20"/>
              </w:rPr>
              <w:t xml:space="preserve">:  </w:t>
            </w:r>
            <w:r w:rsidR="00D949F9" w:rsidRPr="00C81E33">
              <w:rPr>
                <w:szCs w:val="20"/>
              </w:rPr>
              <w:t>00</w:t>
            </w:r>
            <w:r w:rsidR="008505C3" w:rsidRPr="00C81E33">
              <w:rPr>
                <w:szCs w:val="20"/>
              </w:rPr>
              <w:t>111692</w:t>
            </w:r>
          </w:p>
        </w:tc>
      </w:tr>
      <w:tr w:rsidR="00C81E33" w:rsidRPr="00C81E33" w14:paraId="079039C8" w14:textId="77777777" w:rsidTr="00C12511">
        <w:tc>
          <w:tcPr>
            <w:tcW w:w="5485" w:type="dxa"/>
            <w:gridSpan w:val="3"/>
            <w:shd w:val="clear" w:color="auto" w:fill="auto"/>
          </w:tcPr>
          <w:p w14:paraId="651CECAC" w14:textId="77777777" w:rsidR="00E603F8" w:rsidRPr="00C81E33" w:rsidRDefault="00B173A1">
            <w:pPr>
              <w:spacing w:after="240"/>
              <w:jc w:val="left"/>
              <w:rPr>
                <w:szCs w:val="20"/>
              </w:rPr>
            </w:pPr>
            <w:r w:rsidRPr="00C81E33">
              <w:rPr>
                <w:b/>
                <w:szCs w:val="20"/>
              </w:rPr>
              <w:t xml:space="preserve">UNDP-GEF PIMS ID number:  </w:t>
            </w:r>
            <w:r w:rsidRPr="00C81E33">
              <w:rPr>
                <w:szCs w:val="20"/>
              </w:rPr>
              <w:t>6492</w:t>
            </w:r>
          </w:p>
        </w:tc>
        <w:tc>
          <w:tcPr>
            <w:tcW w:w="3870" w:type="dxa"/>
            <w:gridSpan w:val="3"/>
            <w:shd w:val="clear" w:color="auto" w:fill="auto"/>
          </w:tcPr>
          <w:p w14:paraId="21B067F1" w14:textId="77777777" w:rsidR="00E603F8" w:rsidRPr="00C81E33" w:rsidRDefault="00B173A1">
            <w:pPr>
              <w:spacing w:after="240"/>
              <w:jc w:val="left"/>
              <w:rPr>
                <w:szCs w:val="20"/>
              </w:rPr>
            </w:pPr>
            <w:r w:rsidRPr="00C81E33">
              <w:rPr>
                <w:b/>
                <w:szCs w:val="20"/>
              </w:rPr>
              <w:t xml:space="preserve">GEF Project ID number:  </w:t>
            </w:r>
            <w:r w:rsidRPr="00C81E33">
              <w:rPr>
                <w:szCs w:val="20"/>
              </w:rPr>
              <w:t>10673</w:t>
            </w:r>
          </w:p>
        </w:tc>
      </w:tr>
      <w:tr w:rsidR="00C81E33" w:rsidRPr="00C81E33" w14:paraId="425D70A6" w14:textId="77777777">
        <w:trPr>
          <w:trHeight w:val="350"/>
        </w:trPr>
        <w:tc>
          <w:tcPr>
            <w:tcW w:w="9355" w:type="dxa"/>
            <w:gridSpan w:val="6"/>
            <w:shd w:val="clear" w:color="auto" w:fill="auto"/>
          </w:tcPr>
          <w:p w14:paraId="43056E18" w14:textId="77777777" w:rsidR="00E603F8" w:rsidRPr="00C81E33" w:rsidRDefault="00B173A1" w:rsidP="00D949F9">
            <w:pPr>
              <w:spacing w:after="240"/>
              <w:jc w:val="left"/>
              <w:rPr>
                <w:szCs w:val="20"/>
              </w:rPr>
            </w:pPr>
            <w:r w:rsidRPr="00C81E33">
              <w:rPr>
                <w:b/>
                <w:szCs w:val="20"/>
              </w:rPr>
              <w:t xml:space="preserve">LPAC meeting date:  </w:t>
            </w:r>
            <w:r w:rsidR="00D949F9" w:rsidRPr="00C81E33">
              <w:rPr>
                <w:i/>
                <w:szCs w:val="20"/>
              </w:rPr>
              <w:t>TBD</w:t>
            </w:r>
          </w:p>
        </w:tc>
      </w:tr>
      <w:tr w:rsidR="00C81E33" w:rsidRPr="00C81E33" w14:paraId="3AC2E458" w14:textId="77777777">
        <w:trPr>
          <w:trHeight w:val="350"/>
        </w:trPr>
        <w:tc>
          <w:tcPr>
            <w:tcW w:w="9355" w:type="dxa"/>
            <w:gridSpan w:val="6"/>
            <w:shd w:val="clear" w:color="auto" w:fill="auto"/>
          </w:tcPr>
          <w:p w14:paraId="15B779A8" w14:textId="77777777" w:rsidR="00E603F8" w:rsidRPr="00C81E33" w:rsidRDefault="00B173A1">
            <w:pPr>
              <w:spacing w:after="240"/>
              <w:jc w:val="left"/>
              <w:rPr>
                <w:b/>
                <w:szCs w:val="20"/>
              </w:rPr>
            </w:pPr>
            <w:r w:rsidRPr="00C81E33">
              <w:rPr>
                <w:b/>
                <w:szCs w:val="20"/>
              </w:rPr>
              <w:t xml:space="preserve">Last possible date to submit to GEF:  </w:t>
            </w:r>
            <w:r w:rsidRPr="00C81E33">
              <w:rPr>
                <w:szCs w:val="20"/>
              </w:rPr>
              <w:t>11 December 2021</w:t>
            </w:r>
            <w:r w:rsidRPr="00C81E33">
              <w:rPr>
                <w:i/>
                <w:szCs w:val="20"/>
              </w:rPr>
              <w:t xml:space="preserve"> </w:t>
            </w:r>
          </w:p>
        </w:tc>
      </w:tr>
      <w:tr w:rsidR="00C81E33" w:rsidRPr="00C81E33" w14:paraId="70E3104B" w14:textId="77777777">
        <w:trPr>
          <w:trHeight w:val="350"/>
        </w:trPr>
        <w:tc>
          <w:tcPr>
            <w:tcW w:w="9355" w:type="dxa"/>
            <w:gridSpan w:val="6"/>
            <w:shd w:val="clear" w:color="auto" w:fill="auto"/>
          </w:tcPr>
          <w:p w14:paraId="61BED44A" w14:textId="77777777" w:rsidR="00E603F8" w:rsidRPr="00C81E33" w:rsidRDefault="00B173A1">
            <w:pPr>
              <w:spacing w:after="240"/>
              <w:jc w:val="left"/>
              <w:rPr>
                <w:b/>
                <w:szCs w:val="20"/>
              </w:rPr>
            </w:pPr>
            <w:r w:rsidRPr="00C81E33">
              <w:rPr>
                <w:b/>
                <w:szCs w:val="20"/>
              </w:rPr>
              <w:t xml:space="preserve">Latest possible CEO endorsement date:  </w:t>
            </w:r>
            <w:r w:rsidRPr="00C81E33">
              <w:rPr>
                <w:szCs w:val="20"/>
              </w:rPr>
              <w:t>11 June 2022</w:t>
            </w:r>
          </w:p>
        </w:tc>
      </w:tr>
      <w:tr w:rsidR="00C81E33" w:rsidRPr="00C81E33" w14:paraId="3EF27F0B" w14:textId="77777777">
        <w:trPr>
          <w:trHeight w:val="350"/>
        </w:trPr>
        <w:tc>
          <w:tcPr>
            <w:tcW w:w="9355" w:type="dxa"/>
            <w:gridSpan w:val="6"/>
            <w:shd w:val="clear" w:color="auto" w:fill="auto"/>
          </w:tcPr>
          <w:p w14:paraId="51F4FF49" w14:textId="77777777" w:rsidR="00E603F8" w:rsidRPr="00C81E33" w:rsidRDefault="00B173A1">
            <w:pPr>
              <w:spacing w:after="240"/>
              <w:jc w:val="left"/>
              <w:rPr>
                <w:b/>
                <w:szCs w:val="20"/>
              </w:rPr>
            </w:pPr>
            <w:r w:rsidRPr="00C81E33">
              <w:rPr>
                <w:b/>
                <w:szCs w:val="20"/>
              </w:rPr>
              <w:t xml:space="preserve">Project duration in months:  </w:t>
            </w:r>
            <w:r w:rsidRPr="00C81E33">
              <w:rPr>
                <w:szCs w:val="20"/>
              </w:rPr>
              <w:t>60 months</w:t>
            </w:r>
          </w:p>
        </w:tc>
      </w:tr>
      <w:tr w:rsidR="00C81E33" w:rsidRPr="00C81E33" w14:paraId="73872E52" w14:textId="77777777" w:rsidTr="00C12511">
        <w:trPr>
          <w:trHeight w:val="710"/>
        </w:trPr>
        <w:tc>
          <w:tcPr>
            <w:tcW w:w="5485" w:type="dxa"/>
            <w:gridSpan w:val="3"/>
            <w:shd w:val="clear" w:color="auto" w:fill="auto"/>
          </w:tcPr>
          <w:p w14:paraId="78009592" w14:textId="77777777" w:rsidR="00E603F8" w:rsidRPr="00C81E33" w:rsidRDefault="00B173A1">
            <w:pPr>
              <w:spacing w:after="240"/>
              <w:jc w:val="left"/>
              <w:rPr>
                <w:b/>
                <w:szCs w:val="20"/>
              </w:rPr>
            </w:pPr>
            <w:r w:rsidRPr="00C81E33">
              <w:rPr>
                <w:b/>
                <w:szCs w:val="20"/>
              </w:rPr>
              <w:t xml:space="preserve">Planned start date:  </w:t>
            </w:r>
            <w:r w:rsidRPr="00C81E33">
              <w:rPr>
                <w:szCs w:val="20"/>
              </w:rPr>
              <w:t>July 2022</w:t>
            </w:r>
          </w:p>
        </w:tc>
        <w:tc>
          <w:tcPr>
            <w:tcW w:w="3870" w:type="dxa"/>
            <w:gridSpan w:val="3"/>
            <w:shd w:val="clear" w:color="auto" w:fill="auto"/>
          </w:tcPr>
          <w:p w14:paraId="4976F44E" w14:textId="77777777" w:rsidR="00E603F8" w:rsidRPr="00C81E33" w:rsidRDefault="00B173A1">
            <w:pPr>
              <w:spacing w:after="240"/>
              <w:jc w:val="left"/>
              <w:rPr>
                <w:i/>
                <w:szCs w:val="20"/>
              </w:rPr>
            </w:pPr>
            <w:r w:rsidRPr="00C81E33">
              <w:rPr>
                <w:b/>
                <w:szCs w:val="20"/>
              </w:rPr>
              <w:t xml:space="preserve">Planned end date:  </w:t>
            </w:r>
            <w:r w:rsidRPr="00C81E33">
              <w:rPr>
                <w:szCs w:val="20"/>
              </w:rPr>
              <w:t>July 2027</w:t>
            </w:r>
          </w:p>
        </w:tc>
      </w:tr>
      <w:tr w:rsidR="00C81E33" w:rsidRPr="00C81E33" w14:paraId="6593EAE2" w14:textId="77777777" w:rsidTr="00C12511">
        <w:tc>
          <w:tcPr>
            <w:tcW w:w="5485" w:type="dxa"/>
            <w:gridSpan w:val="3"/>
            <w:shd w:val="clear" w:color="auto" w:fill="auto"/>
          </w:tcPr>
          <w:p w14:paraId="240905C3" w14:textId="77777777" w:rsidR="00E603F8" w:rsidRPr="00C81E33" w:rsidRDefault="00B173A1">
            <w:pPr>
              <w:spacing w:after="240"/>
              <w:jc w:val="left"/>
              <w:rPr>
                <w:i/>
                <w:szCs w:val="20"/>
              </w:rPr>
            </w:pPr>
            <w:r w:rsidRPr="00C81E33">
              <w:rPr>
                <w:b/>
                <w:szCs w:val="20"/>
              </w:rPr>
              <w:t xml:space="preserve">Expected date of Mid-Term Review:  </w:t>
            </w:r>
            <w:r w:rsidRPr="00C81E33">
              <w:rPr>
                <w:szCs w:val="20"/>
              </w:rPr>
              <w:t>April 2025</w:t>
            </w:r>
          </w:p>
        </w:tc>
        <w:tc>
          <w:tcPr>
            <w:tcW w:w="3870" w:type="dxa"/>
            <w:gridSpan w:val="3"/>
            <w:shd w:val="clear" w:color="auto" w:fill="auto"/>
          </w:tcPr>
          <w:p w14:paraId="092EDAFE" w14:textId="77777777" w:rsidR="00E603F8" w:rsidRPr="00C81E33" w:rsidRDefault="00B173A1" w:rsidP="00AB05A7">
            <w:pPr>
              <w:spacing w:after="240"/>
              <w:jc w:val="left"/>
              <w:rPr>
                <w:b/>
                <w:szCs w:val="20"/>
              </w:rPr>
            </w:pPr>
            <w:r w:rsidRPr="00C81E33">
              <w:rPr>
                <w:b/>
                <w:szCs w:val="20"/>
              </w:rPr>
              <w:t xml:space="preserve">Expected date of Terminal evaluation:  </w:t>
            </w:r>
            <w:r w:rsidR="00D949F9" w:rsidRPr="00C81E33">
              <w:rPr>
                <w:szCs w:val="20"/>
              </w:rPr>
              <w:t>May</w:t>
            </w:r>
            <w:r w:rsidRPr="00C81E33">
              <w:rPr>
                <w:szCs w:val="20"/>
              </w:rPr>
              <w:t xml:space="preserve"> 2027</w:t>
            </w:r>
          </w:p>
        </w:tc>
      </w:tr>
      <w:tr w:rsidR="00C81E33" w:rsidRPr="00C81E33" w14:paraId="400765E1" w14:textId="77777777">
        <w:tc>
          <w:tcPr>
            <w:tcW w:w="9355" w:type="dxa"/>
            <w:gridSpan w:val="6"/>
            <w:shd w:val="clear" w:color="auto" w:fill="auto"/>
          </w:tcPr>
          <w:p w14:paraId="76A6CB2C" w14:textId="77777777" w:rsidR="00E603F8" w:rsidRPr="00C81E33" w:rsidRDefault="00552477" w:rsidP="003B6E51">
            <w:pPr>
              <w:pStyle w:val="GEFFieldtoFillout"/>
              <w:spacing w:before="120" w:after="120"/>
              <w:ind w:left="0"/>
              <w:jc w:val="both"/>
              <w:rPr>
                <w:i/>
                <w:color w:val="auto"/>
                <w:szCs w:val="20"/>
              </w:rPr>
            </w:pPr>
            <w:r w:rsidRPr="00C81E33">
              <w:rPr>
                <w:b/>
                <w:color w:val="auto"/>
                <w:szCs w:val="20"/>
              </w:rPr>
              <w:t>Brief project description:</w:t>
            </w:r>
          </w:p>
          <w:p w14:paraId="77CD4679" w14:textId="77777777" w:rsidR="00E603F8" w:rsidRPr="00C81E33" w:rsidRDefault="00B173A1" w:rsidP="003B6E51">
            <w:pPr>
              <w:spacing w:before="120" w:after="120"/>
              <w:rPr>
                <w:szCs w:val="20"/>
              </w:rPr>
            </w:pPr>
            <w:r w:rsidRPr="00C81E33">
              <w:rPr>
                <w:szCs w:val="20"/>
              </w:rPr>
              <w:t>Secondary non-ferrous metal production are recognized as important sources of UP-POPs</w:t>
            </w:r>
            <w:r w:rsidRPr="00C81E33">
              <w:rPr>
                <w:rFonts w:hint="eastAsia"/>
                <w:szCs w:val="20"/>
                <w:lang w:eastAsia="zh-CN"/>
              </w:rPr>
              <w:t xml:space="preserve">. </w:t>
            </w:r>
            <w:r w:rsidRPr="00C81E33">
              <w:rPr>
                <w:szCs w:val="20"/>
              </w:rPr>
              <w:t xml:space="preserve">As one of the most toxic pollutants ever known to human, PCDD/Fs, as well as other POPs such as PCBs, have attracted much attention all </w:t>
            </w:r>
            <w:r w:rsidRPr="00C81E33">
              <w:rPr>
                <w:szCs w:val="20"/>
              </w:rPr>
              <w:lastRenderedPageBreak/>
              <w:t xml:space="preserve">over the world. </w:t>
            </w:r>
            <w:r w:rsidRPr="00C81E33">
              <w:rPr>
                <w:rFonts w:hint="eastAsia"/>
                <w:szCs w:val="20"/>
                <w:lang w:eastAsia="zh-CN"/>
              </w:rPr>
              <w:t xml:space="preserve">In China, </w:t>
            </w:r>
            <w:r w:rsidRPr="00C81E33">
              <w:rPr>
                <w:szCs w:val="20"/>
              </w:rPr>
              <w:t>the following elaborates on the barriers to the adoption of environmental sound management in the secondary non-ferrous metal industry:</w:t>
            </w:r>
          </w:p>
          <w:p w14:paraId="19159AF4" w14:textId="77777777" w:rsidR="00E603F8" w:rsidRPr="00C81E33" w:rsidRDefault="00B173A1" w:rsidP="007E48DD">
            <w:pPr>
              <w:pStyle w:val="2"/>
              <w:numPr>
                <w:ilvl w:val="0"/>
                <w:numId w:val="11"/>
              </w:numPr>
              <w:tabs>
                <w:tab w:val="clear" w:pos="360"/>
              </w:tabs>
              <w:snapToGrid/>
              <w:spacing w:line="240" w:lineRule="auto"/>
              <w:ind w:left="691"/>
              <w:contextualSpacing w:val="0"/>
              <w:rPr>
                <w:rFonts w:eastAsia="Times New Roman"/>
                <w:sz w:val="20"/>
                <w:szCs w:val="20"/>
                <w:lang w:val="en-US"/>
              </w:rPr>
            </w:pPr>
            <w:r w:rsidRPr="00C81E33">
              <w:rPr>
                <w:rFonts w:eastAsia="Times New Roman"/>
                <w:sz w:val="20"/>
                <w:szCs w:val="20"/>
                <w:lang w:val="en-US"/>
              </w:rPr>
              <w:t>Incomplete legal/regulatory framework and lack of capacity in policy enforcement at national, industrial and local level;</w:t>
            </w:r>
          </w:p>
          <w:p w14:paraId="6CE63404" w14:textId="77777777" w:rsidR="00E603F8" w:rsidRPr="00C81E33" w:rsidRDefault="00B173A1" w:rsidP="007E48DD">
            <w:pPr>
              <w:pStyle w:val="2"/>
              <w:numPr>
                <w:ilvl w:val="0"/>
                <w:numId w:val="11"/>
              </w:numPr>
              <w:tabs>
                <w:tab w:val="clear" w:pos="360"/>
              </w:tabs>
              <w:snapToGrid/>
              <w:spacing w:line="240" w:lineRule="auto"/>
              <w:ind w:left="690"/>
              <w:contextualSpacing w:val="0"/>
              <w:rPr>
                <w:rFonts w:eastAsia="Times New Roman"/>
                <w:sz w:val="20"/>
                <w:szCs w:val="20"/>
                <w:lang w:val="en-US"/>
              </w:rPr>
            </w:pPr>
            <w:r w:rsidRPr="00C81E33">
              <w:rPr>
                <w:rFonts w:eastAsia="Times New Roman"/>
                <w:sz w:val="20"/>
                <w:szCs w:val="20"/>
                <w:lang w:val="en-US"/>
              </w:rPr>
              <w:t xml:space="preserve">Recycling disorder has always been an important problem affecting the recycling of non-ferrous metal scrap. </w:t>
            </w:r>
            <w:r w:rsidR="00D21FCB" w:rsidRPr="00C81E33">
              <w:rPr>
                <w:rFonts w:eastAsia="Times New Roman"/>
                <w:sz w:val="20"/>
                <w:szCs w:val="20"/>
                <w:lang w:val="en-US"/>
              </w:rPr>
              <w:t xml:space="preserve">There is </w:t>
            </w:r>
            <w:r w:rsidR="00C76144" w:rsidRPr="00C81E33">
              <w:rPr>
                <w:rFonts w:eastAsia="Times New Roman"/>
                <w:sz w:val="20"/>
                <w:szCs w:val="20"/>
                <w:lang w:val="en-US"/>
              </w:rPr>
              <w:t>limited</w:t>
            </w:r>
            <w:r w:rsidRPr="00C81E33">
              <w:rPr>
                <w:rFonts w:eastAsia="Times New Roman"/>
                <w:sz w:val="20"/>
                <w:szCs w:val="20"/>
                <w:lang w:val="en-US"/>
              </w:rPr>
              <w:t xml:space="preserve"> access to international experience in implementing and sustaining a recycling value chain both financially and operationally;</w:t>
            </w:r>
          </w:p>
          <w:p w14:paraId="56667231" w14:textId="77777777" w:rsidR="00E603F8" w:rsidRPr="00C81E33" w:rsidRDefault="00B173A1" w:rsidP="007E48DD">
            <w:pPr>
              <w:pStyle w:val="2"/>
              <w:numPr>
                <w:ilvl w:val="0"/>
                <w:numId w:val="11"/>
              </w:numPr>
              <w:tabs>
                <w:tab w:val="clear" w:pos="360"/>
              </w:tabs>
              <w:snapToGrid/>
              <w:spacing w:line="240" w:lineRule="auto"/>
              <w:ind w:left="690"/>
              <w:contextualSpacing w:val="0"/>
              <w:rPr>
                <w:rFonts w:eastAsia="Times New Roman"/>
                <w:sz w:val="20"/>
                <w:szCs w:val="20"/>
                <w:lang w:val="en-US"/>
              </w:rPr>
            </w:pPr>
            <w:r w:rsidRPr="00C81E33">
              <w:rPr>
                <w:rFonts w:eastAsia="Times New Roman"/>
                <w:sz w:val="20"/>
                <w:szCs w:val="20"/>
                <w:lang w:val="en-US"/>
              </w:rPr>
              <w:t xml:space="preserve">Limited access to international </w:t>
            </w:r>
            <w:r w:rsidR="008E3925" w:rsidRPr="00C81E33">
              <w:rPr>
                <w:rFonts w:eastAsia="Times New Roman"/>
                <w:sz w:val="20"/>
                <w:szCs w:val="20"/>
                <w:lang w:val="en-US"/>
              </w:rPr>
              <w:t xml:space="preserve">Best Available </w:t>
            </w:r>
            <w:r w:rsidR="00351CC0" w:rsidRPr="00C81E33">
              <w:rPr>
                <w:rFonts w:eastAsia="Times New Roman"/>
                <w:sz w:val="20"/>
                <w:szCs w:val="20"/>
                <w:lang w:val="en-US"/>
              </w:rPr>
              <w:t>Techniques</w:t>
            </w:r>
            <w:r w:rsidR="008E3925" w:rsidRPr="00C81E33">
              <w:rPr>
                <w:rFonts w:eastAsia="Times New Roman"/>
                <w:sz w:val="20"/>
                <w:szCs w:val="20"/>
                <w:lang w:val="en-US"/>
              </w:rPr>
              <w:t>/Best Environmental Practices (</w:t>
            </w:r>
            <w:r w:rsidRPr="00C81E33">
              <w:rPr>
                <w:rFonts w:eastAsia="Times New Roman"/>
                <w:sz w:val="20"/>
                <w:szCs w:val="20"/>
                <w:lang w:val="en-US"/>
              </w:rPr>
              <w:t>BAT/BEP</w:t>
            </w:r>
            <w:r w:rsidR="008E3925" w:rsidRPr="00C81E33">
              <w:rPr>
                <w:rFonts w:eastAsia="Times New Roman"/>
                <w:sz w:val="20"/>
                <w:szCs w:val="20"/>
                <w:lang w:val="en-US"/>
              </w:rPr>
              <w:t>)</w:t>
            </w:r>
            <w:r w:rsidRPr="00C81E33">
              <w:rPr>
                <w:rFonts w:eastAsia="Times New Roman"/>
                <w:sz w:val="20"/>
                <w:szCs w:val="20"/>
                <w:lang w:val="en-US"/>
              </w:rPr>
              <w:t xml:space="preserve"> related to secondary non-ferrous metal processing technologies and limited ability/capacity to pilot and demonstrate it; and</w:t>
            </w:r>
          </w:p>
          <w:p w14:paraId="33379BA4" w14:textId="77777777" w:rsidR="00E603F8" w:rsidRPr="00C81E33" w:rsidRDefault="00B173A1" w:rsidP="007E48DD">
            <w:pPr>
              <w:pStyle w:val="2"/>
              <w:numPr>
                <w:ilvl w:val="0"/>
                <w:numId w:val="11"/>
              </w:numPr>
              <w:tabs>
                <w:tab w:val="clear" w:pos="360"/>
              </w:tabs>
              <w:snapToGrid/>
              <w:spacing w:line="240" w:lineRule="auto"/>
              <w:ind w:left="690"/>
              <w:contextualSpacing w:val="0"/>
              <w:rPr>
                <w:rFonts w:eastAsia="Times New Roman"/>
                <w:sz w:val="20"/>
                <w:szCs w:val="20"/>
                <w:lang w:val="en-US"/>
              </w:rPr>
            </w:pPr>
            <w:r w:rsidRPr="00C81E33">
              <w:rPr>
                <w:rFonts w:eastAsia="Times New Roman"/>
                <w:sz w:val="20"/>
                <w:szCs w:val="20"/>
                <w:lang w:val="en-US"/>
              </w:rPr>
              <w:t>Insufficient capacity to undertake monitoring of the UP-POPs and BFRs pollution caused by the secondary non-ferrous metal smelting and recycling, and dealing with both socio-economic and environmental legacies.</w:t>
            </w:r>
          </w:p>
          <w:p w14:paraId="775AB43F" w14:textId="77777777" w:rsidR="00E603F8" w:rsidRPr="00C81E33" w:rsidRDefault="001C1143" w:rsidP="00B6174F">
            <w:pPr>
              <w:spacing w:before="120" w:after="120"/>
              <w:rPr>
                <w:szCs w:val="20"/>
              </w:rPr>
            </w:pPr>
            <w:r w:rsidRPr="00C81E33">
              <w:rPr>
                <w:szCs w:val="20"/>
              </w:rPr>
              <w:t xml:space="preserve">The </w:t>
            </w:r>
            <w:r w:rsidR="00B173A1" w:rsidRPr="00C81E33">
              <w:rPr>
                <w:szCs w:val="20"/>
              </w:rPr>
              <w:t>Project Objectives</w:t>
            </w:r>
            <w:r w:rsidRPr="00C81E33">
              <w:rPr>
                <w:szCs w:val="20"/>
              </w:rPr>
              <w:t xml:space="preserve"> of this project is to</w:t>
            </w:r>
            <w:r w:rsidR="00B173A1" w:rsidRPr="00C81E33">
              <w:rPr>
                <w:szCs w:val="20"/>
              </w:rPr>
              <w:t xml:space="preserve"> </w:t>
            </w:r>
            <w:r w:rsidRPr="00C81E33">
              <w:rPr>
                <w:szCs w:val="20"/>
              </w:rPr>
              <w:t>r</w:t>
            </w:r>
            <w:r w:rsidR="00B173A1" w:rsidRPr="00C81E33">
              <w:rPr>
                <w:szCs w:val="20"/>
              </w:rPr>
              <w:t xml:space="preserve">educe and eliminate UP-POPs (PCDD/Fs, HCB and PCNs) and Brominated flame retardants (BFRs) releases through the </w:t>
            </w:r>
            <w:r w:rsidRPr="00C81E33">
              <w:rPr>
                <w:szCs w:val="20"/>
              </w:rPr>
              <w:t>introduction of BAT/BEP in s</w:t>
            </w:r>
            <w:r w:rsidR="00B173A1" w:rsidRPr="00C81E33">
              <w:rPr>
                <w:szCs w:val="20"/>
              </w:rPr>
              <w:t xml:space="preserve">econdary </w:t>
            </w:r>
            <w:r w:rsidRPr="00C81E33">
              <w:rPr>
                <w:szCs w:val="20"/>
              </w:rPr>
              <w:t>a</w:t>
            </w:r>
            <w:r w:rsidR="00B173A1" w:rsidRPr="00C81E33">
              <w:rPr>
                <w:szCs w:val="20"/>
              </w:rPr>
              <w:t xml:space="preserve">luminum and </w:t>
            </w:r>
            <w:r w:rsidRPr="00C81E33">
              <w:rPr>
                <w:szCs w:val="20"/>
              </w:rPr>
              <w:t>z</w:t>
            </w:r>
            <w:r w:rsidR="00B173A1" w:rsidRPr="00C81E33">
              <w:rPr>
                <w:szCs w:val="20"/>
              </w:rPr>
              <w:t xml:space="preserve">inc production, and implementation of life cycle management in </w:t>
            </w:r>
            <w:r w:rsidRPr="00C81E33">
              <w:rPr>
                <w:szCs w:val="20"/>
              </w:rPr>
              <w:t>l</w:t>
            </w:r>
            <w:r w:rsidR="00B173A1" w:rsidRPr="00C81E33">
              <w:rPr>
                <w:szCs w:val="20"/>
              </w:rPr>
              <w:t xml:space="preserve">ead acid battery and </w:t>
            </w:r>
            <w:r w:rsidRPr="00C81E33">
              <w:rPr>
                <w:szCs w:val="20"/>
              </w:rPr>
              <w:t>l</w:t>
            </w:r>
            <w:r w:rsidR="00B173A1" w:rsidRPr="00C81E33">
              <w:rPr>
                <w:szCs w:val="20"/>
              </w:rPr>
              <w:t>ithium ion battery recycling in China</w:t>
            </w:r>
            <w:r w:rsidRPr="00C81E33">
              <w:rPr>
                <w:szCs w:val="20"/>
              </w:rPr>
              <w:t>, to achieve sound management of chemicals, and enhance human health</w:t>
            </w:r>
            <w:r w:rsidR="00B6174F" w:rsidRPr="00C81E33">
              <w:rPr>
                <w:szCs w:val="20"/>
              </w:rPr>
              <w:t>.</w:t>
            </w:r>
          </w:p>
          <w:p w14:paraId="6DC1D4A3" w14:textId="77777777" w:rsidR="00E603F8" w:rsidRPr="00C81E33" w:rsidRDefault="00B173A1" w:rsidP="003B6E51">
            <w:pPr>
              <w:pStyle w:val="GEFFieldtoFillout"/>
              <w:spacing w:before="120" w:after="120"/>
              <w:ind w:left="0"/>
              <w:jc w:val="both"/>
              <w:rPr>
                <w:b/>
                <w:color w:val="auto"/>
                <w:szCs w:val="20"/>
              </w:rPr>
            </w:pPr>
            <w:r w:rsidRPr="00C81E33">
              <w:rPr>
                <w:color w:val="auto"/>
                <w:sz w:val="20"/>
                <w:szCs w:val="20"/>
              </w:rPr>
              <w:t>This project is expected to generate multiple benefits for the global environment as it will not only lead to a reduction in UP-POPs and BFRs releases from the sector, but will also reduce the risks to human health, ecosystems and economies by sustainable supply chain management, innovations in green and sustainable chemistry, and adopting common approaches to chemicals management in secondary metallurgical sectors. The adaptation global environmental benefits from this project will result from the Sustainable Development Goals (SDGs) 3.9 and 12.4, which is in “SDG 3: Ensure healthy lives and promote well-being for all at all ages” and “SDG 12: Ensure sustainable consumption and production patterns”, respectively.</w:t>
            </w:r>
          </w:p>
        </w:tc>
      </w:tr>
      <w:tr w:rsidR="00C81E33" w:rsidRPr="00C81E33" w14:paraId="79E4C597" w14:textId="77777777">
        <w:trPr>
          <w:trHeight w:val="377"/>
        </w:trPr>
        <w:tc>
          <w:tcPr>
            <w:tcW w:w="9355" w:type="dxa"/>
            <w:gridSpan w:val="6"/>
            <w:shd w:val="clear" w:color="auto" w:fill="D9D9D9"/>
          </w:tcPr>
          <w:p w14:paraId="76DC3B88" w14:textId="77777777" w:rsidR="00E603F8" w:rsidRPr="00C81E33" w:rsidRDefault="00B173A1" w:rsidP="00233FB1">
            <w:pPr>
              <w:rPr>
                <w:b/>
                <w:smallCaps/>
                <w:szCs w:val="20"/>
              </w:rPr>
            </w:pPr>
            <w:r w:rsidRPr="00C81E33">
              <w:rPr>
                <w:b/>
                <w:smallCaps/>
                <w:szCs w:val="20"/>
              </w:rPr>
              <w:lastRenderedPageBreak/>
              <w:t>Financing Plan</w:t>
            </w:r>
          </w:p>
        </w:tc>
      </w:tr>
      <w:tr w:rsidR="00C81E33" w:rsidRPr="00C81E33" w14:paraId="566400B6" w14:textId="77777777" w:rsidTr="00C12511">
        <w:tc>
          <w:tcPr>
            <w:tcW w:w="5485" w:type="dxa"/>
            <w:gridSpan w:val="3"/>
            <w:shd w:val="clear" w:color="auto" w:fill="auto"/>
          </w:tcPr>
          <w:p w14:paraId="587D355A" w14:textId="77777777" w:rsidR="00E603F8" w:rsidRPr="00C81E33" w:rsidRDefault="00B173A1">
            <w:pPr>
              <w:spacing w:after="240"/>
              <w:jc w:val="left"/>
              <w:rPr>
                <w:szCs w:val="20"/>
              </w:rPr>
            </w:pPr>
            <w:r w:rsidRPr="00C81E33">
              <w:rPr>
                <w:szCs w:val="20"/>
              </w:rPr>
              <w:t>GEF Trust Fund grant</w:t>
            </w:r>
          </w:p>
        </w:tc>
        <w:tc>
          <w:tcPr>
            <w:tcW w:w="3870" w:type="dxa"/>
            <w:gridSpan w:val="3"/>
            <w:shd w:val="clear" w:color="auto" w:fill="auto"/>
          </w:tcPr>
          <w:p w14:paraId="5674B581" w14:textId="77777777" w:rsidR="00E603F8" w:rsidRPr="00C81E33" w:rsidRDefault="00B173A1">
            <w:pPr>
              <w:spacing w:after="240"/>
              <w:jc w:val="left"/>
              <w:rPr>
                <w:szCs w:val="20"/>
              </w:rPr>
            </w:pPr>
            <w:r w:rsidRPr="00C81E33">
              <w:rPr>
                <w:szCs w:val="20"/>
              </w:rPr>
              <w:t>USD</w:t>
            </w:r>
            <w:r w:rsidR="002945E9" w:rsidRPr="00C81E33">
              <w:rPr>
                <w:szCs w:val="20"/>
              </w:rPr>
              <w:t xml:space="preserve">  </w:t>
            </w:r>
            <w:r w:rsidRPr="00C81E33">
              <w:rPr>
                <w:szCs w:val="20"/>
              </w:rPr>
              <w:t xml:space="preserve"> 15,750,000</w:t>
            </w:r>
          </w:p>
        </w:tc>
      </w:tr>
      <w:tr w:rsidR="00C81E33" w:rsidRPr="00C81E33" w14:paraId="076CA826" w14:textId="77777777" w:rsidTr="00C12511">
        <w:tc>
          <w:tcPr>
            <w:tcW w:w="5485" w:type="dxa"/>
            <w:gridSpan w:val="3"/>
            <w:shd w:val="clear" w:color="auto" w:fill="auto"/>
          </w:tcPr>
          <w:p w14:paraId="557C20B4" w14:textId="77777777" w:rsidR="00E603F8" w:rsidRPr="00C81E33" w:rsidRDefault="00B173A1" w:rsidP="007E48DD">
            <w:pPr>
              <w:pStyle w:val="ListParagraph"/>
              <w:numPr>
                <w:ilvl w:val="0"/>
                <w:numId w:val="12"/>
              </w:numPr>
              <w:spacing w:after="240"/>
              <w:jc w:val="right"/>
              <w:rPr>
                <w:b/>
                <w:sz w:val="20"/>
                <w:szCs w:val="20"/>
              </w:rPr>
            </w:pPr>
            <w:r w:rsidRPr="00C81E33">
              <w:rPr>
                <w:b/>
                <w:sz w:val="20"/>
                <w:szCs w:val="20"/>
                <w:lang w:eastAsia="zh-CN"/>
              </w:rPr>
              <w:t xml:space="preserve">Total </w:t>
            </w:r>
            <w:r w:rsidRPr="00C81E33">
              <w:rPr>
                <w:b/>
                <w:sz w:val="20"/>
                <w:szCs w:val="20"/>
              </w:rPr>
              <w:t xml:space="preserve">Budget administered by UNDP </w:t>
            </w:r>
          </w:p>
        </w:tc>
        <w:tc>
          <w:tcPr>
            <w:tcW w:w="3870" w:type="dxa"/>
            <w:gridSpan w:val="3"/>
            <w:shd w:val="clear" w:color="auto" w:fill="auto"/>
          </w:tcPr>
          <w:p w14:paraId="15FF8A63" w14:textId="77777777" w:rsidR="00E603F8" w:rsidRPr="00C81E33" w:rsidRDefault="00B173A1">
            <w:pPr>
              <w:spacing w:after="240"/>
              <w:jc w:val="left"/>
              <w:rPr>
                <w:b/>
                <w:szCs w:val="20"/>
              </w:rPr>
            </w:pPr>
            <w:r w:rsidRPr="00C81E33">
              <w:rPr>
                <w:b/>
                <w:szCs w:val="20"/>
              </w:rPr>
              <w:t xml:space="preserve">USD </w:t>
            </w:r>
            <w:r w:rsidR="004D217C" w:rsidRPr="00C81E33">
              <w:rPr>
                <w:b/>
                <w:szCs w:val="20"/>
              </w:rPr>
              <w:t xml:space="preserve">  </w:t>
            </w:r>
            <w:r w:rsidRPr="00C81E33">
              <w:rPr>
                <w:b/>
                <w:szCs w:val="20"/>
              </w:rPr>
              <w:t>15,750,000</w:t>
            </w:r>
          </w:p>
        </w:tc>
      </w:tr>
      <w:tr w:rsidR="00C81E33" w:rsidRPr="00C81E33" w14:paraId="0EEE6269" w14:textId="77777777">
        <w:tc>
          <w:tcPr>
            <w:tcW w:w="9355" w:type="dxa"/>
            <w:gridSpan w:val="6"/>
            <w:shd w:val="clear" w:color="auto" w:fill="D9D9D9"/>
          </w:tcPr>
          <w:p w14:paraId="6E7B6569" w14:textId="77777777" w:rsidR="00E603F8" w:rsidRPr="00C81E33" w:rsidRDefault="00B173A1">
            <w:pPr>
              <w:rPr>
                <w:b/>
                <w:szCs w:val="20"/>
              </w:rPr>
            </w:pPr>
            <w:r w:rsidRPr="00C81E33">
              <w:rPr>
                <w:b/>
                <w:smallCaps/>
                <w:szCs w:val="20"/>
              </w:rPr>
              <w:t xml:space="preserve">co-financiers that will deliver project results included in the project results framework (Funds not administered through undp accounts) </w:t>
            </w:r>
          </w:p>
        </w:tc>
      </w:tr>
      <w:tr w:rsidR="00C81E33" w:rsidRPr="00C81E33" w14:paraId="3F5E92A0" w14:textId="77777777" w:rsidTr="00C12511">
        <w:trPr>
          <w:trHeight w:val="323"/>
        </w:trPr>
        <w:tc>
          <w:tcPr>
            <w:tcW w:w="5485" w:type="dxa"/>
            <w:gridSpan w:val="3"/>
            <w:shd w:val="clear" w:color="auto" w:fill="auto"/>
          </w:tcPr>
          <w:p w14:paraId="6A4213F5" w14:textId="05D1A196" w:rsidR="00E603F8" w:rsidRPr="00C81E33" w:rsidRDefault="003303DC" w:rsidP="00B04A73">
            <w:pPr>
              <w:spacing w:after="240"/>
              <w:jc w:val="left"/>
              <w:rPr>
                <w:szCs w:val="20"/>
              </w:rPr>
            </w:pPr>
            <w:r w:rsidRPr="00C81E33">
              <w:rPr>
                <w:szCs w:val="20"/>
              </w:rPr>
              <w:t>Ministry of Ecology and Environment (Grant)</w:t>
            </w:r>
          </w:p>
        </w:tc>
        <w:tc>
          <w:tcPr>
            <w:tcW w:w="3870" w:type="dxa"/>
            <w:gridSpan w:val="3"/>
            <w:shd w:val="clear" w:color="auto" w:fill="auto"/>
          </w:tcPr>
          <w:p w14:paraId="04049897" w14:textId="34B2CBAB" w:rsidR="00E603F8" w:rsidRPr="00C81E33" w:rsidRDefault="003303DC" w:rsidP="003303DC">
            <w:pPr>
              <w:spacing w:after="240"/>
              <w:jc w:val="left"/>
              <w:rPr>
                <w:szCs w:val="20"/>
              </w:rPr>
            </w:pPr>
            <w:r w:rsidRPr="00C81E33">
              <w:rPr>
                <w:szCs w:val="20"/>
              </w:rPr>
              <w:t>USD</w:t>
            </w:r>
            <w:r w:rsidR="008D54AC" w:rsidRPr="00C81E33">
              <w:rPr>
                <w:szCs w:val="20"/>
              </w:rPr>
              <w:t xml:space="preserve"> </w:t>
            </w:r>
            <w:r w:rsidR="00B173A1" w:rsidRPr="00C81E33">
              <w:rPr>
                <w:szCs w:val="20"/>
              </w:rPr>
              <w:t xml:space="preserve"> </w:t>
            </w:r>
            <w:r w:rsidRPr="00C81E33">
              <w:rPr>
                <w:szCs w:val="20"/>
              </w:rPr>
              <w:t xml:space="preserve"> </w:t>
            </w:r>
            <w:r w:rsidR="00B173A1" w:rsidRPr="00C81E33">
              <w:rPr>
                <w:szCs w:val="20"/>
              </w:rPr>
              <w:t xml:space="preserve"> </w:t>
            </w:r>
            <w:r w:rsidRPr="00C81E33">
              <w:rPr>
                <w:szCs w:val="20"/>
              </w:rPr>
              <w:t xml:space="preserve"> </w:t>
            </w:r>
            <w:r w:rsidR="00B173A1" w:rsidRPr="00C81E33">
              <w:rPr>
                <w:szCs w:val="20"/>
              </w:rPr>
              <w:t xml:space="preserve"> </w:t>
            </w:r>
            <w:r w:rsidRPr="00C81E33">
              <w:rPr>
                <w:szCs w:val="20"/>
              </w:rPr>
              <w:t>25</w:t>
            </w:r>
            <w:r w:rsidR="0085434E" w:rsidRPr="00C81E33">
              <w:rPr>
                <w:szCs w:val="20"/>
              </w:rPr>
              <w:t>0</w:t>
            </w:r>
            <w:r w:rsidR="0085434E" w:rsidRPr="00C81E33">
              <w:rPr>
                <w:rFonts w:hint="eastAsia"/>
                <w:szCs w:val="20"/>
                <w:lang w:eastAsia="zh-CN"/>
              </w:rPr>
              <w:t>,</w:t>
            </w:r>
            <w:r w:rsidR="0085434E" w:rsidRPr="00C81E33">
              <w:rPr>
                <w:szCs w:val="20"/>
                <w:lang w:eastAsia="zh-CN"/>
              </w:rPr>
              <w:t>000</w:t>
            </w:r>
          </w:p>
        </w:tc>
      </w:tr>
      <w:tr w:rsidR="00C81E33" w:rsidRPr="00C81E33" w14:paraId="222FDCB5" w14:textId="77777777" w:rsidTr="00C12511">
        <w:tc>
          <w:tcPr>
            <w:tcW w:w="5485" w:type="dxa"/>
            <w:gridSpan w:val="3"/>
            <w:shd w:val="clear" w:color="auto" w:fill="auto"/>
          </w:tcPr>
          <w:p w14:paraId="79F12476" w14:textId="7210ACB1" w:rsidR="003303DC" w:rsidRPr="00C81E33" w:rsidRDefault="003303DC" w:rsidP="00B04A73">
            <w:pPr>
              <w:spacing w:after="240"/>
              <w:jc w:val="left"/>
              <w:rPr>
                <w:szCs w:val="20"/>
              </w:rPr>
            </w:pPr>
            <w:r w:rsidRPr="00C81E33">
              <w:rPr>
                <w:szCs w:val="20"/>
              </w:rPr>
              <w:t>Ministry of Ecology and Environment (In-kind)</w:t>
            </w:r>
          </w:p>
        </w:tc>
        <w:tc>
          <w:tcPr>
            <w:tcW w:w="3870" w:type="dxa"/>
            <w:gridSpan w:val="3"/>
            <w:shd w:val="clear" w:color="auto" w:fill="auto"/>
          </w:tcPr>
          <w:p w14:paraId="3310AFAA" w14:textId="297664A3" w:rsidR="003303DC" w:rsidRPr="00C81E33" w:rsidRDefault="003303DC" w:rsidP="003303DC">
            <w:pPr>
              <w:spacing w:after="240"/>
              <w:jc w:val="left"/>
              <w:rPr>
                <w:szCs w:val="20"/>
              </w:rPr>
            </w:pPr>
            <w:r w:rsidRPr="00C81E33">
              <w:rPr>
                <w:szCs w:val="20"/>
              </w:rPr>
              <w:t>USD      450</w:t>
            </w:r>
            <w:r w:rsidRPr="00C81E33">
              <w:rPr>
                <w:rFonts w:hint="eastAsia"/>
                <w:szCs w:val="20"/>
                <w:lang w:eastAsia="zh-CN"/>
              </w:rPr>
              <w:t>,</w:t>
            </w:r>
            <w:r w:rsidRPr="00C81E33">
              <w:rPr>
                <w:szCs w:val="20"/>
                <w:lang w:eastAsia="zh-CN"/>
              </w:rPr>
              <w:t>000</w:t>
            </w:r>
          </w:p>
        </w:tc>
      </w:tr>
      <w:tr w:rsidR="00C81E33" w:rsidRPr="00C81E33" w14:paraId="7605E9D2" w14:textId="77777777" w:rsidTr="00C12511">
        <w:tc>
          <w:tcPr>
            <w:tcW w:w="5485" w:type="dxa"/>
            <w:gridSpan w:val="3"/>
            <w:shd w:val="clear" w:color="auto" w:fill="auto"/>
          </w:tcPr>
          <w:p w14:paraId="2132DE54" w14:textId="144C2900" w:rsidR="003303DC" w:rsidRPr="00C81E33" w:rsidRDefault="0096425A" w:rsidP="00B04A73">
            <w:pPr>
              <w:spacing w:after="240"/>
              <w:jc w:val="left"/>
              <w:rPr>
                <w:szCs w:val="20"/>
              </w:rPr>
            </w:pPr>
            <w:r w:rsidRPr="00C81E33">
              <w:rPr>
                <w:szCs w:val="20"/>
              </w:rPr>
              <w:t xml:space="preserve">Private Sector </w:t>
            </w:r>
            <w:r w:rsidR="003303DC" w:rsidRPr="00C81E33">
              <w:rPr>
                <w:szCs w:val="20"/>
              </w:rPr>
              <w:t>(Grant)</w:t>
            </w:r>
          </w:p>
        </w:tc>
        <w:tc>
          <w:tcPr>
            <w:tcW w:w="3870" w:type="dxa"/>
            <w:gridSpan w:val="3"/>
            <w:shd w:val="clear" w:color="auto" w:fill="auto"/>
          </w:tcPr>
          <w:p w14:paraId="3787F670" w14:textId="09BE324C" w:rsidR="003303DC" w:rsidRPr="00C81E33" w:rsidRDefault="003303DC" w:rsidP="003303DC">
            <w:pPr>
              <w:spacing w:after="240"/>
              <w:jc w:val="left"/>
              <w:rPr>
                <w:szCs w:val="20"/>
              </w:rPr>
            </w:pPr>
            <w:r w:rsidRPr="00C81E33">
              <w:rPr>
                <w:szCs w:val="20"/>
              </w:rPr>
              <w:t xml:space="preserve">USD   </w:t>
            </w:r>
            <w:r w:rsidR="00F6637D" w:rsidRPr="00C81E33">
              <w:rPr>
                <w:szCs w:val="20"/>
              </w:rPr>
              <w:t>65,410</w:t>
            </w:r>
            <w:r w:rsidRPr="00C81E33">
              <w:rPr>
                <w:rFonts w:hint="eastAsia"/>
                <w:szCs w:val="20"/>
                <w:lang w:eastAsia="zh-CN"/>
              </w:rPr>
              <w:t>,</w:t>
            </w:r>
            <w:r w:rsidRPr="00C81E33">
              <w:rPr>
                <w:szCs w:val="20"/>
                <w:lang w:eastAsia="zh-CN"/>
              </w:rPr>
              <w:t>000</w:t>
            </w:r>
          </w:p>
        </w:tc>
      </w:tr>
      <w:tr w:rsidR="00C81E33" w:rsidRPr="00C81E33" w14:paraId="30A9A8AC" w14:textId="77777777" w:rsidTr="00C12511">
        <w:tc>
          <w:tcPr>
            <w:tcW w:w="5485" w:type="dxa"/>
            <w:gridSpan w:val="3"/>
            <w:shd w:val="clear" w:color="auto" w:fill="auto"/>
          </w:tcPr>
          <w:p w14:paraId="5BE813E6" w14:textId="73EE9EE5" w:rsidR="003303DC" w:rsidRPr="00C81E33" w:rsidRDefault="0096425A" w:rsidP="00B04A73">
            <w:pPr>
              <w:spacing w:after="240"/>
              <w:jc w:val="left"/>
              <w:rPr>
                <w:szCs w:val="20"/>
              </w:rPr>
            </w:pPr>
            <w:r w:rsidRPr="00C81E33">
              <w:rPr>
                <w:szCs w:val="20"/>
              </w:rPr>
              <w:t xml:space="preserve">Private Sector </w:t>
            </w:r>
            <w:r w:rsidR="003303DC" w:rsidRPr="00C81E33">
              <w:rPr>
                <w:szCs w:val="20"/>
              </w:rPr>
              <w:t>(In-kind)</w:t>
            </w:r>
          </w:p>
        </w:tc>
        <w:tc>
          <w:tcPr>
            <w:tcW w:w="3870" w:type="dxa"/>
            <w:gridSpan w:val="3"/>
            <w:shd w:val="clear" w:color="auto" w:fill="auto"/>
          </w:tcPr>
          <w:p w14:paraId="71504D12" w14:textId="48C60DE0" w:rsidR="003303DC" w:rsidRPr="00C81E33" w:rsidRDefault="003303DC" w:rsidP="003303DC">
            <w:pPr>
              <w:spacing w:after="240"/>
              <w:jc w:val="left"/>
              <w:rPr>
                <w:szCs w:val="20"/>
              </w:rPr>
            </w:pPr>
            <w:r w:rsidRPr="00C81E33">
              <w:rPr>
                <w:szCs w:val="20"/>
              </w:rPr>
              <w:t xml:space="preserve">USD   </w:t>
            </w:r>
            <w:r w:rsidR="00F6637D" w:rsidRPr="00C81E33">
              <w:rPr>
                <w:szCs w:val="20"/>
              </w:rPr>
              <w:t>43,990</w:t>
            </w:r>
            <w:r w:rsidRPr="00C81E33">
              <w:rPr>
                <w:rFonts w:hint="eastAsia"/>
                <w:szCs w:val="20"/>
                <w:lang w:eastAsia="zh-CN"/>
              </w:rPr>
              <w:t>,</w:t>
            </w:r>
            <w:r w:rsidRPr="00C81E33">
              <w:rPr>
                <w:szCs w:val="20"/>
                <w:lang w:eastAsia="zh-CN"/>
              </w:rPr>
              <w:t>000</w:t>
            </w:r>
          </w:p>
        </w:tc>
      </w:tr>
      <w:tr w:rsidR="00C81E33" w:rsidRPr="00C81E33" w14:paraId="1FB83ADC" w14:textId="77777777" w:rsidTr="00C12511">
        <w:tc>
          <w:tcPr>
            <w:tcW w:w="5485" w:type="dxa"/>
            <w:gridSpan w:val="3"/>
            <w:shd w:val="clear" w:color="auto" w:fill="auto"/>
          </w:tcPr>
          <w:p w14:paraId="677CCE4B" w14:textId="66EF1B27" w:rsidR="0040481E" w:rsidRPr="00C81E33" w:rsidRDefault="0040481E" w:rsidP="00B04A73">
            <w:pPr>
              <w:spacing w:after="240"/>
              <w:jc w:val="left"/>
              <w:rPr>
                <w:szCs w:val="20"/>
              </w:rPr>
            </w:pPr>
            <w:r w:rsidRPr="00C81E33">
              <w:rPr>
                <w:szCs w:val="20"/>
              </w:rPr>
              <w:t>UNDP (Grant)</w:t>
            </w:r>
          </w:p>
        </w:tc>
        <w:tc>
          <w:tcPr>
            <w:tcW w:w="3870" w:type="dxa"/>
            <w:gridSpan w:val="3"/>
            <w:shd w:val="clear" w:color="auto" w:fill="auto"/>
          </w:tcPr>
          <w:p w14:paraId="3A02FD32" w14:textId="4FF65BDF" w:rsidR="0040481E" w:rsidRPr="00C81E33" w:rsidRDefault="0040481E" w:rsidP="0040481E">
            <w:pPr>
              <w:spacing w:after="240"/>
              <w:jc w:val="left"/>
              <w:rPr>
                <w:szCs w:val="20"/>
              </w:rPr>
            </w:pPr>
            <w:r w:rsidRPr="00C81E33">
              <w:rPr>
                <w:szCs w:val="20"/>
              </w:rPr>
              <w:t>USD        90,000</w:t>
            </w:r>
          </w:p>
        </w:tc>
      </w:tr>
      <w:tr w:rsidR="00C81E33" w:rsidRPr="00C81E33" w14:paraId="350BD986" w14:textId="77777777" w:rsidTr="00C12511">
        <w:tc>
          <w:tcPr>
            <w:tcW w:w="5485" w:type="dxa"/>
            <w:gridSpan w:val="3"/>
            <w:shd w:val="clear" w:color="auto" w:fill="auto"/>
          </w:tcPr>
          <w:p w14:paraId="40E1BE17" w14:textId="7032CFE7" w:rsidR="0040481E" w:rsidRPr="00C81E33" w:rsidRDefault="0040481E" w:rsidP="00B04A73">
            <w:pPr>
              <w:spacing w:after="240"/>
              <w:jc w:val="left"/>
              <w:rPr>
                <w:szCs w:val="20"/>
              </w:rPr>
            </w:pPr>
            <w:r w:rsidRPr="00C81E33">
              <w:rPr>
                <w:szCs w:val="20"/>
              </w:rPr>
              <w:t>UNDP (In-kind)</w:t>
            </w:r>
          </w:p>
        </w:tc>
        <w:tc>
          <w:tcPr>
            <w:tcW w:w="3870" w:type="dxa"/>
            <w:gridSpan w:val="3"/>
            <w:shd w:val="clear" w:color="auto" w:fill="auto"/>
          </w:tcPr>
          <w:p w14:paraId="2F463FD7" w14:textId="116A078B" w:rsidR="0040481E" w:rsidRPr="00C81E33" w:rsidRDefault="0040481E" w:rsidP="0040481E">
            <w:pPr>
              <w:spacing w:after="240"/>
              <w:jc w:val="left"/>
              <w:rPr>
                <w:szCs w:val="20"/>
              </w:rPr>
            </w:pPr>
            <w:r w:rsidRPr="00C81E33">
              <w:rPr>
                <w:szCs w:val="20"/>
              </w:rPr>
              <w:t>USD      160,000</w:t>
            </w:r>
          </w:p>
        </w:tc>
      </w:tr>
      <w:tr w:rsidR="00C81E33" w:rsidRPr="00C81E33" w14:paraId="3B216A1D" w14:textId="77777777" w:rsidTr="00C12511">
        <w:tc>
          <w:tcPr>
            <w:tcW w:w="5485" w:type="dxa"/>
            <w:gridSpan w:val="3"/>
            <w:shd w:val="clear" w:color="auto" w:fill="auto"/>
          </w:tcPr>
          <w:p w14:paraId="22A4A8EC" w14:textId="77777777" w:rsidR="0040481E" w:rsidRPr="00C81E33" w:rsidRDefault="0040481E" w:rsidP="0040481E">
            <w:pPr>
              <w:pStyle w:val="ListParagraph"/>
              <w:numPr>
                <w:ilvl w:val="0"/>
                <w:numId w:val="12"/>
              </w:numPr>
              <w:spacing w:after="240"/>
              <w:jc w:val="right"/>
              <w:rPr>
                <w:b/>
                <w:sz w:val="20"/>
                <w:szCs w:val="20"/>
              </w:rPr>
            </w:pPr>
            <w:r w:rsidRPr="00C81E33">
              <w:rPr>
                <w:b/>
                <w:sz w:val="20"/>
                <w:szCs w:val="20"/>
              </w:rPr>
              <w:t>Total confirmed co-financing</w:t>
            </w:r>
          </w:p>
        </w:tc>
        <w:tc>
          <w:tcPr>
            <w:tcW w:w="3870" w:type="dxa"/>
            <w:gridSpan w:val="3"/>
            <w:shd w:val="clear" w:color="auto" w:fill="auto"/>
          </w:tcPr>
          <w:p w14:paraId="21F124E7" w14:textId="77777777" w:rsidR="0040481E" w:rsidRPr="00C81E33" w:rsidRDefault="0040481E" w:rsidP="0040481E">
            <w:pPr>
              <w:spacing w:after="240"/>
              <w:jc w:val="left"/>
              <w:rPr>
                <w:b/>
                <w:szCs w:val="20"/>
              </w:rPr>
            </w:pPr>
            <w:r w:rsidRPr="00C81E33">
              <w:rPr>
                <w:b/>
                <w:szCs w:val="20"/>
              </w:rPr>
              <w:t>USD 110,350,000</w:t>
            </w:r>
          </w:p>
        </w:tc>
      </w:tr>
      <w:tr w:rsidR="00C81E33" w:rsidRPr="00C81E33" w14:paraId="3311DB59" w14:textId="77777777" w:rsidTr="00C12511">
        <w:tc>
          <w:tcPr>
            <w:tcW w:w="5485" w:type="dxa"/>
            <w:gridSpan w:val="3"/>
            <w:shd w:val="clear" w:color="auto" w:fill="auto"/>
          </w:tcPr>
          <w:p w14:paraId="0BF0BD38" w14:textId="77777777" w:rsidR="0040481E" w:rsidRPr="00C81E33" w:rsidRDefault="0040481E" w:rsidP="0040481E">
            <w:pPr>
              <w:pStyle w:val="ListParagraph"/>
              <w:numPr>
                <w:ilvl w:val="0"/>
                <w:numId w:val="12"/>
              </w:numPr>
              <w:spacing w:after="240"/>
              <w:jc w:val="right"/>
              <w:rPr>
                <w:b/>
                <w:sz w:val="20"/>
                <w:szCs w:val="20"/>
              </w:rPr>
            </w:pPr>
            <w:r w:rsidRPr="00C81E33">
              <w:rPr>
                <w:b/>
                <w:sz w:val="20"/>
                <w:szCs w:val="20"/>
                <w:lang w:eastAsia="zh-CN"/>
              </w:rPr>
              <w:t>Grand-</w:t>
            </w:r>
            <w:r w:rsidRPr="00C81E33">
              <w:rPr>
                <w:b/>
                <w:sz w:val="20"/>
                <w:szCs w:val="20"/>
              </w:rPr>
              <w:t xml:space="preserve">Total Project </w:t>
            </w:r>
            <w:r w:rsidRPr="00C81E33">
              <w:rPr>
                <w:b/>
                <w:sz w:val="20"/>
                <w:szCs w:val="20"/>
                <w:lang w:eastAsia="zh-CN"/>
              </w:rPr>
              <w:t>Financing (1)+(2)</w:t>
            </w:r>
          </w:p>
        </w:tc>
        <w:tc>
          <w:tcPr>
            <w:tcW w:w="3870" w:type="dxa"/>
            <w:gridSpan w:val="3"/>
            <w:shd w:val="clear" w:color="auto" w:fill="auto"/>
          </w:tcPr>
          <w:p w14:paraId="2D97C94A" w14:textId="77777777" w:rsidR="0040481E" w:rsidRPr="00C81E33" w:rsidRDefault="0040481E" w:rsidP="0040481E">
            <w:pPr>
              <w:spacing w:after="240"/>
              <w:jc w:val="left"/>
              <w:rPr>
                <w:b/>
                <w:szCs w:val="20"/>
              </w:rPr>
            </w:pPr>
            <w:r w:rsidRPr="00C81E33">
              <w:rPr>
                <w:b/>
                <w:szCs w:val="20"/>
              </w:rPr>
              <w:t>USD 126,100,000</w:t>
            </w:r>
          </w:p>
        </w:tc>
      </w:tr>
      <w:tr w:rsidR="00C81E33" w:rsidRPr="00C81E33" w14:paraId="028D769E" w14:textId="77777777">
        <w:tc>
          <w:tcPr>
            <w:tcW w:w="9355" w:type="dxa"/>
            <w:gridSpan w:val="6"/>
            <w:shd w:val="clear" w:color="auto" w:fill="BFBFBF"/>
          </w:tcPr>
          <w:p w14:paraId="4F18B967" w14:textId="77777777" w:rsidR="0040481E" w:rsidRPr="00C81E33" w:rsidRDefault="0040481E" w:rsidP="0040481E">
            <w:pPr>
              <w:keepNext/>
              <w:spacing w:after="240"/>
              <w:jc w:val="left"/>
              <w:rPr>
                <w:b/>
                <w:smallCaps/>
                <w:szCs w:val="20"/>
              </w:rPr>
            </w:pPr>
            <w:r w:rsidRPr="00C81E33">
              <w:rPr>
                <w:b/>
                <w:smallCaps/>
                <w:szCs w:val="20"/>
              </w:rPr>
              <w:lastRenderedPageBreak/>
              <w:t xml:space="preserve">Signatures: </w:t>
            </w:r>
          </w:p>
        </w:tc>
      </w:tr>
      <w:tr w:rsidR="00C81E33" w:rsidRPr="00C81E33" w14:paraId="02FFA975" w14:textId="77777777">
        <w:tc>
          <w:tcPr>
            <w:tcW w:w="4135" w:type="dxa"/>
            <w:gridSpan w:val="2"/>
            <w:shd w:val="clear" w:color="auto" w:fill="auto"/>
          </w:tcPr>
          <w:p w14:paraId="080C48D8" w14:textId="77777777" w:rsidR="0040481E" w:rsidRPr="00C81E33" w:rsidRDefault="0040481E" w:rsidP="0040481E">
            <w:pPr>
              <w:keepNext/>
              <w:spacing w:after="240"/>
              <w:jc w:val="left"/>
              <w:rPr>
                <w:szCs w:val="20"/>
              </w:rPr>
            </w:pPr>
            <w:r w:rsidRPr="00C81E33">
              <w:rPr>
                <w:b/>
                <w:szCs w:val="20"/>
              </w:rPr>
              <w:t xml:space="preserve">Signature:  </w:t>
            </w:r>
            <w:r w:rsidRPr="00C81E33">
              <w:rPr>
                <w:szCs w:val="20"/>
              </w:rPr>
              <w:t>print name below</w:t>
            </w:r>
          </w:p>
          <w:p w14:paraId="5A5337D9" w14:textId="77777777" w:rsidR="0040481E" w:rsidRPr="00C81E33" w:rsidRDefault="0040481E" w:rsidP="0040481E">
            <w:pPr>
              <w:keepNext/>
              <w:spacing w:after="240"/>
              <w:jc w:val="left"/>
              <w:rPr>
                <w:b/>
                <w:szCs w:val="20"/>
              </w:rPr>
            </w:pPr>
          </w:p>
        </w:tc>
        <w:tc>
          <w:tcPr>
            <w:tcW w:w="1620" w:type="dxa"/>
            <w:gridSpan w:val="2"/>
            <w:shd w:val="clear" w:color="auto" w:fill="auto"/>
          </w:tcPr>
          <w:p w14:paraId="45926533" w14:textId="6C4A7227" w:rsidR="0040481E" w:rsidRPr="00C81E33" w:rsidRDefault="0040481E" w:rsidP="00491DB5">
            <w:pPr>
              <w:keepNext/>
              <w:spacing w:after="240"/>
              <w:jc w:val="left"/>
              <w:rPr>
                <w:b/>
                <w:szCs w:val="20"/>
              </w:rPr>
            </w:pPr>
            <w:r w:rsidRPr="00C81E33">
              <w:rPr>
                <w:b/>
                <w:szCs w:val="20"/>
              </w:rPr>
              <w:t>Agreed by Government Development Coordination Authority</w:t>
            </w:r>
          </w:p>
        </w:tc>
        <w:tc>
          <w:tcPr>
            <w:tcW w:w="3600" w:type="dxa"/>
            <w:gridSpan w:val="2"/>
            <w:shd w:val="clear" w:color="auto" w:fill="auto"/>
          </w:tcPr>
          <w:p w14:paraId="1C413D3B" w14:textId="0725D7DD" w:rsidR="0040481E" w:rsidRPr="00C81E33" w:rsidRDefault="0040481E" w:rsidP="0040481E">
            <w:pPr>
              <w:keepNext/>
              <w:spacing w:after="240"/>
              <w:jc w:val="left"/>
              <w:rPr>
                <w:b/>
                <w:i/>
                <w:szCs w:val="20"/>
              </w:rPr>
            </w:pPr>
            <w:r w:rsidRPr="00C81E33">
              <w:rPr>
                <w:b/>
                <w:szCs w:val="20"/>
              </w:rPr>
              <w:t>Date/Month/Year:</w:t>
            </w:r>
            <w:r w:rsidRPr="00C81E33">
              <w:rPr>
                <w:szCs w:val="20"/>
              </w:rPr>
              <w:t xml:space="preserve"> </w:t>
            </w:r>
            <w:r w:rsidR="00806326" w:rsidRPr="00C81E33">
              <w:rPr>
                <w:szCs w:val="20"/>
              </w:rPr>
              <w:t xml:space="preserve"> </w:t>
            </w:r>
            <w:r w:rsidR="00806326" w:rsidRPr="00C81E33">
              <w:rPr>
                <w:i/>
                <w:szCs w:val="20"/>
              </w:rPr>
              <w:t>within 6 months of GEF CEO endorsement</w:t>
            </w:r>
          </w:p>
          <w:p w14:paraId="0DD6C2E6" w14:textId="77777777" w:rsidR="0040481E" w:rsidRPr="00C81E33" w:rsidRDefault="0040481E" w:rsidP="0040481E">
            <w:pPr>
              <w:keepNext/>
              <w:spacing w:after="240"/>
              <w:jc w:val="left"/>
              <w:rPr>
                <w:szCs w:val="20"/>
              </w:rPr>
            </w:pPr>
          </w:p>
        </w:tc>
      </w:tr>
      <w:tr w:rsidR="00C81E33" w:rsidRPr="00C81E33" w14:paraId="08554FD0" w14:textId="77777777">
        <w:tc>
          <w:tcPr>
            <w:tcW w:w="4135" w:type="dxa"/>
            <w:gridSpan w:val="2"/>
            <w:shd w:val="clear" w:color="auto" w:fill="auto"/>
          </w:tcPr>
          <w:p w14:paraId="25148DF3" w14:textId="77777777" w:rsidR="0040481E" w:rsidRPr="00C81E33" w:rsidRDefault="0040481E" w:rsidP="0040481E">
            <w:pPr>
              <w:keepNext/>
              <w:spacing w:after="240"/>
              <w:jc w:val="left"/>
              <w:rPr>
                <w:szCs w:val="20"/>
              </w:rPr>
            </w:pPr>
            <w:r w:rsidRPr="00C81E33">
              <w:rPr>
                <w:b/>
                <w:szCs w:val="20"/>
              </w:rPr>
              <w:t xml:space="preserve">Signature:  </w:t>
            </w:r>
            <w:r w:rsidRPr="00C81E33">
              <w:rPr>
                <w:szCs w:val="20"/>
              </w:rPr>
              <w:t>print name below</w:t>
            </w:r>
          </w:p>
          <w:p w14:paraId="20966FB5" w14:textId="77777777" w:rsidR="0040481E" w:rsidRPr="00C81E33" w:rsidRDefault="0040481E" w:rsidP="0040481E">
            <w:pPr>
              <w:keepNext/>
              <w:spacing w:after="240"/>
              <w:jc w:val="left"/>
              <w:rPr>
                <w:b/>
                <w:szCs w:val="20"/>
              </w:rPr>
            </w:pPr>
          </w:p>
          <w:p w14:paraId="464847B9" w14:textId="77777777" w:rsidR="0040481E" w:rsidRPr="00C81E33" w:rsidRDefault="0040481E" w:rsidP="0040481E">
            <w:pPr>
              <w:keepNext/>
              <w:spacing w:after="240"/>
              <w:jc w:val="left"/>
              <w:rPr>
                <w:b/>
                <w:szCs w:val="20"/>
              </w:rPr>
            </w:pPr>
          </w:p>
        </w:tc>
        <w:tc>
          <w:tcPr>
            <w:tcW w:w="1620" w:type="dxa"/>
            <w:gridSpan w:val="2"/>
            <w:shd w:val="clear" w:color="auto" w:fill="auto"/>
          </w:tcPr>
          <w:p w14:paraId="5DF45D4C" w14:textId="177EF8D0" w:rsidR="0040481E" w:rsidRPr="00C81E33" w:rsidRDefault="0040481E" w:rsidP="00491DB5">
            <w:pPr>
              <w:keepNext/>
              <w:spacing w:after="240"/>
              <w:jc w:val="left"/>
              <w:rPr>
                <w:b/>
                <w:szCs w:val="20"/>
              </w:rPr>
            </w:pPr>
            <w:r w:rsidRPr="00C81E33">
              <w:rPr>
                <w:b/>
                <w:szCs w:val="20"/>
              </w:rPr>
              <w:t>Agreed by Implementing Partner</w:t>
            </w:r>
          </w:p>
        </w:tc>
        <w:tc>
          <w:tcPr>
            <w:tcW w:w="3600" w:type="dxa"/>
            <w:gridSpan w:val="2"/>
            <w:shd w:val="clear" w:color="auto" w:fill="auto"/>
          </w:tcPr>
          <w:p w14:paraId="02AC0554" w14:textId="0A81A47B" w:rsidR="0040481E" w:rsidRPr="00C81E33" w:rsidRDefault="0040481E" w:rsidP="0040481E">
            <w:pPr>
              <w:keepNext/>
              <w:spacing w:after="240"/>
              <w:jc w:val="left"/>
              <w:rPr>
                <w:b/>
                <w:i/>
                <w:szCs w:val="20"/>
              </w:rPr>
            </w:pPr>
            <w:r w:rsidRPr="00C81E33">
              <w:rPr>
                <w:b/>
                <w:szCs w:val="20"/>
              </w:rPr>
              <w:t>Date/Month/Year:</w:t>
            </w:r>
            <w:r w:rsidRPr="00C81E33">
              <w:rPr>
                <w:szCs w:val="20"/>
              </w:rPr>
              <w:t xml:space="preserve"> </w:t>
            </w:r>
            <w:r w:rsidR="00806326" w:rsidRPr="00C81E33">
              <w:rPr>
                <w:i/>
                <w:szCs w:val="20"/>
              </w:rPr>
              <w:t>within 6 months of GEF CEO endorsement</w:t>
            </w:r>
          </w:p>
          <w:p w14:paraId="1C551D64" w14:textId="77777777" w:rsidR="0040481E" w:rsidRPr="00C81E33" w:rsidRDefault="0040481E" w:rsidP="0040481E">
            <w:pPr>
              <w:keepNext/>
              <w:spacing w:after="240"/>
              <w:jc w:val="left"/>
              <w:rPr>
                <w:b/>
                <w:szCs w:val="20"/>
              </w:rPr>
            </w:pPr>
          </w:p>
        </w:tc>
      </w:tr>
      <w:tr w:rsidR="00C81E33" w:rsidRPr="00C81E33" w14:paraId="2E6473FE" w14:textId="77777777">
        <w:tc>
          <w:tcPr>
            <w:tcW w:w="4135" w:type="dxa"/>
            <w:gridSpan w:val="2"/>
            <w:shd w:val="clear" w:color="auto" w:fill="auto"/>
          </w:tcPr>
          <w:p w14:paraId="4BE397CF" w14:textId="77777777" w:rsidR="0040481E" w:rsidRPr="00C81E33" w:rsidRDefault="0040481E" w:rsidP="0040481E">
            <w:pPr>
              <w:keepNext/>
              <w:spacing w:after="240"/>
              <w:jc w:val="left"/>
              <w:rPr>
                <w:szCs w:val="20"/>
              </w:rPr>
            </w:pPr>
            <w:r w:rsidRPr="00C81E33">
              <w:rPr>
                <w:b/>
                <w:szCs w:val="20"/>
              </w:rPr>
              <w:t xml:space="preserve">Signature:  </w:t>
            </w:r>
            <w:r w:rsidRPr="00C81E33">
              <w:rPr>
                <w:kern w:val="2"/>
              </w:rPr>
              <w:t>Beate Trankmann</w:t>
            </w:r>
          </w:p>
          <w:p w14:paraId="7543B158" w14:textId="77777777" w:rsidR="0040481E" w:rsidRPr="00C81E33" w:rsidRDefault="0040481E" w:rsidP="0040481E">
            <w:pPr>
              <w:keepNext/>
              <w:spacing w:after="240"/>
              <w:jc w:val="left"/>
              <w:rPr>
                <w:b/>
                <w:szCs w:val="20"/>
              </w:rPr>
            </w:pPr>
          </w:p>
          <w:p w14:paraId="40F7724F" w14:textId="77777777" w:rsidR="0040481E" w:rsidRPr="00C81E33" w:rsidRDefault="0040481E" w:rsidP="0040481E">
            <w:pPr>
              <w:keepNext/>
              <w:spacing w:after="240"/>
              <w:jc w:val="left"/>
              <w:rPr>
                <w:b/>
                <w:szCs w:val="20"/>
              </w:rPr>
            </w:pPr>
          </w:p>
        </w:tc>
        <w:tc>
          <w:tcPr>
            <w:tcW w:w="1620" w:type="dxa"/>
            <w:gridSpan w:val="2"/>
            <w:shd w:val="clear" w:color="auto" w:fill="auto"/>
          </w:tcPr>
          <w:p w14:paraId="6FE9058E" w14:textId="31AB5E14" w:rsidR="0040481E" w:rsidRPr="00C81E33" w:rsidRDefault="0040481E" w:rsidP="00491DB5">
            <w:pPr>
              <w:keepNext/>
              <w:spacing w:after="240"/>
              <w:jc w:val="left"/>
              <w:rPr>
                <w:b/>
                <w:szCs w:val="20"/>
              </w:rPr>
            </w:pPr>
            <w:r w:rsidRPr="00C81E33">
              <w:rPr>
                <w:b/>
                <w:szCs w:val="20"/>
              </w:rPr>
              <w:t>Agreed by UNDP</w:t>
            </w:r>
          </w:p>
        </w:tc>
        <w:tc>
          <w:tcPr>
            <w:tcW w:w="3600" w:type="dxa"/>
            <w:gridSpan w:val="2"/>
            <w:shd w:val="clear" w:color="auto" w:fill="auto"/>
          </w:tcPr>
          <w:p w14:paraId="006E1D55" w14:textId="77777777" w:rsidR="00577425" w:rsidRPr="00C81E33" w:rsidRDefault="0040481E" w:rsidP="0040481E">
            <w:pPr>
              <w:keepNext/>
              <w:spacing w:after="240"/>
              <w:jc w:val="left"/>
              <w:rPr>
                <w:i/>
                <w:szCs w:val="20"/>
              </w:rPr>
            </w:pPr>
            <w:r w:rsidRPr="00C81E33">
              <w:rPr>
                <w:b/>
                <w:szCs w:val="20"/>
              </w:rPr>
              <w:t>Date/Month/Year:</w:t>
            </w:r>
            <w:r w:rsidR="00806326" w:rsidRPr="00C81E33">
              <w:rPr>
                <w:i/>
                <w:szCs w:val="20"/>
              </w:rPr>
              <w:t xml:space="preserve"> within 6 months of GEF CEO endorsement</w:t>
            </w:r>
          </w:p>
          <w:p w14:paraId="59871604" w14:textId="5EC9D7F1" w:rsidR="0040481E" w:rsidRPr="00C81E33" w:rsidRDefault="0040481E" w:rsidP="0040481E">
            <w:pPr>
              <w:keepNext/>
              <w:spacing w:after="240"/>
              <w:jc w:val="left"/>
              <w:rPr>
                <w:b/>
                <w:szCs w:val="20"/>
              </w:rPr>
            </w:pPr>
            <w:r w:rsidRPr="00C81E33">
              <w:rPr>
                <w:szCs w:val="20"/>
              </w:rPr>
              <w:t xml:space="preserve"> </w:t>
            </w:r>
          </w:p>
        </w:tc>
      </w:tr>
      <w:tr w:rsidR="0040481E" w:rsidRPr="00C81E33" w14:paraId="3FF09D50" w14:textId="7CA8A9CC">
        <w:tc>
          <w:tcPr>
            <w:tcW w:w="9355" w:type="dxa"/>
            <w:gridSpan w:val="6"/>
            <w:shd w:val="clear" w:color="auto" w:fill="auto"/>
          </w:tcPr>
          <w:p w14:paraId="295CC027" w14:textId="77777777" w:rsidR="009119CF" w:rsidRPr="00C81E33" w:rsidRDefault="009119CF" w:rsidP="009119CF">
            <w:pPr>
              <w:spacing w:after="0"/>
              <w:jc w:val="left"/>
              <w:rPr>
                <w:rFonts w:cs="Arial"/>
                <w:b/>
                <w:szCs w:val="20"/>
              </w:rPr>
            </w:pPr>
            <w:r w:rsidRPr="00C81E33">
              <w:rPr>
                <w:rFonts w:cs="Arial"/>
                <w:b/>
                <w:szCs w:val="20"/>
              </w:rPr>
              <w:t>Key GEF Project Cycle Milestones:</w:t>
            </w:r>
          </w:p>
          <w:p w14:paraId="66446F9B" w14:textId="77777777" w:rsidR="009119CF" w:rsidRPr="00C81E33" w:rsidRDefault="009119CF" w:rsidP="009119CF">
            <w:pPr>
              <w:spacing w:after="0"/>
              <w:jc w:val="left"/>
              <w:rPr>
                <w:rFonts w:cs="Arial"/>
                <w:b/>
                <w:szCs w:val="20"/>
              </w:rPr>
            </w:pPr>
          </w:p>
          <w:p w14:paraId="6A7A8C89" w14:textId="77777777" w:rsidR="009119CF" w:rsidRPr="00C81E33" w:rsidRDefault="009119CF" w:rsidP="009119CF">
            <w:pPr>
              <w:spacing w:after="0"/>
              <w:jc w:val="left"/>
              <w:rPr>
                <w:rFonts w:cs="Arial"/>
                <w:szCs w:val="20"/>
              </w:rPr>
            </w:pPr>
            <w:r w:rsidRPr="00C81E33">
              <w:rPr>
                <w:rFonts w:cs="Arial"/>
                <w:b/>
                <w:szCs w:val="20"/>
              </w:rPr>
              <w:t>Project document signature</w:t>
            </w:r>
            <w:r w:rsidRPr="00C81E33">
              <w:rPr>
                <w:rFonts w:cs="Arial"/>
                <w:szCs w:val="20"/>
              </w:rPr>
              <w:t>: within 25 days of GEF CEO endorsement</w:t>
            </w:r>
          </w:p>
          <w:p w14:paraId="7A6E4DF1" w14:textId="77777777" w:rsidR="009119CF" w:rsidRPr="00C81E33" w:rsidRDefault="009119CF" w:rsidP="009119CF">
            <w:pPr>
              <w:spacing w:after="0"/>
              <w:jc w:val="left"/>
              <w:rPr>
                <w:rFonts w:cs="Arial"/>
                <w:szCs w:val="20"/>
              </w:rPr>
            </w:pPr>
            <w:r w:rsidRPr="00C81E33">
              <w:rPr>
                <w:rFonts w:cs="Arial"/>
                <w:b/>
                <w:szCs w:val="20"/>
              </w:rPr>
              <w:t>First disbursement date</w:t>
            </w:r>
            <w:r w:rsidRPr="00C81E33">
              <w:rPr>
                <w:rFonts w:cs="Arial"/>
                <w:szCs w:val="20"/>
              </w:rPr>
              <w:t>: within 40 days of GEF CEO endorsement</w:t>
            </w:r>
          </w:p>
          <w:p w14:paraId="74B0FF26" w14:textId="77777777" w:rsidR="009119CF" w:rsidRPr="00C81E33" w:rsidRDefault="009119CF" w:rsidP="009119CF">
            <w:pPr>
              <w:spacing w:after="0"/>
              <w:jc w:val="left"/>
              <w:rPr>
                <w:rFonts w:cs="Arial"/>
                <w:szCs w:val="20"/>
              </w:rPr>
            </w:pPr>
            <w:r w:rsidRPr="00C81E33">
              <w:rPr>
                <w:rFonts w:cs="Arial"/>
                <w:b/>
                <w:szCs w:val="20"/>
              </w:rPr>
              <w:t>Inception workshop date</w:t>
            </w:r>
            <w:r w:rsidRPr="00C81E33">
              <w:rPr>
                <w:rFonts w:cs="Arial"/>
                <w:szCs w:val="20"/>
              </w:rPr>
              <w:t>: within 60 days of GEF CEO endorsement</w:t>
            </w:r>
          </w:p>
          <w:p w14:paraId="45394486" w14:textId="7BAA9E97" w:rsidR="009119CF" w:rsidRPr="00C81E33" w:rsidRDefault="009119CF" w:rsidP="009119CF">
            <w:pPr>
              <w:spacing w:after="0"/>
              <w:jc w:val="left"/>
              <w:rPr>
                <w:rFonts w:cs="Arial"/>
                <w:b/>
                <w:szCs w:val="20"/>
              </w:rPr>
            </w:pPr>
            <w:r w:rsidRPr="00C81E33">
              <w:rPr>
                <w:rFonts w:cs="Arial"/>
                <w:b/>
                <w:szCs w:val="20"/>
              </w:rPr>
              <w:t xml:space="preserve">Operational closure: </w:t>
            </w:r>
            <w:r w:rsidRPr="00C81E33">
              <w:rPr>
                <w:rFonts w:cs="Arial"/>
                <w:szCs w:val="20"/>
              </w:rPr>
              <w:t>Expected end date as per the approved duration after Project Document signature’</w:t>
            </w:r>
          </w:p>
          <w:p w14:paraId="5DD7EECA" w14:textId="41069BED" w:rsidR="0040481E" w:rsidRPr="00C81E33" w:rsidRDefault="009119CF" w:rsidP="009119CF">
            <w:pPr>
              <w:spacing w:after="0"/>
              <w:jc w:val="left"/>
              <w:rPr>
                <w:b/>
                <w:szCs w:val="20"/>
              </w:rPr>
            </w:pPr>
            <w:r w:rsidRPr="00C81E33">
              <w:rPr>
                <w:rFonts w:cs="Arial"/>
                <w:b/>
                <w:szCs w:val="20"/>
              </w:rPr>
              <w:t xml:space="preserve">Financial closure: </w:t>
            </w:r>
            <w:r w:rsidRPr="00C81E33">
              <w:rPr>
                <w:rFonts w:cs="Arial"/>
                <w:szCs w:val="20"/>
              </w:rPr>
              <w:t>within 6 months of operational closure</w:t>
            </w:r>
          </w:p>
        </w:tc>
      </w:tr>
    </w:tbl>
    <w:p w14:paraId="0CCFEF6A" w14:textId="77777777" w:rsidR="00E603F8" w:rsidRPr="00C81E33" w:rsidRDefault="00E603F8">
      <w:pPr>
        <w:spacing w:after="0"/>
        <w:jc w:val="left"/>
        <w:rPr>
          <w:b/>
          <w:szCs w:val="20"/>
        </w:rPr>
      </w:pPr>
    </w:p>
    <w:p w14:paraId="202077D2" w14:textId="77777777" w:rsidR="00E603F8" w:rsidRPr="00C81E33" w:rsidRDefault="00B173A1">
      <w:pPr>
        <w:spacing w:after="0"/>
        <w:jc w:val="left"/>
        <w:rPr>
          <w:szCs w:val="20"/>
        </w:rPr>
      </w:pPr>
      <w:r w:rsidRPr="00C81E33">
        <w:rPr>
          <w:szCs w:val="20"/>
        </w:rPr>
        <w:br w:type="page"/>
      </w:r>
    </w:p>
    <w:p w14:paraId="18A1839D" w14:textId="77777777" w:rsidR="00E603F8" w:rsidRPr="00C81E33" w:rsidRDefault="00B173A1">
      <w:pPr>
        <w:pStyle w:val="Heading1"/>
        <w:rPr>
          <w:rFonts w:ascii="Times New Roman" w:hAnsi="Times New Roman"/>
        </w:rPr>
      </w:pPr>
      <w:bookmarkStart w:id="1" w:name="_Toc10117702"/>
      <w:bookmarkStart w:id="2" w:name="_Toc10449632"/>
      <w:bookmarkStart w:id="3" w:name="_Toc100100702"/>
      <w:r w:rsidRPr="00C81E33">
        <w:rPr>
          <w:rFonts w:ascii="Times New Roman" w:hAnsi="Times New Roman"/>
        </w:rPr>
        <w:lastRenderedPageBreak/>
        <w:t>Table of Contents</w:t>
      </w:r>
      <w:bookmarkEnd w:id="1"/>
      <w:bookmarkEnd w:id="2"/>
      <w:bookmarkEnd w:id="3"/>
    </w:p>
    <w:p w14:paraId="2474D170" w14:textId="0D40B9DE" w:rsidR="006768CA" w:rsidRDefault="00B173A1">
      <w:pPr>
        <w:pStyle w:val="TOC1"/>
        <w:rPr>
          <w:rFonts w:asciiTheme="minorHAnsi" w:eastAsiaTheme="minorEastAsia" w:hAnsiTheme="minorHAnsi" w:cstheme="minorBidi"/>
          <w:noProof/>
          <w:sz w:val="22"/>
          <w:szCs w:val="22"/>
          <w:lang w:eastAsia="zh-CN"/>
        </w:rPr>
      </w:pPr>
      <w:r w:rsidRPr="00C81E33">
        <w:rPr>
          <w:szCs w:val="20"/>
        </w:rPr>
        <w:fldChar w:fldCharType="begin"/>
      </w:r>
      <w:r w:rsidRPr="00C81E33">
        <w:rPr>
          <w:szCs w:val="20"/>
        </w:rPr>
        <w:instrText xml:space="preserve"> TOC \o "1-3" \h \z \u </w:instrText>
      </w:r>
      <w:r w:rsidRPr="00C81E33">
        <w:rPr>
          <w:szCs w:val="20"/>
        </w:rPr>
        <w:fldChar w:fldCharType="separate"/>
      </w:r>
      <w:hyperlink w:anchor="_Toc100100702" w:history="1">
        <w:r w:rsidR="006768CA" w:rsidRPr="007475BC">
          <w:rPr>
            <w:rStyle w:val="Hyperlink"/>
            <w:noProof/>
          </w:rPr>
          <w:t>I.</w:t>
        </w:r>
        <w:r w:rsidR="006768CA">
          <w:rPr>
            <w:rFonts w:asciiTheme="minorHAnsi" w:eastAsiaTheme="minorEastAsia" w:hAnsiTheme="minorHAnsi" w:cstheme="minorBidi"/>
            <w:noProof/>
            <w:sz w:val="22"/>
            <w:szCs w:val="22"/>
            <w:lang w:eastAsia="zh-CN"/>
          </w:rPr>
          <w:tab/>
        </w:r>
        <w:r w:rsidR="006768CA" w:rsidRPr="007475BC">
          <w:rPr>
            <w:rStyle w:val="Hyperlink"/>
            <w:noProof/>
          </w:rPr>
          <w:t>Table of Contents</w:t>
        </w:r>
        <w:r w:rsidR="006768CA">
          <w:rPr>
            <w:noProof/>
            <w:webHidden/>
          </w:rPr>
          <w:tab/>
        </w:r>
        <w:r w:rsidR="006768CA">
          <w:rPr>
            <w:noProof/>
            <w:webHidden/>
          </w:rPr>
          <w:fldChar w:fldCharType="begin"/>
        </w:r>
        <w:r w:rsidR="006768CA">
          <w:rPr>
            <w:noProof/>
            <w:webHidden/>
          </w:rPr>
          <w:instrText xml:space="preserve"> PAGEREF _Toc100100702 \h </w:instrText>
        </w:r>
        <w:r w:rsidR="006768CA">
          <w:rPr>
            <w:noProof/>
            <w:webHidden/>
          </w:rPr>
        </w:r>
        <w:r w:rsidR="006768CA">
          <w:rPr>
            <w:noProof/>
            <w:webHidden/>
          </w:rPr>
          <w:fldChar w:fldCharType="separate"/>
        </w:r>
        <w:r w:rsidR="006768CA">
          <w:rPr>
            <w:noProof/>
            <w:webHidden/>
          </w:rPr>
          <w:t>4</w:t>
        </w:r>
        <w:r w:rsidR="006768CA">
          <w:rPr>
            <w:noProof/>
            <w:webHidden/>
          </w:rPr>
          <w:fldChar w:fldCharType="end"/>
        </w:r>
      </w:hyperlink>
    </w:p>
    <w:p w14:paraId="309371E5" w14:textId="71B68DFF" w:rsidR="006768CA" w:rsidRDefault="00FD0144">
      <w:pPr>
        <w:pStyle w:val="TOC1"/>
        <w:rPr>
          <w:rFonts w:asciiTheme="minorHAnsi" w:eastAsiaTheme="minorEastAsia" w:hAnsiTheme="minorHAnsi" w:cstheme="minorBidi"/>
          <w:noProof/>
          <w:sz w:val="22"/>
          <w:szCs w:val="22"/>
          <w:lang w:eastAsia="zh-CN"/>
        </w:rPr>
      </w:pPr>
      <w:hyperlink w:anchor="_Toc100100703" w:history="1">
        <w:r w:rsidR="006768CA" w:rsidRPr="007475BC">
          <w:rPr>
            <w:rStyle w:val="Hyperlink"/>
            <w:noProof/>
          </w:rPr>
          <w:t>II.</w:t>
        </w:r>
        <w:r w:rsidR="006768CA">
          <w:rPr>
            <w:rFonts w:asciiTheme="minorHAnsi" w:eastAsiaTheme="minorEastAsia" w:hAnsiTheme="minorHAnsi" w:cstheme="minorBidi"/>
            <w:noProof/>
            <w:sz w:val="22"/>
            <w:szCs w:val="22"/>
            <w:lang w:eastAsia="zh-CN"/>
          </w:rPr>
          <w:tab/>
        </w:r>
        <w:r w:rsidR="006768CA" w:rsidRPr="007475BC">
          <w:rPr>
            <w:rStyle w:val="Hyperlink"/>
            <w:noProof/>
          </w:rPr>
          <w:t>Acronyms</w:t>
        </w:r>
        <w:r w:rsidR="006768CA">
          <w:rPr>
            <w:noProof/>
            <w:webHidden/>
          </w:rPr>
          <w:tab/>
        </w:r>
        <w:r w:rsidR="006768CA">
          <w:rPr>
            <w:noProof/>
            <w:webHidden/>
          </w:rPr>
          <w:fldChar w:fldCharType="begin"/>
        </w:r>
        <w:r w:rsidR="006768CA">
          <w:rPr>
            <w:noProof/>
            <w:webHidden/>
          </w:rPr>
          <w:instrText xml:space="preserve"> PAGEREF _Toc100100703 \h </w:instrText>
        </w:r>
        <w:r w:rsidR="006768CA">
          <w:rPr>
            <w:noProof/>
            <w:webHidden/>
          </w:rPr>
        </w:r>
        <w:r w:rsidR="006768CA">
          <w:rPr>
            <w:noProof/>
            <w:webHidden/>
          </w:rPr>
          <w:fldChar w:fldCharType="separate"/>
        </w:r>
        <w:r w:rsidR="006768CA">
          <w:rPr>
            <w:noProof/>
            <w:webHidden/>
          </w:rPr>
          <w:t>6</w:t>
        </w:r>
        <w:r w:rsidR="006768CA">
          <w:rPr>
            <w:noProof/>
            <w:webHidden/>
          </w:rPr>
          <w:fldChar w:fldCharType="end"/>
        </w:r>
      </w:hyperlink>
    </w:p>
    <w:p w14:paraId="238522DE" w14:textId="1B1FE892" w:rsidR="006768CA" w:rsidRDefault="00FD0144">
      <w:pPr>
        <w:pStyle w:val="TOC1"/>
        <w:rPr>
          <w:rFonts w:asciiTheme="minorHAnsi" w:eastAsiaTheme="minorEastAsia" w:hAnsiTheme="minorHAnsi" w:cstheme="minorBidi"/>
          <w:noProof/>
          <w:sz w:val="22"/>
          <w:szCs w:val="22"/>
          <w:lang w:eastAsia="zh-CN"/>
        </w:rPr>
      </w:pPr>
      <w:hyperlink w:anchor="_Toc100100704" w:history="1">
        <w:r w:rsidR="006768CA" w:rsidRPr="007475BC">
          <w:rPr>
            <w:rStyle w:val="Hyperlink"/>
            <w:noProof/>
          </w:rPr>
          <w:t>III.</w:t>
        </w:r>
        <w:r w:rsidR="006768CA">
          <w:rPr>
            <w:rFonts w:asciiTheme="minorHAnsi" w:eastAsiaTheme="minorEastAsia" w:hAnsiTheme="minorHAnsi" w:cstheme="minorBidi"/>
            <w:noProof/>
            <w:sz w:val="22"/>
            <w:szCs w:val="22"/>
            <w:lang w:eastAsia="zh-CN"/>
          </w:rPr>
          <w:tab/>
        </w:r>
        <w:r w:rsidR="006768CA" w:rsidRPr="007475BC">
          <w:rPr>
            <w:rStyle w:val="Hyperlink"/>
            <w:noProof/>
          </w:rPr>
          <w:t>Development Challenge</w:t>
        </w:r>
        <w:r w:rsidR="006768CA">
          <w:rPr>
            <w:noProof/>
            <w:webHidden/>
          </w:rPr>
          <w:tab/>
        </w:r>
        <w:r w:rsidR="006768CA">
          <w:rPr>
            <w:noProof/>
            <w:webHidden/>
          </w:rPr>
          <w:fldChar w:fldCharType="begin"/>
        </w:r>
        <w:r w:rsidR="006768CA">
          <w:rPr>
            <w:noProof/>
            <w:webHidden/>
          </w:rPr>
          <w:instrText xml:space="preserve"> PAGEREF _Toc100100704 \h </w:instrText>
        </w:r>
        <w:r w:rsidR="006768CA">
          <w:rPr>
            <w:noProof/>
            <w:webHidden/>
          </w:rPr>
        </w:r>
        <w:r w:rsidR="006768CA">
          <w:rPr>
            <w:noProof/>
            <w:webHidden/>
          </w:rPr>
          <w:fldChar w:fldCharType="separate"/>
        </w:r>
        <w:r w:rsidR="006768CA">
          <w:rPr>
            <w:noProof/>
            <w:webHidden/>
          </w:rPr>
          <w:t>8</w:t>
        </w:r>
        <w:r w:rsidR="006768CA">
          <w:rPr>
            <w:noProof/>
            <w:webHidden/>
          </w:rPr>
          <w:fldChar w:fldCharType="end"/>
        </w:r>
      </w:hyperlink>
    </w:p>
    <w:p w14:paraId="4597511D" w14:textId="5DC46AFA" w:rsidR="006768CA" w:rsidRDefault="00FD0144">
      <w:pPr>
        <w:pStyle w:val="TOC1"/>
        <w:rPr>
          <w:rFonts w:asciiTheme="minorHAnsi" w:eastAsiaTheme="minorEastAsia" w:hAnsiTheme="minorHAnsi" w:cstheme="minorBidi"/>
          <w:noProof/>
          <w:sz w:val="22"/>
          <w:szCs w:val="22"/>
          <w:lang w:eastAsia="zh-CN"/>
        </w:rPr>
      </w:pPr>
      <w:hyperlink w:anchor="_Toc100100705" w:history="1">
        <w:r w:rsidR="006768CA" w:rsidRPr="007475BC">
          <w:rPr>
            <w:rStyle w:val="Hyperlink"/>
            <w:noProof/>
          </w:rPr>
          <w:t>IV.</w:t>
        </w:r>
        <w:r w:rsidR="006768CA">
          <w:rPr>
            <w:rFonts w:asciiTheme="minorHAnsi" w:eastAsiaTheme="minorEastAsia" w:hAnsiTheme="minorHAnsi" w:cstheme="minorBidi"/>
            <w:noProof/>
            <w:sz w:val="22"/>
            <w:szCs w:val="22"/>
            <w:lang w:eastAsia="zh-CN"/>
          </w:rPr>
          <w:tab/>
        </w:r>
        <w:r w:rsidR="006768CA" w:rsidRPr="007475BC">
          <w:rPr>
            <w:rStyle w:val="Hyperlink"/>
            <w:noProof/>
          </w:rPr>
          <w:t>Strategy</w:t>
        </w:r>
        <w:r w:rsidR="006768CA">
          <w:rPr>
            <w:noProof/>
            <w:webHidden/>
          </w:rPr>
          <w:tab/>
        </w:r>
        <w:r w:rsidR="006768CA">
          <w:rPr>
            <w:noProof/>
            <w:webHidden/>
          </w:rPr>
          <w:fldChar w:fldCharType="begin"/>
        </w:r>
        <w:r w:rsidR="006768CA">
          <w:rPr>
            <w:noProof/>
            <w:webHidden/>
          </w:rPr>
          <w:instrText xml:space="preserve"> PAGEREF _Toc100100705 \h </w:instrText>
        </w:r>
        <w:r w:rsidR="006768CA">
          <w:rPr>
            <w:noProof/>
            <w:webHidden/>
          </w:rPr>
        </w:r>
        <w:r w:rsidR="006768CA">
          <w:rPr>
            <w:noProof/>
            <w:webHidden/>
          </w:rPr>
          <w:fldChar w:fldCharType="separate"/>
        </w:r>
        <w:r w:rsidR="006768CA">
          <w:rPr>
            <w:noProof/>
            <w:webHidden/>
          </w:rPr>
          <w:t>27</w:t>
        </w:r>
        <w:r w:rsidR="006768CA">
          <w:rPr>
            <w:noProof/>
            <w:webHidden/>
          </w:rPr>
          <w:fldChar w:fldCharType="end"/>
        </w:r>
      </w:hyperlink>
    </w:p>
    <w:p w14:paraId="590F990B" w14:textId="40F85F19" w:rsidR="006768CA" w:rsidRDefault="00FD0144">
      <w:pPr>
        <w:pStyle w:val="TOC1"/>
        <w:rPr>
          <w:rFonts w:asciiTheme="minorHAnsi" w:eastAsiaTheme="minorEastAsia" w:hAnsiTheme="minorHAnsi" w:cstheme="minorBidi"/>
          <w:noProof/>
          <w:sz w:val="22"/>
          <w:szCs w:val="22"/>
          <w:lang w:eastAsia="zh-CN"/>
        </w:rPr>
      </w:pPr>
      <w:hyperlink w:anchor="_Toc100100706" w:history="1">
        <w:r w:rsidR="006768CA" w:rsidRPr="007475BC">
          <w:rPr>
            <w:rStyle w:val="Hyperlink"/>
            <w:noProof/>
          </w:rPr>
          <w:t>V.</w:t>
        </w:r>
        <w:r w:rsidR="006768CA">
          <w:rPr>
            <w:rFonts w:asciiTheme="minorHAnsi" w:eastAsiaTheme="minorEastAsia" w:hAnsiTheme="minorHAnsi" w:cstheme="minorBidi"/>
            <w:noProof/>
            <w:sz w:val="22"/>
            <w:szCs w:val="22"/>
            <w:lang w:eastAsia="zh-CN"/>
          </w:rPr>
          <w:tab/>
        </w:r>
        <w:r w:rsidR="006768CA" w:rsidRPr="007475BC">
          <w:rPr>
            <w:rStyle w:val="Hyperlink"/>
            <w:noProof/>
          </w:rPr>
          <w:t>Results and Partnerships</w:t>
        </w:r>
        <w:r w:rsidR="006768CA">
          <w:rPr>
            <w:noProof/>
            <w:webHidden/>
          </w:rPr>
          <w:tab/>
        </w:r>
        <w:r w:rsidR="006768CA">
          <w:rPr>
            <w:noProof/>
            <w:webHidden/>
          </w:rPr>
          <w:fldChar w:fldCharType="begin"/>
        </w:r>
        <w:r w:rsidR="006768CA">
          <w:rPr>
            <w:noProof/>
            <w:webHidden/>
          </w:rPr>
          <w:instrText xml:space="preserve"> PAGEREF _Toc100100706 \h </w:instrText>
        </w:r>
        <w:r w:rsidR="006768CA">
          <w:rPr>
            <w:noProof/>
            <w:webHidden/>
          </w:rPr>
        </w:r>
        <w:r w:rsidR="006768CA">
          <w:rPr>
            <w:noProof/>
            <w:webHidden/>
          </w:rPr>
          <w:fldChar w:fldCharType="separate"/>
        </w:r>
        <w:r w:rsidR="006768CA">
          <w:rPr>
            <w:noProof/>
            <w:webHidden/>
          </w:rPr>
          <w:t>31</w:t>
        </w:r>
        <w:r w:rsidR="006768CA">
          <w:rPr>
            <w:noProof/>
            <w:webHidden/>
          </w:rPr>
          <w:fldChar w:fldCharType="end"/>
        </w:r>
      </w:hyperlink>
    </w:p>
    <w:p w14:paraId="466F1283" w14:textId="66BF93BC" w:rsidR="006768CA" w:rsidRDefault="00FD0144">
      <w:pPr>
        <w:pStyle w:val="TOC1"/>
        <w:rPr>
          <w:rFonts w:asciiTheme="minorHAnsi" w:eastAsiaTheme="minorEastAsia" w:hAnsiTheme="minorHAnsi" w:cstheme="minorBidi"/>
          <w:noProof/>
          <w:sz w:val="22"/>
          <w:szCs w:val="22"/>
          <w:lang w:eastAsia="zh-CN"/>
        </w:rPr>
      </w:pPr>
      <w:hyperlink w:anchor="_Toc100100707" w:history="1">
        <w:r w:rsidR="006768CA" w:rsidRPr="007475BC">
          <w:rPr>
            <w:rStyle w:val="Hyperlink"/>
            <w:noProof/>
          </w:rPr>
          <w:t>VI.</w:t>
        </w:r>
        <w:r w:rsidR="006768CA">
          <w:rPr>
            <w:rFonts w:asciiTheme="minorHAnsi" w:eastAsiaTheme="minorEastAsia" w:hAnsiTheme="minorHAnsi" w:cstheme="minorBidi"/>
            <w:noProof/>
            <w:sz w:val="22"/>
            <w:szCs w:val="22"/>
            <w:lang w:eastAsia="zh-CN"/>
          </w:rPr>
          <w:tab/>
        </w:r>
        <w:r w:rsidR="006768CA" w:rsidRPr="007475BC">
          <w:rPr>
            <w:rStyle w:val="Hyperlink"/>
            <w:noProof/>
          </w:rPr>
          <w:t>Project Results Framework</w:t>
        </w:r>
        <w:r w:rsidR="006768CA">
          <w:rPr>
            <w:noProof/>
            <w:webHidden/>
          </w:rPr>
          <w:tab/>
        </w:r>
        <w:r w:rsidR="006768CA">
          <w:rPr>
            <w:noProof/>
            <w:webHidden/>
          </w:rPr>
          <w:fldChar w:fldCharType="begin"/>
        </w:r>
        <w:r w:rsidR="006768CA">
          <w:rPr>
            <w:noProof/>
            <w:webHidden/>
          </w:rPr>
          <w:instrText xml:space="preserve"> PAGEREF _Toc100100707 \h </w:instrText>
        </w:r>
        <w:r w:rsidR="006768CA">
          <w:rPr>
            <w:noProof/>
            <w:webHidden/>
          </w:rPr>
        </w:r>
        <w:r w:rsidR="006768CA">
          <w:rPr>
            <w:noProof/>
            <w:webHidden/>
          </w:rPr>
          <w:fldChar w:fldCharType="separate"/>
        </w:r>
        <w:r w:rsidR="006768CA">
          <w:rPr>
            <w:noProof/>
            <w:webHidden/>
          </w:rPr>
          <w:t>72</w:t>
        </w:r>
        <w:r w:rsidR="006768CA">
          <w:rPr>
            <w:noProof/>
            <w:webHidden/>
          </w:rPr>
          <w:fldChar w:fldCharType="end"/>
        </w:r>
      </w:hyperlink>
    </w:p>
    <w:p w14:paraId="2E260B6D" w14:textId="5182867C" w:rsidR="006768CA" w:rsidRDefault="00FD0144">
      <w:pPr>
        <w:pStyle w:val="TOC1"/>
        <w:rPr>
          <w:rFonts w:asciiTheme="minorHAnsi" w:eastAsiaTheme="minorEastAsia" w:hAnsiTheme="minorHAnsi" w:cstheme="minorBidi"/>
          <w:noProof/>
          <w:sz w:val="22"/>
          <w:szCs w:val="22"/>
          <w:lang w:eastAsia="zh-CN"/>
        </w:rPr>
      </w:pPr>
      <w:hyperlink w:anchor="_Toc100100708" w:history="1">
        <w:r w:rsidR="006768CA" w:rsidRPr="007475BC">
          <w:rPr>
            <w:rStyle w:val="Hyperlink"/>
            <w:noProof/>
          </w:rPr>
          <w:t>VII.</w:t>
        </w:r>
        <w:r w:rsidR="006768CA">
          <w:rPr>
            <w:rFonts w:asciiTheme="minorHAnsi" w:eastAsiaTheme="minorEastAsia" w:hAnsiTheme="minorHAnsi" w:cstheme="minorBidi"/>
            <w:noProof/>
            <w:sz w:val="22"/>
            <w:szCs w:val="22"/>
            <w:lang w:eastAsia="zh-CN"/>
          </w:rPr>
          <w:tab/>
        </w:r>
        <w:r w:rsidR="006768CA" w:rsidRPr="007475BC">
          <w:rPr>
            <w:rStyle w:val="Hyperlink"/>
            <w:noProof/>
          </w:rPr>
          <w:t>Monitoring and Evaluation (M&amp;E) Plan</w:t>
        </w:r>
        <w:r w:rsidR="006768CA">
          <w:rPr>
            <w:noProof/>
            <w:webHidden/>
          </w:rPr>
          <w:tab/>
        </w:r>
        <w:r w:rsidR="006768CA">
          <w:rPr>
            <w:noProof/>
            <w:webHidden/>
          </w:rPr>
          <w:fldChar w:fldCharType="begin"/>
        </w:r>
        <w:r w:rsidR="006768CA">
          <w:rPr>
            <w:noProof/>
            <w:webHidden/>
          </w:rPr>
          <w:instrText xml:space="preserve"> PAGEREF _Toc100100708 \h </w:instrText>
        </w:r>
        <w:r w:rsidR="006768CA">
          <w:rPr>
            <w:noProof/>
            <w:webHidden/>
          </w:rPr>
        </w:r>
        <w:r w:rsidR="006768CA">
          <w:rPr>
            <w:noProof/>
            <w:webHidden/>
          </w:rPr>
          <w:fldChar w:fldCharType="separate"/>
        </w:r>
        <w:r w:rsidR="006768CA">
          <w:rPr>
            <w:noProof/>
            <w:webHidden/>
          </w:rPr>
          <w:t>76</w:t>
        </w:r>
        <w:r w:rsidR="006768CA">
          <w:rPr>
            <w:noProof/>
            <w:webHidden/>
          </w:rPr>
          <w:fldChar w:fldCharType="end"/>
        </w:r>
      </w:hyperlink>
    </w:p>
    <w:p w14:paraId="0491144A" w14:textId="077F8667" w:rsidR="006768CA" w:rsidRDefault="00FD0144">
      <w:pPr>
        <w:pStyle w:val="TOC1"/>
        <w:rPr>
          <w:rFonts w:asciiTheme="minorHAnsi" w:eastAsiaTheme="minorEastAsia" w:hAnsiTheme="minorHAnsi" w:cstheme="minorBidi"/>
          <w:noProof/>
          <w:sz w:val="22"/>
          <w:szCs w:val="22"/>
          <w:lang w:eastAsia="zh-CN"/>
        </w:rPr>
      </w:pPr>
      <w:hyperlink w:anchor="_Toc100100709" w:history="1">
        <w:r w:rsidR="006768CA" w:rsidRPr="007475BC">
          <w:rPr>
            <w:rStyle w:val="Hyperlink"/>
            <w:noProof/>
          </w:rPr>
          <w:t>VIII.</w:t>
        </w:r>
        <w:r w:rsidR="006768CA">
          <w:rPr>
            <w:rFonts w:asciiTheme="minorHAnsi" w:eastAsiaTheme="minorEastAsia" w:hAnsiTheme="minorHAnsi" w:cstheme="minorBidi"/>
            <w:noProof/>
            <w:sz w:val="22"/>
            <w:szCs w:val="22"/>
            <w:lang w:eastAsia="zh-CN"/>
          </w:rPr>
          <w:tab/>
        </w:r>
        <w:r w:rsidR="006768CA" w:rsidRPr="007475BC">
          <w:rPr>
            <w:rStyle w:val="Hyperlink"/>
            <w:noProof/>
          </w:rPr>
          <w:t>Governance and Management Arrangements</w:t>
        </w:r>
        <w:r w:rsidR="006768CA">
          <w:rPr>
            <w:noProof/>
            <w:webHidden/>
          </w:rPr>
          <w:tab/>
        </w:r>
        <w:r w:rsidR="006768CA">
          <w:rPr>
            <w:noProof/>
            <w:webHidden/>
          </w:rPr>
          <w:fldChar w:fldCharType="begin"/>
        </w:r>
        <w:r w:rsidR="006768CA">
          <w:rPr>
            <w:noProof/>
            <w:webHidden/>
          </w:rPr>
          <w:instrText xml:space="preserve"> PAGEREF _Toc100100709 \h </w:instrText>
        </w:r>
        <w:r w:rsidR="006768CA">
          <w:rPr>
            <w:noProof/>
            <w:webHidden/>
          </w:rPr>
        </w:r>
        <w:r w:rsidR="006768CA">
          <w:rPr>
            <w:noProof/>
            <w:webHidden/>
          </w:rPr>
          <w:fldChar w:fldCharType="separate"/>
        </w:r>
        <w:r w:rsidR="006768CA">
          <w:rPr>
            <w:noProof/>
            <w:webHidden/>
          </w:rPr>
          <w:t>79</w:t>
        </w:r>
        <w:r w:rsidR="006768CA">
          <w:rPr>
            <w:noProof/>
            <w:webHidden/>
          </w:rPr>
          <w:fldChar w:fldCharType="end"/>
        </w:r>
      </w:hyperlink>
    </w:p>
    <w:p w14:paraId="4CC41D7E" w14:textId="20B3B86D" w:rsidR="006768CA" w:rsidRDefault="00FD0144">
      <w:pPr>
        <w:pStyle w:val="TOC1"/>
        <w:rPr>
          <w:rFonts w:asciiTheme="minorHAnsi" w:eastAsiaTheme="minorEastAsia" w:hAnsiTheme="minorHAnsi" w:cstheme="minorBidi"/>
          <w:noProof/>
          <w:sz w:val="22"/>
          <w:szCs w:val="22"/>
          <w:lang w:eastAsia="zh-CN"/>
        </w:rPr>
      </w:pPr>
      <w:hyperlink w:anchor="_Toc100100710" w:history="1">
        <w:r w:rsidR="006768CA" w:rsidRPr="007475BC">
          <w:rPr>
            <w:rStyle w:val="Hyperlink"/>
            <w:noProof/>
          </w:rPr>
          <w:t>IX.</w:t>
        </w:r>
        <w:r w:rsidR="006768CA">
          <w:rPr>
            <w:rFonts w:asciiTheme="minorHAnsi" w:eastAsiaTheme="minorEastAsia" w:hAnsiTheme="minorHAnsi" w:cstheme="minorBidi"/>
            <w:noProof/>
            <w:sz w:val="22"/>
            <w:szCs w:val="22"/>
            <w:lang w:eastAsia="zh-CN"/>
          </w:rPr>
          <w:tab/>
        </w:r>
        <w:r w:rsidR="006768CA" w:rsidRPr="007475BC">
          <w:rPr>
            <w:rStyle w:val="Hyperlink"/>
            <w:noProof/>
          </w:rPr>
          <w:t>Financial Planning and Management</w:t>
        </w:r>
        <w:r w:rsidR="006768CA">
          <w:rPr>
            <w:noProof/>
            <w:webHidden/>
          </w:rPr>
          <w:tab/>
        </w:r>
        <w:r w:rsidR="006768CA">
          <w:rPr>
            <w:noProof/>
            <w:webHidden/>
          </w:rPr>
          <w:fldChar w:fldCharType="begin"/>
        </w:r>
        <w:r w:rsidR="006768CA">
          <w:rPr>
            <w:noProof/>
            <w:webHidden/>
          </w:rPr>
          <w:instrText xml:space="preserve"> PAGEREF _Toc100100710 \h </w:instrText>
        </w:r>
        <w:r w:rsidR="006768CA">
          <w:rPr>
            <w:noProof/>
            <w:webHidden/>
          </w:rPr>
        </w:r>
        <w:r w:rsidR="006768CA">
          <w:rPr>
            <w:noProof/>
            <w:webHidden/>
          </w:rPr>
          <w:fldChar w:fldCharType="separate"/>
        </w:r>
        <w:r w:rsidR="006768CA">
          <w:rPr>
            <w:noProof/>
            <w:webHidden/>
          </w:rPr>
          <w:t>84</w:t>
        </w:r>
        <w:r w:rsidR="006768CA">
          <w:rPr>
            <w:noProof/>
            <w:webHidden/>
          </w:rPr>
          <w:fldChar w:fldCharType="end"/>
        </w:r>
      </w:hyperlink>
    </w:p>
    <w:p w14:paraId="1AAC56F9" w14:textId="5834E90E" w:rsidR="006768CA" w:rsidRDefault="00FD0144">
      <w:pPr>
        <w:pStyle w:val="TOC1"/>
        <w:rPr>
          <w:rFonts w:asciiTheme="minorHAnsi" w:eastAsiaTheme="minorEastAsia" w:hAnsiTheme="minorHAnsi" w:cstheme="minorBidi"/>
          <w:noProof/>
          <w:sz w:val="22"/>
          <w:szCs w:val="22"/>
          <w:lang w:eastAsia="zh-CN"/>
        </w:rPr>
      </w:pPr>
      <w:hyperlink w:anchor="_Toc100100711" w:history="1">
        <w:r w:rsidR="006768CA" w:rsidRPr="007475BC">
          <w:rPr>
            <w:rStyle w:val="Hyperlink"/>
            <w:noProof/>
          </w:rPr>
          <w:t>X.</w:t>
        </w:r>
        <w:r w:rsidR="006768CA">
          <w:rPr>
            <w:rFonts w:asciiTheme="minorHAnsi" w:eastAsiaTheme="minorEastAsia" w:hAnsiTheme="minorHAnsi" w:cstheme="minorBidi"/>
            <w:noProof/>
            <w:sz w:val="22"/>
            <w:szCs w:val="22"/>
            <w:lang w:eastAsia="zh-CN"/>
          </w:rPr>
          <w:tab/>
        </w:r>
        <w:r w:rsidR="006768CA" w:rsidRPr="007475BC">
          <w:rPr>
            <w:rStyle w:val="Hyperlink"/>
            <w:noProof/>
          </w:rPr>
          <w:t>Total Budget and Work Plan</w:t>
        </w:r>
        <w:r w:rsidR="006768CA">
          <w:rPr>
            <w:noProof/>
            <w:webHidden/>
          </w:rPr>
          <w:tab/>
        </w:r>
        <w:r w:rsidR="006768CA">
          <w:rPr>
            <w:noProof/>
            <w:webHidden/>
          </w:rPr>
          <w:fldChar w:fldCharType="begin"/>
        </w:r>
        <w:r w:rsidR="006768CA">
          <w:rPr>
            <w:noProof/>
            <w:webHidden/>
          </w:rPr>
          <w:instrText xml:space="preserve"> PAGEREF _Toc100100711 \h </w:instrText>
        </w:r>
        <w:r w:rsidR="006768CA">
          <w:rPr>
            <w:noProof/>
            <w:webHidden/>
          </w:rPr>
        </w:r>
        <w:r w:rsidR="006768CA">
          <w:rPr>
            <w:noProof/>
            <w:webHidden/>
          </w:rPr>
          <w:fldChar w:fldCharType="separate"/>
        </w:r>
        <w:r w:rsidR="006768CA">
          <w:rPr>
            <w:noProof/>
            <w:webHidden/>
          </w:rPr>
          <w:t>86</w:t>
        </w:r>
        <w:r w:rsidR="006768CA">
          <w:rPr>
            <w:noProof/>
            <w:webHidden/>
          </w:rPr>
          <w:fldChar w:fldCharType="end"/>
        </w:r>
      </w:hyperlink>
    </w:p>
    <w:p w14:paraId="60914D05" w14:textId="0C214D8C" w:rsidR="006768CA" w:rsidRDefault="00FD0144">
      <w:pPr>
        <w:pStyle w:val="TOC1"/>
        <w:rPr>
          <w:rFonts w:asciiTheme="minorHAnsi" w:eastAsiaTheme="minorEastAsia" w:hAnsiTheme="minorHAnsi" w:cstheme="minorBidi"/>
          <w:noProof/>
          <w:sz w:val="22"/>
          <w:szCs w:val="22"/>
          <w:lang w:eastAsia="zh-CN"/>
        </w:rPr>
      </w:pPr>
      <w:hyperlink w:anchor="_Toc100100712" w:history="1">
        <w:r w:rsidR="006768CA" w:rsidRPr="007475BC">
          <w:rPr>
            <w:rStyle w:val="Hyperlink"/>
            <w:noProof/>
          </w:rPr>
          <w:t>XI.</w:t>
        </w:r>
        <w:r w:rsidR="006768CA">
          <w:rPr>
            <w:rFonts w:asciiTheme="minorHAnsi" w:eastAsiaTheme="minorEastAsia" w:hAnsiTheme="minorHAnsi" w:cstheme="minorBidi"/>
            <w:noProof/>
            <w:sz w:val="22"/>
            <w:szCs w:val="22"/>
            <w:lang w:eastAsia="zh-CN"/>
          </w:rPr>
          <w:tab/>
        </w:r>
        <w:r w:rsidR="006768CA" w:rsidRPr="007475BC">
          <w:rPr>
            <w:rStyle w:val="Hyperlink"/>
            <w:noProof/>
          </w:rPr>
          <w:t>Legal Context</w:t>
        </w:r>
        <w:r w:rsidR="006768CA">
          <w:rPr>
            <w:noProof/>
            <w:webHidden/>
          </w:rPr>
          <w:tab/>
        </w:r>
        <w:r w:rsidR="006768CA">
          <w:rPr>
            <w:noProof/>
            <w:webHidden/>
          </w:rPr>
          <w:fldChar w:fldCharType="begin"/>
        </w:r>
        <w:r w:rsidR="006768CA">
          <w:rPr>
            <w:noProof/>
            <w:webHidden/>
          </w:rPr>
          <w:instrText xml:space="preserve"> PAGEREF _Toc100100712 \h </w:instrText>
        </w:r>
        <w:r w:rsidR="006768CA">
          <w:rPr>
            <w:noProof/>
            <w:webHidden/>
          </w:rPr>
        </w:r>
        <w:r w:rsidR="006768CA">
          <w:rPr>
            <w:noProof/>
            <w:webHidden/>
          </w:rPr>
          <w:fldChar w:fldCharType="separate"/>
        </w:r>
        <w:r w:rsidR="006768CA">
          <w:rPr>
            <w:noProof/>
            <w:webHidden/>
          </w:rPr>
          <w:t>92</w:t>
        </w:r>
        <w:r w:rsidR="006768CA">
          <w:rPr>
            <w:noProof/>
            <w:webHidden/>
          </w:rPr>
          <w:fldChar w:fldCharType="end"/>
        </w:r>
      </w:hyperlink>
    </w:p>
    <w:p w14:paraId="4144AC5B" w14:textId="79CDBB66" w:rsidR="006768CA" w:rsidRDefault="00FD0144">
      <w:pPr>
        <w:pStyle w:val="TOC1"/>
        <w:rPr>
          <w:rFonts w:asciiTheme="minorHAnsi" w:eastAsiaTheme="minorEastAsia" w:hAnsiTheme="minorHAnsi" w:cstheme="minorBidi"/>
          <w:noProof/>
          <w:sz w:val="22"/>
          <w:szCs w:val="22"/>
          <w:lang w:eastAsia="zh-CN"/>
        </w:rPr>
      </w:pPr>
      <w:hyperlink w:anchor="_Toc100100713" w:history="1">
        <w:r w:rsidR="006768CA" w:rsidRPr="007475BC">
          <w:rPr>
            <w:rStyle w:val="Hyperlink"/>
            <w:noProof/>
          </w:rPr>
          <w:t>XII.</w:t>
        </w:r>
        <w:r w:rsidR="006768CA">
          <w:rPr>
            <w:rFonts w:asciiTheme="minorHAnsi" w:eastAsiaTheme="minorEastAsia" w:hAnsiTheme="minorHAnsi" w:cstheme="minorBidi"/>
            <w:noProof/>
            <w:sz w:val="22"/>
            <w:szCs w:val="22"/>
            <w:lang w:eastAsia="zh-CN"/>
          </w:rPr>
          <w:tab/>
        </w:r>
        <w:r w:rsidR="006768CA" w:rsidRPr="007475BC">
          <w:rPr>
            <w:rStyle w:val="Hyperlink"/>
            <w:noProof/>
          </w:rPr>
          <w:t>Risk Management</w:t>
        </w:r>
        <w:r w:rsidR="006768CA">
          <w:rPr>
            <w:noProof/>
            <w:webHidden/>
          </w:rPr>
          <w:tab/>
        </w:r>
        <w:r w:rsidR="006768CA">
          <w:rPr>
            <w:noProof/>
            <w:webHidden/>
          </w:rPr>
          <w:fldChar w:fldCharType="begin"/>
        </w:r>
        <w:r w:rsidR="006768CA">
          <w:rPr>
            <w:noProof/>
            <w:webHidden/>
          </w:rPr>
          <w:instrText xml:space="preserve"> PAGEREF _Toc100100713 \h </w:instrText>
        </w:r>
        <w:r w:rsidR="006768CA">
          <w:rPr>
            <w:noProof/>
            <w:webHidden/>
          </w:rPr>
        </w:r>
        <w:r w:rsidR="006768CA">
          <w:rPr>
            <w:noProof/>
            <w:webHidden/>
          </w:rPr>
          <w:fldChar w:fldCharType="separate"/>
        </w:r>
        <w:r w:rsidR="006768CA">
          <w:rPr>
            <w:noProof/>
            <w:webHidden/>
          </w:rPr>
          <w:t>92</w:t>
        </w:r>
        <w:r w:rsidR="006768CA">
          <w:rPr>
            <w:noProof/>
            <w:webHidden/>
          </w:rPr>
          <w:fldChar w:fldCharType="end"/>
        </w:r>
      </w:hyperlink>
    </w:p>
    <w:p w14:paraId="0294FC59" w14:textId="7847F1FA" w:rsidR="006768CA" w:rsidRDefault="00FD0144">
      <w:pPr>
        <w:pStyle w:val="TOC1"/>
        <w:rPr>
          <w:rFonts w:asciiTheme="minorHAnsi" w:eastAsiaTheme="minorEastAsia" w:hAnsiTheme="minorHAnsi" w:cstheme="minorBidi"/>
          <w:noProof/>
          <w:sz w:val="22"/>
          <w:szCs w:val="22"/>
          <w:lang w:eastAsia="zh-CN"/>
        </w:rPr>
      </w:pPr>
      <w:hyperlink w:anchor="_Toc100100714" w:history="1">
        <w:r w:rsidR="006768CA" w:rsidRPr="007475BC">
          <w:rPr>
            <w:rStyle w:val="Hyperlink"/>
            <w:noProof/>
          </w:rPr>
          <w:t>XIII.</w:t>
        </w:r>
        <w:r w:rsidR="006768CA">
          <w:rPr>
            <w:rFonts w:asciiTheme="minorHAnsi" w:eastAsiaTheme="minorEastAsia" w:hAnsiTheme="minorHAnsi" w:cstheme="minorBidi"/>
            <w:noProof/>
            <w:sz w:val="22"/>
            <w:szCs w:val="22"/>
            <w:lang w:eastAsia="zh-CN"/>
          </w:rPr>
          <w:tab/>
        </w:r>
        <w:r w:rsidR="006768CA" w:rsidRPr="007475BC">
          <w:rPr>
            <w:rStyle w:val="Hyperlink"/>
            <w:noProof/>
          </w:rPr>
          <w:t>Mandatory Annexes</w:t>
        </w:r>
        <w:r w:rsidR="006768CA">
          <w:rPr>
            <w:noProof/>
            <w:webHidden/>
          </w:rPr>
          <w:tab/>
        </w:r>
        <w:r w:rsidR="006768CA">
          <w:rPr>
            <w:noProof/>
            <w:webHidden/>
          </w:rPr>
          <w:fldChar w:fldCharType="begin"/>
        </w:r>
        <w:r w:rsidR="006768CA">
          <w:rPr>
            <w:noProof/>
            <w:webHidden/>
          </w:rPr>
          <w:instrText xml:space="preserve"> PAGEREF _Toc100100714 \h </w:instrText>
        </w:r>
        <w:r w:rsidR="006768CA">
          <w:rPr>
            <w:noProof/>
            <w:webHidden/>
          </w:rPr>
        </w:r>
        <w:r w:rsidR="006768CA">
          <w:rPr>
            <w:noProof/>
            <w:webHidden/>
          </w:rPr>
          <w:fldChar w:fldCharType="separate"/>
        </w:r>
        <w:r w:rsidR="006768CA">
          <w:rPr>
            <w:noProof/>
            <w:webHidden/>
          </w:rPr>
          <w:t>95</w:t>
        </w:r>
        <w:r w:rsidR="006768CA">
          <w:rPr>
            <w:noProof/>
            <w:webHidden/>
          </w:rPr>
          <w:fldChar w:fldCharType="end"/>
        </w:r>
      </w:hyperlink>
    </w:p>
    <w:p w14:paraId="28A19B47" w14:textId="6C0CAA6D" w:rsidR="006768CA" w:rsidRDefault="00FD0144">
      <w:pPr>
        <w:pStyle w:val="TOC2"/>
        <w:rPr>
          <w:rFonts w:asciiTheme="minorHAnsi" w:eastAsiaTheme="minorEastAsia" w:hAnsiTheme="minorHAnsi" w:cstheme="minorBidi"/>
          <w:noProof/>
          <w:sz w:val="22"/>
          <w:szCs w:val="22"/>
          <w:lang w:eastAsia="zh-CN"/>
        </w:rPr>
      </w:pPr>
      <w:hyperlink w:anchor="_Toc100100715" w:history="1">
        <w:r w:rsidR="006768CA" w:rsidRPr="007475BC">
          <w:rPr>
            <w:rStyle w:val="Hyperlink"/>
            <w:noProof/>
          </w:rPr>
          <w:t>Annex 1: GEF Budget Template</w:t>
        </w:r>
        <w:r w:rsidR="006768CA">
          <w:rPr>
            <w:noProof/>
            <w:webHidden/>
          </w:rPr>
          <w:tab/>
        </w:r>
        <w:r w:rsidR="006768CA">
          <w:rPr>
            <w:noProof/>
            <w:webHidden/>
          </w:rPr>
          <w:fldChar w:fldCharType="begin"/>
        </w:r>
        <w:r w:rsidR="006768CA">
          <w:rPr>
            <w:noProof/>
            <w:webHidden/>
          </w:rPr>
          <w:instrText xml:space="preserve"> PAGEREF _Toc100100715 \h </w:instrText>
        </w:r>
        <w:r w:rsidR="006768CA">
          <w:rPr>
            <w:noProof/>
            <w:webHidden/>
          </w:rPr>
        </w:r>
        <w:r w:rsidR="006768CA">
          <w:rPr>
            <w:noProof/>
            <w:webHidden/>
          </w:rPr>
          <w:fldChar w:fldCharType="separate"/>
        </w:r>
        <w:r w:rsidR="006768CA">
          <w:rPr>
            <w:noProof/>
            <w:webHidden/>
          </w:rPr>
          <w:t>96</w:t>
        </w:r>
        <w:r w:rsidR="006768CA">
          <w:rPr>
            <w:noProof/>
            <w:webHidden/>
          </w:rPr>
          <w:fldChar w:fldCharType="end"/>
        </w:r>
      </w:hyperlink>
    </w:p>
    <w:p w14:paraId="5ACECE6E" w14:textId="7B0C76D3" w:rsidR="006768CA" w:rsidRDefault="00FD0144">
      <w:pPr>
        <w:pStyle w:val="TOC2"/>
        <w:rPr>
          <w:rFonts w:asciiTheme="minorHAnsi" w:eastAsiaTheme="minorEastAsia" w:hAnsiTheme="minorHAnsi" w:cstheme="minorBidi"/>
          <w:noProof/>
          <w:sz w:val="22"/>
          <w:szCs w:val="22"/>
          <w:lang w:eastAsia="zh-CN"/>
        </w:rPr>
      </w:pPr>
      <w:hyperlink w:anchor="_Toc100100716" w:history="1">
        <w:r w:rsidR="006768CA" w:rsidRPr="007475BC">
          <w:rPr>
            <w:rStyle w:val="Hyperlink"/>
            <w:noProof/>
          </w:rPr>
          <w:t>Annex 2: Project map and Geospatial Coordinates of project sites</w:t>
        </w:r>
        <w:r w:rsidR="006768CA">
          <w:rPr>
            <w:noProof/>
            <w:webHidden/>
          </w:rPr>
          <w:tab/>
        </w:r>
        <w:r w:rsidR="006768CA">
          <w:rPr>
            <w:noProof/>
            <w:webHidden/>
          </w:rPr>
          <w:fldChar w:fldCharType="begin"/>
        </w:r>
        <w:r w:rsidR="006768CA">
          <w:rPr>
            <w:noProof/>
            <w:webHidden/>
          </w:rPr>
          <w:instrText xml:space="preserve"> PAGEREF _Toc100100716 \h </w:instrText>
        </w:r>
        <w:r w:rsidR="006768CA">
          <w:rPr>
            <w:noProof/>
            <w:webHidden/>
          </w:rPr>
        </w:r>
        <w:r w:rsidR="006768CA">
          <w:rPr>
            <w:noProof/>
            <w:webHidden/>
          </w:rPr>
          <w:fldChar w:fldCharType="separate"/>
        </w:r>
        <w:r w:rsidR="006768CA">
          <w:rPr>
            <w:noProof/>
            <w:webHidden/>
          </w:rPr>
          <w:t>97</w:t>
        </w:r>
        <w:r w:rsidR="006768CA">
          <w:rPr>
            <w:noProof/>
            <w:webHidden/>
          </w:rPr>
          <w:fldChar w:fldCharType="end"/>
        </w:r>
      </w:hyperlink>
    </w:p>
    <w:p w14:paraId="4AD2486C" w14:textId="19DFAA34" w:rsidR="006768CA" w:rsidRDefault="00FD0144">
      <w:pPr>
        <w:pStyle w:val="TOC2"/>
        <w:rPr>
          <w:rFonts w:asciiTheme="minorHAnsi" w:eastAsiaTheme="minorEastAsia" w:hAnsiTheme="minorHAnsi" w:cstheme="minorBidi"/>
          <w:noProof/>
          <w:sz w:val="22"/>
          <w:szCs w:val="22"/>
          <w:lang w:eastAsia="zh-CN"/>
        </w:rPr>
      </w:pPr>
      <w:hyperlink w:anchor="_Toc100100717" w:history="1">
        <w:r w:rsidR="006768CA" w:rsidRPr="007475BC">
          <w:rPr>
            <w:rStyle w:val="Hyperlink"/>
            <w:noProof/>
          </w:rPr>
          <w:t>Annex 3: Multi Year Work Plan</w:t>
        </w:r>
        <w:r w:rsidR="006768CA">
          <w:rPr>
            <w:noProof/>
            <w:webHidden/>
          </w:rPr>
          <w:tab/>
        </w:r>
        <w:r w:rsidR="006768CA">
          <w:rPr>
            <w:noProof/>
            <w:webHidden/>
          </w:rPr>
          <w:fldChar w:fldCharType="begin"/>
        </w:r>
        <w:r w:rsidR="006768CA">
          <w:rPr>
            <w:noProof/>
            <w:webHidden/>
          </w:rPr>
          <w:instrText xml:space="preserve"> PAGEREF _Toc100100717 \h </w:instrText>
        </w:r>
        <w:r w:rsidR="006768CA">
          <w:rPr>
            <w:noProof/>
            <w:webHidden/>
          </w:rPr>
        </w:r>
        <w:r w:rsidR="006768CA">
          <w:rPr>
            <w:noProof/>
            <w:webHidden/>
          </w:rPr>
          <w:fldChar w:fldCharType="separate"/>
        </w:r>
        <w:r w:rsidR="006768CA">
          <w:rPr>
            <w:noProof/>
            <w:webHidden/>
          </w:rPr>
          <w:t>103</w:t>
        </w:r>
        <w:r w:rsidR="006768CA">
          <w:rPr>
            <w:noProof/>
            <w:webHidden/>
          </w:rPr>
          <w:fldChar w:fldCharType="end"/>
        </w:r>
      </w:hyperlink>
    </w:p>
    <w:p w14:paraId="003137BF" w14:textId="0771443F" w:rsidR="006768CA" w:rsidRDefault="00FD0144">
      <w:pPr>
        <w:pStyle w:val="TOC2"/>
        <w:rPr>
          <w:rFonts w:asciiTheme="minorHAnsi" w:eastAsiaTheme="minorEastAsia" w:hAnsiTheme="minorHAnsi" w:cstheme="minorBidi"/>
          <w:noProof/>
          <w:sz w:val="22"/>
          <w:szCs w:val="22"/>
          <w:lang w:eastAsia="zh-CN"/>
        </w:rPr>
      </w:pPr>
      <w:hyperlink w:anchor="_Toc100100718" w:history="1">
        <w:r w:rsidR="006768CA" w:rsidRPr="007475BC">
          <w:rPr>
            <w:rStyle w:val="Hyperlink"/>
            <w:noProof/>
          </w:rPr>
          <w:t>Annex 4: Monitoring Plan</w:t>
        </w:r>
        <w:r w:rsidR="006768CA">
          <w:rPr>
            <w:noProof/>
            <w:webHidden/>
          </w:rPr>
          <w:tab/>
        </w:r>
        <w:r w:rsidR="006768CA">
          <w:rPr>
            <w:noProof/>
            <w:webHidden/>
          </w:rPr>
          <w:fldChar w:fldCharType="begin"/>
        </w:r>
        <w:r w:rsidR="006768CA">
          <w:rPr>
            <w:noProof/>
            <w:webHidden/>
          </w:rPr>
          <w:instrText xml:space="preserve"> PAGEREF _Toc100100718 \h </w:instrText>
        </w:r>
        <w:r w:rsidR="006768CA">
          <w:rPr>
            <w:noProof/>
            <w:webHidden/>
          </w:rPr>
        </w:r>
        <w:r w:rsidR="006768CA">
          <w:rPr>
            <w:noProof/>
            <w:webHidden/>
          </w:rPr>
          <w:fldChar w:fldCharType="separate"/>
        </w:r>
        <w:r w:rsidR="006768CA">
          <w:rPr>
            <w:noProof/>
            <w:webHidden/>
          </w:rPr>
          <w:t>106</w:t>
        </w:r>
        <w:r w:rsidR="006768CA">
          <w:rPr>
            <w:noProof/>
            <w:webHidden/>
          </w:rPr>
          <w:fldChar w:fldCharType="end"/>
        </w:r>
      </w:hyperlink>
    </w:p>
    <w:p w14:paraId="7B344C10" w14:textId="4F6539B9" w:rsidR="006768CA" w:rsidRDefault="00FD0144">
      <w:pPr>
        <w:pStyle w:val="TOC2"/>
        <w:rPr>
          <w:rFonts w:asciiTheme="minorHAnsi" w:eastAsiaTheme="minorEastAsia" w:hAnsiTheme="minorHAnsi" w:cstheme="minorBidi"/>
          <w:noProof/>
          <w:sz w:val="22"/>
          <w:szCs w:val="22"/>
          <w:lang w:eastAsia="zh-CN"/>
        </w:rPr>
      </w:pPr>
      <w:hyperlink w:anchor="_Toc100100719" w:history="1">
        <w:r w:rsidR="006768CA" w:rsidRPr="007475BC">
          <w:rPr>
            <w:rStyle w:val="Hyperlink"/>
            <w:noProof/>
          </w:rPr>
          <w:t>Annex 5: UNDP Social and Environmental Screening Procedure (SESP)</w:t>
        </w:r>
        <w:r w:rsidR="006768CA">
          <w:rPr>
            <w:noProof/>
            <w:webHidden/>
          </w:rPr>
          <w:tab/>
        </w:r>
        <w:r w:rsidR="006768CA">
          <w:rPr>
            <w:noProof/>
            <w:webHidden/>
          </w:rPr>
          <w:fldChar w:fldCharType="begin"/>
        </w:r>
        <w:r w:rsidR="006768CA">
          <w:rPr>
            <w:noProof/>
            <w:webHidden/>
          </w:rPr>
          <w:instrText xml:space="preserve"> PAGEREF _Toc100100719 \h </w:instrText>
        </w:r>
        <w:r w:rsidR="006768CA">
          <w:rPr>
            <w:noProof/>
            <w:webHidden/>
          </w:rPr>
        </w:r>
        <w:r w:rsidR="006768CA">
          <w:rPr>
            <w:noProof/>
            <w:webHidden/>
          </w:rPr>
          <w:fldChar w:fldCharType="separate"/>
        </w:r>
        <w:r w:rsidR="006768CA">
          <w:rPr>
            <w:noProof/>
            <w:webHidden/>
          </w:rPr>
          <w:t>114</w:t>
        </w:r>
        <w:r w:rsidR="006768CA">
          <w:rPr>
            <w:noProof/>
            <w:webHidden/>
          </w:rPr>
          <w:fldChar w:fldCharType="end"/>
        </w:r>
      </w:hyperlink>
    </w:p>
    <w:p w14:paraId="2056EC11" w14:textId="7D16C761" w:rsidR="006768CA" w:rsidRDefault="00FD0144">
      <w:pPr>
        <w:pStyle w:val="TOC2"/>
        <w:rPr>
          <w:rFonts w:asciiTheme="minorHAnsi" w:eastAsiaTheme="minorEastAsia" w:hAnsiTheme="minorHAnsi" w:cstheme="minorBidi"/>
          <w:noProof/>
          <w:sz w:val="22"/>
          <w:szCs w:val="22"/>
          <w:lang w:eastAsia="zh-CN"/>
        </w:rPr>
      </w:pPr>
      <w:hyperlink w:anchor="_Toc100100720" w:history="1">
        <w:r w:rsidR="006768CA" w:rsidRPr="007475BC">
          <w:rPr>
            <w:rStyle w:val="Hyperlink"/>
            <w:noProof/>
          </w:rPr>
          <w:t>Annex 6: UNDP Risk Register</w:t>
        </w:r>
        <w:r w:rsidR="006768CA">
          <w:rPr>
            <w:noProof/>
            <w:webHidden/>
          </w:rPr>
          <w:tab/>
        </w:r>
        <w:r w:rsidR="006768CA">
          <w:rPr>
            <w:noProof/>
            <w:webHidden/>
          </w:rPr>
          <w:fldChar w:fldCharType="begin"/>
        </w:r>
        <w:r w:rsidR="006768CA">
          <w:rPr>
            <w:noProof/>
            <w:webHidden/>
          </w:rPr>
          <w:instrText xml:space="preserve"> PAGEREF _Toc100100720 \h </w:instrText>
        </w:r>
        <w:r w:rsidR="006768CA">
          <w:rPr>
            <w:noProof/>
            <w:webHidden/>
          </w:rPr>
        </w:r>
        <w:r w:rsidR="006768CA">
          <w:rPr>
            <w:noProof/>
            <w:webHidden/>
          </w:rPr>
          <w:fldChar w:fldCharType="separate"/>
        </w:r>
        <w:r w:rsidR="006768CA">
          <w:rPr>
            <w:noProof/>
            <w:webHidden/>
          </w:rPr>
          <w:t>131</w:t>
        </w:r>
        <w:r w:rsidR="006768CA">
          <w:rPr>
            <w:noProof/>
            <w:webHidden/>
          </w:rPr>
          <w:fldChar w:fldCharType="end"/>
        </w:r>
      </w:hyperlink>
    </w:p>
    <w:p w14:paraId="41AAF967" w14:textId="57D2F884" w:rsidR="006768CA" w:rsidRDefault="00FD0144">
      <w:pPr>
        <w:pStyle w:val="TOC2"/>
        <w:rPr>
          <w:rFonts w:asciiTheme="minorHAnsi" w:eastAsiaTheme="minorEastAsia" w:hAnsiTheme="minorHAnsi" w:cstheme="minorBidi"/>
          <w:noProof/>
          <w:sz w:val="22"/>
          <w:szCs w:val="22"/>
          <w:lang w:eastAsia="zh-CN"/>
        </w:rPr>
      </w:pPr>
      <w:hyperlink w:anchor="_Toc100100721" w:history="1">
        <w:r w:rsidR="006768CA" w:rsidRPr="007475BC">
          <w:rPr>
            <w:rStyle w:val="Hyperlink"/>
            <w:noProof/>
          </w:rPr>
          <w:t>Annex 7: Overview of Project Staff and Technical Consultancies</w:t>
        </w:r>
        <w:r w:rsidR="006768CA">
          <w:rPr>
            <w:noProof/>
            <w:webHidden/>
          </w:rPr>
          <w:tab/>
        </w:r>
        <w:r w:rsidR="006768CA">
          <w:rPr>
            <w:noProof/>
            <w:webHidden/>
          </w:rPr>
          <w:fldChar w:fldCharType="begin"/>
        </w:r>
        <w:r w:rsidR="006768CA">
          <w:rPr>
            <w:noProof/>
            <w:webHidden/>
          </w:rPr>
          <w:instrText xml:space="preserve"> PAGEREF _Toc100100721 \h </w:instrText>
        </w:r>
        <w:r w:rsidR="006768CA">
          <w:rPr>
            <w:noProof/>
            <w:webHidden/>
          </w:rPr>
        </w:r>
        <w:r w:rsidR="006768CA">
          <w:rPr>
            <w:noProof/>
            <w:webHidden/>
          </w:rPr>
          <w:fldChar w:fldCharType="separate"/>
        </w:r>
        <w:r w:rsidR="006768CA">
          <w:rPr>
            <w:noProof/>
            <w:webHidden/>
          </w:rPr>
          <w:t>137</w:t>
        </w:r>
        <w:r w:rsidR="006768CA">
          <w:rPr>
            <w:noProof/>
            <w:webHidden/>
          </w:rPr>
          <w:fldChar w:fldCharType="end"/>
        </w:r>
      </w:hyperlink>
    </w:p>
    <w:p w14:paraId="572ECB38" w14:textId="35FE0469" w:rsidR="006768CA" w:rsidRDefault="00FD0144">
      <w:pPr>
        <w:pStyle w:val="TOC2"/>
        <w:rPr>
          <w:rFonts w:asciiTheme="minorHAnsi" w:eastAsiaTheme="minorEastAsia" w:hAnsiTheme="minorHAnsi" w:cstheme="minorBidi"/>
          <w:noProof/>
          <w:sz w:val="22"/>
          <w:szCs w:val="22"/>
          <w:lang w:eastAsia="zh-CN"/>
        </w:rPr>
      </w:pPr>
      <w:hyperlink w:anchor="_Toc100100722" w:history="1">
        <w:r w:rsidR="006768CA" w:rsidRPr="007475BC">
          <w:rPr>
            <w:rStyle w:val="Hyperlink"/>
            <w:noProof/>
          </w:rPr>
          <w:t>Annex 8: Stakeholder Engagement Plan</w:t>
        </w:r>
        <w:r w:rsidR="006768CA">
          <w:rPr>
            <w:noProof/>
            <w:webHidden/>
          </w:rPr>
          <w:tab/>
        </w:r>
        <w:r w:rsidR="006768CA">
          <w:rPr>
            <w:noProof/>
            <w:webHidden/>
          </w:rPr>
          <w:fldChar w:fldCharType="begin"/>
        </w:r>
        <w:r w:rsidR="006768CA">
          <w:rPr>
            <w:noProof/>
            <w:webHidden/>
          </w:rPr>
          <w:instrText xml:space="preserve"> PAGEREF _Toc100100722 \h </w:instrText>
        </w:r>
        <w:r w:rsidR="006768CA">
          <w:rPr>
            <w:noProof/>
            <w:webHidden/>
          </w:rPr>
        </w:r>
        <w:r w:rsidR="006768CA">
          <w:rPr>
            <w:noProof/>
            <w:webHidden/>
          </w:rPr>
          <w:fldChar w:fldCharType="separate"/>
        </w:r>
        <w:r w:rsidR="006768CA">
          <w:rPr>
            <w:noProof/>
            <w:webHidden/>
          </w:rPr>
          <w:t>142</w:t>
        </w:r>
        <w:r w:rsidR="006768CA">
          <w:rPr>
            <w:noProof/>
            <w:webHidden/>
          </w:rPr>
          <w:fldChar w:fldCharType="end"/>
        </w:r>
      </w:hyperlink>
    </w:p>
    <w:p w14:paraId="39370547" w14:textId="0E816B6B" w:rsidR="006768CA" w:rsidRDefault="00FD0144">
      <w:pPr>
        <w:pStyle w:val="TOC2"/>
        <w:rPr>
          <w:rFonts w:asciiTheme="minorHAnsi" w:eastAsiaTheme="minorEastAsia" w:hAnsiTheme="minorHAnsi" w:cstheme="minorBidi"/>
          <w:noProof/>
          <w:sz w:val="22"/>
          <w:szCs w:val="22"/>
          <w:lang w:eastAsia="zh-CN"/>
        </w:rPr>
      </w:pPr>
      <w:hyperlink w:anchor="_Toc100100723" w:history="1">
        <w:r w:rsidR="006768CA" w:rsidRPr="007475BC">
          <w:rPr>
            <w:rStyle w:val="Hyperlink"/>
            <w:noProof/>
          </w:rPr>
          <w:t>Annex 9: Draft Environmental Social Management Framework (ESMF)</w:t>
        </w:r>
        <w:r w:rsidR="006768CA">
          <w:rPr>
            <w:noProof/>
            <w:webHidden/>
          </w:rPr>
          <w:tab/>
        </w:r>
        <w:r w:rsidR="006768CA">
          <w:rPr>
            <w:noProof/>
            <w:webHidden/>
          </w:rPr>
          <w:fldChar w:fldCharType="begin"/>
        </w:r>
        <w:r w:rsidR="006768CA">
          <w:rPr>
            <w:noProof/>
            <w:webHidden/>
          </w:rPr>
          <w:instrText xml:space="preserve"> PAGEREF _Toc100100723 \h </w:instrText>
        </w:r>
        <w:r w:rsidR="006768CA">
          <w:rPr>
            <w:noProof/>
            <w:webHidden/>
          </w:rPr>
        </w:r>
        <w:r w:rsidR="006768CA">
          <w:rPr>
            <w:noProof/>
            <w:webHidden/>
          </w:rPr>
          <w:fldChar w:fldCharType="separate"/>
        </w:r>
        <w:r w:rsidR="006768CA">
          <w:rPr>
            <w:noProof/>
            <w:webHidden/>
          </w:rPr>
          <w:t>158</w:t>
        </w:r>
        <w:r w:rsidR="006768CA">
          <w:rPr>
            <w:noProof/>
            <w:webHidden/>
          </w:rPr>
          <w:fldChar w:fldCharType="end"/>
        </w:r>
      </w:hyperlink>
    </w:p>
    <w:p w14:paraId="0ED237C8" w14:textId="245E2F3B" w:rsidR="006768CA" w:rsidRDefault="00FD0144">
      <w:pPr>
        <w:pStyle w:val="TOC2"/>
        <w:rPr>
          <w:rFonts w:asciiTheme="minorHAnsi" w:eastAsiaTheme="minorEastAsia" w:hAnsiTheme="minorHAnsi" w:cstheme="minorBidi"/>
          <w:noProof/>
          <w:sz w:val="22"/>
          <w:szCs w:val="22"/>
          <w:lang w:eastAsia="zh-CN"/>
        </w:rPr>
      </w:pPr>
      <w:hyperlink w:anchor="_Toc100100724" w:history="1">
        <w:r w:rsidR="006768CA" w:rsidRPr="007475BC">
          <w:rPr>
            <w:rStyle w:val="Hyperlink"/>
            <w:noProof/>
          </w:rPr>
          <w:t>Annex 10: Gender Analysis and Gender Action Plan</w:t>
        </w:r>
        <w:r w:rsidR="006768CA">
          <w:rPr>
            <w:noProof/>
            <w:webHidden/>
          </w:rPr>
          <w:tab/>
        </w:r>
        <w:r w:rsidR="006768CA">
          <w:rPr>
            <w:noProof/>
            <w:webHidden/>
          </w:rPr>
          <w:fldChar w:fldCharType="begin"/>
        </w:r>
        <w:r w:rsidR="006768CA">
          <w:rPr>
            <w:noProof/>
            <w:webHidden/>
          </w:rPr>
          <w:instrText xml:space="preserve"> PAGEREF _Toc100100724 \h </w:instrText>
        </w:r>
        <w:r w:rsidR="006768CA">
          <w:rPr>
            <w:noProof/>
            <w:webHidden/>
          </w:rPr>
        </w:r>
        <w:r w:rsidR="006768CA">
          <w:rPr>
            <w:noProof/>
            <w:webHidden/>
          </w:rPr>
          <w:fldChar w:fldCharType="separate"/>
        </w:r>
        <w:r w:rsidR="006768CA">
          <w:rPr>
            <w:noProof/>
            <w:webHidden/>
          </w:rPr>
          <w:t>195</w:t>
        </w:r>
        <w:r w:rsidR="006768CA">
          <w:rPr>
            <w:noProof/>
            <w:webHidden/>
          </w:rPr>
          <w:fldChar w:fldCharType="end"/>
        </w:r>
      </w:hyperlink>
    </w:p>
    <w:p w14:paraId="31B2B5F8" w14:textId="2E914716" w:rsidR="006768CA" w:rsidRDefault="00FD0144">
      <w:pPr>
        <w:pStyle w:val="TOC2"/>
        <w:rPr>
          <w:rFonts w:asciiTheme="minorHAnsi" w:eastAsiaTheme="minorEastAsia" w:hAnsiTheme="minorHAnsi" w:cstheme="minorBidi"/>
          <w:noProof/>
          <w:sz w:val="22"/>
          <w:szCs w:val="22"/>
          <w:lang w:eastAsia="zh-CN"/>
        </w:rPr>
      </w:pPr>
      <w:hyperlink w:anchor="_Toc100100725" w:history="1">
        <w:r w:rsidR="006768CA" w:rsidRPr="007475BC">
          <w:rPr>
            <w:rStyle w:val="Hyperlink"/>
            <w:noProof/>
          </w:rPr>
          <w:t>Annex 11: Procurement Plan</w:t>
        </w:r>
        <w:r w:rsidR="006768CA">
          <w:rPr>
            <w:noProof/>
            <w:webHidden/>
          </w:rPr>
          <w:tab/>
        </w:r>
        <w:r w:rsidR="006768CA">
          <w:rPr>
            <w:noProof/>
            <w:webHidden/>
          </w:rPr>
          <w:fldChar w:fldCharType="begin"/>
        </w:r>
        <w:r w:rsidR="006768CA">
          <w:rPr>
            <w:noProof/>
            <w:webHidden/>
          </w:rPr>
          <w:instrText xml:space="preserve"> PAGEREF _Toc100100725 \h </w:instrText>
        </w:r>
        <w:r w:rsidR="006768CA">
          <w:rPr>
            <w:noProof/>
            <w:webHidden/>
          </w:rPr>
        </w:r>
        <w:r w:rsidR="006768CA">
          <w:rPr>
            <w:noProof/>
            <w:webHidden/>
          </w:rPr>
          <w:fldChar w:fldCharType="separate"/>
        </w:r>
        <w:r w:rsidR="006768CA">
          <w:rPr>
            <w:noProof/>
            <w:webHidden/>
          </w:rPr>
          <w:t>211</w:t>
        </w:r>
        <w:r w:rsidR="006768CA">
          <w:rPr>
            <w:noProof/>
            <w:webHidden/>
          </w:rPr>
          <w:fldChar w:fldCharType="end"/>
        </w:r>
      </w:hyperlink>
    </w:p>
    <w:p w14:paraId="2FFBBB6B" w14:textId="5EC9D731" w:rsidR="006768CA" w:rsidRDefault="00FD0144">
      <w:pPr>
        <w:pStyle w:val="TOC2"/>
        <w:rPr>
          <w:rFonts w:asciiTheme="minorHAnsi" w:eastAsiaTheme="minorEastAsia" w:hAnsiTheme="minorHAnsi" w:cstheme="minorBidi"/>
          <w:noProof/>
          <w:sz w:val="22"/>
          <w:szCs w:val="22"/>
          <w:lang w:eastAsia="zh-CN"/>
        </w:rPr>
      </w:pPr>
      <w:hyperlink w:anchor="_Toc100100726" w:history="1">
        <w:r w:rsidR="006768CA" w:rsidRPr="007475BC">
          <w:rPr>
            <w:rStyle w:val="Hyperlink"/>
            <w:rFonts w:eastAsia="Times New Roman"/>
            <w:noProof/>
            <w:lang w:val="en-GB" w:eastAsia="ja-JP"/>
          </w:rPr>
          <w:t>Annex 12: Proposed Selection Process and Criteria for Demonstration and Nation Replication Programme (NRP) Activities</w:t>
        </w:r>
        <w:r w:rsidR="006768CA">
          <w:rPr>
            <w:noProof/>
            <w:webHidden/>
          </w:rPr>
          <w:tab/>
        </w:r>
        <w:r w:rsidR="006768CA">
          <w:rPr>
            <w:noProof/>
            <w:webHidden/>
          </w:rPr>
          <w:fldChar w:fldCharType="begin"/>
        </w:r>
        <w:r w:rsidR="006768CA">
          <w:rPr>
            <w:noProof/>
            <w:webHidden/>
          </w:rPr>
          <w:instrText xml:space="preserve"> PAGEREF _Toc100100726 \h </w:instrText>
        </w:r>
        <w:r w:rsidR="006768CA">
          <w:rPr>
            <w:noProof/>
            <w:webHidden/>
          </w:rPr>
        </w:r>
        <w:r w:rsidR="006768CA">
          <w:rPr>
            <w:noProof/>
            <w:webHidden/>
          </w:rPr>
          <w:fldChar w:fldCharType="separate"/>
        </w:r>
        <w:r w:rsidR="006768CA">
          <w:rPr>
            <w:noProof/>
            <w:webHidden/>
          </w:rPr>
          <w:t>212</w:t>
        </w:r>
        <w:r w:rsidR="006768CA">
          <w:rPr>
            <w:noProof/>
            <w:webHidden/>
          </w:rPr>
          <w:fldChar w:fldCharType="end"/>
        </w:r>
      </w:hyperlink>
    </w:p>
    <w:p w14:paraId="6751C6EB" w14:textId="7D078370" w:rsidR="006768CA" w:rsidRDefault="00FD0144">
      <w:pPr>
        <w:pStyle w:val="TOC2"/>
        <w:rPr>
          <w:rFonts w:asciiTheme="minorHAnsi" w:eastAsiaTheme="minorEastAsia" w:hAnsiTheme="minorHAnsi" w:cstheme="minorBidi"/>
          <w:noProof/>
          <w:sz w:val="22"/>
          <w:szCs w:val="22"/>
          <w:lang w:eastAsia="zh-CN"/>
        </w:rPr>
      </w:pPr>
      <w:hyperlink w:anchor="_Toc100100727" w:history="1">
        <w:r w:rsidR="006768CA" w:rsidRPr="007475BC">
          <w:rPr>
            <w:rStyle w:val="Hyperlink"/>
            <w:rFonts w:eastAsia="Times New Roman"/>
            <w:noProof/>
            <w:lang w:val="en-GB" w:eastAsia="ja-JP"/>
          </w:rPr>
          <w:t>Annex 13: Letter of Financial Commitments</w:t>
        </w:r>
        <w:r w:rsidR="006768CA">
          <w:rPr>
            <w:noProof/>
            <w:webHidden/>
          </w:rPr>
          <w:tab/>
        </w:r>
        <w:r w:rsidR="006768CA">
          <w:rPr>
            <w:noProof/>
            <w:webHidden/>
          </w:rPr>
          <w:fldChar w:fldCharType="begin"/>
        </w:r>
        <w:r w:rsidR="006768CA">
          <w:rPr>
            <w:noProof/>
            <w:webHidden/>
          </w:rPr>
          <w:instrText xml:space="preserve"> PAGEREF _Toc100100727 \h </w:instrText>
        </w:r>
        <w:r w:rsidR="006768CA">
          <w:rPr>
            <w:noProof/>
            <w:webHidden/>
          </w:rPr>
        </w:r>
        <w:r w:rsidR="006768CA">
          <w:rPr>
            <w:noProof/>
            <w:webHidden/>
          </w:rPr>
          <w:fldChar w:fldCharType="separate"/>
        </w:r>
        <w:r w:rsidR="006768CA">
          <w:rPr>
            <w:noProof/>
            <w:webHidden/>
          </w:rPr>
          <w:t>220</w:t>
        </w:r>
        <w:r w:rsidR="006768CA">
          <w:rPr>
            <w:noProof/>
            <w:webHidden/>
          </w:rPr>
          <w:fldChar w:fldCharType="end"/>
        </w:r>
      </w:hyperlink>
    </w:p>
    <w:p w14:paraId="47491769" w14:textId="1B92E97D" w:rsidR="006768CA" w:rsidRDefault="00FD0144">
      <w:pPr>
        <w:pStyle w:val="TOC2"/>
        <w:rPr>
          <w:rFonts w:asciiTheme="minorHAnsi" w:eastAsiaTheme="minorEastAsia" w:hAnsiTheme="minorHAnsi" w:cstheme="minorBidi"/>
          <w:noProof/>
          <w:sz w:val="22"/>
          <w:szCs w:val="22"/>
          <w:lang w:eastAsia="zh-CN"/>
        </w:rPr>
      </w:pPr>
      <w:hyperlink w:anchor="_Toc100100728" w:history="1">
        <w:r w:rsidR="006768CA" w:rsidRPr="007475BC">
          <w:rPr>
            <w:rStyle w:val="Hyperlink"/>
            <w:rFonts w:eastAsia="Times New Roman"/>
            <w:noProof/>
            <w:lang w:val="en-GB" w:eastAsia="ja-JP"/>
          </w:rPr>
          <w:t>Annex 14: GEF Core indicators</w:t>
        </w:r>
        <w:r w:rsidR="006768CA">
          <w:rPr>
            <w:noProof/>
            <w:webHidden/>
          </w:rPr>
          <w:tab/>
        </w:r>
        <w:r w:rsidR="006768CA">
          <w:rPr>
            <w:noProof/>
            <w:webHidden/>
          </w:rPr>
          <w:fldChar w:fldCharType="begin"/>
        </w:r>
        <w:r w:rsidR="006768CA">
          <w:rPr>
            <w:noProof/>
            <w:webHidden/>
          </w:rPr>
          <w:instrText xml:space="preserve"> PAGEREF _Toc100100728 \h </w:instrText>
        </w:r>
        <w:r w:rsidR="006768CA">
          <w:rPr>
            <w:noProof/>
            <w:webHidden/>
          </w:rPr>
        </w:r>
        <w:r w:rsidR="006768CA">
          <w:rPr>
            <w:noProof/>
            <w:webHidden/>
          </w:rPr>
          <w:fldChar w:fldCharType="separate"/>
        </w:r>
        <w:r w:rsidR="006768CA">
          <w:rPr>
            <w:noProof/>
            <w:webHidden/>
          </w:rPr>
          <w:t>221</w:t>
        </w:r>
        <w:r w:rsidR="006768CA">
          <w:rPr>
            <w:noProof/>
            <w:webHidden/>
          </w:rPr>
          <w:fldChar w:fldCharType="end"/>
        </w:r>
      </w:hyperlink>
    </w:p>
    <w:p w14:paraId="5A140284" w14:textId="1854D09F" w:rsidR="006768CA" w:rsidRDefault="00FD0144">
      <w:pPr>
        <w:pStyle w:val="TOC2"/>
        <w:rPr>
          <w:rFonts w:asciiTheme="minorHAnsi" w:eastAsiaTheme="minorEastAsia" w:hAnsiTheme="minorHAnsi" w:cstheme="minorBidi"/>
          <w:noProof/>
          <w:sz w:val="22"/>
          <w:szCs w:val="22"/>
          <w:lang w:eastAsia="zh-CN"/>
        </w:rPr>
      </w:pPr>
      <w:hyperlink w:anchor="_Toc100100729" w:history="1">
        <w:r w:rsidR="006768CA" w:rsidRPr="007475BC">
          <w:rPr>
            <w:rStyle w:val="Hyperlink"/>
            <w:rFonts w:eastAsia="Times New Roman"/>
            <w:noProof/>
            <w:lang w:val="en-GB" w:eastAsia="ja-JP"/>
          </w:rPr>
          <w:t>Annex 15: GEF 7 Taxonomy</w:t>
        </w:r>
        <w:r w:rsidR="006768CA">
          <w:rPr>
            <w:noProof/>
            <w:webHidden/>
          </w:rPr>
          <w:tab/>
        </w:r>
        <w:r w:rsidR="006768CA">
          <w:rPr>
            <w:noProof/>
            <w:webHidden/>
          </w:rPr>
          <w:fldChar w:fldCharType="begin"/>
        </w:r>
        <w:r w:rsidR="006768CA">
          <w:rPr>
            <w:noProof/>
            <w:webHidden/>
          </w:rPr>
          <w:instrText xml:space="preserve"> PAGEREF _Toc100100729 \h </w:instrText>
        </w:r>
        <w:r w:rsidR="006768CA">
          <w:rPr>
            <w:noProof/>
            <w:webHidden/>
          </w:rPr>
        </w:r>
        <w:r w:rsidR="006768CA">
          <w:rPr>
            <w:noProof/>
            <w:webHidden/>
          </w:rPr>
          <w:fldChar w:fldCharType="separate"/>
        </w:r>
        <w:r w:rsidR="006768CA">
          <w:rPr>
            <w:noProof/>
            <w:webHidden/>
          </w:rPr>
          <w:t>227</w:t>
        </w:r>
        <w:r w:rsidR="006768CA">
          <w:rPr>
            <w:noProof/>
            <w:webHidden/>
          </w:rPr>
          <w:fldChar w:fldCharType="end"/>
        </w:r>
      </w:hyperlink>
    </w:p>
    <w:p w14:paraId="4CB166F5" w14:textId="2F5D442B" w:rsidR="006768CA" w:rsidRDefault="00FD0144">
      <w:pPr>
        <w:pStyle w:val="TOC2"/>
        <w:rPr>
          <w:rFonts w:asciiTheme="minorHAnsi" w:eastAsiaTheme="minorEastAsia" w:hAnsiTheme="minorHAnsi" w:cstheme="minorBidi"/>
          <w:noProof/>
          <w:sz w:val="22"/>
          <w:szCs w:val="22"/>
          <w:lang w:eastAsia="zh-CN"/>
        </w:rPr>
      </w:pPr>
      <w:hyperlink w:anchor="_Toc100100730" w:history="1">
        <w:r w:rsidR="006768CA" w:rsidRPr="007475BC">
          <w:rPr>
            <w:rStyle w:val="Hyperlink"/>
            <w:rFonts w:eastAsia="Times New Roman"/>
            <w:noProof/>
            <w:lang w:val="en-GB" w:eastAsia="ja-JP"/>
          </w:rPr>
          <w:t>Annex 16: Partner Capacity Assessment Tool and HACT assessment</w:t>
        </w:r>
        <w:r w:rsidR="006768CA">
          <w:rPr>
            <w:noProof/>
            <w:webHidden/>
          </w:rPr>
          <w:tab/>
        </w:r>
        <w:r w:rsidR="006768CA">
          <w:rPr>
            <w:noProof/>
            <w:webHidden/>
          </w:rPr>
          <w:fldChar w:fldCharType="begin"/>
        </w:r>
        <w:r w:rsidR="006768CA">
          <w:rPr>
            <w:noProof/>
            <w:webHidden/>
          </w:rPr>
          <w:instrText xml:space="preserve"> PAGEREF _Toc100100730 \h </w:instrText>
        </w:r>
        <w:r w:rsidR="006768CA">
          <w:rPr>
            <w:noProof/>
            <w:webHidden/>
          </w:rPr>
        </w:r>
        <w:r w:rsidR="006768CA">
          <w:rPr>
            <w:noProof/>
            <w:webHidden/>
          </w:rPr>
          <w:fldChar w:fldCharType="separate"/>
        </w:r>
        <w:r w:rsidR="006768CA">
          <w:rPr>
            <w:noProof/>
            <w:webHidden/>
          </w:rPr>
          <w:t>234</w:t>
        </w:r>
        <w:r w:rsidR="006768CA">
          <w:rPr>
            <w:noProof/>
            <w:webHidden/>
          </w:rPr>
          <w:fldChar w:fldCharType="end"/>
        </w:r>
      </w:hyperlink>
    </w:p>
    <w:p w14:paraId="4CC79926" w14:textId="01CE8827" w:rsidR="006768CA" w:rsidRDefault="00FD0144">
      <w:pPr>
        <w:pStyle w:val="TOC2"/>
        <w:rPr>
          <w:rFonts w:asciiTheme="minorHAnsi" w:eastAsiaTheme="minorEastAsia" w:hAnsiTheme="minorHAnsi" w:cstheme="minorBidi"/>
          <w:noProof/>
          <w:sz w:val="22"/>
          <w:szCs w:val="22"/>
          <w:lang w:eastAsia="zh-CN"/>
        </w:rPr>
      </w:pPr>
      <w:hyperlink w:anchor="_Toc100100731" w:history="1">
        <w:r w:rsidR="006768CA" w:rsidRPr="007475BC">
          <w:rPr>
            <w:rStyle w:val="Hyperlink"/>
            <w:rFonts w:eastAsia="Times New Roman"/>
            <w:noProof/>
            <w:lang w:val="en-GB" w:eastAsia="ja-JP"/>
          </w:rPr>
          <w:t>Annex 17: UNDP Project Quality Assurance Report</w:t>
        </w:r>
        <w:r w:rsidR="006768CA">
          <w:rPr>
            <w:noProof/>
            <w:webHidden/>
          </w:rPr>
          <w:tab/>
        </w:r>
        <w:r w:rsidR="006768CA">
          <w:rPr>
            <w:noProof/>
            <w:webHidden/>
          </w:rPr>
          <w:fldChar w:fldCharType="begin"/>
        </w:r>
        <w:r w:rsidR="006768CA">
          <w:rPr>
            <w:noProof/>
            <w:webHidden/>
          </w:rPr>
          <w:instrText xml:space="preserve"> PAGEREF _Toc100100731 \h </w:instrText>
        </w:r>
        <w:r w:rsidR="006768CA">
          <w:rPr>
            <w:noProof/>
            <w:webHidden/>
          </w:rPr>
        </w:r>
        <w:r w:rsidR="006768CA">
          <w:rPr>
            <w:noProof/>
            <w:webHidden/>
          </w:rPr>
          <w:fldChar w:fldCharType="separate"/>
        </w:r>
        <w:r w:rsidR="006768CA">
          <w:rPr>
            <w:noProof/>
            <w:webHidden/>
          </w:rPr>
          <w:t>235</w:t>
        </w:r>
        <w:r w:rsidR="006768CA">
          <w:rPr>
            <w:noProof/>
            <w:webHidden/>
          </w:rPr>
          <w:fldChar w:fldCharType="end"/>
        </w:r>
      </w:hyperlink>
    </w:p>
    <w:p w14:paraId="69BAEF91" w14:textId="1F47E6FA" w:rsidR="00FC070F" w:rsidRPr="00C81E33" w:rsidRDefault="00B173A1" w:rsidP="00EC49B0">
      <w:pPr>
        <w:spacing w:after="0"/>
        <w:rPr>
          <w:b/>
          <w:bCs/>
          <w:szCs w:val="20"/>
        </w:rPr>
      </w:pPr>
      <w:r w:rsidRPr="00C81E33">
        <w:rPr>
          <w:b/>
          <w:bCs/>
          <w:szCs w:val="20"/>
        </w:rPr>
        <w:fldChar w:fldCharType="end"/>
      </w:r>
    </w:p>
    <w:p w14:paraId="43857D2B" w14:textId="77777777" w:rsidR="000A5631" w:rsidRPr="00C81E33" w:rsidRDefault="000A5631" w:rsidP="000A5631">
      <w:pPr>
        <w:spacing w:before="120" w:after="120"/>
        <w:ind w:left="450"/>
        <w:rPr>
          <w:szCs w:val="20"/>
          <w:highlight w:val="yellow"/>
          <w:u w:val="single"/>
        </w:rPr>
      </w:pPr>
      <w:r w:rsidRPr="00C81E33">
        <w:rPr>
          <w:b/>
          <w:bCs/>
          <w:szCs w:val="20"/>
          <w:u w:val="single"/>
        </w:rPr>
        <w:t>List of Table</w:t>
      </w:r>
      <w:r w:rsidR="00A27A22" w:rsidRPr="00C81E33">
        <w:rPr>
          <w:b/>
          <w:bCs/>
          <w:szCs w:val="20"/>
          <w:u w:val="single"/>
        </w:rPr>
        <w:t>s</w:t>
      </w:r>
    </w:p>
    <w:p w14:paraId="6BF26358" w14:textId="54F5E0F6" w:rsidR="0077476A" w:rsidRPr="00C81E33" w:rsidRDefault="000A5631">
      <w:pPr>
        <w:pStyle w:val="TableofFigures"/>
        <w:tabs>
          <w:tab w:val="right" w:leader="dot" w:pos="9017"/>
        </w:tabs>
        <w:ind w:left="800" w:hanging="400"/>
        <w:rPr>
          <w:rFonts w:asciiTheme="minorHAnsi" w:hAnsiTheme="minorHAnsi" w:cstheme="minorBidi"/>
          <w:noProof/>
          <w:sz w:val="22"/>
          <w:szCs w:val="22"/>
          <w:lang w:eastAsia="zh-CN"/>
        </w:rPr>
      </w:pPr>
      <w:r w:rsidRPr="00C81E33">
        <w:rPr>
          <w:rStyle w:val="Hyperlink"/>
          <w:noProof/>
          <w:color w:val="auto"/>
        </w:rPr>
        <w:fldChar w:fldCharType="begin"/>
      </w:r>
      <w:r w:rsidRPr="00C81E33">
        <w:rPr>
          <w:rStyle w:val="Hyperlink"/>
          <w:noProof/>
          <w:color w:val="auto"/>
        </w:rPr>
        <w:instrText xml:space="preserve"> TOC \h \z \c "Table" </w:instrText>
      </w:r>
      <w:r w:rsidRPr="00C81E33">
        <w:rPr>
          <w:rStyle w:val="Hyperlink"/>
          <w:noProof/>
          <w:color w:val="auto"/>
        </w:rPr>
        <w:fldChar w:fldCharType="separate"/>
      </w:r>
      <w:hyperlink w:anchor="_Toc88963155" w:history="1">
        <w:r w:rsidR="0077476A" w:rsidRPr="00C81E33">
          <w:rPr>
            <w:rStyle w:val="Hyperlink"/>
            <w:noProof/>
            <w:color w:val="auto"/>
          </w:rPr>
          <w:t>Table 1 - Dioxins Emission Reduction Measures in Secondary Non-ferrous Metal Industries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_Toc88963155 \h </w:instrText>
        </w:r>
        <w:r w:rsidR="0077476A" w:rsidRPr="00C81E33">
          <w:rPr>
            <w:noProof/>
            <w:webHidden/>
          </w:rPr>
        </w:r>
        <w:r w:rsidR="0077476A" w:rsidRPr="00C81E33">
          <w:rPr>
            <w:noProof/>
            <w:webHidden/>
          </w:rPr>
          <w:fldChar w:fldCharType="separate"/>
        </w:r>
        <w:r w:rsidR="00046931">
          <w:rPr>
            <w:noProof/>
            <w:webHidden/>
          </w:rPr>
          <w:t>12</w:t>
        </w:r>
        <w:r w:rsidR="0077476A" w:rsidRPr="00C81E33">
          <w:rPr>
            <w:noProof/>
            <w:webHidden/>
          </w:rPr>
          <w:fldChar w:fldCharType="end"/>
        </w:r>
      </w:hyperlink>
    </w:p>
    <w:p w14:paraId="4CDA1C62" w14:textId="381A252B"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56" w:history="1">
        <w:r w:rsidR="0077476A" w:rsidRPr="00C81E33">
          <w:rPr>
            <w:rStyle w:val="Hyperlink"/>
            <w:noProof/>
            <w:color w:val="auto"/>
          </w:rPr>
          <w:t>Table 2 - Dioxins Emission of Secondary Aluminum and Zinc Sectors in 2007</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_Toc88963156 \h </w:instrText>
        </w:r>
        <w:r w:rsidR="0077476A" w:rsidRPr="00C81E33">
          <w:rPr>
            <w:noProof/>
            <w:webHidden/>
          </w:rPr>
        </w:r>
        <w:r w:rsidR="0077476A" w:rsidRPr="00C81E33">
          <w:rPr>
            <w:noProof/>
            <w:webHidden/>
          </w:rPr>
          <w:fldChar w:fldCharType="separate"/>
        </w:r>
        <w:r w:rsidR="00046931">
          <w:rPr>
            <w:noProof/>
            <w:webHidden/>
          </w:rPr>
          <w:t>16</w:t>
        </w:r>
        <w:r w:rsidR="0077476A" w:rsidRPr="00C81E33">
          <w:rPr>
            <w:noProof/>
            <w:webHidden/>
          </w:rPr>
          <w:fldChar w:fldCharType="end"/>
        </w:r>
      </w:hyperlink>
    </w:p>
    <w:p w14:paraId="667FA75A" w14:textId="43264C06"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57" w:history="1">
        <w:r w:rsidR="0077476A" w:rsidRPr="00C81E33">
          <w:rPr>
            <w:rStyle w:val="Hyperlink"/>
            <w:noProof/>
            <w:color w:val="auto"/>
          </w:rPr>
          <w:t>Table 3: Regulations and Guidelines on Secondary Non-ferrous Metal Sectors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_Toc88963157 \h </w:instrText>
        </w:r>
        <w:r w:rsidR="0077476A" w:rsidRPr="00C81E33">
          <w:rPr>
            <w:noProof/>
            <w:webHidden/>
          </w:rPr>
        </w:r>
        <w:r w:rsidR="0077476A" w:rsidRPr="00C81E33">
          <w:rPr>
            <w:noProof/>
            <w:webHidden/>
          </w:rPr>
          <w:fldChar w:fldCharType="separate"/>
        </w:r>
        <w:r w:rsidR="00046931">
          <w:rPr>
            <w:noProof/>
            <w:webHidden/>
          </w:rPr>
          <w:t>17</w:t>
        </w:r>
        <w:r w:rsidR="0077476A" w:rsidRPr="00C81E33">
          <w:rPr>
            <w:noProof/>
            <w:webHidden/>
          </w:rPr>
          <w:fldChar w:fldCharType="end"/>
        </w:r>
      </w:hyperlink>
    </w:p>
    <w:p w14:paraId="4A441A09" w14:textId="2A305AB8"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58" w:history="1">
        <w:r w:rsidR="0077476A" w:rsidRPr="00C81E33">
          <w:rPr>
            <w:rStyle w:val="Hyperlink"/>
            <w:noProof/>
            <w:color w:val="auto"/>
          </w:rPr>
          <w:t>Table 4: Regulations and Guidelines on Extended Producer Responsibility (EPR)</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_Toc88963158 \h </w:instrText>
        </w:r>
        <w:r w:rsidR="0077476A" w:rsidRPr="00C81E33">
          <w:rPr>
            <w:noProof/>
            <w:webHidden/>
          </w:rPr>
        </w:r>
        <w:r w:rsidR="0077476A" w:rsidRPr="00C81E33">
          <w:rPr>
            <w:noProof/>
            <w:webHidden/>
          </w:rPr>
          <w:fldChar w:fldCharType="separate"/>
        </w:r>
        <w:r w:rsidR="00046931">
          <w:rPr>
            <w:noProof/>
            <w:webHidden/>
          </w:rPr>
          <w:t>21</w:t>
        </w:r>
        <w:r w:rsidR="0077476A" w:rsidRPr="00C81E33">
          <w:rPr>
            <w:noProof/>
            <w:webHidden/>
          </w:rPr>
          <w:fldChar w:fldCharType="end"/>
        </w:r>
      </w:hyperlink>
    </w:p>
    <w:p w14:paraId="31A7AC27" w14:textId="6D0E21DF"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59" w:history="1">
        <w:r w:rsidR="0077476A" w:rsidRPr="00C81E33">
          <w:rPr>
            <w:rStyle w:val="Hyperlink"/>
            <w:noProof/>
            <w:color w:val="auto"/>
          </w:rPr>
          <w:t>Table 5: Regulations and Guidelines on Hazardous Waste Management</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_Toc88963159 \h </w:instrText>
        </w:r>
        <w:r w:rsidR="0077476A" w:rsidRPr="00C81E33">
          <w:rPr>
            <w:noProof/>
            <w:webHidden/>
          </w:rPr>
        </w:r>
        <w:r w:rsidR="0077476A" w:rsidRPr="00C81E33">
          <w:rPr>
            <w:noProof/>
            <w:webHidden/>
          </w:rPr>
          <w:fldChar w:fldCharType="separate"/>
        </w:r>
        <w:r w:rsidR="00046931">
          <w:rPr>
            <w:noProof/>
            <w:webHidden/>
          </w:rPr>
          <w:t>22</w:t>
        </w:r>
        <w:r w:rsidR="0077476A" w:rsidRPr="00C81E33">
          <w:rPr>
            <w:noProof/>
            <w:webHidden/>
          </w:rPr>
          <w:fldChar w:fldCharType="end"/>
        </w:r>
      </w:hyperlink>
    </w:p>
    <w:p w14:paraId="088428B1" w14:textId="08B6C0DB"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0" w:history="1">
        <w:r w:rsidR="0077476A" w:rsidRPr="00C81E33">
          <w:rPr>
            <w:rStyle w:val="Hyperlink"/>
            <w:noProof/>
            <w:color w:val="auto"/>
          </w:rPr>
          <w:t>Table 6: Law and Regulations on Environmental Impact Assessment (EIA)</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_Toc88963160 \h </w:instrText>
        </w:r>
        <w:r w:rsidR="0077476A" w:rsidRPr="00C81E33">
          <w:rPr>
            <w:noProof/>
            <w:webHidden/>
          </w:rPr>
        </w:r>
        <w:r w:rsidR="0077476A" w:rsidRPr="00C81E33">
          <w:rPr>
            <w:noProof/>
            <w:webHidden/>
          </w:rPr>
          <w:fldChar w:fldCharType="separate"/>
        </w:r>
        <w:r w:rsidR="00046931">
          <w:rPr>
            <w:noProof/>
            <w:webHidden/>
          </w:rPr>
          <w:t>23</w:t>
        </w:r>
        <w:r w:rsidR="0077476A" w:rsidRPr="00C81E33">
          <w:rPr>
            <w:noProof/>
            <w:webHidden/>
          </w:rPr>
          <w:fldChar w:fldCharType="end"/>
        </w:r>
      </w:hyperlink>
    </w:p>
    <w:p w14:paraId="5119BD94" w14:textId="41780616"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1" w:history="1">
        <w:r w:rsidR="0077476A" w:rsidRPr="00C81E33">
          <w:rPr>
            <w:rStyle w:val="Hyperlink"/>
            <w:noProof/>
            <w:color w:val="auto"/>
          </w:rPr>
          <w:t>Table 7 - Dioxins Emission Reduction Potential of Pilot Plants in SAl and SZn Industries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_Toc88963161 \h </w:instrText>
        </w:r>
        <w:r w:rsidR="0077476A" w:rsidRPr="00C81E33">
          <w:rPr>
            <w:noProof/>
            <w:webHidden/>
          </w:rPr>
        </w:r>
        <w:r w:rsidR="0077476A" w:rsidRPr="00C81E33">
          <w:rPr>
            <w:noProof/>
            <w:webHidden/>
          </w:rPr>
          <w:fldChar w:fldCharType="separate"/>
        </w:r>
        <w:r w:rsidR="00046931">
          <w:rPr>
            <w:noProof/>
            <w:webHidden/>
          </w:rPr>
          <w:t>27</w:t>
        </w:r>
        <w:r w:rsidR="0077476A" w:rsidRPr="00C81E33">
          <w:rPr>
            <w:noProof/>
            <w:webHidden/>
          </w:rPr>
          <w:fldChar w:fldCharType="end"/>
        </w:r>
      </w:hyperlink>
    </w:p>
    <w:p w14:paraId="638AC835" w14:textId="523E8F0B"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2" w:history="1">
        <w:r w:rsidR="0077476A" w:rsidRPr="00C81E33">
          <w:rPr>
            <w:rStyle w:val="Hyperlink"/>
            <w:noProof/>
            <w:color w:val="auto"/>
          </w:rPr>
          <w:t>Table 8 - Dioxins Emission Reduction Potential of NRP Plants in SAl and SZn Industries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_Toc88963162 \h </w:instrText>
        </w:r>
        <w:r w:rsidR="0077476A" w:rsidRPr="00C81E33">
          <w:rPr>
            <w:noProof/>
            <w:webHidden/>
          </w:rPr>
        </w:r>
        <w:r w:rsidR="0077476A" w:rsidRPr="00C81E33">
          <w:rPr>
            <w:noProof/>
            <w:webHidden/>
          </w:rPr>
          <w:fldChar w:fldCharType="separate"/>
        </w:r>
        <w:r w:rsidR="00046931">
          <w:rPr>
            <w:noProof/>
            <w:webHidden/>
          </w:rPr>
          <w:t>28</w:t>
        </w:r>
        <w:r w:rsidR="0077476A" w:rsidRPr="00C81E33">
          <w:rPr>
            <w:noProof/>
            <w:webHidden/>
          </w:rPr>
          <w:fldChar w:fldCharType="end"/>
        </w:r>
      </w:hyperlink>
    </w:p>
    <w:p w14:paraId="5E2F733E" w14:textId="0AABA587"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3" w:history="1">
        <w:r w:rsidR="0077476A" w:rsidRPr="00C81E33">
          <w:rPr>
            <w:rStyle w:val="Hyperlink"/>
            <w:noProof/>
            <w:color w:val="auto"/>
          </w:rPr>
          <w:t>Table 9: Summary of Key Stakeholder Analysis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_Toc88963163 \h </w:instrText>
        </w:r>
        <w:r w:rsidR="0077476A" w:rsidRPr="00C81E33">
          <w:rPr>
            <w:noProof/>
            <w:webHidden/>
          </w:rPr>
        </w:r>
        <w:r w:rsidR="0077476A" w:rsidRPr="00C81E33">
          <w:rPr>
            <w:noProof/>
            <w:webHidden/>
          </w:rPr>
          <w:fldChar w:fldCharType="separate"/>
        </w:r>
        <w:r w:rsidR="00046931">
          <w:rPr>
            <w:noProof/>
            <w:webHidden/>
          </w:rPr>
          <w:t>46</w:t>
        </w:r>
        <w:r w:rsidR="0077476A" w:rsidRPr="00C81E33">
          <w:rPr>
            <w:noProof/>
            <w:webHidden/>
          </w:rPr>
          <w:fldChar w:fldCharType="end"/>
        </w:r>
      </w:hyperlink>
    </w:p>
    <w:p w14:paraId="5D64F121" w14:textId="1081C627"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4" w:history="1">
        <w:r w:rsidR="0077476A" w:rsidRPr="00C81E33">
          <w:rPr>
            <w:rStyle w:val="Hyperlink"/>
            <w:noProof/>
            <w:color w:val="auto"/>
          </w:rPr>
          <w:t>Table 10: Barriers to Women’s Engagement and the Countermeasures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_Toc88963164 \h </w:instrText>
        </w:r>
        <w:r w:rsidR="0077476A" w:rsidRPr="00C81E33">
          <w:rPr>
            <w:noProof/>
            <w:webHidden/>
          </w:rPr>
        </w:r>
        <w:r w:rsidR="0077476A" w:rsidRPr="00C81E33">
          <w:rPr>
            <w:noProof/>
            <w:webHidden/>
          </w:rPr>
          <w:fldChar w:fldCharType="separate"/>
        </w:r>
        <w:r w:rsidR="00046931">
          <w:rPr>
            <w:noProof/>
            <w:webHidden/>
          </w:rPr>
          <w:t>48</w:t>
        </w:r>
        <w:r w:rsidR="0077476A" w:rsidRPr="00C81E33">
          <w:rPr>
            <w:noProof/>
            <w:webHidden/>
          </w:rPr>
          <w:fldChar w:fldCharType="end"/>
        </w:r>
      </w:hyperlink>
    </w:p>
    <w:p w14:paraId="04837681" w14:textId="30CA3E49"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5" w:history="1">
        <w:r w:rsidR="0077476A" w:rsidRPr="00C81E33">
          <w:rPr>
            <w:rStyle w:val="Hyperlink"/>
            <w:noProof/>
            <w:color w:val="auto"/>
          </w:rPr>
          <w:t>Table 11: Stakeholder engagement promoted in the project preparation (PPG) phase</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_Toc88963165 \h </w:instrText>
        </w:r>
        <w:r w:rsidR="0077476A" w:rsidRPr="00C81E33">
          <w:rPr>
            <w:noProof/>
            <w:webHidden/>
          </w:rPr>
        </w:r>
        <w:r w:rsidR="0077476A" w:rsidRPr="00C81E33">
          <w:rPr>
            <w:noProof/>
            <w:webHidden/>
          </w:rPr>
          <w:fldChar w:fldCharType="separate"/>
        </w:r>
        <w:r w:rsidR="00046931">
          <w:rPr>
            <w:noProof/>
            <w:webHidden/>
          </w:rPr>
          <w:t>49</w:t>
        </w:r>
        <w:r w:rsidR="0077476A" w:rsidRPr="00C81E33">
          <w:rPr>
            <w:noProof/>
            <w:webHidden/>
          </w:rPr>
          <w:fldChar w:fldCharType="end"/>
        </w:r>
      </w:hyperlink>
    </w:p>
    <w:p w14:paraId="4265DB79" w14:textId="5B9C2779"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6" w:history="1">
        <w:r w:rsidR="0077476A" w:rsidRPr="00C81E33">
          <w:rPr>
            <w:rStyle w:val="Hyperlink"/>
            <w:noProof/>
            <w:color w:val="auto"/>
          </w:rPr>
          <w:t>Table 12: Stakeholder Engagement during Project Implementation</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_Toc88963166 \h </w:instrText>
        </w:r>
        <w:r w:rsidR="0077476A" w:rsidRPr="00C81E33">
          <w:rPr>
            <w:noProof/>
            <w:webHidden/>
          </w:rPr>
        </w:r>
        <w:r w:rsidR="0077476A" w:rsidRPr="00C81E33">
          <w:rPr>
            <w:noProof/>
            <w:webHidden/>
          </w:rPr>
          <w:fldChar w:fldCharType="separate"/>
        </w:r>
        <w:r w:rsidR="00046931">
          <w:rPr>
            <w:noProof/>
            <w:webHidden/>
          </w:rPr>
          <w:t>51</w:t>
        </w:r>
        <w:r w:rsidR="0077476A" w:rsidRPr="00C81E33">
          <w:rPr>
            <w:noProof/>
            <w:webHidden/>
          </w:rPr>
          <w:fldChar w:fldCharType="end"/>
        </w:r>
      </w:hyperlink>
    </w:p>
    <w:p w14:paraId="58A19C07" w14:textId="5DF77313"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7" w:history="1">
        <w:r w:rsidR="0077476A" w:rsidRPr="00C81E33">
          <w:rPr>
            <w:rStyle w:val="Hyperlink"/>
            <w:noProof/>
            <w:color w:val="auto"/>
          </w:rPr>
          <w:t>Table 13: Employment and Training Participation by Gender in Yunnan in 2018</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_Toc88963167 \h </w:instrText>
        </w:r>
        <w:r w:rsidR="0077476A" w:rsidRPr="00C81E33">
          <w:rPr>
            <w:noProof/>
            <w:webHidden/>
          </w:rPr>
        </w:r>
        <w:r w:rsidR="0077476A" w:rsidRPr="00C81E33">
          <w:rPr>
            <w:noProof/>
            <w:webHidden/>
          </w:rPr>
          <w:fldChar w:fldCharType="separate"/>
        </w:r>
        <w:r w:rsidR="00046931">
          <w:rPr>
            <w:noProof/>
            <w:webHidden/>
          </w:rPr>
          <w:t>60</w:t>
        </w:r>
        <w:r w:rsidR="0077476A" w:rsidRPr="00C81E33">
          <w:rPr>
            <w:noProof/>
            <w:webHidden/>
          </w:rPr>
          <w:fldChar w:fldCharType="end"/>
        </w:r>
      </w:hyperlink>
    </w:p>
    <w:p w14:paraId="4AEBA809" w14:textId="08D53B90"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8" w:history="1">
        <w:r w:rsidR="0077476A" w:rsidRPr="00C81E33">
          <w:rPr>
            <w:rStyle w:val="Hyperlink"/>
            <w:noProof/>
            <w:color w:val="auto"/>
          </w:rPr>
          <w:t>Table 14: UNDP Gender Marker</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_Toc88963168 \h </w:instrText>
        </w:r>
        <w:r w:rsidR="0077476A" w:rsidRPr="00C81E33">
          <w:rPr>
            <w:noProof/>
            <w:webHidden/>
          </w:rPr>
        </w:r>
        <w:r w:rsidR="0077476A" w:rsidRPr="00C81E33">
          <w:rPr>
            <w:noProof/>
            <w:webHidden/>
          </w:rPr>
          <w:fldChar w:fldCharType="separate"/>
        </w:r>
        <w:r w:rsidR="00046931">
          <w:rPr>
            <w:noProof/>
            <w:webHidden/>
          </w:rPr>
          <w:t>63</w:t>
        </w:r>
        <w:r w:rsidR="0077476A" w:rsidRPr="00C81E33">
          <w:rPr>
            <w:noProof/>
            <w:webHidden/>
          </w:rPr>
          <w:fldChar w:fldCharType="end"/>
        </w:r>
      </w:hyperlink>
    </w:p>
    <w:p w14:paraId="4D9A45E6" w14:textId="6B93D28A"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69" w:history="1">
        <w:r w:rsidR="0077476A" w:rsidRPr="00C81E33">
          <w:rPr>
            <w:rStyle w:val="Hyperlink"/>
            <w:noProof/>
            <w:color w:val="auto"/>
          </w:rPr>
          <w:t>Table 15: Gender Mainstreaming Action Plan</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_Toc88963169 \h </w:instrText>
        </w:r>
        <w:r w:rsidR="0077476A" w:rsidRPr="00C81E33">
          <w:rPr>
            <w:noProof/>
            <w:webHidden/>
          </w:rPr>
        </w:r>
        <w:r w:rsidR="0077476A" w:rsidRPr="00C81E33">
          <w:rPr>
            <w:noProof/>
            <w:webHidden/>
          </w:rPr>
          <w:fldChar w:fldCharType="separate"/>
        </w:r>
        <w:r w:rsidR="00046931">
          <w:rPr>
            <w:noProof/>
            <w:webHidden/>
          </w:rPr>
          <w:t>65</w:t>
        </w:r>
        <w:r w:rsidR="0077476A" w:rsidRPr="00C81E33">
          <w:rPr>
            <w:noProof/>
            <w:webHidden/>
          </w:rPr>
          <w:fldChar w:fldCharType="end"/>
        </w:r>
      </w:hyperlink>
    </w:p>
    <w:p w14:paraId="32786039" w14:textId="3A4CEF22"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0" w:history="1">
        <w:r w:rsidR="0077476A" w:rsidRPr="00C81E33">
          <w:rPr>
            <w:rStyle w:val="Hyperlink"/>
            <w:noProof/>
            <w:color w:val="auto"/>
          </w:rPr>
          <w:t>Table 16</w:t>
        </w:r>
        <w:r w:rsidR="0077476A" w:rsidRPr="00C81E33">
          <w:rPr>
            <w:rStyle w:val="Hyperlink"/>
            <w:rFonts w:eastAsia="DengXian"/>
            <w:smallCaps/>
            <w:noProof/>
            <w:color w:val="auto"/>
          </w:rPr>
          <w:t>: S</w:t>
        </w:r>
        <w:r w:rsidR="0077476A" w:rsidRPr="00C81E33">
          <w:rPr>
            <w:rStyle w:val="Hyperlink"/>
            <w:noProof/>
            <w:color w:val="auto"/>
          </w:rPr>
          <w:t>ummary of Key Stakeholder Analysis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_Toc88963170 \h </w:instrText>
        </w:r>
        <w:r w:rsidR="0077476A" w:rsidRPr="00C81E33">
          <w:rPr>
            <w:noProof/>
            <w:webHidden/>
          </w:rPr>
        </w:r>
        <w:r w:rsidR="0077476A" w:rsidRPr="00C81E33">
          <w:rPr>
            <w:noProof/>
            <w:webHidden/>
          </w:rPr>
          <w:fldChar w:fldCharType="separate"/>
        </w:r>
        <w:r w:rsidR="00046931">
          <w:rPr>
            <w:noProof/>
            <w:webHidden/>
          </w:rPr>
          <w:t>145</w:t>
        </w:r>
        <w:r w:rsidR="0077476A" w:rsidRPr="00C81E33">
          <w:rPr>
            <w:noProof/>
            <w:webHidden/>
          </w:rPr>
          <w:fldChar w:fldCharType="end"/>
        </w:r>
      </w:hyperlink>
    </w:p>
    <w:p w14:paraId="4F10321D" w14:textId="7BAAF9A3"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1" w:history="1">
        <w:r w:rsidR="0077476A" w:rsidRPr="00C81E33">
          <w:rPr>
            <w:rStyle w:val="Hyperlink"/>
            <w:noProof/>
            <w:color w:val="auto"/>
          </w:rPr>
          <w:t>Table 17</w:t>
        </w:r>
        <w:r w:rsidR="0077476A" w:rsidRPr="00C81E33">
          <w:rPr>
            <w:rStyle w:val="Hyperlink"/>
            <w:rFonts w:eastAsia="DengXian"/>
            <w:smallCaps/>
            <w:noProof/>
            <w:color w:val="auto"/>
          </w:rPr>
          <w:t xml:space="preserve">: </w:t>
        </w:r>
        <w:r w:rsidR="0077476A" w:rsidRPr="00C81E33">
          <w:rPr>
            <w:rStyle w:val="Hyperlink"/>
            <w:noProof/>
            <w:color w:val="auto"/>
          </w:rPr>
          <w:t>Barriers to Women’s Engagement and the Countermeasures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_Toc88963171 \h </w:instrText>
        </w:r>
        <w:r w:rsidR="0077476A" w:rsidRPr="00C81E33">
          <w:rPr>
            <w:noProof/>
            <w:webHidden/>
          </w:rPr>
        </w:r>
        <w:r w:rsidR="0077476A" w:rsidRPr="00C81E33">
          <w:rPr>
            <w:noProof/>
            <w:webHidden/>
          </w:rPr>
          <w:fldChar w:fldCharType="separate"/>
        </w:r>
        <w:r w:rsidR="00046931">
          <w:rPr>
            <w:noProof/>
            <w:webHidden/>
          </w:rPr>
          <w:t>147</w:t>
        </w:r>
        <w:r w:rsidR="0077476A" w:rsidRPr="00C81E33">
          <w:rPr>
            <w:noProof/>
            <w:webHidden/>
          </w:rPr>
          <w:fldChar w:fldCharType="end"/>
        </w:r>
      </w:hyperlink>
    </w:p>
    <w:p w14:paraId="3B5F6059" w14:textId="1F40DCB1"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2" w:history="1">
        <w:r w:rsidR="0077476A" w:rsidRPr="00C81E33">
          <w:rPr>
            <w:rStyle w:val="Hyperlink"/>
            <w:noProof/>
            <w:color w:val="auto"/>
          </w:rPr>
          <w:t>Table 18</w:t>
        </w:r>
        <w:r w:rsidR="0077476A" w:rsidRPr="00C81E33">
          <w:rPr>
            <w:rStyle w:val="Hyperlink"/>
            <w:rFonts w:eastAsia="DengXian"/>
            <w:smallCaps/>
            <w:noProof/>
            <w:color w:val="auto"/>
          </w:rPr>
          <w:t xml:space="preserve">: </w:t>
        </w:r>
        <w:r w:rsidR="0077476A" w:rsidRPr="00C81E33">
          <w:rPr>
            <w:rStyle w:val="Hyperlink"/>
            <w:noProof/>
            <w:color w:val="auto"/>
          </w:rPr>
          <w:t>Stakeholder Engagement promoted in the Project Preparation Grant (PPG) Phase</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_Toc88963172 \h </w:instrText>
        </w:r>
        <w:r w:rsidR="0077476A" w:rsidRPr="00C81E33">
          <w:rPr>
            <w:noProof/>
            <w:webHidden/>
          </w:rPr>
        </w:r>
        <w:r w:rsidR="0077476A" w:rsidRPr="00C81E33">
          <w:rPr>
            <w:noProof/>
            <w:webHidden/>
          </w:rPr>
          <w:fldChar w:fldCharType="separate"/>
        </w:r>
        <w:r w:rsidR="00046931">
          <w:rPr>
            <w:noProof/>
            <w:webHidden/>
          </w:rPr>
          <w:t>148</w:t>
        </w:r>
        <w:r w:rsidR="0077476A" w:rsidRPr="00C81E33">
          <w:rPr>
            <w:noProof/>
            <w:webHidden/>
          </w:rPr>
          <w:fldChar w:fldCharType="end"/>
        </w:r>
      </w:hyperlink>
    </w:p>
    <w:p w14:paraId="54FFF9B1" w14:textId="5F9182EA"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3" w:history="1">
        <w:r w:rsidR="0077476A" w:rsidRPr="00C81E33">
          <w:rPr>
            <w:rStyle w:val="Hyperlink"/>
            <w:noProof/>
            <w:color w:val="auto"/>
          </w:rPr>
          <w:t>Table 19</w:t>
        </w:r>
        <w:r w:rsidR="0077476A" w:rsidRPr="00C81E33">
          <w:rPr>
            <w:rStyle w:val="Hyperlink"/>
            <w:rFonts w:eastAsia="DengXian"/>
            <w:smallCaps/>
            <w:noProof/>
            <w:color w:val="auto"/>
          </w:rPr>
          <w:t xml:space="preserve">: </w:t>
        </w:r>
        <w:r w:rsidR="0077476A" w:rsidRPr="00C81E33">
          <w:rPr>
            <w:rStyle w:val="Hyperlink"/>
            <w:noProof/>
            <w:color w:val="auto"/>
          </w:rPr>
          <w:t>Stakeholder Engagement during Project Implementation</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_Toc88963173 \h </w:instrText>
        </w:r>
        <w:r w:rsidR="0077476A" w:rsidRPr="00C81E33">
          <w:rPr>
            <w:noProof/>
            <w:webHidden/>
          </w:rPr>
        </w:r>
        <w:r w:rsidR="0077476A" w:rsidRPr="00C81E33">
          <w:rPr>
            <w:noProof/>
            <w:webHidden/>
          </w:rPr>
          <w:fldChar w:fldCharType="separate"/>
        </w:r>
        <w:r w:rsidR="00046931">
          <w:rPr>
            <w:noProof/>
            <w:webHidden/>
          </w:rPr>
          <w:t>150</w:t>
        </w:r>
        <w:r w:rsidR="0077476A" w:rsidRPr="00C81E33">
          <w:rPr>
            <w:noProof/>
            <w:webHidden/>
          </w:rPr>
          <w:fldChar w:fldCharType="end"/>
        </w:r>
      </w:hyperlink>
    </w:p>
    <w:p w14:paraId="7B1AE073" w14:textId="0EEEAEF6"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4" w:history="1">
        <w:r w:rsidR="0077476A" w:rsidRPr="00C81E33">
          <w:rPr>
            <w:rStyle w:val="Hyperlink"/>
            <w:noProof/>
            <w:color w:val="auto"/>
          </w:rPr>
          <w:t>Table 20: Summary of safeguards triggered based on screening conducted during project preparation</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_Toc88963174 \h </w:instrText>
        </w:r>
        <w:r w:rsidR="0077476A" w:rsidRPr="00C81E33">
          <w:rPr>
            <w:noProof/>
            <w:webHidden/>
          </w:rPr>
        </w:r>
        <w:r w:rsidR="0077476A" w:rsidRPr="00C81E33">
          <w:rPr>
            <w:noProof/>
            <w:webHidden/>
          </w:rPr>
          <w:fldChar w:fldCharType="separate"/>
        </w:r>
        <w:r w:rsidR="00046931">
          <w:rPr>
            <w:noProof/>
            <w:webHidden/>
          </w:rPr>
          <w:t>171</w:t>
        </w:r>
        <w:r w:rsidR="0077476A" w:rsidRPr="00C81E33">
          <w:rPr>
            <w:noProof/>
            <w:webHidden/>
          </w:rPr>
          <w:fldChar w:fldCharType="end"/>
        </w:r>
      </w:hyperlink>
    </w:p>
    <w:p w14:paraId="5121A439" w14:textId="1A0C16E7"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5" w:history="1">
        <w:r w:rsidR="0077476A" w:rsidRPr="00C81E33">
          <w:rPr>
            <w:rStyle w:val="Hyperlink"/>
            <w:noProof/>
            <w:color w:val="auto"/>
          </w:rPr>
          <w:t>Table 21: Potential Social and Environmental Risks and Impacts of the Project</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_Toc88963175 \h </w:instrText>
        </w:r>
        <w:r w:rsidR="0077476A" w:rsidRPr="00C81E33">
          <w:rPr>
            <w:noProof/>
            <w:webHidden/>
          </w:rPr>
        </w:r>
        <w:r w:rsidR="0077476A" w:rsidRPr="00C81E33">
          <w:rPr>
            <w:noProof/>
            <w:webHidden/>
          </w:rPr>
          <w:fldChar w:fldCharType="separate"/>
        </w:r>
        <w:r w:rsidR="00046931">
          <w:rPr>
            <w:noProof/>
            <w:webHidden/>
          </w:rPr>
          <w:t>173</w:t>
        </w:r>
        <w:r w:rsidR="0077476A" w:rsidRPr="00C81E33">
          <w:rPr>
            <w:noProof/>
            <w:webHidden/>
          </w:rPr>
          <w:fldChar w:fldCharType="end"/>
        </w:r>
      </w:hyperlink>
    </w:p>
    <w:p w14:paraId="12A5EFB5" w14:textId="4AEB28EA"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6" w:history="1">
        <w:r w:rsidR="0077476A" w:rsidRPr="00C81E33">
          <w:rPr>
            <w:rStyle w:val="Hyperlink"/>
            <w:noProof/>
            <w:color w:val="auto"/>
          </w:rPr>
          <w:t>Table 22  Summary of Key Stakeholder Analysis</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_Toc88963176 \h </w:instrText>
        </w:r>
        <w:r w:rsidR="0077476A" w:rsidRPr="00C81E33">
          <w:rPr>
            <w:noProof/>
            <w:webHidden/>
          </w:rPr>
        </w:r>
        <w:r w:rsidR="0077476A" w:rsidRPr="00C81E33">
          <w:rPr>
            <w:noProof/>
            <w:webHidden/>
          </w:rPr>
          <w:fldChar w:fldCharType="separate"/>
        </w:r>
        <w:r w:rsidR="00046931">
          <w:rPr>
            <w:noProof/>
            <w:webHidden/>
          </w:rPr>
          <w:t>185</w:t>
        </w:r>
        <w:r w:rsidR="0077476A" w:rsidRPr="00C81E33">
          <w:rPr>
            <w:noProof/>
            <w:webHidden/>
          </w:rPr>
          <w:fldChar w:fldCharType="end"/>
        </w:r>
      </w:hyperlink>
    </w:p>
    <w:p w14:paraId="02E9B3CC" w14:textId="6113EE23"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7" w:history="1">
        <w:r w:rsidR="0077476A" w:rsidRPr="00C81E33">
          <w:rPr>
            <w:rStyle w:val="Hyperlink"/>
            <w:noProof/>
            <w:color w:val="auto"/>
          </w:rPr>
          <w:t>Table 23.  Grievance Redress Mechanism (Outline)</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_Toc88963177 \h </w:instrText>
        </w:r>
        <w:r w:rsidR="0077476A" w:rsidRPr="00C81E33">
          <w:rPr>
            <w:noProof/>
            <w:webHidden/>
          </w:rPr>
        </w:r>
        <w:r w:rsidR="0077476A" w:rsidRPr="00C81E33">
          <w:rPr>
            <w:noProof/>
            <w:webHidden/>
          </w:rPr>
          <w:fldChar w:fldCharType="separate"/>
        </w:r>
        <w:r w:rsidR="00046931">
          <w:rPr>
            <w:noProof/>
            <w:webHidden/>
          </w:rPr>
          <w:t>188</w:t>
        </w:r>
        <w:r w:rsidR="0077476A" w:rsidRPr="00C81E33">
          <w:rPr>
            <w:noProof/>
            <w:webHidden/>
          </w:rPr>
          <w:fldChar w:fldCharType="end"/>
        </w:r>
      </w:hyperlink>
    </w:p>
    <w:p w14:paraId="5AA33FB2" w14:textId="25D97EA2"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8" w:history="1">
        <w:r w:rsidR="0077476A" w:rsidRPr="00C81E33">
          <w:rPr>
            <w:rStyle w:val="Hyperlink"/>
            <w:noProof/>
            <w:color w:val="auto"/>
          </w:rPr>
          <w:t>Table 24: Breakdown of project level costs for ESMF implementation (USD)</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_Toc88963178 \h </w:instrText>
        </w:r>
        <w:r w:rsidR="0077476A" w:rsidRPr="00C81E33">
          <w:rPr>
            <w:noProof/>
            <w:webHidden/>
          </w:rPr>
        </w:r>
        <w:r w:rsidR="0077476A" w:rsidRPr="00C81E33">
          <w:rPr>
            <w:noProof/>
            <w:webHidden/>
          </w:rPr>
          <w:fldChar w:fldCharType="separate"/>
        </w:r>
        <w:r w:rsidR="00046931">
          <w:rPr>
            <w:noProof/>
            <w:webHidden/>
          </w:rPr>
          <w:t>189</w:t>
        </w:r>
        <w:r w:rsidR="0077476A" w:rsidRPr="00C81E33">
          <w:rPr>
            <w:noProof/>
            <w:webHidden/>
          </w:rPr>
          <w:fldChar w:fldCharType="end"/>
        </w:r>
      </w:hyperlink>
    </w:p>
    <w:p w14:paraId="43CF7E69" w14:textId="43DDC09D"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79" w:history="1">
        <w:r w:rsidR="0077476A" w:rsidRPr="00C81E33">
          <w:rPr>
            <w:rStyle w:val="Hyperlink"/>
            <w:noProof/>
            <w:color w:val="auto"/>
          </w:rPr>
          <w:t>Table 25: ESMF M&amp;E plan and estimated budget</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_Toc88963179 \h </w:instrText>
        </w:r>
        <w:r w:rsidR="0077476A" w:rsidRPr="00C81E33">
          <w:rPr>
            <w:noProof/>
            <w:webHidden/>
          </w:rPr>
        </w:r>
        <w:r w:rsidR="0077476A" w:rsidRPr="00C81E33">
          <w:rPr>
            <w:noProof/>
            <w:webHidden/>
          </w:rPr>
          <w:fldChar w:fldCharType="separate"/>
        </w:r>
        <w:r w:rsidR="00046931">
          <w:rPr>
            <w:noProof/>
            <w:webHidden/>
          </w:rPr>
          <w:t>190</w:t>
        </w:r>
        <w:r w:rsidR="0077476A" w:rsidRPr="00C81E33">
          <w:rPr>
            <w:noProof/>
            <w:webHidden/>
          </w:rPr>
          <w:fldChar w:fldCharType="end"/>
        </w:r>
      </w:hyperlink>
    </w:p>
    <w:p w14:paraId="0A315E76" w14:textId="1E2D7B4A"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0" w:history="1">
        <w:r w:rsidR="0077476A" w:rsidRPr="00C81E33">
          <w:rPr>
            <w:rStyle w:val="Hyperlink"/>
            <w:noProof/>
            <w:color w:val="auto"/>
          </w:rPr>
          <w:t>Table 26: Employment and Training Participation by Gender in Yunnan in 2018</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_Toc88963180 \h </w:instrText>
        </w:r>
        <w:r w:rsidR="0077476A" w:rsidRPr="00C81E33">
          <w:rPr>
            <w:noProof/>
            <w:webHidden/>
          </w:rPr>
        </w:r>
        <w:r w:rsidR="0077476A" w:rsidRPr="00C81E33">
          <w:rPr>
            <w:noProof/>
            <w:webHidden/>
          </w:rPr>
          <w:fldChar w:fldCharType="separate"/>
        </w:r>
        <w:r w:rsidR="00046931">
          <w:rPr>
            <w:noProof/>
            <w:webHidden/>
          </w:rPr>
          <w:t>198</w:t>
        </w:r>
        <w:r w:rsidR="0077476A" w:rsidRPr="00C81E33">
          <w:rPr>
            <w:noProof/>
            <w:webHidden/>
          </w:rPr>
          <w:fldChar w:fldCharType="end"/>
        </w:r>
      </w:hyperlink>
    </w:p>
    <w:p w14:paraId="23017FF4" w14:textId="085EAC25"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1" w:history="1">
        <w:r w:rsidR="0077476A" w:rsidRPr="00C81E33">
          <w:rPr>
            <w:rStyle w:val="Hyperlink"/>
            <w:noProof/>
            <w:color w:val="auto"/>
          </w:rPr>
          <w:t>Table 27: Female Proportion in Board of Director of Manufactory Enterprises (%)</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_Toc88963181 \h </w:instrText>
        </w:r>
        <w:r w:rsidR="0077476A" w:rsidRPr="00C81E33">
          <w:rPr>
            <w:noProof/>
            <w:webHidden/>
          </w:rPr>
        </w:r>
        <w:r w:rsidR="0077476A" w:rsidRPr="00C81E33">
          <w:rPr>
            <w:noProof/>
            <w:webHidden/>
          </w:rPr>
          <w:fldChar w:fldCharType="separate"/>
        </w:r>
        <w:r w:rsidR="00046931">
          <w:rPr>
            <w:noProof/>
            <w:webHidden/>
          </w:rPr>
          <w:t>201</w:t>
        </w:r>
        <w:r w:rsidR="0077476A" w:rsidRPr="00C81E33">
          <w:rPr>
            <w:noProof/>
            <w:webHidden/>
          </w:rPr>
          <w:fldChar w:fldCharType="end"/>
        </w:r>
      </w:hyperlink>
    </w:p>
    <w:p w14:paraId="0B967821" w14:textId="720D92C3"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2" w:history="1">
        <w:r w:rsidR="0077476A" w:rsidRPr="00C81E33">
          <w:rPr>
            <w:rStyle w:val="Hyperlink"/>
            <w:noProof/>
            <w:color w:val="auto"/>
          </w:rPr>
          <w:t>Table 28: Labor Division by Gender in Secondary Metal Production of GEM Group in 2021</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_Toc88963182 \h </w:instrText>
        </w:r>
        <w:r w:rsidR="0077476A" w:rsidRPr="00C81E33">
          <w:rPr>
            <w:noProof/>
            <w:webHidden/>
          </w:rPr>
        </w:r>
        <w:r w:rsidR="0077476A" w:rsidRPr="00C81E33">
          <w:rPr>
            <w:noProof/>
            <w:webHidden/>
          </w:rPr>
          <w:fldChar w:fldCharType="separate"/>
        </w:r>
        <w:r w:rsidR="00046931">
          <w:rPr>
            <w:noProof/>
            <w:webHidden/>
          </w:rPr>
          <w:t>201</w:t>
        </w:r>
        <w:r w:rsidR="0077476A" w:rsidRPr="00C81E33">
          <w:rPr>
            <w:noProof/>
            <w:webHidden/>
          </w:rPr>
          <w:fldChar w:fldCharType="end"/>
        </w:r>
      </w:hyperlink>
    </w:p>
    <w:p w14:paraId="268B3E37" w14:textId="3DF3873E"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3" w:history="1">
        <w:r w:rsidR="0077476A" w:rsidRPr="00C81E33">
          <w:rPr>
            <w:rStyle w:val="Hyperlink"/>
            <w:noProof/>
            <w:color w:val="auto"/>
          </w:rPr>
          <w:t>Table 29: Employment Positions by Gender in Waste Battery Dismantlement of GEM (Wuxi) (2021)</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_Toc88963183 \h </w:instrText>
        </w:r>
        <w:r w:rsidR="0077476A" w:rsidRPr="00C81E33">
          <w:rPr>
            <w:noProof/>
            <w:webHidden/>
          </w:rPr>
        </w:r>
        <w:r w:rsidR="0077476A" w:rsidRPr="00C81E33">
          <w:rPr>
            <w:noProof/>
            <w:webHidden/>
          </w:rPr>
          <w:fldChar w:fldCharType="separate"/>
        </w:r>
        <w:r w:rsidR="00046931">
          <w:rPr>
            <w:noProof/>
            <w:webHidden/>
          </w:rPr>
          <w:t>202</w:t>
        </w:r>
        <w:r w:rsidR="0077476A" w:rsidRPr="00C81E33">
          <w:rPr>
            <w:noProof/>
            <w:webHidden/>
          </w:rPr>
          <w:fldChar w:fldCharType="end"/>
        </w:r>
      </w:hyperlink>
    </w:p>
    <w:p w14:paraId="46DE8E9C" w14:textId="6304B877"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4" w:history="1">
        <w:r w:rsidR="0077476A" w:rsidRPr="00C81E33">
          <w:rPr>
            <w:rStyle w:val="Hyperlink"/>
            <w:noProof/>
            <w:color w:val="auto"/>
          </w:rPr>
          <w:t>Table 30: Age of Employees in Dismantle Division of GEM (Wuxi) in 2021</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_Toc88963184 \h </w:instrText>
        </w:r>
        <w:r w:rsidR="0077476A" w:rsidRPr="00C81E33">
          <w:rPr>
            <w:noProof/>
            <w:webHidden/>
          </w:rPr>
        </w:r>
        <w:r w:rsidR="0077476A" w:rsidRPr="00C81E33">
          <w:rPr>
            <w:noProof/>
            <w:webHidden/>
          </w:rPr>
          <w:fldChar w:fldCharType="separate"/>
        </w:r>
        <w:r w:rsidR="00046931">
          <w:rPr>
            <w:noProof/>
            <w:webHidden/>
          </w:rPr>
          <w:t>202</w:t>
        </w:r>
        <w:r w:rsidR="0077476A" w:rsidRPr="00C81E33">
          <w:rPr>
            <w:noProof/>
            <w:webHidden/>
          </w:rPr>
          <w:fldChar w:fldCharType="end"/>
        </w:r>
      </w:hyperlink>
    </w:p>
    <w:p w14:paraId="6311CD36" w14:textId="07901A22"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5" w:history="1">
        <w:r w:rsidR="0077476A" w:rsidRPr="00C81E33">
          <w:rPr>
            <w:rStyle w:val="Hyperlink"/>
            <w:noProof/>
            <w:color w:val="auto"/>
          </w:rPr>
          <w:t>Table 31: Employees’ Education Attainment in Secondary Metal Production in GEM (Wuxi) (2021)</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_Toc88963185 \h </w:instrText>
        </w:r>
        <w:r w:rsidR="0077476A" w:rsidRPr="00C81E33">
          <w:rPr>
            <w:noProof/>
            <w:webHidden/>
          </w:rPr>
        </w:r>
        <w:r w:rsidR="0077476A" w:rsidRPr="00C81E33">
          <w:rPr>
            <w:noProof/>
            <w:webHidden/>
          </w:rPr>
          <w:fldChar w:fldCharType="separate"/>
        </w:r>
        <w:r w:rsidR="00046931">
          <w:rPr>
            <w:noProof/>
            <w:webHidden/>
          </w:rPr>
          <w:t>202</w:t>
        </w:r>
        <w:r w:rsidR="0077476A" w:rsidRPr="00C81E33">
          <w:rPr>
            <w:noProof/>
            <w:webHidden/>
          </w:rPr>
          <w:fldChar w:fldCharType="end"/>
        </w:r>
      </w:hyperlink>
    </w:p>
    <w:p w14:paraId="3CFA88F4" w14:textId="50DC0000"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6" w:history="1">
        <w:r w:rsidR="0077476A" w:rsidRPr="00C81E33">
          <w:rPr>
            <w:rStyle w:val="Hyperlink"/>
            <w:noProof/>
            <w:color w:val="auto"/>
          </w:rPr>
          <w:t>Table 32: UNDP Gender Marker</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_Toc88963186 \h </w:instrText>
        </w:r>
        <w:r w:rsidR="0077476A" w:rsidRPr="00C81E33">
          <w:rPr>
            <w:noProof/>
            <w:webHidden/>
          </w:rPr>
        </w:r>
        <w:r w:rsidR="0077476A" w:rsidRPr="00C81E33">
          <w:rPr>
            <w:noProof/>
            <w:webHidden/>
          </w:rPr>
          <w:fldChar w:fldCharType="separate"/>
        </w:r>
        <w:r w:rsidR="00046931">
          <w:rPr>
            <w:noProof/>
            <w:webHidden/>
          </w:rPr>
          <w:t>204</w:t>
        </w:r>
        <w:r w:rsidR="0077476A" w:rsidRPr="00C81E33">
          <w:rPr>
            <w:noProof/>
            <w:webHidden/>
          </w:rPr>
          <w:fldChar w:fldCharType="end"/>
        </w:r>
      </w:hyperlink>
    </w:p>
    <w:p w14:paraId="7264C78A" w14:textId="43A3D26B" w:rsidR="0077476A"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187" w:history="1">
        <w:r w:rsidR="0077476A" w:rsidRPr="00C81E33">
          <w:rPr>
            <w:rStyle w:val="Hyperlink"/>
            <w:noProof/>
            <w:color w:val="auto"/>
          </w:rPr>
          <w:t>Table 33: Gender Mainstreaming Action Plan</w:t>
        </w:r>
        <w:r w:rsidR="0077476A" w:rsidRPr="00C81E33">
          <w:rPr>
            <w:noProof/>
            <w:webHidden/>
          </w:rPr>
          <w:tab/>
        </w:r>
        <w:r w:rsidR="0077476A" w:rsidRPr="00C81E33">
          <w:rPr>
            <w:noProof/>
            <w:webHidden/>
          </w:rPr>
          <w:fldChar w:fldCharType="begin"/>
        </w:r>
        <w:r w:rsidR="0077476A" w:rsidRPr="00C81E33">
          <w:rPr>
            <w:noProof/>
            <w:webHidden/>
          </w:rPr>
          <w:instrText xml:space="preserve"> PAGEREF _Toc88963187 \h </w:instrText>
        </w:r>
        <w:r w:rsidR="0077476A" w:rsidRPr="00C81E33">
          <w:rPr>
            <w:noProof/>
            <w:webHidden/>
          </w:rPr>
        </w:r>
        <w:r w:rsidR="0077476A" w:rsidRPr="00C81E33">
          <w:rPr>
            <w:noProof/>
            <w:webHidden/>
          </w:rPr>
          <w:fldChar w:fldCharType="separate"/>
        </w:r>
        <w:r w:rsidR="00046931">
          <w:rPr>
            <w:noProof/>
            <w:webHidden/>
          </w:rPr>
          <w:t>206</w:t>
        </w:r>
        <w:r w:rsidR="0077476A" w:rsidRPr="00C81E33">
          <w:rPr>
            <w:noProof/>
            <w:webHidden/>
          </w:rPr>
          <w:fldChar w:fldCharType="end"/>
        </w:r>
      </w:hyperlink>
    </w:p>
    <w:p w14:paraId="673F92BF" w14:textId="7F9400DF" w:rsidR="00FC070F" w:rsidRPr="00C81E33" w:rsidRDefault="000A5631" w:rsidP="00E77E5D">
      <w:pPr>
        <w:pStyle w:val="TableofFigures"/>
        <w:tabs>
          <w:tab w:val="right" w:leader="dot" w:pos="9017"/>
        </w:tabs>
        <w:spacing w:before="60" w:line="240" w:lineRule="auto"/>
        <w:ind w:left="800" w:hanging="400"/>
        <w:rPr>
          <w:szCs w:val="20"/>
          <w:highlight w:val="yellow"/>
        </w:rPr>
      </w:pPr>
      <w:r w:rsidRPr="00C81E33">
        <w:rPr>
          <w:rStyle w:val="Hyperlink"/>
          <w:noProof/>
          <w:color w:val="auto"/>
        </w:rPr>
        <w:fldChar w:fldCharType="end"/>
      </w:r>
    </w:p>
    <w:p w14:paraId="0CED89BF" w14:textId="77777777" w:rsidR="00FC070F" w:rsidRPr="00C81E33" w:rsidRDefault="000A5631">
      <w:pPr>
        <w:pStyle w:val="TableofFigures"/>
        <w:tabs>
          <w:tab w:val="right" w:leader="dot" w:pos="9017"/>
        </w:tabs>
        <w:ind w:left="802" w:hanging="402"/>
        <w:rPr>
          <w:b/>
          <w:szCs w:val="20"/>
          <w:u w:val="single"/>
        </w:rPr>
      </w:pPr>
      <w:r w:rsidRPr="00C81E33">
        <w:rPr>
          <w:b/>
          <w:szCs w:val="20"/>
          <w:u w:val="single"/>
        </w:rPr>
        <w:t>List of Figures</w:t>
      </w:r>
    </w:p>
    <w:p w14:paraId="7F648CAA" w14:textId="54952B01" w:rsidR="00BF7128" w:rsidRPr="00C81E33" w:rsidRDefault="00FC070F">
      <w:pPr>
        <w:pStyle w:val="TableofFigures"/>
        <w:tabs>
          <w:tab w:val="right" w:leader="dot" w:pos="9017"/>
        </w:tabs>
        <w:ind w:left="800" w:hanging="400"/>
        <w:rPr>
          <w:rFonts w:asciiTheme="minorHAnsi" w:hAnsiTheme="minorHAnsi" w:cstheme="minorBidi"/>
          <w:noProof/>
          <w:sz w:val="22"/>
          <w:szCs w:val="22"/>
          <w:lang w:eastAsia="zh-CN"/>
        </w:rPr>
      </w:pPr>
      <w:r w:rsidRPr="00C81E33">
        <w:rPr>
          <w:rStyle w:val="Hyperlink"/>
          <w:noProof/>
          <w:color w:val="auto"/>
        </w:rPr>
        <w:fldChar w:fldCharType="begin"/>
      </w:r>
      <w:r w:rsidRPr="00C81E33">
        <w:rPr>
          <w:rStyle w:val="Hyperlink"/>
          <w:noProof/>
          <w:color w:val="auto"/>
        </w:rPr>
        <w:instrText xml:space="preserve"> TOC \h \z \c "Figure" </w:instrText>
      </w:r>
      <w:r w:rsidRPr="00C81E33">
        <w:rPr>
          <w:rStyle w:val="Hyperlink"/>
          <w:noProof/>
          <w:color w:val="auto"/>
        </w:rPr>
        <w:fldChar w:fldCharType="separate"/>
      </w:r>
      <w:hyperlink w:anchor="_Toc88963583" w:history="1">
        <w:r w:rsidR="00BF7128" w:rsidRPr="00C81E33">
          <w:rPr>
            <w:rStyle w:val="Hyperlink"/>
            <w:noProof/>
            <w:color w:val="auto"/>
          </w:rPr>
          <w:t>Figure 1</w:t>
        </w:r>
        <w:r w:rsidR="00BF7128" w:rsidRPr="00C81E33">
          <w:rPr>
            <w:rStyle w:val="Hyperlink"/>
            <w:rFonts w:eastAsia="DengXian"/>
            <w:noProof/>
            <w:color w:val="auto"/>
            <w:lang w:eastAsia="zh-CN"/>
          </w:rPr>
          <w:t>: Females are noticeably absent in film</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_Toc88963583 \h </w:instrText>
        </w:r>
        <w:r w:rsidR="00BF7128" w:rsidRPr="00C81E33">
          <w:rPr>
            <w:noProof/>
            <w:webHidden/>
          </w:rPr>
        </w:r>
        <w:r w:rsidR="00BF7128" w:rsidRPr="00C81E33">
          <w:rPr>
            <w:noProof/>
            <w:webHidden/>
          </w:rPr>
          <w:fldChar w:fldCharType="separate"/>
        </w:r>
        <w:r w:rsidR="00046931">
          <w:rPr>
            <w:noProof/>
            <w:webHidden/>
          </w:rPr>
          <w:t>61</w:t>
        </w:r>
        <w:r w:rsidR="00BF7128" w:rsidRPr="00C81E33">
          <w:rPr>
            <w:noProof/>
            <w:webHidden/>
          </w:rPr>
          <w:fldChar w:fldCharType="end"/>
        </w:r>
      </w:hyperlink>
    </w:p>
    <w:p w14:paraId="4F754ACC" w14:textId="7FD5CF94"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r:id="rId16" w:anchor="_Toc88963584" w:history="1">
        <w:r w:rsidR="00BF7128" w:rsidRPr="00C81E33">
          <w:rPr>
            <w:rStyle w:val="Hyperlink"/>
            <w:noProof/>
            <w:color w:val="auto"/>
          </w:rPr>
          <w:t>Figure 2</w:t>
        </w:r>
        <w:r w:rsidR="00BF7128" w:rsidRPr="00C81E33">
          <w:rPr>
            <w:rStyle w:val="Hyperlink"/>
            <w:rFonts w:eastAsia="DengXian"/>
            <w:noProof/>
            <w:color w:val="auto"/>
            <w:lang w:eastAsia="zh-CN"/>
          </w:rPr>
          <w:t>: Gender Gap in China 2019</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_Toc88963584 \h </w:instrText>
        </w:r>
        <w:r w:rsidR="00BF7128" w:rsidRPr="00C81E33">
          <w:rPr>
            <w:noProof/>
            <w:webHidden/>
          </w:rPr>
        </w:r>
        <w:r w:rsidR="00BF7128" w:rsidRPr="00C81E33">
          <w:rPr>
            <w:noProof/>
            <w:webHidden/>
          </w:rPr>
          <w:fldChar w:fldCharType="separate"/>
        </w:r>
        <w:r w:rsidR="00046931">
          <w:rPr>
            <w:noProof/>
            <w:webHidden/>
          </w:rPr>
          <w:t>61</w:t>
        </w:r>
        <w:r w:rsidR="00BF7128" w:rsidRPr="00C81E33">
          <w:rPr>
            <w:noProof/>
            <w:webHidden/>
          </w:rPr>
          <w:fldChar w:fldCharType="end"/>
        </w:r>
      </w:hyperlink>
    </w:p>
    <w:p w14:paraId="61C34375" w14:textId="5A2312C9"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85" w:history="1">
        <w:r w:rsidR="00BF7128" w:rsidRPr="00C81E33">
          <w:rPr>
            <w:rStyle w:val="Hyperlink"/>
            <w:noProof/>
            <w:color w:val="auto"/>
          </w:rPr>
          <w:t>Figure 3:</w:t>
        </w:r>
        <w:r w:rsidR="00BF7128" w:rsidRPr="00C81E33">
          <w:rPr>
            <w:rStyle w:val="Hyperlink"/>
            <w:noProof/>
            <w:color w:val="auto"/>
            <w:lang w:eastAsia="zh-CN"/>
          </w:rPr>
          <w:t xml:space="preserve"> Secondary aluminum plants in China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_Toc88963585 \h </w:instrText>
        </w:r>
        <w:r w:rsidR="00BF7128" w:rsidRPr="00C81E33">
          <w:rPr>
            <w:noProof/>
            <w:webHidden/>
          </w:rPr>
        </w:r>
        <w:r w:rsidR="00BF7128" w:rsidRPr="00C81E33">
          <w:rPr>
            <w:noProof/>
            <w:webHidden/>
          </w:rPr>
          <w:fldChar w:fldCharType="separate"/>
        </w:r>
        <w:r w:rsidR="00046931">
          <w:rPr>
            <w:noProof/>
            <w:webHidden/>
          </w:rPr>
          <w:t>98</w:t>
        </w:r>
        <w:r w:rsidR="00BF7128" w:rsidRPr="00C81E33">
          <w:rPr>
            <w:noProof/>
            <w:webHidden/>
          </w:rPr>
          <w:fldChar w:fldCharType="end"/>
        </w:r>
      </w:hyperlink>
    </w:p>
    <w:p w14:paraId="1AFFC70F" w14:textId="762A3886"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86" w:history="1">
        <w:r w:rsidR="00BF7128" w:rsidRPr="00C81E33">
          <w:rPr>
            <w:rStyle w:val="Hyperlink"/>
            <w:noProof/>
            <w:color w:val="auto"/>
          </w:rPr>
          <w:t>Figure 4:</w:t>
        </w:r>
        <w:r w:rsidR="00BF7128" w:rsidRPr="00C81E33">
          <w:rPr>
            <w:rStyle w:val="Hyperlink"/>
            <w:noProof/>
            <w:color w:val="auto"/>
            <w:lang w:eastAsia="zh-CN"/>
          </w:rPr>
          <w:t xml:space="preserve"> Large scale secondary zinc plants in China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_Toc88963586 \h </w:instrText>
        </w:r>
        <w:r w:rsidR="00BF7128" w:rsidRPr="00C81E33">
          <w:rPr>
            <w:noProof/>
            <w:webHidden/>
          </w:rPr>
        </w:r>
        <w:r w:rsidR="00BF7128" w:rsidRPr="00C81E33">
          <w:rPr>
            <w:noProof/>
            <w:webHidden/>
          </w:rPr>
          <w:fldChar w:fldCharType="separate"/>
        </w:r>
        <w:r w:rsidR="00046931">
          <w:rPr>
            <w:noProof/>
            <w:webHidden/>
          </w:rPr>
          <w:t>99</w:t>
        </w:r>
        <w:r w:rsidR="00BF7128" w:rsidRPr="00C81E33">
          <w:rPr>
            <w:noProof/>
            <w:webHidden/>
          </w:rPr>
          <w:fldChar w:fldCharType="end"/>
        </w:r>
      </w:hyperlink>
    </w:p>
    <w:p w14:paraId="61843EF9" w14:textId="1AE7FD92"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87" w:history="1">
        <w:r w:rsidR="00BF7128" w:rsidRPr="00C81E33">
          <w:rPr>
            <w:rStyle w:val="Hyperlink"/>
            <w:noProof/>
            <w:color w:val="auto"/>
          </w:rPr>
          <w:t>Figure 5:</w:t>
        </w:r>
        <w:r w:rsidR="00BF7128" w:rsidRPr="00C81E33">
          <w:rPr>
            <w:rStyle w:val="Hyperlink"/>
            <w:noProof/>
            <w:color w:val="auto"/>
            <w:lang w:eastAsia="zh-CN"/>
          </w:rPr>
          <w:t xml:space="preserve"> Secondary lead plants in China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_Toc88963587 \h </w:instrText>
        </w:r>
        <w:r w:rsidR="00BF7128" w:rsidRPr="00C81E33">
          <w:rPr>
            <w:noProof/>
            <w:webHidden/>
          </w:rPr>
        </w:r>
        <w:r w:rsidR="00BF7128" w:rsidRPr="00C81E33">
          <w:rPr>
            <w:noProof/>
            <w:webHidden/>
          </w:rPr>
          <w:fldChar w:fldCharType="separate"/>
        </w:r>
        <w:r w:rsidR="00046931">
          <w:rPr>
            <w:noProof/>
            <w:webHidden/>
          </w:rPr>
          <w:t>100</w:t>
        </w:r>
        <w:r w:rsidR="00BF7128" w:rsidRPr="00C81E33">
          <w:rPr>
            <w:noProof/>
            <w:webHidden/>
          </w:rPr>
          <w:fldChar w:fldCharType="end"/>
        </w:r>
      </w:hyperlink>
    </w:p>
    <w:p w14:paraId="2970BCF6" w14:textId="440C864D"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88" w:history="1">
        <w:r w:rsidR="00BF7128" w:rsidRPr="00C81E33">
          <w:rPr>
            <w:rStyle w:val="Hyperlink"/>
            <w:noProof/>
            <w:color w:val="auto"/>
          </w:rPr>
          <w:t>Figure 6:</w:t>
        </w:r>
        <w:r w:rsidR="00BF7128" w:rsidRPr="00C81E33">
          <w:rPr>
            <w:rStyle w:val="Hyperlink"/>
            <w:noProof/>
            <w:color w:val="auto"/>
            <w:lang w:eastAsia="zh-CN"/>
          </w:rPr>
          <w:t xml:space="preserve"> Secondary lithium plants in China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_Toc88963588 \h </w:instrText>
        </w:r>
        <w:r w:rsidR="00BF7128" w:rsidRPr="00C81E33">
          <w:rPr>
            <w:noProof/>
            <w:webHidden/>
          </w:rPr>
        </w:r>
        <w:r w:rsidR="00BF7128" w:rsidRPr="00C81E33">
          <w:rPr>
            <w:noProof/>
            <w:webHidden/>
          </w:rPr>
          <w:fldChar w:fldCharType="separate"/>
        </w:r>
        <w:r w:rsidR="00046931">
          <w:rPr>
            <w:noProof/>
            <w:webHidden/>
          </w:rPr>
          <w:t>101</w:t>
        </w:r>
        <w:r w:rsidR="00BF7128" w:rsidRPr="00C81E33">
          <w:rPr>
            <w:noProof/>
            <w:webHidden/>
          </w:rPr>
          <w:fldChar w:fldCharType="end"/>
        </w:r>
      </w:hyperlink>
    </w:p>
    <w:p w14:paraId="650DEF6C" w14:textId="3B266B96"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89" w:history="1">
        <w:r w:rsidR="00BF7128" w:rsidRPr="00C81E33">
          <w:rPr>
            <w:rStyle w:val="Hyperlink"/>
            <w:noProof/>
            <w:color w:val="auto"/>
          </w:rPr>
          <w:t>Figure 7:</w:t>
        </w:r>
        <w:r w:rsidR="00BF7128" w:rsidRPr="00C81E33">
          <w:rPr>
            <w:rStyle w:val="Hyperlink"/>
            <w:noProof/>
            <w:color w:val="auto"/>
            <w:lang w:eastAsia="zh-CN"/>
          </w:rPr>
          <w:t xml:space="preserve"> Second metal industry survey enterprises in China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_Toc88963589 \h </w:instrText>
        </w:r>
        <w:r w:rsidR="00BF7128" w:rsidRPr="00C81E33">
          <w:rPr>
            <w:noProof/>
            <w:webHidden/>
          </w:rPr>
        </w:r>
        <w:r w:rsidR="00BF7128" w:rsidRPr="00C81E33">
          <w:rPr>
            <w:noProof/>
            <w:webHidden/>
          </w:rPr>
          <w:fldChar w:fldCharType="separate"/>
        </w:r>
        <w:r w:rsidR="00046931">
          <w:rPr>
            <w:noProof/>
            <w:webHidden/>
          </w:rPr>
          <w:t>102</w:t>
        </w:r>
        <w:r w:rsidR="00BF7128" w:rsidRPr="00C81E33">
          <w:rPr>
            <w:noProof/>
            <w:webHidden/>
          </w:rPr>
          <w:fldChar w:fldCharType="end"/>
        </w:r>
      </w:hyperlink>
    </w:p>
    <w:p w14:paraId="62A6FC11" w14:textId="55DB54B8"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90" w:history="1">
        <w:r w:rsidR="00BF7128" w:rsidRPr="00C81E33">
          <w:rPr>
            <w:rStyle w:val="Hyperlink"/>
            <w:noProof/>
            <w:color w:val="auto"/>
          </w:rPr>
          <w:t>Figure 8: Key Elements of UNDP’s Social and Environmental Standards (SES)</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_Toc88963590 \h </w:instrText>
        </w:r>
        <w:r w:rsidR="00BF7128" w:rsidRPr="00C81E33">
          <w:rPr>
            <w:noProof/>
            <w:webHidden/>
          </w:rPr>
        </w:r>
        <w:r w:rsidR="00BF7128" w:rsidRPr="00C81E33">
          <w:rPr>
            <w:noProof/>
            <w:webHidden/>
          </w:rPr>
          <w:fldChar w:fldCharType="separate"/>
        </w:r>
        <w:r w:rsidR="00046931">
          <w:rPr>
            <w:noProof/>
            <w:webHidden/>
          </w:rPr>
          <w:t>170</w:t>
        </w:r>
        <w:r w:rsidR="00BF7128" w:rsidRPr="00C81E33">
          <w:rPr>
            <w:noProof/>
            <w:webHidden/>
          </w:rPr>
          <w:fldChar w:fldCharType="end"/>
        </w:r>
      </w:hyperlink>
    </w:p>
    <w:p w14:paraId="3B20FF5A" w14:textId="7A622364"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91" w:history="1">
        <w:r w:rsidR="00BF7128" w:rsidRPr="00C81E33">
          <w:rPr>
            <w:rStyle w:val="Hyperlink"/>
            <w:noProof/>
            <w:color w:val="auto"/>
          </w:rPr>
          <w:t>Figure 9: Basic Stages of a SESA</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_Toc88963591 \h </w:instrText>
        </w:r>
        <w:r w:rsidR="00BF7128" w:rsidRPr="00C81E33">
          <w:rPr>
            <w:noProof/>
            <w:webHidden/>
          </w:rPr>
        </w:r>
        <w:r w:rsidR="00BF7128" w:rsidRPr="00C81E33">
          <w:rPr>
            <w:noProof/>
            <w:webHidden/>
          </w:rPr>
          <w:fldChar w:fldCharType="separate"/>
        </w:r>
        <w:r w:rsidR="00046931">
          <w:rPr>
            <w:noProof/>
            <w:webHidden/>
          </w:rPr>
          <w:t>177</w:t>
        </w:r>
        <w:r w:rsidR="00BF7128" w:rsidRPr="00C81E33">
          <w:rPr>
            <w:noProof/>
            <w:webHidden/>
          </w:rPr>
          <w:fldChar w:fldCharType="end"/>
        </w:r>
      </w:hyperlink>
    </w:p>
    <w:p w14:paraId="7BF0FE1A" w14:textId="4230EA65"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92" w:history="1">
        <w:r w:rsidR="00BF7128" w:rsidRPr="00C81E33">
          <w:rPr>
            <w:rStyle w:val="Hyperlink"/>
            <w:noProof/>
            <w:color w:val="auto"/>
          </w:rPr>
          <w:t>Figure 10: Proposed GEF Project Governance Structure</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_Toc88963592 \h </w:instrText>
        </w:r>
        <w:r w:rsidR="00BF7128" w:rsidRPr="00C81E33">
          <w:rPr>
            <w:noProof/>
            <w:webHidden/>
          </w:rPr>
        </w:r>
        <w:r w:rsidR="00BF7128" w:rsidRPr="00C81E33">
          <w:rPr>
            <w:noProof/>
            <w:webHidden/>
          </w:rPr>
          <w:fldChar w:fldCharType="separate"/>
        </w:r>
        <w:r w:rsidR="00046931">
          <w:rPr>
            <w:noProof/>
            <w:webHidden/>
          </w:rPr>
          <w:t>181</w:t>
        </w:r>
        <w:r w:rsidR="00BF7128" w:rsidRPr="00C81E33">
          <w:rPr>
            <w:noProof/>
            <w:webHidden/>
          </w:rPr>
          <w:fldChar w:fldCharType="end"/>
        </w:r>
      </w:hyperlink>
    </w:p>
    <w:p w14:paraId="6751268D" w14:textId="4598A7B1"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r:id="rId17" w:anchor="_Toc88963593" w:history="1">
        <w:r w:rsidR="00BF7128" w:rsidRPr="00C81E33">
          <w:rPr>
            <w:rStyle w:val="Hyperlink"/>
            <w:noProof/>
            <w:color w:val="auto"/>
          </w:rPr>
          <w:t>Figure 11: Gender Gaps in China 2019</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_Toc88963593 \h </w:instrText>
        </w:r>
        <w:r w:rsidR="00BF7128" w:rsidRPr="00C81E33">
          <w:rPr>
            <w:noProof/>
            <w:webHidden/>
          </w:rPr>
        </w:r>
        <w:r w:rsidR="00BF7128" w:rsidRPr="00C81E33">
          <w:rPr>
            <w:noProof/>
            <w:webHidden/>
          </w:rPr>
          <w:fldChar w:fldCharType="separate"/>
        </w:r>
        <w:r w:rsidR="00046931">
          <w:rPr>
            <w:noProof/>
            <w:webHidden/>
          </w:rPr>
          <w:t>199</w:t>
        </w:r>
        <w:r w:rsidR="00BF7128" w:rsidRPr="00C81E33">
          <w:rPr>
            <w:noProof/>
            <w:webHidden/>
          </w:rPr>
          <w:fldChar w:fldCharType="end"/>
        </w:r>
      </w:hyperlink>
    </w:p>
    <w:p w14:paraId="2F40D9D9" w14:textId="42810D58" w:rsidR="00BF7128" w:rsidRPr="00C81E33" w:rsidRDefault="00FD0144">
      <w:pPr>
        <w:pStyle w:val="TableofFigures"/>
        <w:tabs>
          <w:tab w:val="right" w:leader="dot" w:pos="9017"/>
        </w:tabs>
        <w:ind w:left="800" w:hanging="400"/>
        <w:rPr>
          <w:rFonts w:asciiTheme="minorHAnsi" w:hAnsiTheme="minorHAnsi" w:cstheme="minorBidi"/>
          <w:noProof/>
          <w:sz w:val="22"/>
          <w:szCs w:val="22"/>
          <w:lang w:eastAsia="zh-CN"/>
        </w:rPr>
      </w:pPr>
      <w:hyperlink w:anchor="_Toc88963594" w:history="1">
        <w:r w:rsidR="00BF7128" w:rsidRPr="00C81E33">
          <w:rPr>
            <w:rStyle w:val="Hyperlink"/>
            <w:noProof/>
            <w:color w:val="auto"/>
          </w:rPr>
          <w:t>Figure 12</w:t>
        </w:r>
        <w:r w:rsidR="00BF7128" w:rsidRPr="00C81E33">
          <w:rPr>
            <w:rStyle w:val="Hyperlink"/>
            <w:rFonts w:eastAsia="DengXian"/>
            <w:noProof/>
            <w:color w:val="auto"/>
            <w:lang w:eastAsia="zh-CN"/>
          </w:rPr>
          <w:t>: Females are noticeably absent in film</w:t>
        </w:r>
        <w:r w:rsidR="00BF7128" w:rsidRPr="00C81E33">
          <w:rPr>
            <w:noProof/>
            <w:webHidden/>
          </w:rPr>
          <w:tab/>
        </w:r>
        <w:r w:rsidR="00BF7128" w:rsidRPr="00C81E33">
          <w:rPr>
            <w:noProof/>
            <w:webHidden/>
          </w:rPr>
          <w:fldChar w:fldCharType="begin"/>
        </w:r>
        <w:r w:rsidR="00BF7128" w:rsidRPr="00C81E33">
          <w:rPr>
            <w:noProof/>
            <w:webHidden/>
          </w:rPr>
          <w:instrText xml:space="preserve"> PAGEREF _Toc88963594 \h </w:instrText>
        </w:r>
        <w:r w:rsidR="00BF7128" w:rsidRPr="00C81E33">
          <w:rPr>
            <w:noProof/>
            <w:webHidden/>
          </w:rPr>
        </w:r>
        <w:r w:rsidR="00BF7128" w:rsidRPr="00C81E33">
          <w:rPr>
            <w:noProof/>
            <w:webHidden/>
          </w:rPr>
          <w:fldChar w:fldCharType="separate"/>
        </w:r>
        <w:r w:rsidR="00046931">
          <w:rPr>
            <w:noProof/>
            <w:webHidden/>
          </w:rPr>
          <w:t>200</w:t>
        </w:r>
        <w:r w:rsidR="00BF7128" w:rsidRPr="00C81E33">
          <w:rPr>
            <w:noProof/>
            <w:webHidden/>
          </w:rPr>
          <w:fldChar w:fldCharType="end"/>
        </w:r>
      </w:hyperlink>
    </w:p>
    <w:p w14:paraId="54180B43" w14:textId="2715838D" w:rsidR="00E603F8" w:rsidRPr="00C81E33" w:rsidRDefault="00FC070F" w:rsidP="00E77E5D">
      <w:pPr>
        <w:pStyle w:val="TableofFigures"/>
        <w:tabs>
          <w:tab w:val="right" w:leader="dot" w:pos="9017"/>
        </w:tabs>
        <w:spacing w:before="60" w:line="240" w:lineRule="auto"/>
        <w:ind w:left="800" w:hanging="400"/>
        <w:rPr>
          <w:szCs w:val="20"/>
          <w:highlight w:val="yellow"/>
        </w:rPr>
      </w:pPr>
      <w:r w:rsidRPr="00C81E33">
        <w:rPr>
          <w:rStyle w:val="Hyperlink"/>
          <w:noProof/>
          <w:color w:val="auto"/>
        </w:rPr>
        <w:fldChar w:fldCharType="end"/>
      </w:r>
      <w:r w:rsidR="00B173A1" w:rsidRPr="00C81E33">
        <w:rPr>
          <w:szCs w:val="20"/>
          <w:highlight w:val="yellow"/>
        </w:rPr>
        <w:br w:type="page"/>
      </w:r>
    </w:p>
    <w:p w14:paraId="3974E1E8" w14:textId="77777777" w:rsidR="00E603F8" w:rsidRPr="00C81E33" w:rsidRDefault="00B173A1">
      <w:pPr>
        <w:pStyle w:val="Heading1"/>
        <w:rPr>
          <w:rFonts w:ascii="Times New Roman" w:hAnsi="Times New Roman"/>
        </w:rPr>
      </w:pPr>
      <w:bookmarkStart w:id="4" w:name="_Toc100100703"/>
      <w:r w:rsidRPr="00C81E33">
        <w:rPr>
          <w:rFonts w:ascii="Times New Roman" w:hAnsi="Times New Roman"/>
        </w:rPr>
        <w:lastRenderedPageBreak/>
        <w:t>Acronyms</w:t>
      </w:r>
      <w:bookmarkEnd w:id="4"/>
    </w:p>
    <w:tbl>
      <w:tblPr>
        <w:tblW w:w="0" w:type="auto"/>
        <w:tblBorders>
          <w:bottom w:val="single" w:sz="4" w:space="0" w:color="auto"/>
        </w:tblBorders>
        <w:tblLook w:val="04A0" w:firstRow="1" w:lastRow="0" w:firstColumn="1" w:lastColumn="0" w:noHBand="0" w:noVBand="1"/>
      </w:tblPr>
      <w:tblGrid>
        <w:gridCol w:w="1193"/>
        <w:gridCol w:w="7834"/>
      </w:tblGrid>
      <w:tr w:rsidR="00C81E33" w:rsidRPr="00C81E33" w14:paraId="75CA480C" w14:textId="77777777" w:rsidTr="003171C0">
        <w:trPr>
          <w:trHeight w:val="288"/>
        </w:trPr>
        <w:tc>
          <w:tcPr>
            <w:tcW w:w="1193" w:type="dxa"/>
            <w:shd w:val="clear" w:color="auto" w:fill="auto"/>
            <w:vAlign w:val="center"/>
          </w:tcPr>
          <w:p w14:paraId="540B4F95" w14:textId="77777777" w:rsidR="00E603F8" w:rsidRPr="00C81E33" w:rsidRDefault="00B173A1" w:rsidP="003171C0">
            <w:pPr>
              <w:rPr>
                <w:szCs w:val="20"/>
              </w:rPr>
            </w:pPr>
            <w:r w:rsidRPr="00C81E33">
              <w:rPr>
                <w:szCs w:val="20"/>
              </w:rPr>
              <w:t>AQSIQ</w:t>
            </w:r>
          </w:p>
        </w:tc>
        <w:tc>
          <w:tcPr>
            <w:tcW w:w="7834" w:type="dxa"/>
            <w:shd w:val="clear" w:color="auto" w:fill="auto"/>
          </w:tcPr>
          <w:p w14:paraId="50F8D9D9" w14:textId="77777777" w:rsidR="00E603F8" w:rsidRPr="00C81E33" w:rsidRDefault="00B173A1" w:rsidP="003171C0">
            <w:pPr>
              <w:ind w:left="115"/>
              <w:rPr>
                <w:szCs w:val="20"/>
              </w:rPr>
            </w:pPr>
            <w:r w:rsidRPr="00C81E33">
              <w:rPr>
                <w:szCs w:val="20"/>
              </w:rPr>
              <w:t>General Administration of Quality Supervision, Inspection and Quarantine of the People's Republic of China (former of State Administration for Market Regulation</w:t>
            </w:r>
            <w:r w:rsidR="000B101F" w:rsidRPr="00C81E33">
              <w:rPr>
                <w:szCs w:val="20"/>
              </w:rPr>
              <w:t>, SAMR</w:t>
            </w:r>
            <w:r w:rsidRPr="00C81E33">
              <w:rPr>
                <w:szCs w:val="20"/>
              </w:rPr>
              <w:t>)</w:t>
            </w:r>
          </w:p>
        </w:tc>
      </w:tr>
      <w:tr w:rsidR="00C81E33" w:rsidRPr="00C81E33" w14:paraId="435D94EE" w14:textId="77777777" w:rsidTr="003171C0">
        <w:trPr>
          <w:trHeight w:val="288"/>
        </w:trPr>
        <w:tc>
          <w:tcPr>
            <w:tcW w:w="1193" w:type="dxa"/>
            <w:shd w:val="clear" w:color="auto" w:fill="auto"/>
          </w:tcPr>
          <w:p w14:paraId="6C3AFBFA" w14:textId="77777777" w:rsidR="00E603F8" w:rsidRPr="00C81E33" w:rsidRDefault="00B173A1" w:rsidP="003171C0">
            <w:pPr>
              <w:rPr>
                <w:szCs w:val="20"/>
              </w:rPr>
            </w:pPr>
            <w:r w:rsidRPr="00C81E33">
              <w:rPr>
                <w:szCs w:val="20"/>
              </w:rPr>
              <w:t>APR</w:t>
            </w:r>
          </w:p>
        </w:tc>
        <w:tc>
          <w:tcPr>
            <w:tcW w:w="7834" w:type="dxa"/>
            <w:shd w:val="clear" w:color="auto" w:fill="auto"/>
          </w:tcPr>
          <w:p w14:paraId="2DE19D55" w14:textId="77777777" w:rsidR="00E603F8" w:rsidRPr="00C81E33" w:rsidRDefault="00B173A1" w:rsidP="003171C0">
            <w:pPr>
              <w:ind w:left="116"/>
              <w:rPr>
                <w:szCs w:val="20"/>
              </w:rPr>
            </w:pPr>
            <w:r w:rsidRPr="00C81E33">
              <w:rPr>
                <w:szCs w:val="20"/>
              </w:rPr>
              <w:t>Annual Project Report</w:t>
            </w:r>
          </w:p>
        </w:tc>
      </w:tr>
      <w:tr w:rsidR="00C81E33" w:rsidRPr="00C81E33" w14:paraId="3583FD12" w14:textId="77777777" w:rsidTr="003171C0">
        <w:trPr>
          <w:trHeight w:val="288"/>
        </w:trPr>
        <w:tc>
          <w:tcPr>
            <w:tcW w:w="1193" w:type="dxa"/>
            <w:shd w:val="clear" w:color="auto" w:fill="auto"/>
          </w:tcPr>
          <w:p w14:paraId="78273A23" w14:textId="77777777" w:rsidR="00E603F8" w:rsidRPr="00C81E33" w:rsidRDefault="00B173A1" w:rsidP="003171C0">
            <w:pPr>
              <w:rPr>
                <w:szCs w:val="20"/>
              </w:rPr>
            </w:pPr>
            <w:r w:rsidRPr="00C81E33">
              <w:rPr>
                <w:szCs w:val="20"/>
              </w:rPr>
              <w:t>ARR</w:t>
            </w:r>
          </w:p>
        </w:tc>
        <w:tc>
          <w:tcPr>
            <w:tcW w:w="7834" w:type="dxa"/>
            <w:shd w:val="clear" w:color="auto" w:fill="auto"/>
          </w:tcPr>
          <w:p w14:paraId="13EE3C17" w14:textId="77777777" w:rsidR="00E603F8" w:rsidRPr="00C81E33" w:rsidRDefault="00B173A1" w:rsidP="003171C0">
            <w:pPr>
              <w:ind w:left="116"/>
              <w:rPr>
                <w:szCs w:val="20"/>
              </w:rPr>
            </w:pPr>
            <w:r w:rsidRPr="00C81E33">
              <w:rPr>
                <w:szCs w:val="20"/>
              </w:rPr>
              <w:t>Annual Review Report</w:t>
            </w:r>
          </w:p>
        </w:tc>
      </w:tr>
      <w:tr w:rsidR="00C81E33" w:rsidRPr="00C81E33" w14:paraId="33F55B2D" w14:textId="77777777" w:rsidTr="003171C0">
        <w:trPr>
          <w:trHeight w:val="288"/>
        </w:trPr>
        <w:tc>
          <w:tcPr>
            <w:tcW w:w="1193" w:type="dxa"/>
            <w:shd w:val="clear" w:color="auto" w:fill="auto"/>
          </w:tcPr>
          <w:p w14:paraId="239076A7" w14:textId="77777777" w:rsidR="00E603F8" w:rsidRPr="00C81E33" w:rsidRDefault="00B173A1" w:rsidP="003171C0">
            <w:pPr>
              <w:rPr>
                <w:szCs w:val="20"/>
              </w:rPr>
            </w:pPr>
            <w:r w:rsidRPr="00C81E33">
              <w:rPr>
                <w:szCs w:val="20"/>
              </w:rPr>
              <w:t>AWP</w:t>
            </w:r>
          </w:p>
        </w:tc>
        <w:tc>
          <w:tcPr>
            <w:tcW w:w="7834" w:type="dxa"/>
            <w:shd w:val="clear" w:color="auto" w:fill="auto"/>
          </w:tcPr>
          <w:p w14:paraId="7824B9B5" w14:textId="77777777" w:rsidR="00E603F8" w:rsidRPr="00C81E33" w:rsidRDefault="00B173A1" w:rsidP="003171C0">
            <w:pPr>
              <w:ind w:left="116"/>
              <w:rPr>
                <w:szCs w:val="20"/>
              </w:rPr>
            </w:pPr>
            <w:r w:rsidRPr="00C81E33">
              <w:rPr>
                <w:szCs w:val="20"/>
              </w:rPr>
              <w:t>Annual Work Plan</w:t>
            </w:r>
          </w:p>
        </w:tc>
      </w:tr>
      <w:tr w:rsidR="00C81E33" w:rsidRPr="00C81E33" w14:paraId="749120FE" w14:textId="77777777" w:rsidTr="003171C0">
        <w:trPr>
          <w:trHeight w:val="288"/>
        </w:trPr>
        <w:tc>
          <w:tcPr>
            <w:tcW w:w="1193" w:type="dxa"/>
            <w:shd w:val="clear" w:color="auto" w:fill="auto"/>
          </w:tcPr>
          <w:p w14:paraId="66B7A217" w14:textId="77777777" w:rsidR="00E603F8" w:rsidRPr="00C81E33" w:rsidRDefault="00B173A1" w:rsidP="003171C0">
            <w:pPr>
              <w:rPr>
                <w:szCs w:val="20"/>
              </w:rPr>
            </w:pPr>
            <w:r w:rsidRPr="00C81E33">
              <w:rPr>
                <w:szCs w:val="20"/>
              </w:rPr>
              <w:t>BAT</w:t>
            </w:r>
          </w:p>
        </w:tc>
        <w:tc>
          <w:tcPr>
            <w:tcW w:w="7834" w:type="dxa"/>
            <w:shd w:val="clear" w:color="auto" w:fill="auto"/>
          </w:tcPr>
          <w:p w14:paraId="2DD236E8" w14:textId="77777777" w:rsidR="00E603F8" w:rsidRPr="00C81E33" w:rsidRDefault="00B173A1" w:rsidP="003171C0">
            <w:pPr>
              <w:ind w:left="116"/>
              <w:rPr>
                <w:szCs w:val="20"/>
              </w:rPr>
            </w:pPr>
            <w:r w:rsidRPr="00C81E33">
              <w:rPr>
                <w:szCs w:val="20"/>
              </w:rPr>
              <w:t>Best Available Techniques</w:t>
            </w:r>
          </w:p>
        </w:tc>
      </w:tr>
      <w:tr w:rsidR="00C81E33" w:rsidRPr="00C81E33" w14:paraId="6B9F36E0" w14:textId="77777777" w:rsidTr="003171C0">
        <w:trPr>
          <w:trHeight w:val="288"/>
        </w:trPr>
        <w:tc>
          <w:tcPr>
            <w:tcW w:w="1193" w:type="dxa"/>
            <w:shd w:val="clear" w:color="auto" w:fill="auto"/>
          </w:tcPr>
          <w:p w14:paraId="7EABB1BF" w14:textId="77777777" w:rsidR="00E603F8" w:rsidRPr="00C81E33" w:rsidRDefault="00B173A1" w:rsidP="003171C0">
            <w:pPr>
              <w:rPr>
                <w:szCs w:val="20"/>
              </w:rPr>
            </w:pPr>
            <w:r w:rsidRPr="00C81E33">
              <w:rPr>
                <w:szCs w:val="20"/>
              </w:rPr>
              <w:t>BEP</w:t>
            </w:r>
          </w:p>
        </w:tc>
        <w:tc>
          <w:tcPr>
            <w:tcW w:w="7834" w:type="dxa"/>
            <w:shd w:val="clear" w:color="auto" w:fill="auto"/>
          </w:tcPr>
          <w:p w14:paraId="1BCEE7CC" w14:textId="77777777" w:rsidR="00E603F8" w:rsidRPr="00C81E33" w:rsidRDefault="00B173A1" w:rsidP="003171C0">
            <w:pPr>
              <w:ind w:left="116"/>
              <w:rPr>
                <w:szCs w:val="20"/>
              </w:rPr>
            </w:pPr>
            <w:r w:rsidRPr="00C81E33">
              <w:rPr>
                <w:szCs w:val="20"/>
              </w:rPr>
              <w:t xml:space="preserve">Best Environmental </w:t>
            </w:r>
            <w:r w:rsidR="00C26035" w:rsidRPr="00C81E33">
              <w:rPr>
                <w:szCs w:val="20"/>
              </w:rPr>
              <w:t>Practices</w:t>
            </w:r>
          </w:p>
        </w:tc>
      </w:tr>
      <w:tr w:rsidR="00C81E33" w:rsidRPr="00C81E33" w14:paraId="76F06F4D" w14:textId="77777777" w:rsidTr="003171C0">
        <w:trPr>
          <w:trHeight w:val="288"/>
        </w:trPr>
        <w:tc>
          <w:tcPr>
            <w:tcW w:w="1193" w:type="dxa"/>
            <w:shd w:val="clear" w:color="auto" w:fill="auto"/>
          </w:tcPr>
          <w:p w14:paraId="5609314D" w14:textId="77777777" w:rsidR="00E603F8" w:rsidRPr="00C81E33" w:rsidRDefault="00B173A1" w:rsidP="003171C0">
            <w:pPr>
              <w:rPr>
                <w:szCs w:val="20"/>
              </w:rPr>
            </w:pPr>
            <w:r w:rsidRPr="00C81E33">
              <w:rPr>
                <w:szCs w:val="20"/>
              </w:rPr>
              <w:t>CNMIA</w:t>
            </w:r>
          </w:p>
        </w:tc>
        <w:tc>
          <w:tcPr>
            <w:tcW w:w="7834" w:type="dxa"/>
            <w:shd w:val="clear" w:color="auto" w:fill="auto"/>
          </w:tcPr>
          <w:p w14:paraId="39B52F9D" w14:textId="77777777" w:rsidR="00E603F8" w:rsidRPr="00C81E33" w:rsidRDefault="00B173A1" w:rsidP="003171C0">
            <w:pPr>
              <w:ind w:left="116"/>
              <w:rPr>
                <w:szCs w:val="20"/>
              </w:rPr>
            </w:pPr>
            <w:r w:rsidRPr="00C81E33">
              <w:rPr>
                <w:szCs w:val="20"/>
              </w:rPr>
              <w:t>China Nonferrous Metals Industry Association</w:t>
            </w:r>
          </w:p>
        </w:tc>
      </w:tr>
      <w:tr w:rsidR="00C81E33" w:rsidRPr="00C81E33" w14:paraId="3BDA427B" w14:textId="77777777" w:rsidTr="003171C0">
        <w:trPr>
          <w:trHeight w:val="288"/>
        </w:trPr>
        <w:tc>
          <w:tcPr>
            <w:tcW w:w="1193" w:type="dxa"/>
            <w:shd w:val="clear" w:color="auto" w:fill="auto"/>
          </w:tcPr>
          <w:p w14:paraId="00EAD1F1" w14:textId="77777777" w:rsidR="00E603F8" w:rsidRPr="00C81E33" w:rsidRDefault="00B173A1" w:rsidP="003171C0">
            <w:pPr>
              <w:rPr>
                <w:szCs w:val="20"/>
              </w:rPr>
            </w:pPr>
            <w:r w:rsidRPr="00C81E33">
              <w:rPr>
                <w:szCs w:val="20"/>
              </w:rPr>
              <w:t>CMRA</w:t>
            </w:r>
          </w:p>
        </w:tc>
        <w:tc>
          <w:tcPr>
            <w:tcW w:w="7834" w:type="dxa"/>
            <w:shd w:val="clear" w:color="auto" w:fill="auto"/>
          </w:tcPr>
          <w:p w14:paraId="4B84AC7E" w14:textId="77777777" w:rsidR="00E603F8" w:rsidRPr="00C81E33" w:rsidRDefault="00B173A1" w:rsidP="003171C0">
            <w:pPr>
              <w:ind w:left="116"/>
              <w:rPr>
                <w:szCs w:val="20"/>
              </w:rPr>
            </w:pPr>
            <w:bookmarkStart w:id="5" w:name="OLE_LINK1"/>
            <w:r w:rsidRPr="00C81E33">
              <w:rPr>
                <w:szCs w:val="20"/>
              </w:rPr>
              <w:t>China Nonferrous Metals Industry Association Recycling Metal Branch</w:t>
            </w:r>
            <w:bookmarkEnd w:id="5"/>
          </w:p>
        </w:tc>
      </w:tr>
      <w:tr w:rsidR="00C81E33" w:rsidRPr="00C81E33" w14:paraId="7598B056" w14:textId="77777777" w:rsidTr="003171C0">
        <w:trPr>
          <w:trHeight w:val="288"/>
        </w:trPr>
        <w:tc>
          <w:tcPr>
            <w:tcW w:w="1193" w:type="dxa"/>
            <w:shd w:val="clear" w:color="auto" w:fill="auto"/>
          </w:tcPr>
          <w:p w14:paraId="3F352C6B" w14:textId="77777777" w:rsidR="00E603F8" w:rsidRPr="00C81E33" w:rsidRDefault="00B173A1" w:rsidP="003171C0">
            <w:pPr>
              <w:rPr>
                <w:szCs w:val="20"/>
              </w:rPr>
            </w:pPr>
            <w:r w:rsidRPr="00C81E33">
              <w:rPr>
                <w:szCs w:val="20"/>
              </w:rPr>
              <w:t>CATARC</w:t>
            </w:r>
          </w:p>
        </w:tc>
        <w:tc>
          <w:tcPr>
            <w:tcW w:w="7834" w:type="dxa"/>
            <w:shd w:val="clear" w:color="auto" w:fill="auto"/>
          </w:tcPr>
          <w:p w14:paraId="75F5E680" w14:textId="77777777" w:rsidR="00E603F8" w:rsidRPr="00C81E33" w:rsidRDefault="00B173A1" w:rsidP="003171C0">
            <w:pPr>
              <w:ind w:left="116"/>
              <w:rPr>
                <w:szCs w:val="20"/>
              </w:rPr>
            </w:pPr>
            <w:r w:rsidRPr="00C81E33">
              <w:rPr>
                <w:szCs w:val="20"/>
              </w:rPr>
              <w:t xml:space="preserve">China Automotive Technology &amp; Research Center </w:t>
            </w:r>
          </w:p>
        </w:tc>
      </w:tr>
      <w:tr w:rsidR="00C81E33" w:rsidRPr="00C81E33" w14:paraId="2A518D63" w14:textId="77777777" w:rsidTr="003171C0">
        <w:trPr>
          <w:trHeight w:val="288"/>
        </w:trPr>
        <w:tc>
          <w:tcPr>
            <w:tcW w:w="1193" w:type="dxa"/>
            <w:shd w:val="clear" w:color="auto" w:fill="auto"/>
          </w:tcPr>
          <w:p w14:paraId="7DB1CC8C" w14:textId="77777777" w:rsidR="000B101F" w:rsidRPr="00C81E33" w:rsidRDefault="000B101F" w:rsidP="003171C0">
            <w:pPr>
              <w:rPr>
                <w:szCs w:val="20"/>
              </w:rPr>
            </w:pPr>
            <w:r w:rsidRPr="00C81E33">
              <w:rPr>
                <w:szCs w:val="20"/>
              </w:rPr>
              <w:t>CMIF</w:t>
            </w:r>
          </w:p>
        </w:tc>
        <w:tc>
          <w:tcPr>
            <w:tcW w:w="7834" w:type="dxa"/>
            <w:shd w:val="clear" w:color="auto" w:fill="auto"/>
          </w:tcPr>
          <w:p w14:paraId="29011A0F" w14:textId="77777777" w:rsidR="000B101F" w:rsidRPr="00C81E33" w:rsidRDefault="000B101F" w:rsidP="003171C0">
            <w:pPr>
              <w:ind w:left="116"/>
              <w:rPr>
                <w:szCs w:val="20"/>
              </w:rPr>
            </w:pPr>
            <w:r w:rsidRPr="00C81E33">
              <w:rPr>
                <w:szCs w:val="20"/>
              </w:rPr>
              <w:t>China Machinery Industry Federation</w:t>
            </w:r>
          </w:p>
        </w:tc>
      </w:tr>
      <w:tr w:rsidR="00C81E33" w:rsidRPr="00C81E33" w14:paraId="00ED89BA" w14:textId="77777777" w:rsidTr="003171C0">
        <w:trPr>
          <w:trHeight w:val="288"/>
        </w:trPr>
        <w:tc>
          <w:tcPr>
            <w:tcW w:w="1193" w:type="dxa"/>
            <w:shd w:val="clear" w:color="auto" w:fill="auto"/>
          </w:tcPr>
          <w:p w14:paraId="15A9E3F0" w14:textId="77777777" w:rsidR="00E603F8" w:rsidRPr="00C81E33" w:rsidRDefault="00B173A1" w:rsidP="003171C0">
            <w:pPr>
              <w:rPr>
                <w:szCs w:val="20"/>
              </w:rPr>
            </w:pPr>
            <w:r w:rsidRPr="00C81E33">
              <w:rPr>
                <w:szCs w:val="20"/>
              </w:rPr>
              <w:t>CO</w:t>
            </w:r>
          </w:p>
        </w:tc>
        <w:tc>
          <w:tcPr>
            <w:tcW w:w="7834" w:type="dxa"/>
            <w:shd w:val="clear" w:color="auto" w:fill="auto"/>
          </w:tcPr>
          <w:p w14:paraId="319A20EA" w14:textId="77777777" w:rsidR="00E603F8" w:rsidRPr="00C81E33" w:rsidRDefault="00B173A1" w:rsidP="003171C0">
            <w:pPr>
              <w:ind w:left="116"/>
              <w:rPr>
                <w:szCs w:val="20"/>
              </w:rPr>
            </w:pPr>
            <w:r w:rsidRPr="00C81E33">
              <w:rPr>
                <w:szCs w:val="20"/>
              </w:rPr>
              <w:t>UNDP Country Office</w:t>
            </w:r>
          </w:p>
        </w:tc>
      </w:tr>
      <w:tr w:rsidR="00C81E33" w:rsidRPr="00C81E33" w14:paraId="5AACD24C" w14:textId="77777777" w:rsidTr="003171C0">
        <w:trPr>
          <w:trHeight w:val="288"/>
        </w:trPr>
        <w:tc>
          <w:tcPr>
            <w:tcW w:w="1193" w:type="dxa"/>
            <w:shd w:val="clear" w:color="auto" w:fill="auto"/>
          </w:tcPr>
          <w:p w14:paraId="33C95A72" w14:textId="77777777" w:rsidR="00E603F8" w:rsidRPr="00C81E33" w:rsidRDefault="00B173A1" w:rsidP="003171C0">
            <w:pPr>
              <w:rPr>
                <w:szCs w:val="20"/>
              </w:rPr>
            </w:pPr>
            <w:r w:rsidRPr="00C81E33">
              <w:rPr>
                <w:szCs w:val="20"/>
              </w:rPr>
              <w:t>DDG</w:t>
            </w:r>
          </w:p>
        </w:tc>
        <w:tc>
          <w:tcPr>
            <w:tcW w:w="7834" w:type="dxa"/>
            <w:shd w:val="clear" w:color="auto" w:fill="auto"/>
          </w:tcPr>
          <w:p w14:paraId="4E9F91E5" w14:textId="77777777" w:rsidR="00E603F8" w:rsidRPr="00C81E33" w:rsidRDefault="00B173A1" w:rsidP="003171C0">
            <w:pPr>
              <w:ind w:left="116"/>
              <w:rPr>
                <w:szCs w:val="20"/>
              </w:rPr>
            </w:pPr>
            <w:r w:rsidRPr="00C81E33">
              <w:rPr>
                <w:szCs w:val="20"/>
              </w:rPr>
              <w:t>Deputy Director General</w:t>
            </w:r>
          </w:p>
        </w:tc>
      </w:tr>
      <w:tr w:rsidR="00C81E33" w:rsidRPr="00C81E33" w14:paraId="0DC0F132" w14:textId="77777777" w:rsidTr="003171C0">
        <w:trPr>
          <w:trHeight w:val="288"/>
        </w:trPr>
        <w:tc>
          <w:tcPr>
            <w:tcW w:w="1193" w:type="dxa"/>
            <w:shd w:val="clear" w:color="auto" w:fill="auto"/>
          </w:tcPr>
          <w:p w14:paraId="330C9683" w14:textId="77777777" w:rsidR="00E603F8" w:rsidRPr="00C81E33" w:rsidRDefault="00B173A1" w:rsidP="003171C0">
            <w:pPr>
              <w:rPr>
                <w:szCs w:val="20"/>
              </w:rPr>
            </w:pPr>
            <w:r w:rsidRPr="00C81E33">
              <w:rPr>
                <w:szCs w:val="20"/>
              </w:rPr>
              <w:t>E</w:t>
            </w:r>
            <w:r w:rsidR="00F37D64" w:rsidRPr="00C81E33">
              <w:rPr>
                <w:szCs w:val="20"/>
              </w:rPr>
              <w:t>E</w:t>
            </w:r>
            <w:r w:rsidRPr="00C81E33">
              <w:rPr>
                <w:szCs w:val="20"/>
              </w:rPr>
              <w:t>B</w:t>
            </w:r>
          </w:p>
        </w:tc>
        <w:tc>
          <w:tcPr>
            <w:tcW w:w="7834" w:type="dxa"/>
            <w:shd w:val="clear" w:color="auto" w:fill="auto"/>
          </w:tcPr>
          <w:p w14:paraId="04F6DE75" w14:textId="77777777" w:rsidR="00E603F8" w:rsidRPr="00C81E33" w:rsidRDefault="00F37D64" w:rsidP="003171C0">
            <w:pPr>
              <w:ind w:left="116"/>
              <w:rPr>
                <w:szCs w:val="20"/>
              </w:rPr>
            </w:pPr>
            <w:r w:rsidRPr="00C81E33">
              <w:rPr>
                <w:szCs w:val="20"/>
              </w:rPr>
              <w:t xml:space="preserve">Ecology and </w:t>
            </w:r>
            <w:r w:rsidR="00B173A1" w:rsidRPr="00C81E33">
              <w:rPr>
                <w:szCs w:val="20"/>
              </w:rPr>
              <w:t>Environment Bureau</w:t>
            </w:r>
          </w:p>
        </w:tc>
      </w:tr>
      <w:tr w:rsidR="00C81E33" w:rsidRPr="00C81E33" w14:paraId="6EE256A9" w14:textId="77777777" w:rsidTr="003171C0">
        <w:trPr>
          <w:trHeight w:val="288"/>
        </w:trPr>
        <w:tc>
          <w:tcPr>
            <w:tcW w:w="1193" w:type="dxa"/>
            <w:shd w:val="clear" w:color="auto" w:fill="auto"/>
          </w:tcPr>
          <w:p w14:paraId="3DF1B19A" w14:textId="77777777" w:rsidR="00E603F8" w:rsidRPr="00C81E33" w:rsidRDefault="00B173A1" w:rsidP="003171C0">
            <w:pPr>
              <w:rPr>
                <w:szCs w:val="20"/>
              </w:rPr>
            </w:pPr>
            <w:r w:rsidRPr="00C81E33">
              <w:rPr>
                <w:szCs w:val="20"/>
              </w:rPr>
              <w:t>ERC</w:t>
            </w:r>
          </w:p>
        </w:tc>
        <w:tc>
          <w:tcPr>
            <w:tcW w:w="7834" w:type="dxa"/>
            <w:shd w:val="clear" w:color="auto" w:fill="auto"/>
          </w:tcPr>
          <w:p w14:paraId="7C3741C0" w14:textId="77777777" w:rsidR="00E603F8" w:rsidRPr="00C81E33" w:rsidRDefault="00B173A1" w:rsidP="003171C0">
            <w:pPr>
              <w:ind w:left="116"/>
              <w:rPr>
                <w:szCs w:val="20"/>
              </w:rPr>
            </w:pPr>
            <w:r w:rsidRPr="00C81E33">
              <w:rPr>
                <w:szCs w:val="20"/>
              </w:rPr>
              <w:t>(UNDP) Evaluation Resource Center</w:t>
            </w:r>
          </w:p>
        </w:tc>
      </w:tr>
      <w:tr w:rsidR="00C81E33" w:rsidRPr="00C81E33" w14:paraId="2E69B2F3" w14:textId="77777777" w:rsidTr="003171C0">
        <w:trPr>
          <w:trHeight w:val="288"/>
        </w:trPr>
        <w:tc>
          <w:tcPr>
            <w:tcW w:w="1193" w:type="dxa"/>
            <w:shd w:val="clear" w:color="auto" w:fill="auto"/>
          </w:tcPr>
          <w:p w14:paraId="7C239198" w14:textId="77777777" w:rsidR="00E603F8" w:rsidRPr="00C81E33" w:rsidRDefault="00B173A1" w:rsidP="003171C0">
            <w:pPr>
              <w:rPr>
                <w:szCs w:val="20"/>
              </w:rPr>
            </w:pPr>
            <w:r w:rsidRPr="00C81E33">
              <w:rPr>
                <w:szCs w:val="20"/>
              </w:rPr>
              <w:t>ESM</w:t>
            </w:r>
          </w:p>
        </w:tc>
        <w:tc>
          <w:tcPr>
            <w:tcW w:w="7834" w:type="dxa"/>
            <w:shd w:val="clear" w:color="auto" w:fill="auto"/>
          </w:tcPr>
          <w:p w14:paraId="7B956C53" w14:textId="77777777" w:rsidR="00E603F8" w:rsidRPr="00C81E33" w:rsidRDefault="00B173A1" w:rsidP="003171C0">
            <w:pPr>
              <w:ind w:left="116"/>
              <w:rPr>
                <w:szCs w:val="20"/>
              </w:rPr>
            </w:pPr>
            <w:r w:rsidRPr="00C81E33">
              <w:rPr>
                <w:szCs w:val="20"/>
              </w:rPr>
              <w:t>Environmentally Sound Management</w:t>
            </w:r>
          </w:p>
        </w:tc>
      </w:tr>
      <w:tr w:rsidR="00C81E33" w:rsidRPr="00C81E33" w14:paraId="3067AD1D" w14:textId="77777777" w:rsidTr="003171C0">
        <w:trPr>
          <w:trHeight w:val="288"/>
        </w:trPr>
        <w:tc>
          <w:tcPr>
            <w:tcW w:w="1193" w:type="dxa"/>
            <w:shd w:val="clear" w:color="auto" w:fill="auto"/>
          </w:tcPr>
          <w:p w14:paraId="2802E56D" w14:textId="77777777" w:rsidR="00F37D64" w:rsidRPr="00C81E33" w:rsidRDefault="00F37D64" w:rsidP="003171C0">
            <w:pPr>
              <w:rPr>
                <w:szCs w:val="20"/>
              </w:rPr>
            </w:pPr>
            <w:r w:rsidRPr="00C81E33">
              <w:rPr>
                <w:szCs w:val="20"/>
              </w:rPr>
              <w:t>ESMF</w:t>
            </w:r>
          </w:p>
        </w:tc>
        <w:tc>
          <w:tcPr>
            <w:tcW w:w="7834" w:type="dxa"/>
            <w:shd w:val="clear" w:color="auto" w:fill="auto"/>
          </w:tcPr>
          <w:p w14:paraId="12285593" w14:textId="77777777" w:rsidR="00F37D64" w:rsidRPr="00C81E33" w:rsidRDefault="00534B36" w:rsidP="003171C0">
            <w:pPr>
              <w:ind w:left="116"/>
              <w:rPr>
                <w:szCs w:val="20"/>
              </w:rPr>
            </w:pPr>
            <w:r w:rsidRPr="00C81E33">
              <w:rPr>
                <w:szCs w:val="20"/>
              </w:rPr>
              <w:t>Environmental Social Management Framework</w:t>
            </w:r>
          </w:p>
        </w:tc>
      </w:tr>
      <w:tr w:rsidR="00C81E33" w:rsidRPr="00C81E33" w14:paraId="36FE1DA2" w14:textId="77777777" w:rsidTr="003171C0">
        <w:trPr>
          <w:trHeight w:val="288"/>
        </w:trPr>
        <w:tc>
          <w:tcPr>
            <w:tcW w:w="1193" w:type="dxa"/>
            <w:shd w:val="clear" w:color="auto" w:fill="auto"/>
          </w:tcPr>
          <w:p w14:paraId="1468FAAB" w14:textId="77777777" w:rsidR="00E603F8" w:rsidRPr="00C81E33" w:rsidRDefault="00B173A1" w:rsidP="003171C0">
            <w:pPr>
              <w:rPr>
                <w:szCs w:val="20"/>
              </w:rPr>
            </w:pPr>
            <w:r w:rsidRPr="00C81E33">
              <w:rPr>
                <w:szCs w:val="20"/>
              </w:rPr>
              <w:t>FECO</w:t>
            </w:r>
          </w:p>
        </w:tc>
        <w:tc>
          <w:tcPr>
            <w:tcW w:w="7834" w:type="dxa"/>
            <w:shd w:val="clear" w:color="auto" w:fill="auto"/>
          </w:tcPr>
          <w:p w14:paraId="1A653064" w14:textId="77777777" w:rsidR="00E603F8" w:rsidRPr="00C81E33" w:rsidRDefault="00B173A1" w:rsidP="003171C0">
            <w:pPr>
              <w:ind w:left="116"/>
              <w:rPr>
                <w:szCs w:val="20"/>
              </w:rPr>
            </w:pPr>
            <w:r w:rsidRPr="00C81E33">
              <w:rPr>
                <w:szCs w:val="20"/>
              </w:rPr>
              <w:t>Foreign Environmental Cooperation Center, Ministry of Ecology and Environment</w:t>
            </w:r>
          </w:p>
        </w:tc>
      </w:tr>
      <w:tr w:rsidR="00C81E33" w:rsidRPr="00C81E33" w14:paraId="7121B4BE" w14:textId="77777777" w:rsidTr="003171C0">
        <w:trPr>
          <w:trHeight w:val="288"/>
        </w:trPr>
        <w:tc>
          <w:tcPr>
            <w:tcW w:w="1193" w:type="dxa"/>
            <w:shd w:val="clear" w:color="auto" w:fill="auto"/>
          </w:tcPr>
          <w:p w14:paraId="4DC39742" w14:textId="77777777" w:rsidR="00E603F8" w:rsidRPr="00C81E33" w:rsidRDefault="00B173A1" w:rsidP="003171C0">
            <w:pPr>
              <w:rPr>
                <w:szCs w:val="20"/>
              </w:rPr>
            </w:pPr>
            <w:r w:rsidRPr="00C81E33">
              <w:rPr>
                <w:szCs w:val="20"/>
              </w:rPr>
              <w:t>FSP</w:t>
            </w:r>
          </w:p>
        </w:tc>
        <w:tc>
          <w:tcPr>
            <w:tcW w:w="7834" w:type="dxa"/>
            <w:shd w:val="clear" w:color="auto" w:fill="auto"/>
          </w:tcPr>
          <w:p w14:paraId="638E9CC9" w14:textId="77777777" w:rsidR="00E603F8" w:rsidRPr="00C81E33" w:rsidRDefault="00B173A1" w:rsidP="003171C0">
            <w:pPr>
              <w:ind w:left="116"/>
              <w:rPr>
                <w:szCs w:val="20"/>
              </w:rPr>
            </w:pPr>
            <w:r w:rsidRPr="00C81E33">
              <w:rPr>
                <w:szCs w:val="20"/>
              </w:rPr>
              <w:t>Full Sized Project</w:t>
            </w:r>
          </w:p>
        </w:tc>
      </w:tr>
      <w:tr w:rsidR="00C81E33" w:rsidRPr="00C81E33" w14:paraId="412D7EA0" w14:textId="77777777" w:rsidTr="003171C0">
        <w:trPr>
          <w:trHeight w:val="288"/>
        </w:trPr>
        <w:tc>
          <w:tcPr>
            <w:tcW w:w="1193" w:type="dxa"/>
            <w:shd w:val="clear" w:color="auto" w:fill="auto"/>
          </w:tcPr>
          <w:p w14:paraId="351FC22D" w14:textId="77777777" w:rsidR="00E603F8" w:rsidRPr="00C81E33" w:rsidRDefault="00B173A1" w:rsidP="003171C0">
            <w:pPr>
              <w:rPr>
                <w:szCs w:val="20"/>
              </w:rPr>
            </w:pPr>
            <w:r w:rsidRPr="00C81E33">
              <w:rPr>
                <w:szCs w:val="20"/>
              </w:rPr>
              <w:t>GEF</w:t>
            </w:r>
          </w:p>
        </w:tc>
        <w:tc>
          <w:tcPr>
            <w:tcW w:w="7834" w:type="dxa"/>
            <w:shd w:val="clear" w:color="auto" w:fill="auto"/>
          </w:tcPr>
          <w:p w14:paraId="1E691A95" w14:textId="77777777" w:rsidR="00E603F8" w:rsidRPr="00C81E33" w:rsidRDefault="00B173A1" w:rsidP="003171C0">
            <w:pPr>
              <w:ind w:left="116"/>
              <w:rPr>
                <w:szCs w:val="20"/>
              </w:rPr>
            </w:pPr>
            <w:r w:rsidRPr="00C81E33">
              <w:rPr>
                <w:szCs w:val="20"/>
              </w:rPr>
              <w:t>Global Environment Facility</w:t>
            </w:r>
          </w:p>
        </w:tc>
      </w:tr>
      <w:tr w:rsidR="00C81E33" w:rsidRPr="00C81E33" w14:paraId="7ECBB136" w14:textId="77777777" w:rsidTr="003171C0">
        <w:trPr>
          <w:trHeight w:val="288"/>
        </w:trPr>
        <w:tc>
          <w:tcPr>
            <w:tcW w:w="1193" w:type="dxa"/>
            <w:shd w:val="clear" w:color="auto" w:fill="auto"/>
          </w:tcPr>
          <w:p w14:paraId="095F9852" w14:textId="77777777" w:rsidR="00E603F8" w:rsidRPr="00C81E33" w:rsidRDefault="00B173A1" w:rsidP="003171C0">
            <w:pPr>
              <w:rPr>
                <w:szCs w:val="20"/>
              </w:rPr>
            </w:pPr>
            <w:r w:rsidRPr="00C81E33">
              <w:rPr>
                <w:szCs w:val="20"/>
              </w:rPr>
              <w:t>GEFSEC</w:t>
            </w:r>
          </w:p>
        </w:tc>
        <w:tc>
          <w:tcPr>
            <w:tcW w:w="7834" w:type="dxa"/>
            <w:shd w:val="clear" w:color="auto" w:fill="auto"/>
          </w:tcPr>
          <w:p w14:paraId="33632D40" w14:textId="77777777" w:rsidR="00E603F8" w:rsidRPr="00C81E33" w:rsidRDefault="00B173A1" w:rsidP="003171C0">
            <w:pPr>
              <w:ind w:left="116"/>
              <w:rPr>
                <w:szCs w:val="20"/>
              </w:rPr>
            </w:pPr>
            <w:r w:rsidRPr="00C81E33">
              <w:rPr>
                <w:szCs w:val="20"/>
              </w:rPr>
              <w:t>Global Environment Facility Secretariat</w:t>
            </w:r>
          </w:p>
        </w:tc>
      </w:tr>
      <w:tr w:rsidR="00C81E33" w:rsidRPr="00C81E33" w14:paraId="640CE278" w14:textId="77777777" w:rsidTr="003171C0">
        <w:trPr>
          <w:trHeight w:val="288"/>
        </w:trPr>
        <w:tc>
          <w:tcPr>
            <w:tcW w:w="1193" w:type="dxa"/>
            <w:tcBorders>
              <w:bottom w:val="nil"/>
            </w:tcBorders>
            <w:shd w:val="clear" w:color="auto" w:fill="auto"/>
          </w:tcPr>
          <w:p w14:paraId="675A50F6" w14:textId="77777777" w:rsidR="000B101F" w:rsidRPr="00C81E33" w:rsidRDefault="000B101F" w:rsidP="003171C0">
            <w:pPr>
              <w:rPr>
                <w:szCs w:val="20"/>
              </w:rPr>
            </w:pPr>
            <w:r w:rsidRPr="00C81E33">
              <w:rPr>
                <w:szCs w:val="20"/>
              </w:rPr>
              <w:t>IAI</w:t>
            </w:r>
          </w:p>
        </w:tc>
        <w:tc>
          <w:tcPr>
            <w:tcW w:w="7834" w:type="dxa"/>
            <w:tcBorders>
              <w:bottom w:val="nil"/>
            </w:tcBorders>
            <w:shd w:val="clear" w:color="auto" w:fill="auto"/>
          </w:tcPr>
          <w:p w14:paraId="0EE0E063" w14:textId="77777777" w:rsidR="000B101F" w:rsidRPr="00C81E33" w:rsidRDefault="000B101F" w:rsidP="003171C0">
            <w:pPr>
              <w:ind w:left="116"/>
              <w:rPr>
                <w:szCs w:val="20"/>
              </w:rPr>
            </w:pPr>
            <w:r w:rsidRPr="00C81E33">
              <w:rPr>
                <w:szCs w:val="20"/>
              </w:rPr>
              <w:t xml:space="preserve">International </w:t>
            </w:r>
            <w:r w:rsidR="00977858" w:rsidRPr="00C81E33">
              <w:rPr>
                <w:szCs w:val="20"/>
              </w:rPr>
              <w:t>Aluminum</w:t>
            </w:r>
            <w:r w:rsidRPr="00C81E33">
              <w:rPr>
                <w:szCs w:val="20"/>
              </w:rPr>
              <w:t xml:space="preserve"> Institute</w:t>
            </w:r>
          </w:p>
        </w:tc>
      </w:tr>
      <w:tr w:rsidR="00C81E33" w:rsidRPr="00C81E33" w14:paraId="6237EFF3" w14:textId="77777777" w:rsidTr="003171C0">
        <w:trPr>
          <w:trHeight w:val="288"/>
        </w:trPr>
        <w:tc>
          <w:tcPr>
            <w:tcW w:w="1193" w:type="dxa"/>
            <w:tcBorders>
              <w:bottom w:val="nil"/>
            </w:tcBorders>
            <w:shd w:val="clear" w:color="auto" w:fill="auto"/>
          </w:tcPr>
          <w:p w14:paraId="5D5911C0" w14:textId="77777777" w:rsidR="000B101F" w:rsidRPr="00C81E33" w:rsidRDefault="000B101F" w:rsidP="003171C0">
            <w:pPr>
              <w:rPr>
                <w:szCs w:val="20"/>
              </w:rPr>
            </w:pPr>
            <w:r w:rsidRPr="00C81E33">
              <w:rPr>
                <w:szCs w:val="20"/>
              </w:rPr>
              <w:t>ILZSG</w:t>
            </w:r>
          </w:p>
        </w:tc>
        <w:tc>
          <w:tcPr>
            <w:tcW w:w="7834" w:type="dxa"/>
            <w:tcBorders>
              <w:bottom w:val="nil"/>
            </w:tcBorders>
            <w:shd w:val="clear" w:color="auto" w:fill="auto"/>
          </w:tcPr>
          <w:p w14:paraId="3D0ACBC4" w14:textId="77777777" w:rsidR="000B101F" w:rsidRPr="00C81E33" w:rsidRDefault="000B101F" w:rsidP="003171C0">
            <w:pPr>
              <w:ind w:left="116"/>
              <w:rPr>
                <w:szCs w:val="20"/>
              </w:rPr>
            </w:pPr>
            <w:r w:rsidRPr="00C81E33">
              <w:rPr>
                <w:szCs w:val="20"/>
              </w:rPr>
              <w:t>International Lead &amp; Zinc Study Group</w:t>
            </w:r>
          </w:p>
        </w:tc>
      </w:tr>
      <w:tr w:rsidR="00C81E33" w:rsidRPr="00C81E33" w14:paraId="0BECD5EB" w14:textId="77777777" w:rsidTr="003171C0">
        <w:trPr>
          <w:trHeight w:val="288"/>
        </w:trPr>
        <w:tc>
          <w:tcPr>
            <w:tcW w:w="1193" w:type="dxa"/>
            <w:tcBorders>
              <w:bottom w:val="nil"/>
            </w:tcBorders>
            <w:shd w:val="clear" w:color="auto" w:fill="auto"/>
          </w:tcPr>
          <w:p w14:paraId="16FD1DA3" w14:textId="77777777" w:rsidR="005F6DAD" w:rsidRPr="00C81E33" w:rsidRDefault="005F6DAD" w:rsidP="003171C0">
            <w:pPr>
              <w:rPr>
                <w:szCs w:val="20"/>
              </w:rPr>
            </w:pPr>
            <w:r w:rsidRPr="00C81E33">
              <w:rPr>
                <w:szCs w:val="20"/>
              </w:rPr>
              <w:t>LAB</w:t>
            </w:r>
          </w:p>
        </w:tc>
        <w:tc>
          <w:tcPr>
            <w:tcW w:w="7834" w:type="dxa"/>
            <w:tcBorders>
              <w:bottom w:val="nil"/>
            </w:tcBorders>
            <w:shd w:val="clear" w:color="auto" w:fill="auto"/>
          </w:tcPr>
          <w:p w14:paraId="0766C053" w14:textId="77777777" w:rsidR="005F6DAD" w:rsidRPr="00C81E33" w:rsidRDefault="000B101F" w:rsidP="003171C0">
            <w:pPr>
              <w:ind w:left="116"/>
              <w:rPr>
                <w:szCs w:val="20"/>
              </w:rPr>
            </w:pPr>
            <w:r w:rsidRPr="00C81E33">
              <w:rPr>
                <w:szCs w:val="20"/>
              </w:rPr>
              <w:t>Lead A</w:t>
            </w:r>
            <w:r w:rsidR="005F6DAD" w:rsidRPr="00C81E33">
              <w:rPr>
                <w:szCs w:val="20"/>
              </w:rPr>
              <w:t xml:space="preserve">cid </w:t>
            </w:r>
            <w:r w:rsidRPr="00C81E33">
              <w:rPr>
                <w:szCs w:val="20"/>
              </w:rPr>
              <w:t>B</w:t>
            </w:r>
            <w:r w:rsidR="005F6DAD" w:rsidRPr="00C81E33">
              <w:rPr>
                <w:szCs w:val="20"/>
              </w:rPr>
              <w:t>attery</w:t>
            </w:r>
          </w:p>
        </w:tc>
      </w:tr>
      <w:tr w:rsidR="00C81E33" w:rsidRPr="00C81E33" w14:paraId="71C920A3" w14:textId="77777777" w:rsidTr="003171C0">
        <w:trPr>
          <w:trHeight w:val="288"/>
        </w:trPr>
        <w:tc>
          <w:tcPr>
            <w:tcW w:w="1193" w:type="dxa"/>
            <w:tcBorders>
              <w:bottom w:val="nil"/>
            </w:tcBorders>
            <w:shd w:val="clear" w:color="auto" w:fill="auto"/>
          </w:tcPr>
          <w:p w14:paraId="17D760D4" w14:textId="77777777" w:rsidR="005F6DAD" w:rsidRPr="00C81E33" w:rsidRDefault="005F6DAD" w:rsidP="003171C0">
            <w:pPr>
              <w:rPr>
                <w:szCs w:val="20"/>
              </w:rPr>
            </w:pPr>
            <w:r w:rsidRPr="00C81E33">
              <w:rPr>
                <w:szCs w:val="20"/>
              </w:rPr>
              <w:t>LIB</w:t>
            </w:r>
          </w:p>
        </w:tc>
        <w:tc>
          <w:tcPr>
            <w:tcW w:w="7834" w:type="dxa"/>
            <w:tcBorders>
              <w:bottom w:val="nil"/>
            </w:tcBorders>
            <w:shd w:val="clear" w:color="auto" w:fill="auto"/>
          </w:tcPr>
          <w:p w14:paraId="3CAA714B" w14:textId="77777777" w:rsidR="005F6DAD" w:rsidRPr="00C81E33" w:rsidRDefault="005F6DAD" w:rsidP="003171C0">
            <w:pPr>
              <w:ind w:left="116"/>
              <w:rPr>
                <w:szCs w:val="20"/>
              </w:rPr>
            </w:pPr>
            <w:r w:rsidRPr="00C81E33">
              <w:rPr>
                <w:szCs w:val="20"/>
              </w:rPr>
              <w:t xml:space="preserve">Lithium </w:t>
            </w:r>
            <w:r w:rsidR="000B101F" w:rsidRPr="00C81E33">
              <w:rPr>
                <w:szCs w:val="20"/>
              </w:rPr>
              <w:t>I</w:t>
            </w:r>
            <w:r w:rsidRPr="00C81E33">
              <w:rPr>
                <w:szCs w:val="20"/>
              </w:rPr>
              <w:t xml:space="preserve">on </w:t>
            </w:r>
            <w:r w:rsidR="000B101F" w:rsidRPr="00C81E33">
              <w:rPr>
                <w:szCs w:val="20"/>
              </w:rPr>
              <w:t>B</w:t>
            </w:r>
            <w:r w:rsidRPr="00C81E33">
              <w:rPr>
                <w:szCs w:val="20"/>
              </w:rPr>
              <w:t>attery</w:t>
            </w:r>
          </w:p>
        </w:tc>
      </w:tr>
      <w:tr w:rsidR="00C81E33" w:rsidRPr="00C81E33" w14:paraId="61B7B6B3" w14:textId="77777777" w:rsidTr="003171C0">
        <w:trPr>
          <w:trHeight w:val="288"/>
        </w:trPr>
        <w:tc>
          <w:tcPr>
            <w:tcW w:w="1193" w:type="dxa"/>
            <w:tcBorders>
              <w:bottom w:val="nil"/>
            </w:tcBorders>
            <w:shd w:val="clear" w:color="auto" w:fill="auto"/>
          </w:tcPr>
          <w:p w14:paraId="4BF5F79D" w14:textId="77777777" w:rsidR="000B101F" w:rsidRPr="00C81E33" w:rsidRDefault="000B101F" w:rsidP="003171C0">
            <w:pPr>
              <w:rPr>
                <w:szCs w:val="20"/>
              </w:rPr>
            </w:pPr>
            <w:r w:rsidRPr="00C81E33">
              <w:rPr>
                <w:szCs w:val="20"/>
              </w:rPr>
              <w:t>M&amp;E</w:t>
            </w:r>
          </w:p>
        </w:tc>
        <w:tc>
          <w:tcPr>
            <w:tcW w:w="7834" w:type="dxa"/>
            <w:tcBorders>
              <w:bottom w:val="nil"/>
            </w:tcBorders>
            <w:shd w:val="clear" w:color="auto" w:fill="auto"/>
          </w:tcPr>
          <w:p w14:paraId="3629192D" w14:textId="77777777" w:rsidR="000B101F" w:rsidRPr="00C81E33" w:rsidRDefault="000B101F" w:rsidP="003171C0">
            <w:pPr>
              <w:ind w:left="116"/>
              <w:rPr>
                <w:szCs w:val="20"/>
              </w:rPr>
            </w:pPr>
            <w:r w:rsidRPr="00C81E33">
              <w:rPr>
                <w:szCs w:val="20"/>
              </w:rPr>
              <w:t>Monitoring and Evaluation</w:t>
            </w:r>
          </w:p>
        </w:tc>
      </w:tr>
      <w:tr w:rsidR="00C81E33" w:rsidRPr="00C81E33" w14:paraId="5F7CE74A" w14:textId="77777777" w:rsidTr="003171C0">
        <w:trPr>
          <w:trHeight w:val="288"/>
        </w:trPr>
        <w:tc>
          <w:tcPr>
            <w:tcW w:w="1193" w:type="dxa"/>
            <w:tcBorders>
              <w:bottom w:val="nil"/>
            </w:tcBorders>
            <w:shd w:val="clear" w:color="auto" w:fill="auto"/>
          </w:tcPr>
          <w:p w14:paraId="5FE8EBAF" w14:textId="77777777" w:rsidR="00E603F8" w:rsidRPr="00C81E33" w:rsidRDefault="00B173A1" w:rsidP="003171C0">
            <w:pPr>
              <w:rPr>
                <w:szCs w:val="20"/>
              </w:rPr>
            </w:pPr>
            <w:r w:rsidRPr="00C81E33">
              <w:rPr>
                <w:szCs w:val="20"/>
              </w:rPr>
              <w:t>MEE</w:t>
            </w:r>
          </w:p>
        </w:tc>
        <w:tc>
          <w:tcPr>
            <w:tcW w:w="7834" w:type="dxa"/>
            <w:tcBorders>
              <w:bottom w:val="nil"/>
            </w:tcBorders>
            <w:shd w:val="clear" w:color="auto" w:fill="auto"/>
          </w:tcPr>
          <w:p w14:paraId="05A67FAE" w14:textId="77777777" w:rsidR="00E603F8" w:rsidRPr="00C81E33" w:rsidRDefault="00B173A1" w:rsidP="003171C0">
            <w:pPr>
              <w:ind w:left="116"/>
              <w:rPr>
                <w:szCs w:val="20"/>
              </w:rPr>
            </w:pPr>
            <w:r w:rsidRPr="00C81E33">
              <w:rPr>
                <w:szCs w:val="20"/>
              </w:rPr>
              <w:t>Ministry of Ecology and Environment</w:t>
            </w:r>
          </w:p>
        </w:tc>
      </w:tr>
      <w:tr w:rsidR="00C81E33" w:rsidRPr="00C81E33" w14:paraId="3CB5458D" w14:textId="77777777" w:rsidTr="003171C0">
        <w:trPr>
          <w:trHeight w:val="288"/>
        </w:trPr>
        <w:tc>
          <w:tcPr>
            <w:tcW w:w="1193" w:type="dxa"/>
            <w:tcBorders>
              <w:bottom w:val="nil"/>
            </w:tcBorders>
            <w:shd w:val="clear" w:color="auto" w:fill="auto"/>
          </w:tcPr>
          <w:p w14:paraId="55C1DABF" w14:textId="77777777" w:rsidR="00E603F8" w:rsidRPr="00C81E33" w:rsidRDefault="00B173A1" w:rsidP="003171C0">
            <w:pPr>
              <w:rPr>
                <w:szCs w:val="20"/>
              </w:rPr>
            </w:pPr>
            <w:r w:rsidRPr="00C81E33">
              <w:rPr>
                <w:szCs w:val="20"/>
              </w:rPr>
              <w:t>MEP</w:t>
            </w:r>
          </w:p>
        </w:tc>
        <w:tc>
          <w:tcPr>
            <w:tcW w:w="7834" w:type="dxa"/>
            <w:tcBorders>
              <w:bottom w:val="nil"/>
            </w:tcBorders>
            <w:shd w:val="clear" w:color="auto" w:fill="auto"/>
          </w:tcPr>
          <w:p w14:paraId="08F1BB90" w14:textId="77777777" w:rsidR="00E603F8" w:rsidRPr="00C81E33" w:rsidRDefault="00B173A1" w:rsidP="003171C0">
            <w:pPr>
              <w:ind w:left="116"/>
              <w:rPr>
                <w:szCs w:val="20"/>
              </w:rPr>
            </w:pPr>
            <w:r w:rsidRPr="00C81E33">
              <w:rPr>
                <w:szCs w:val="20"/>
              </w:rPr>
              <w:t>Ministry of Environmental Protection (former of Ministry of Ecology and Environment</w:t>
            </w:r>
            <w:r w:rsidR="00033791" w:rsidRPr="00C81E33">
              <w:rPr>
                <w:szCs w:val="20"/>
              </w:rPr>
              <w:t>, MEE</w:t>
            </w:r>
            <w:r w:rsidRPr="00C81E33">
              <w:rPr>
                <w:szCs w:val="20"/>
              </w:rPr>
              <w:t>)</w:t>
            </w:r>
          </w:p>
        </w:tc>
      </w:tr>
      <w:tr w:rsidR="00C81E33" w:rsidRPr="00C81E33" w14:paraId="42BCD57E" w14:textId="77777777" w:rsidTr="003171C0">
        <w:trPr>
          <w:trHeight w:val="288"/>
        </w:trPr>
        <w:tc>
          <w:tcPr>
            <w:tcW w:w="1193" w:type="dxa"/>
            <w:tcBorders>
              <w:bottom w:val="nil"/>
            </w:tcBorders>
            <w:shd w:val="clear" w:color="auto" w:fill="auto"/>
          </w:tcPr>
          <w:p w14:paraId="1139FB95" w14:textId="77777777" w:rsidR="000B101F" w:rsidRPr="00C81E33" w:rsidRDefault="000B101F" w:rsidP="003171C0">
            <w:pPr>
              <w:rPr>
                <w:szCs w:val="20"/>
              </w:rPr>
            </w:pPr>
            <w:r w:rsidRPr="00C81E33">
              <w:rPr>
                <w:szCs w:val="20"/>
              </w:rPr>
              <w:t>MIIT</w:t>
            </w:r>
          </w:p>
        </w:tc>
        <w:tc>
          <w:tcPr>
            <w:tcW w:w="7834" w:type="dxa"/>
            <w:tcBorders>
              <w:bottom w:val="nil"/>
            </w:tcBorders>
            <w:shd w:val="clear" w:color="auto" w:fill="auto"/>
          </w:tcPr>
          <w:p w14:paraId="78752FEF" w14:textId="77777777" w:rsidR="000B101F" w:rsidRPr="00C81E33" w:rsidRDefault="000B101F" w:rsidP="003171C0">
            <w:pPr>
              <w:ind w:left="116"/>
              <w:rPr>
                <w:szCs w:val="20"/>
              </w:rPr>
            </w:pPr>
            <w:r w:rsidRPr="00C81E33">
              <w:rPr>
                <w:szCs w:val="20"/>
              </w:rPr>
              <w:t>Ministry of Industry and Information Technology</w:t>
            </w:r>
          </w:p>
        </w:tc>
      </w:tr>
      <w:tr w:rsidR="00C81E33" w:rsidRPr="00C81E33" w14:paraId="6A39CA4A" w14:textId="77777777" w:rsidTr="003171C0">
        <w:trPr>
          <w:trHeight w:val="288"/>
        </w:trPr>
        <w:tc>
          <w:tcPr>
            <w:tcW w:w="1193" w:type="dxa"/>
            <w:tcBorders>
              <w:bottom w:val="nil"/>
            </w:tcBorders>
            <w:shd w:val="clear" w:color="auto" w:fill="auto"/>
          </w:tcPr>
          <w:p w14:paraId="61570B61" w14:textId="77777777" w:rsidR="0066628D" w:rsidRPr="00C81E33" w:rsidRDefault="0066628D" w:rsidP="003171C0">
            <w:pPr>
              <w:rPr>
                <w:szCs w:val="20"/>
              </w:rPr>
            </w:pPr>
            <w:r w:rsidRPr="00C81E33">
              <w:rPr>
                <w:szCs w:val="20"/>
              </w:rPr>
              <w:t>MOC</w:t>
            </w:r>
          </w:p>
        </w:tc>
        <w:tc>
          <w:tcPr>
            <w:tcW w:w="7834" w:type="dxa"/>
            <w:tcBorders>
              <w:bottom w:val="nil"/>
            </w:tcBorders>
            <w:shd w:val="clear" w:color="auto" w:fill="auto"/>
          </w:tcPr>
          <w:p w14:paraId="635C6273" w14:textId="77777777" w:rsidR="0066628D" w:rsidRPr="00C81E33" w:rsidRDefault="0066628D" w:rsidP="003171C0">
            <w:pPr>
              <w:ind w:left="116"/>
              <w:rPr>
                <w:szCs w:val="20"/>
              </w:rPr>
            </w:pPr>
            <w:r w:rsidRPr="00C81E33">
              <w:rPr>
                <w:szCs w:val="20"/>
              </w:rPr>
              <w:t>Ministry of Culture</w:t>
            </w:r>
          </w:p>
        </w:tc>
      </w:tr>
      <w:tr w:rsidR="00C81E33" w:rsidRPr="00C81E33" w14:paraId="37DAA1DF" w14:textId="77777777" w:rsidTr="003171C0">
        <w:trPr>
          <w:trHeight w:val="288"/>
        </w:trPr>
        <w:tc>
          <w:tcPr>
            <w:tcW w:w="1193" w:type="dxa"/>
            <w:tcBorders>
              <w:bottom w:val="nil"/>
            </w:tcBorders>
            <w:shd w:val="clear" w:color="auto" w:fill="auto"/>
          </w:tcPr>
          <w:p w14:paraId="46126408" w14:textId="77777777" w:rsidR="0066628D" w:rsidRPr="00C81E33" w:rsidRDefault="0066628D" w:rsidP="003171C0">
            <w:pPr>
              <w:rPr>
                <w:szCs w:val="20"/>
              </w:rPr>
            </w:pPr>
            <w:r w:rsidRPr="00C81E33">
              <w:rPr>
                <w:szCs w:val="20"/>
              </w:rPr>
              <w:t>MOF</w:t>
            </w:r>
          </w:p>
        </w:tc>
        <w:tc>
          <w:tcPr>
            <w:tcW w:w="7834" w:type="dxa"/>
            <w:tcBorders>
              <w:bottom w:val="nil"/>
            </w:tcBorders>
            <w:shd w:val="clear" w:color="auto" w:fill="auto"/>
          </w:tcPr>
          <w:p w14:paraId="4A945701" w14:textId="77777777" w:rsidR="0066628D" w:rsidRPr="00C81E33" w:rsidRDefault="0066628D" w:rsidP="003171C0">
            <w:pPr>
              <w:ind w:left="116"/>
              <w:rPr>
                <w:szCs w:val="20"/>
              </w:rPr>
            </w:pPr>
            <w:r w:rsidRPr="00C81E33">
              <w:rPr>
                <w:szCs w:val="20"/>
              </w:rPr>
              <w:t>Ministry of Finance</w:t>
            </w:r>
          </w:p>
        </w:tc>
      </w:tr>
      <w:tr w:rsidR="00C81E33" w:rsidRPr="00C81E33" w14:paraId="3816C5AA" w14:textId="77777777" w:rsidTr="003171C0">
        <w:trPr>
          <w:trHeight w:val="288"/>
        </w:trPr>
        <w:tc>
          <w:tcPr>
            <w:tcW w:w="1193" w:type="dxa"/>
            <w:tcBorders>
              <w:bottom w:val="nil"/>
            </w:tcBorders>
            <w:shd w:val="clear" w:color="auto" w:fill="auto"/>
          </w:tcPr>
          <w:p w14:paraId="5980C00D" w14:textId="77777777" w:rsidR="00E603F8" w:rsidRPr="00C81E33" w:rsidRDefault="00B173A1" w:rsidP="003171C0">
            <w:pPr>
              <w:rPr>
                <w:szCs w:val="20"/>
              </w:rPr>
            </w:pPr>
            <w:r w:rsidRPr="00C81E33">
              <w:rPr>
                <w:szCs w:val="20"/>
              </w:rPr>
              <w:t>MTR</w:t>
            </w:r>
          </w:p>
        </w:tc>
        <w:tc>
          <w:tcPr>
            <w:tcW w:w="7834" w:type="dxa"/>
            <w:tcBorders>
              <w:bottom w:val="nil"/>
            </w:tcBorders>
            <w:shd w:val="clear" w:color="auto" w:fill="auto"/>
          </w:tcPr>
          <w:p w14:paraId="3B549CF9" w14:textId="77777777" w:rsidR="00E603F8" w:rsidRPr="00C81E33" w:rsidRDefault="00B173A1" w:rsidP="003171C0">
            <w:pPr>
              <w:ind w:left="116"/>
              <w:rPr>
                <w:szCs w:val="20"/>
              </w:rPr>
            </w:pPr>
            <w:r w:rsidRPr="00C81E33">
              <w:rPr>
                <w:szCs w:val="20"/>
              </w:rPr>
              <w:t>Mid-Term Review</w:t>
            </w:r>
          </w:p>
        </w:tc>
      </w:tr>
      <w:tr w:rsidR="00C81E33" w:rsidRPr="00C81E33" w14:paraId="1A813E13" w14:textId="77777777" w:rsidTr="003171C0">
        <w:trPr>
          <w:trHeight w:val="288"/>
        </w:trPr>
        <w:tc>
          <w:tcPr>
            <w:tcW w:w="1193" w:type="dxa"/>
            <w:tcBorders>
              <w:bottom w:val="nil"/>
            </w:tcBorders>
            <w:shd w:val="clear" w:color="auto" w:fill="auto"/>
          </w:tcPr>
          <w:p w14:paraId="5CA9CFFD" w14:textId="77777777" w:rsidR="00546E14" w:rsidRPr="00C81E33" w:rsidRDefault="00546E14" w:rsidP="003171C0">
            <w:pPr>
              <w:rPr>
                <w:szCs w:val="20"/>
              </w:rPr>
            </w:pPr>
            <w:r w:rsidRPr="00C81E33">
              <w:rPr>
                <w:szCs w:val="20"/>
              </w:rPr>
              <w:t>NDRC</w:t>
            </w:r>
          </w:p>
        </w:tc>
        <w:tc>
          <w:tcPr>
            <w:tcW w:w="7834" w:type="dxa"/>
            <w:tcBorders>
              <w:bottom w:val="nil"/>
            </w:tcBorders>
            <w:shd w:val="clear" w:color="auto" w:fill="auto"/>
          </w:tcPr>
          <w:p w14:paraId="799D16D1" w14:textId="77777777" w:rsidR="00546E14" w:rsidRPr="00C81E33" w:rsidRDefault="00546E14" w:rsidP="003171C0">
            <w:pPr>
              <w:ind w:left="116"/>
              <w:rPr>
                <w:szCs w:val="20"/>
              </w:rPr>
            </w:pPr>
            <w:r w:rsidRPr="00C81E33">
              <w:rPr>
                <w:szCs w:val="20"/>
              </w:rPr>
              <w:t>National Development and  Reform Commission</w:t>
            </w:r>
          </w:p>
        </w:tc>
      </w:tr>
      <w:tr w:rsidR="00C81E33" w:rsidRPr="00C81E33" w14:paraId="3A35E74F" w14:textId="77777777" w:rsidTr="003171C0">
        <w:trPr>
          <w:trHeight w:val="288"/>
        </w:trPr>
        <w:tc>
          <w:tcPr>
            <w:tcW w:w="1193" w:type="dxa"/>
            <w:tcBorders>
              <w:bottom w:val="nil"/>
            </w:tcBorders>
            <w:shd w:val="clear" w:color="auto" w:fill="auto"/>
          </w:tcPr>
          <w:p w14:paraId="6B3712FA" w14:textId="77777777" w:rsidR="000B101F" w:rsidRPr="00C81E33" w:rsidRDefault="000B101F" w:rsidP="003171C0">
            <w:pPr>
              <w:rPr>
                <w:szCs w:val="20"/>
              </w:rPr>
            </w:pPr>
            <w:r w:rsidRPr="00C81E33">
              <w:rPr>
                <w:szCs w:val="20"/>
              </w:rPr>
              <w:t>NHC</w:t>
            </w:r>
          </w:p>
        </w:tc>
        <w:tc>
          <w:tcPr>
            <w:tcW w:w="7834" w:type="dxa"/>
            <w:tcBorders>
              <w:bottom w:val="nil"/>
            </w:tcBorders>
            <w:shd w:val="clear" w:color="auto" w:fill="auto"/>
          </w:tcPr>
          <w:p w14:paraId="3ADFE3E0" w14:textId="77777777" w:rsidR="000B101F" w:rsidRPr="00C81E33" w:rsidRDefault="000B101F" w:rsidP="003171C0">
            <w:pPr>
              <w:ind w:left="116"/>
              <w:rPr>
                <w:szCs w:val="20"/>
              </w:rPr>
            </w:pPr>
            <w:r w:rsidRPr="00C81E33">
              <w:rPr>
                <w:szCs w:val="20"/>
              </w:rPr>
              <w:t>National Health Commission</w:t>
            </w:r>
          </w:p>
        </w:tc>
      </w:tr>
      <w:tr w:rsidR="00C81E33" w:rsidRPr="00C81E33" w14:paraId="798FEC76" w14:textId="77777777" w:rsidTr="003171C0">
        <w:trPr>
          <w:trHeight w:val="288"/>
        </w:trPr>
        <w:tc>
          <w:tcPr>
            <w:tcW w:w="1193" w:type="dxa"/>
            <w:tcBorders>
              <w:bottom w:val="nil"/>
            </w:tcBorders>
            <w:shd w:val="clear" w:color="auto" w:fill="auto"/>
          </w:tcPr>
          <w:p w14:paraId="40F7A0DC" w14:textId="77777777" w:rsidR="0043093F" w:rsidRPr="00C81E33" w:rsidRDefault="0043093F" w:rsidP="003171C0">
            <w:pPr>
              <w:rPr>
                <w:szCs w:val="20"/>
              </w:rPr>
            </w:pPr>
            <w:r w:rsidRPr="00C81E33">
              <w:rPr>
                <w:szCs w:val="20"/>
              </w:rPr>
              <w:t>NRP</w:t>
            </w:r>
          </w:p>
        </w:tc>
        <w:tc>
          <w:tcPr>
            <w:tcW w:w="7834" w:type="dxa"/>
            <w:tcBorders>
              <w:bottom w:val="nil"/>
            </w:tcBorders>
            <w:shd w:val="clear" w:color="auto" w:fill="auto"/>
          </w:tcPr>
          <w:p w14:paraId="76E2E59F" w14:textId="77777777" w:rsidR="0043093F" w:rsidRPr="00C81E33" w:rsidRDefault="0043093F" w:rsidP="003171C0">
            <w:pPr>
              <w:ind w:left="116"/>
              <w:rPr>
                <w:szCs w:val="20"/>
              </w:rPr>
            </w:pPr>
            <w:r w:rsidRPr="00C81E33">
              <w:rPr>
                <w:szCs w:val="20"/>
              </w:rPr>
              <w:t>National Replication Programme</w:t>
            </w:r>
          </w:p>
        </w:tc>
      </w:tr>
      <w:tr w:rsidR="00C81E33" w:rsidRPr="00C81E33" w14:paraId="2EFBB9FE" w14:textId="77777777" w:rsidTr="003171C0">
        <w:trPr>
          <w:trHeight w:val="288"/>
        </w:trPr>
        <w:tc>
          <w:tcPr>
            <w:tcW w:w="1193" w:type="dxa"/>
            <w:tcBorders>
              <w:bottom w:val="nil"/>
            </w:tcBorders>
            <w:shd w:val="clear" w:color="auto" w:fill="auto"/>
          </w:tcPr>
          <w:p w14:paraId="216F53B2" w14:textId="77777777" w:rsidR="00E603F8" w:rsidRPr="00C81E33" w:rsidRDefault="00B173A1" w:rsidP="003171C0">
            <w:pPr>
              <w:rPr>
                <w:szCs w:val="20"/>
              </w:rPr>
            </w:pPr>
            <w:r w:rsidRPr="00C81E33">
              <w:rPr>
                <w:szCs w:val="20"/>
              </w:rPr>
              <w:t>PCDD/Fs</w:t>
            </w:r>
          </w:p>
        </w:tc>
        <w:tc>
          <w:tcPr>
            <w:tcW w:w="7834" w:type="dxa"/>
            <w:tcBorders>
              <w:bottom w:val="nil"/>
            </w:tcBorders>
            <w:shd w:val="clear" w:color="auto" w:fill="auto"/>
          </w:tcPr>
          <w:p w14:paraId="46EA8BA3" w14:textId="77777777" w:rsidR="00E603F8" w:rsidRPr="00C81E33" w:rsidRDefault="00B173A1" w:rsidP="003171C0">
            <w:pPr>
              <w:ind w:left="116"/>
              <w:rPr>
                <w:szCs w:val="20"/>
              </w:rPr>
            </w:pPr>
            <w:r w:rsidRPr="00C81E33">
              <w:rPr>
                <w:szCs w:val="20"/>
              </w:rPr>
              <w:t>Polychorinated dibenzodioxins/dibenzofurans</w:t>
            </w:r>
          </w:p>
        </w:tc>
      </w:tr>
      <w:tr w:rsidR="00C81E33" w:rsidRPr="00C81E33" w14:paraId="465E993A" w14:textId="77777777" w:rsidTr="003171C0">
        <w:trPr>
          <w:trHeight w:val="288"/>
        </w:trPr>
        <w:tc>
          <w:tcPr>
            <w:tcW w:w="1193" w:type="dxa"/>
            <w:tcBorders>
              <w:bottom w:val="nil"/>
            </w:tcBorders>
            <w:shd w:val="clear" w:color="auto" w:fill="auto"/>
          </w:tcPr>
          <w:p w14:paraId="0A1B0D95" w14:textId="77777777" w:rsidR="00E603F8" w:rsidRPr="00C81E33" w:rsidRDefault="00B173A1" w:rsidP="003171C0">
            <w:pPr>
              <w:rPr>
                <w:szCs w:val="20"/>
              </w:rPr>
            </w:pPr>
            <w:r w:rsidRPr="00C81E33">
              <w:rPr>
                <w:szCs w:val="20"/>
              </w:rPr>
              <w:t>PIF</w:t>
            </w:r>
          </w:p>
        </w:tc>
        <w:tc>
          <w:tcPr>
            <w:tcW w:w="7834" w:type="dxa"/>
            <w:tcBorders>
              <w:bottom w:val="nil"/>
            </w:tcBorders>
            <w:shd w:val="clear" w:color="auto" w:fill="auto"/>
          </w:tcPr>
          <w:p w14:paraId="4AE4CB78" w14:textId="77777777" w:rsidR="00E603F8" w:rsidRPr="00C81E33" w:rsidRDefault="00B173A1" w:rsidP="003171C0">
            <w:pPr>
              <w:ind w:left="116"/>
              <w:rPr>
                <w:szCs w:val="20"/>
              </w:rPr>
            </w:pPr>
            <w:r w:rsidRPr="00C81E33">
              <w:rPr>
                <w:szCs w:val="20"/>
              </w:rPr>
              <w:t>Project Identification Form</w:t>
            </w:r>
          </w:p>
        </w:tc>
      </w:tr>
      <w:tr w:rsidR="00C81E33" w:rsidRPr="00C81E33" w14:paraId="788DE6BE" w14:textId="77777777" w:rsidTr="003171C0">
        <w:trPr>
          <w:trHeight w:val="288"/>
        </w:trPr>
        <w:tc>
          <w:tcPr>
            <w:tcW w:w="1193" w:type="dxa"/>
            <w:tcBorders>
              <w:bottom w:val="nil"/>
            </w:tcBorders>
            <w:shd w:val="clear" w:color="auto" w:fill="auto"/>
          </w:tcPr>
          <w:p w14:paraId="36292FB8" w14:textId="77777777" w:rsidR="00E603F8" w:rsidRPr="00C81E33" w:rsidRDefault="00B173A1" w:rsidP="003171C0">
            <w:pPr>
              <w:rPr>
                <w:szCs w:val="20"/>
              </w:rPr>
            </w:pPr>
            <w:r w:rsidRPr="00C81E33">
              <w:rPr>
                <w:szCs w:val="20"/>
              </w:rPr>
              <w:t>PIR</w:t>
            </w:r>
          </w:p>
        </w:tc>
        <w:tc>
          <w:tcPr>
            <w:tcW w:w="7834" w:type="dxa"/>
            <w:tcBorders>
              <w:bottom w:val="nil"/>
            </w:tcBorders>
            <w:shd w:val="clear" w:color="auto" w:fill="auto"/>
          </w:tcPr>
          <w:p w14:paraId="65188407" w14:textId="77777777" w:rsidR="00E603F8" w:rsidRPr="00C81E33" w:rsidRDefault="00B173A1" w:rsidP="003171C0">
            <w:pPr>
              <w:ind w:left="116"/>
              <w:rPr>
                <w:szCs w:val="20"/>
              </w:rPr>
            </w:pPr>
            <w:r w:rsidRPr="00C81E33">
              <w:rPr>
                <w:szCs w:val="20"/>
              </w:rPr>
              <w:t>GEF Project Implementation Report</w:t>
            </w:r>
          </w:p>
        </w:tc>
      </w:tr>
      <w:tr w:rsidR="00C81E33" w:rsidRPr="00C81E33" w14:paraId="3A87A0EB" w14:textId="77777777" w:rsidTr="003171C0">
        <w:trPr>
          <w:trHeight w:val="288"/>
        </w:trPr>
        <w:tc>
          <w:tcPr>
            <w:tcW w:w="1193" w:type="dxa"/>
            <w:tcBorders>
              <w:bottom w:val="nil"/>
            </w:tcBorders>
            <w:shd w:val="clear" w:color="auto" w:fill="auto"/>
          </w:tcPr>
          <w:p w14:paraId="76D9FDEE" w14:textId="77777777" w:rsidR="00E603F8" w:rsidRPr="00C81E33" w:rsidRDefault="00B173A1" w:rsidP="003171C0">
            <w:pPr>
              <w:rPr>
                <w:szCs w:val="20"/>
              </w:rPr>
            </w:pPr>
            <w:r w:rsidRPr="00C81E33">
              <w:rPr>
                <w:szCs w:val="20"/>
              </w:rPr>
              <w:t>PMC</w:t>
            </w:r>
          </w:p>
        </w:tc>
        <w:tc>
          <w:tcPr>
            <w:tcW w:w="7834" w:type="dxa"/>
            <w:tcBorders>
              <w:bottom w:val="nil"/>
            </w:tcBorders>
            <w:shd w:val="clear" w:color="auto" w:fill="auto"/>
          </w:tcPr>
          <w:p w14:paraId="23EF9DDB" w14:textId="77777777" w:rsidR="00E603F8" w:rsidRPr="00C81E33" w:rsidRDefault="00B173A1" w:rsidP="003171C0">
            <w:pPr>
              <w:ind w:left="115"/>
              <w:rPr>
                <w:szCs w:val="20"/>
              </w:rPr>
            </w:pPr>
            <w:r w:rsidRPr="00C81E33">
              <w:rPr>
                <w:szCs w:val="20"/>
              </w:rPr>
              <w:t>Project management costs</w:t>
            </w:r>
          </w:p>
        </w:tc>
      </w:tr>
      <w:tr w:rsidR="00C81E33" w:rsidRPr="00C81E33" w14:paraId="1E53FCE0" w14:textId="77777777" w:rsidTr="003171C0">
        <w:trPr>
          <w:trHeight w:val="288"/>
        </w:trPr>
        <w:tc>
          <w:tcPr>
            <w:tcW w:w="1193" w:type="dxa"/>
            <w:tcBorders>
              <w:bottom w:val="nil"/>
            </w:tcBorders>
            <w:shd w:val="clear" w:color="auto" w:fill="auto"/>
          </w:tcPr>
          <w:p w14:paraId="0035205B" w14:textId="77777777" w:rsidR="00E603F8" w:rsidRPr="00C81E33" w:rsidRDefault="0098683A" w:rsidP="003171C0">
            <w:pPr>
              <w:rPr>
                <w:szCs w:val="20"/>
              </w:rPr>
            </w:pPr>
            <w:r w:rsidRPr="00C81E33">
              <w:rPr>
                <w:szCs w:val="20"/>
              </w:rPr>
              <w:t>PMU</w:t>
            </w:r>
          </w:p>
        </w:tc>
        <w:tc>
          <w:tcPr>
            <w:tcW w:w="7834" w:type="dxa"/>
            <w:tcBorders>
              <w:bottom w:val="nil"/>
            </w:tcBorders>
            <w:shd w:val="clear" w:color="auto" w:fill="auto"/>
          </w:tcPr>
          <w:p w14:paraId="1126F364" w14:textId="77777777" w:rsidR="00E603F8" w:rsidRPr="00C81E33" w:rsidRDefault="00B173A1" w:rsidP="00C52672">
            <w:pPr>
              <w:ind w:left="116"/>
              <w:rPr>
                <w:szCs w:val="20"/>
              </w:rPr>
            </w:pPr>
            <w:r w:rsidRPr="00C81E33">
              <w:rPr>
                <w:szCs w:val="20"/>
              </w:rPr>
              <w:t xml:space="preserve">Project Management </w:t>
            </w:r>
            <w:r w:rsidR="00C52672" w:rsidRPr="00C81E33">
              <w:rPr>
                <w:szCs w:val="20"/>
              </w:rPr>
              <w:t>Unit</w:t>
            </w:r>
          </w:p>
        </w:tc>
      </w:tr>
      <w:tr w:rsidR="00C81E33" w:rsidRPr="00C81E33" w14:paraId="3ECFE68D" w14:textId="77777777" w:rsidTr="003171C0">
        <w:trPr>
          <w:trHeight w:val="288"/>
        </w:trPr>
        <w:tc>
          <w:tcPr>
            <w:tcW w:w="1193" w:type="dxa"/>
            <w:tcBorders>
              <w:bottom w:val="nil"/>
            </w:tcBorders>
            <w:shd w:val="clear" w:color="auto" w:fill="auto"/>
          </w:tcPr>
          <w:p w14:paraId="1718F267" w14:textId="77777777" w:rsidR="00E603F8" w:rsidRPr="00C81E33" w:rsidRDefault="00B173A1" w:rsidP="003171C0">
            <w:pPr>
              <w:rPr>
                <w:szCs w:val="20"/>
              </w:rPr>
            </w:pPr>
            <w:r w:rsidRPr="00C81E33">
              <w:rPr>
                <w:szCs w:val="20"/>
              </w:rPr>
              <w:t>POPP</w:t>
            </w:r>
          </w:p>
        </w:tc>
        <w:tc>
          <w:tcPr>
            <w:tcW w:w="7834" w:type="dxa"/>
            <w:tcBorders>
              <w:bottom w:val="nil"/>
            </w:tcBorders>
            <w:shd w:val="clear" w:color="auto" w:fill="auto"/>
          </w:tcPr>
          <w:p w14:paraId="33181AFB" w14:textId="77777777" w:rsidR="00E603F8" w:rsidRPr="00C81E33" w:rsidRDefault="00B173A1" w:rsidP="003171C0">
            <w:pPr>
              <w:ind w:left="116"/>
              <w:rPr>
                <w:szCs w:val="20"/>
              </w:rPr>
            </w:pPr>
            <w:r w:rsidRPr="00C81E33">
              <w:rPr>
                <w:szCs w:val="20"/>
              </w:rPr>
              <w:t>Programme and Operations Policies and Procedures</w:t>
            </w:r>
          </w:p>
        </w:tc>
      </w:tr>
      <w:tr w:rsidR="00C81E33" w:rsidRPr="00C81E33" w14:paraId="69652206" w14:textId="77777777" w:rsidTr="003171C0">
        <w:trPr>
          <w:trHeight w:val="288"/>
        </w:trPr>
        <w:tc>
          <w:tcPr>
            <w:tcW w:w="1193" w:type="dxa"/>
            <w:tcBorders>
              <w:bottom w:val="nil"/>
            </w:tcBorders>
            <w:shd w:val="clear" w:color="auto" w:fill="auto"/>
          </w:tcPr>
          <w:p w14:paraId="48CC811E" w14:textId="77777777" w:rsidR="00E603F8" w:rsidRPr="00C81E33" w:rsidRDefault="00B173A1" w:rsidP="003171C0">
            <w:pPr>
              <w:rPr>
                <w:szCs w:val="20"/>
              </w:rPr>
            </w:pPr>
            <w:r w:rsidRPr="00C81E33">
              <w:rPr>
                <w:szCs w:val="20"/>
              </w:rPr>
              <w:t>POPs</w:t>
            </w:r>
          </w:p>
        </w:tc>
        <w:tc>
          <w:tcPr>
            <w:tcW w:w="7834" w:type="dxa"/>
            <w:tcBorders>
              <w:bottom w:val="nil"/>
            </w:tcBorders>
            <w:shd w:val="clear" w:color="auto" w:fill="auto"/>
          </w:tcPr>
          <w:p w14:paraId="68824A31" w14:textId="77777777" w:rsidR="00E603F8" w:rsidRPr="00C81E33" w:rsidRDefault="00B173A1" w:rsidP="003171C0">
            <w:pPr>
              <w:ind w:left="116"/>
              <w:rPr>
                <w:szCs w:val="20"/>
              </w:rPr>
            </w:pPr>
            <w:r w:rsidRPr="00C81E33">
              <w:rPr>
                <w:szCs w:val="20"/>
              </w:rPr>
              <w:t>Persistent Organic Pollutants</w:t>
            </w:r>
          </w:p>
        </w:tc>
      </w:tr>
      <w:tr w:rsidR="00C81E33" w:rsidRPr="00C81E33" w14:paraId="35E6E4BC" w14:textId="77777777" w:rsidTr="003171C0">
        <w:trPr>
          <w:trHeight w:val="288"/>
        </w:trPr>
        <w:tc>
          <w:tcPr>
            <w:tcW w:w="1193" w:type="dxa"/>
            <w:tcBorders>
              <w:bottom w:val="nil"/>
            </w:tcBorders>
            <w:shd w:val="clear" w:color="auto" w:fill="auto"/>
          </w:tcPr>
          <w:p w14:paraId="67D7336B" w14:textId="77777777" w:rsidR="00E603F8" w:rsidRPr="00C81E33" w:rsidRDefault="00B173A1" w:rsidP="003171C0">
            <w:pPr>
              <w:rPr>
                <w:szCs w:val="20"/>
              </w:rPr>
            </w:pPr>
            <w:r w:rsidRPr="00C81E33">
              <w:rPr>
                <w:szCs w:val="20"/>
              </w:rPr>
              <w:t>PPG</w:t>
            </w:r>
          </w:p>
        </w:tc>
        <w:tc>
          <w:tcPr>
            <w:tcW w:w="7834" w:type="dxa"/>
            <w:tcBorders>
              <w:bottom w:val="nil"/>
            </w:tcBorders>
            <w:shd w:val="clear" w:color="auto" w:fill="auto"/>
          </w:tcPr>
          <w:p w14:paraId="45DC77A6" w14:textId="77777777" w:rsidR="00E603F8" w:rsidRPr="00C81E33" w:rsidRDefault="00B173A1" w:rsidP="003171C0">
            <w:pPr>
              <w:ind w:left="116"/>
              <w:rPr>
                <w:szCs w:val="20"/>
              </w:rPr>
            </w:pPr>
            <w:r w:rsidRPr="00C81E33">
              <w:rPr>
                <w:szCs w:val="20"/>
              </w:rPr>
              <w:t>Project Preparation Grant</w:t>
            </w:r>
          </w:p>
        </w:tc>
      </w:tr>
      <w:tr w:rsidR="00C81E33" w:rsidRPr="00C81E33" w14:paraId="4A6B5111" w14:textId="77777777" w:rsidTr="003171C0">
        <w:trPr>
          <w:trHeight w:val="288"/>
        </w:trPr>
        <w:tc>
          <w:tcPr>
            <w:tcW w:w="1193" w:type="dxa"/>
            <w:tcBorders>
              <w:bottom w:val="nil"/>
            </w:tcBorders>
            <w:shd w:val="clear" w:color="auto" w:fill="auto"/>
          </w:tcPr>
          <w:p w14:paraId="75E1DA6F" w14:textId="77777777" w:rsidR="00E603F8" w:rsidRPr="00C81E33" w:rsidRDefault="00B173A1" w:rsidP="003171C0">
            <w:pPr>
              <w:rPr>
                <w:szCs w:val="20"/>
              </w:rPr>
            </w:pPr>
            <w:r w:rsidRPr="00C81E33">
              <w:rPr>
                <w:szCs w:val="20"/>
              </w:rPr>
              <w:t>PRC</w:t>
            </w:r>
          </w:p>
        </w:tc>
        <w:tc>
          <w:tcPr>
            <w:tcW w:w="7834" w:type="dxa"/>
            <w:tcBorders>
              <w:bottom w:val="nil"/>
            </w:tcBorders>
            <w:shd w:val="clear" w:color="auto" w:fill="auto"/>
          </w:tcPr>
          <w:p w14:paraId="7485C1DE" w14:textId="77777777" w:rsidR="00E603F8" w:rsidRPr="00C81E33" w:rsidRDefault="00B173A1" w:rsidP="003171C0">
            <w:pPr>
              <w:ind w:left="116"/>
              <w:rPr>
                <w:szCs w:val="20"/>
              </w:rPr>
            </w:pPr>
            <w:r w:rsidRPr="00C81E33">
              <w:rPr>
                <w:szCs w:val="20"/>
              </w:rPr>
              <w:t>People’s Republic of China</w:t>
            </w:r>
          </w:p>
        </w:tc>
      </w:tr>
      <w:tr w:rsidR="00C81E33" w:rsidRPr="00C81E33" w14:paraId="18E6B155" w14:textId="77777777" w:rsidTr="003171C0">
        <w:trPr>
          <w:trHeight w:val="288"/>
        </w:trPr>
        <w:tc>
          <w:tcPr>
            <w:tcW w:w="1193" w:type="dxa"/>
            <w:tcBorders>
              <w:bottom w:val="nil"/>
            </w:tcBorders>
            <w:shd w:val="clear" w:color="auto" w:fill="auto"/>
          </w:tcPr>
          <w:p w14:paraId="1211D6EA" w14:textId="77777777" w:rsidR="00E603F8" w:rsidRPr="00C81E33" w:rsidRDefault="000B101F" w:rsidP="003171C0">
            <w:pPr>
              <w:rPr>
                <w:szCs w:val="20"/>
              </w:rPr>
            </w:pPr>
            <w:r w:rsidRPr="00C81E33">
              <w:rPr>
                <w:szCs w:val="20"/>
              </w:rPr>
              <w:t>SAC</w:t>
            </w:r>
          </w:p>
        </w:tc>
        <w:tc>
          <w:tcPr>
            <w:tcW w:w="7834" w:type="dxa"/>
            <w:tcBorders>
              <w:bottom w:val="nil"/>
            </w:tcBorders>
            <w:shd w:val="clear" w:color="auto" w:fill="auto"/>
          </w:tcPr>
          <w:p w14:paraId="516E8B66" w14:textId="77777777" w:rsidR="00E603F8" w:rsidRPr="00C81E33" w:rsidRDefault="000B101F" w:rsidP="003171C0">
            <w:pPr>
              <w:ind w:left="116"/>
              <w:rPr>
                <w:szCs w:val="20"/>
              </w:rPr>
            </w:pPr>
            <w:r w:rsidRPr="00C81E33">
              <w:rPr>
                <w:szCs w:val="20"/>
              </w:rPr>
              <w:t>Standardization Administration</w:t>
            </w:r>
          </w:p>
        </w:tc>
      </w:tr>
      <w:tr w:rsidR="00C81E33" w:rsidRPr="00C81E33" w14:paraId="5450D6D7" w14:textId="77777777" w:rsidTr="003171C0">
        <w:trPr>
          <w:trHeight w:val="288"/>
        </w:trPr>
        <w:tc>
          <w:tcPr>
            <w:tcW w:w="1193" w:type="dxa"/>
            <w:tcBorders>
              <w:bottom w:val="nil"/>
            </w:tcBorders>
            <w:shd w:val="clear" w:color="auto" w:fill="auto"/>
          </w:tcPr>
          <w:p w14:paraId="652DC538" w14:textId="77777777" w:rsidR="00DE3996" w:rsidRPr="00C81E33" w:rsidRDefault="00DE3996" w:rsidP="00DE3996">
            <w:pPr>
              <w:rPr>
                <w:szCs w:val="20"/>
              </w:rPr>
            </w:pPr>
            <w:r w:rsidRPr="00C81E33">
              <w:rPr>
                <w:szCs w:val="20"/>
              </w:rPr>
              <w:t>SAl</w:t>
            </w:r>
          </w:p>
        </w:tc>
        <w:tc>
          <w:tcPr>
            <w:tcW w:w="7834" w:type="dxa"/>
            <w:tcBorders>
              <w:bottom w:val="nil"/>
            </w:tcBorders>
            <w:shd w:val="clear" w:color="auto" w:fill="auto"/>
          </w:tcPr>
          <w:p w14:paraId="27F3F027" w14:textId="77777777" w:rsidR="00DE3996" w:rsidRPr="00C81E33" w:rsidRDefault="00DE3996" w:rsidP="003171C0">
            <w:pPr>
              <w:ind w:left="116"/>
              <w:rPr>
                <w:szCs w:val="20"/>
              </w:rPr>
            </w:pPr>
            <w:r w:rsidRPr="00C81E33">
              <w:rPr>
                <w:szCs w:val="20"/>
              </w:rPr>
              <w:t>Secondary aluminum</w:t>
            </w:r>
          </w:p>
        </w:tc>
      </w:tr>
      <w:tr w:rsidR="00C81E33" w:rsidRPr="00C81E33" w14:paraId="208E876E" w14:textId="77777777" w:rsidTr="003171C0">
        <w:trPr>
          <w:trHeight w:val="288"/>
        </w:trPr>
        <w:tc>
          <w:tcPr>
            <w:tcW w:w="1193" w:type="dxa"/>
            <w:tcBorders>
              <w:bottom w:val="nil"/>
            </w:tcBorders>
            <w:shd w:val="clear" w:color="auto" w:fill="auto"/>
          </w:tcPr>
          <w:p w14:paraId="3C4EEBAB" w14:textId="77777777" w:rsidR="005022B5" w:rsidRPr="00C81E33" w:rsidRDefault="005022B5" w:rsidP="003171C0">
            <w:pPr>
              <w:rPr>
                <w:szCs w:val="20"/>
              </w:rPr>
            </w:pPr>
            <w:r w:rsidRPr="00C81E33">
              <w:rPr>
                <w:szCs w:val="20"/>
              </w:rPr>
              <w:lastRenderedPageBreak/>
              <w:t>SES</w:t>
            </w:r>
          </w:p>
        </w:tc>
        <w:tc>
          <w:tcPr>
            <w:tcW w:w="7834" w:type="dxa"/>
            <w:tcBorders>
              <w:bottom w:val="nil"/>
            </w:tcBorders>
            <w:shd w:val="clear" w:color="auto" w:fill="auto"/>
          </w:tcPr>
          <w:p w14:paraId="3AB3D8BC" w14:textId="77777777" w:rsidR="005022B5" w:rsidRPr="00C81E33" w:rsidRDefault="005022B5" w:rsidP="005022B5">
            <w:pPr>
              <w:ind w:left="116"/>
              <w:rPr>
                <w:szCs w:val="20"/>
              </w:rPr>
            </w:pPr>
            <w:r w:rsidRPr="00C81E33">
              <w:rPr>
                <w:rFonts w:eastAsiaTheme="minorEastAsia"/>
                <w:szCs w:val="20"/>
                <w:lang w:eastAsia="zh-CN"/>
              </w:rPr>
              <w:t>(UNDP’s) Social and Environmental Standards</w:t>
            </w:r>
          </w:p>
        </w:tc>
      </w:tr>
      <w:tr w:rsidR="00C81E33" w:rsidRPr="00C81E33" w14:paraId="7F50E36C" w14:textId="77777777" w:rsidTr="003171C0">
        <w:trPr>
          <w:trHeight w:val="288"/>
        </w:trPr>
        <w:tc>
          <w:tcPr>
            <w:tcW w:w="1193" w:type="dxa"/>
            <w:tcBorders>
              <w:bottom w:val="nil"/>
            </w:tcBorders>
            <w:shd w:val="clear" w:color="auto" w:fill="auto"/>
          </w:tcPr>
          <w:p w14:paraId="16EE465A" w14:textId="77777777" w:rsidR="00EB628A" w:rsidRPr="00C81E33" w:rsidRDefault="00EB628A" w:rsidP="003171C0">
            <w:pPr>
              <w:rPr>
                <w:szCs w:val="20"/>
              </w:rPr>
            </w:pPr>
            <w:r w:rsidRPr="00C81E33">
              <w:rPr>
                <w:szCs w:val="20"/>
              </w:rPr>
              <w:t>SLi</w:t>
            </w:r>
          </w:p>
        </w:tc>
        <w:tc>
          <w:tcPr>
            <w:tcW w:w="7834" w:type="dxa"/>
            <w:tcBorders>
              <w:bottom w:val="nil"/>
            </w:tcBorders>
            <w:shd w:val="clear" w:color="auto" w:fill="auto"/>
          </w:tcPr>
          <w:p w14:paraId="4E0DB7CC" w14:textId="77777777" w:rsidR="00EB628A" w:rsidRPr="00C81E33" w:rsidRDefault="00EB628A" w:rsidP="003171C0">
            <w:pPr>
              <w:ind w:left="116"/>
              <w:rPr>
                <w:szCs w:val="20"/>
              </w:rPr>
            </w:pPr>
            <w:r w:rsidRPr="00C81E33">
              <w:rPr>
                <w:szCs w:val="20"/>
              </w:rPr>
              <w:t>Secondary lithium ion battery</w:t>
            </w:r>
          </w:p>
        </w:tc>
      </w:tr>
      <w:tr w:rsidR="00C81E33" w:rsidRPr="00C81E33" w14:paraId="2A78BCB0" w14:textId="77777777" w:rsidTr="003171C0">
        <w:trPr>
          <w:trHeight w:val="288"/>
        </w:trPr>
        <w:tc>
          <w:tcPr>
            <w:tcW w:w="1193" w:type="dxa"/>
            <w:tcBorders>
              <w:bottom w:val="nil"/>
            </w:tcBorders>
            <w:shd w:val="clear" w:color="auto" w:fill="auto"/>
          </w:tcPr>
          <w:p w14:paraId="5D31B007" w14:textId="77777777" w:rsidR="00DE3996" w:rsidRPr="00C81E33" w:rsidRDefault="00DE3996" w:rsidP="003171C0">
            <w:pPr>
              <w:rPr>
                <w:szCs w:val="20"/>
              </w:rPr>
            </w:pPr>
            <w:r w:rsidRPr="00C81E33">
              <w:rPr>
                <w:szCs w:val="20"/>
              </w:rPr>
              <w:t>SPb</w:t>
            </w:r>
          </w:p>
        </w:tc>
        <w:tc>
          <w:tcPr>
            <w:tcW w:w="7834" w:type="dxa"/>
            <w:tcBorders>
              <w:bottom w:val="nil"/>
            </w:tcBorders>
            <w:shd w:val="clear" w:color="auto" w:fill="auto"/>
          </w:tcPr>
          <w:p w14:paraId="563AD7E1" w14:textId="77777777" w:rsidR="00DE3996" w:rsidRPr="00C81E33" w:rsidRDefault="00DE3996" w:rsidP="003171C0">
            <w:pPr>
              <w:ind w:left="116"/>
              <w:rPr>
                <w:szCs w:val="20"/>
              </w:rPr>
            </w:pPr>
            <w:r w:rsidRPr="00C81E33">
              <w:rPr>
                <w:szCs w:val="20"/>
              </w:rPr>
              <w:t>Secondary lead</w:t>
            </w:r>
            <w:r w:rsidR="00EB628A" w:rsidRPr="00C81E33">
              <w:rPr>
                <w:szCs w:val="20"/>
              </w:rPr>
              <w:t xml:space="preserve"> battery</w:t>
            </w:r>
          </w:p>
        </w:tc>
      </w:tr>
      <w:tr w:rsidR="00C81E33" w:rsidRPr="00C81E33" w14:paraId="646F9615" w14:textId="77777777" w:rsidTr="003171C0">
        <w:trPr>
          <w:trHeight w:val="288"/>
        </w:trPr>
        <w:tc>
          <w:tcPr>
            <w:tcW w:w="1193" w:type="dxa"/>
            <w:tcBorders>
              <w:bottom w:val="nil"/>
            </w:tcBorders>
            <w:shd w:val="clear" w:color="auto" w:fill="auto"/>
          </w:tcPr>
          <w:p w14:paraId="74EB7FA1" w14:textId="77777777" w:rsidR="00DE3996" w:rsidRPr="00C81E33" w:rsidRDefault="00DE3996" w:rsidP="003171C0">
            <w:pPr>
              <w:rPr>
                <w:szCs w:val="20"/>
              </w:rPr>
            </w:pPr>
            <w:r w:rsidRPr="00C81E33">
              <w:rPr>
                <w:szCs w:val="20"/>
              </w:rPr>
              <w:t>SZn</w:t>
            </w:r>
          </w:p>
        </w:tc>
        <w:tc>
          <w:tcPr>
            <w:tcW w:w="7834" w:type="dxa"/>
            <w:tcBorders>
              <w:bottom w:val="nil"/>
            </w:tcBorders>
            <w:shd w:val="clear" w:color="auto" w:fill="auto"/>
          </w:tcPr>
          <w:p w14:paraId="098C3F93" w14:textId="77777777" w:rsidR="00DE3996" w:rsidRPr="00C81E33" w:rsidRDefault="00DE3996" w:rsidP="003171C0">
            <w:pPr>
              <w:ind w:left="116"/>
              <w:rPr>
                <w:szCs w:val="20"/>
              </w:rPr>
            </w:pPr>
            <w:r w:rsidRPr="00C81E33">
              <w:rPr>
                <w:szCs w:val="20"/>
              </w:rPr>
              <w:t>Secondary zinc</w:t>
            </w:r>
          </w:p>
        </w:tc>
      </w:tr>
      <w:tr w:rsidR="00C81E33" w:rsidRPr="00C81E33" w14:paraId="552583E8" w14:textId="77777777" w:rsidTr="003171C0">
        <w:trPr>
          <w:trHeight w:val="288"/>
        </w:trPr>
        <w:tc>
          <w:tcPr>
            <w:tcW w:w="1193" w:type="dxa"/>
            <w:tcBorders>
              <w:bottom w:val="nil"/>
            </w:tcBorders>
            <w:shd w:val="clear" w:color="auto" w:fill="auto"/>
          </w:tcPr>
          <w:p w14:paraId="27DD9FDD" w14:textId="77777777" w:rsidR="00E603F8" w:rsidRPr="00C81E33" w:rsidRDefault="00B173A1" w:rsidP="003171C0">
            <w:pPr>
              <w:rPr>
                <w:szCs w:val="20"/>
              </w:rPr>
            </w:pPr>
            <w:r w:rsidRPr="00C81E33">
              <w:rPr>
                <w:szCs w:val="20"/>
              </w:rPr>
              <w:t>STAP</w:t>
            </w:r>
          </w:p>
        </w:tc>
        <w:tc>
          <w:tcPr>
            <w:tcW w:w="7834" w:type="dxa"/>
            <w:tcBorders>
              <w:bottom w:val="nil"/>
            </w:tcBorders>
            <w:shd w:val="clear" w:color="auto" w:fill="auto"/>
          </w:tcPr>
          <w:p w14:paraId="7C4A9AE7" w14:textId="77777777" w:rsidR="00E603F8" w:rsidRPr="00C81E33" w:rsidRDefault="00B173A1" w:rsidP="003171C0">
            <w:pPr>
              <w:ind w:left="116"/>
              <w:rPr>
                <w:szCs w:val="20"/>
              </w:rPr>
            </w:pPr>
            <w:r w:rsidRPr="00C81E33">
              <w:rPr>
                <w:szCs w:val="20"/>
              </w:rPr>
              <w:t>GEF Scientific Technical Advisory Panel</w:t>
            </w:r>
          </w:p>
        </w:tc>
      </w:tr>
      <w:tr w:rsidR="00C81E33" w:rsidRPr="00C81E33" w14:paraId="7C773327" w14:textId="77777777" w:rsidTr="003171C0">
        <w:trPr>
          <w:trHeight w:val="288"/>
        </w:trPr>
        <w:tc>
          <w:tcPr>
            <w:tcW w:w="1193" w:type="dxa"/>
            <w:tcBorders>
              <w:bottom w:val="nil"/>
            </w:tcBorders>
            <w:shd w:val="clear" w:color="auto" w:fill="auto"/>
          </w:tcPr>
          <w:p w14:paraId="1B423C04" w14:textId="77777777" w:rsidR="00E603F8" w:rsidRPr="00C81E33" w:rsidRDefault="00B173A1" w:rsidP="003171C0">
            <w:pPr>
              <w:rPr>
                <w:szCs w:val="20"/>
              </w:rPr>
            </w:pPr>
            <w:r w:rsidRPr="00C81E33">
              <w:rPr>
                <w:szCs w:val="20"/>
              </w:rPr>
              <w:t>SAMR</w:t>
            </w:r>
          </w:p>
        </w:tc>
        <w:tc>
          <w:tcPr>
            <w:tcW w:w="7834" w:type="dxa"/>
            <w:tcBorders>
              <w:bottom w:val="nil"/>
            </w:tcBorders>
            <w:shd w:val="clear" w:color="auto" w:fill="auto"/>
          </w:tcPr>
          <w:p w14:paraId="57052C09" w14:textId="77777777" w:rsidR="00E603F8" w:rsidRPr="00C81E33" w:rsidRDefault="00B173A1" w:rsidP="003171C0">
            <w:pPr>
              <w:ind w:left="116"/>
              <w:rPr>
                <w:szCs w:val="20"/>
              </w:rPr>
            </w:pPr>
            <w:r w:rsidRPr="00C81E33">
              <w:rPr>
                <w:szCs w:val="20"/>
              </w:rPr>
              <w:t>State Administration for Market Regulation</w:t>
            </w:r>
          </w:p>
        </w:tc>
      </w:tr>
      <w:tr w:rsidR="00C81E33" w:rsidRPr="00C81E33" w14:paraId="377BF219" w14:textId="77777777" w:rsidTr="003171C0">
        <w:trPr>
          <w:trHeight w:val="288"/>
        </w:trPr>
        <w:tc>
          <w:tcPr>
            <w:tcW w:w="1193" w:type="dxa"/>
            <w:tcBorders>
              <w:bottom w:val="nil"/>
            </w:tcBorders>
            <w:shd w:val="clear" w:color="auto" w:fill="auto"/>
          </w:tcPr>
          <w:p w14:paraId="03F24FDD" w14:textId="77777777" w:rsidR="00E603F8" w:rsidRPr="00C81E33" w:rsidRDefault="00B173A1" w:rsidP="003171C0">
            <w:pPr>
              <w:rPr>
                <w:szCs w:val="20"/>
              </w:rPr>
            </w:pPr>
            <w:r w:rsidRPr="00C81E33">
              <w:rPr>
                <w:szCs w:val="20"/>
              </w:rPr>
              <w:t>SEPA</w:t>
            </w:r>
          </w:p>
        </w:tc>
        <w:tc>
          <w:tcPr>
            <w:tcW w:w="7834" w:type="dxa"/>
            <w:tcBorders>
              <w:bottom w:val="nil"/>
            </w:tcBorders>
            <w:shd w:val="clear" w:color="auto" w:fill="auto"/>
          </w:tcPr>
          <w:p w14:paraId="01EE8BF5" w14:textId="77777777" w:rsidR="00E603F8" w:rsidRPr="00C81E33" w:rsidRDefault="00B173A1" w:rsidP="003171C0">
            <w:pPr>
              <w:ind w:left="116"/>
              <w:rPr>
                <w:szCs w:val="20"/>
              </w:rPr>
            </w:pPr>
            <w:r w:rsidRPr="00C81E33">
              <w:rPr>
                <w:szCs w:val="20"/>
              </w:rPr>
              <w:t>State Environmental Protection Administration (former of MEP)</w:t>
            </w:r>
          </w:p>
        </w:tc>
      </w:tr>
      <w:tr w:rsidR="00C81E33" w:rsidRPr="00C81E33" w14:paraId="6D1C629D" w14:textId="77777777" w:rsidTr="003171C0">
        <w:trPr>
          <w:trHeight w:val="288"/>
        </w:trPr>
        <w:tc>
          <w:tcPr>
            <w:tcW w:w="1193" w:type="dxa"/>
            <w:tcBorders>
              <w:bottom w:val="nil"/>
            </w:tcBorders>
            <w:shd w:val="clear" w:color="auto" w:fill="auto"/>
          </w:tcPr>
          <w:p w14:paraId="2903767D" w14:textId="77777777" w:rsidR="00E603F8" w:rsidRPr="00C81E33" w:rsidRDefault="00B173A1" w:rsidP="003171C0">
            <w:pPr>
              <w:rPr>
                <w:szCs w:val="20"/>
              </w:rPr>
            </w:pPr>
            <w:r w:rsidRPr="00C81E33">
              <w:rPr>
                <w:szCs w:val="20"/>
              </w:rPr>
              <w:t>SESP</w:t>
            </w:r>
          </w:p>
        </w:tc>
        <w:tc>
          <w:tcPr>
            <w:tcW w:w="7834" w:type="dxa"/>
            <w:tcBorders>
              <w:bottom w:val="nil"/>
            </w:tcBorders>
            <w:shd w:val="clear" w:color="auto" w:fill="auto"/>
          </w:tcPr>
          <w:p w14:paraId="04E555E2" w14:textId="77777777" w:rsidR="00E603F8" w:rsidRPr="00C81E33" w:rsidRDefault="00B173A1" w:rsidP="003171C0">
            <w:pPr>
              <w:ind w:left="116"/>
              <w:rPr>
                <w:szCs w:val="20"/>
              </w:rPr>
            </w:pPr>
            <w:r w:rsidRPr="00C81E33">
              <w:rPr>
                <w:szCs w:val="20"/>
              </w:rPr>
              <w:t>UNDP Social and Environmental Screening Procedure</w:t>
            </w:r>
          </w:p>
        </w:tc>
      </w:tr>
      <w:tr w:rsidR="00C81E33" w:rsidRPr="00C81E33" w14:paraId="52BF3D3F" w14:textId="77777777" w:rsidTr="003171C0">
        <w:trPr>
          <w:trHeight w:val="20"/>
        </w:trPr>
        <w:tc>
          <w:tcPr>
            <w:tcW w:w="1193" w:type="dxa"/>
            <w:tcBorders>
              <w:bottom w:val="nil"/>
              <w:right w:val="nil"/>
            </w:tcBorders>
            <w:shd w:val="clear" w:color="auto" w:fill="auto"/>
          </w:tcPr>
          <w:p w14:paraId="750024FB" w14:textId="77777777" w:rsidR="00E603F8" w:rsidRPr="00C81E33" w:rsidRDefault="00B173A1" w:rsidP="003171C0">
            <w:pPr>
              <w:rPr>
                <w:szCs w:val="20"/>
              </w:rPr>
            </w:pPr>
            <w:r w:rsidRPr="00C81E33">
              <w:rPr>
                <w:szCs w:val="20"/>
              </w:rPr>
              <w:t>TE</w:t>
            </w:r>
          </w:p>
        </w:tc>
        <w:tc>
          <w:tcPr>
            <w:tcW w:w="7834" w:type="dxa"/>
            <w:tcBorders>
              <w:left w:val="nil"/>
              <w:bottom w:val="nil"/>
            </w:tcBorders>
            <w:shd w:val="clear" w:color="auto" w:fill="auto"/>
          </w:tcPr>
          <w:p w14:paraId="2197AC71" w14:textId="77777777" w:rsidR="00E603F8" w:rsidRPr="00C81E33" w:rsidRDefault="00B173A1" w:rsidP="003171C0">
            <w:pPr>
              <w:ind w:left="116"/>
              <w:rPr>
                <w:szCs w:val="20"/>
              </w:rPr>
            </w:pPr>
            <w:r w:rsidRPr="00C81E33">
              <w:rPr>
                <w:szCs w:val="20"/>
              </w:rPr>
              <w:t>Terminal Evaluation</w:t>
            </w:r>
          </w:p>
        </w:tc>
      </w:tr>
      <w:tr w:rsidR="00C81E33" w:rsidRPr="00C81E33" w14:paraId="093FBF60" w14:textId="77777777" w:rsidTr="003171C0">
        <w:trPr>
          <w:trHeight w:val="20"/>
        </w:trPr>
        <w:tc>
          <w:tcPr>
            <w:tcW w:w="1193" w:type="dxa"/>
            <w:tcBorders>
              <w:bottom w:val="nil"/>
              <w:right w:val="nil"/>
            </w:tcBorders>
            <w:shd w:val="clear" w:color="auto" w:fill="auto"/>
          </w:tcPr>
          <w:p w14:paraId="0D9D7DB2" w14:textId="77777777" w:rsidR="00E603F8" w:rsidRPr="00C81E33" w:rsidRDefault="00B173A1" w:rsidP="003171C0">
            <w:pPr>
              <w:rPr>
                <w:szCs w:val="20"/>
              </w:rPr>
            </w:pPr>
            <w:r w:rsidRPr="00C81E33">
              <w:rPr>
                <w:szCs w:val="20"/>
              </w:rPr>
              <w:t>UNDP</w:t>
            </w:r>
          </w:p>
        </w:tc>
        <w:tc>
          <w:tcPr>
            <w:tcW w:w="7834" w:type="dxa"/>
            <w:tcBorders>
              <w:left w:val="nil"/>
              <w:bottom w:val="nil"/>
            </w:tcBorders>
            <w:shd w:val="clear" w:color="auto" w:fill="auto"/>
          </w:tcPr>
          <w:p w14:paraId="6DEBC70A" w14:textId="77777777" w:rsidR="00E603F8" w:rsidRPr="00C81E33" w:rsidRDefault="00B173A1" w:rsidP="003171C0">
            <w:pPr>
              <w:ind w:left="116"/>
              <w:rPr>
                <w:szCs w:val="20"/>
              </w:rPr>
            </w:pPr>
            <w:r w:rsidRPr="00C81E33">
              <w:rPr>
                <w:szCs w:val="20"/>
              </w:rPr>
              <w:t>United Nations Development Programme</w:t>
            </w:r>
          </w:p>
        </w:tc>
      </w:tr>
      <w:tr w:rsidR="00C81E33" w:rsidRPr="00C81E33" w14:paraId="753646AF" w14:textId="77777777" w:rsidTr="003171C0">
        <w:trPr>
          <w:trHeight w:val="20"/>
        </w:trPr>
        <w:tc>
          <w:tcPr>
            <w:tcW w:w="1193" w:type="dxa"/>
            <w:tcBorders>
              <w:bottom w:val="nil"/>
              <w:right w:val="nil"/>
            </w:tcBorders>
            <w:shd w:val="clear" w:color="auto" w:fill="auto"/>
          </w:tcPr>
          <w:p w14:paraId="6D9D7959" w14:textId="77777777" w:rsidR="00E603F8" w:rsidRPr="00C81E33" w:rsidRDefault="00B173A1" w:rsidP="003171C0">
            <w:pPr>
              <w:rPr>
                <w:szCs w:val="20"/>
              </w:rPr>
            </w:pPr>
            <w:r w:rsidRPr="00C81E33">
              <w:rPr>
                <w:rFonts w:eastAsiaTheme="minorEastAsia"/>
                <w:szCs w:val="20"/>
                <w:lang w:eastAsia="zh-CN"/>
              </w:rPr>
              <w:t>U</w:t>
            </w:r>
            <w:r w:rsidR="00F37D64" w:rsidRPr="00C81E33">
              <w:rPr>
                <w:rFonts w:eastAsiaTheme="minorEastAsia"/>
                <w:szCs w:val="20"/>
                <w:lang w:eastAsia="zh-CN"/>
              </w:rPr>
              <w:t>P-</w:t>
            </w:r>
            <w:r w:rsidRPr="00C81E33">
              <w:rPr>
                <w:rFonts w:eastAsiaTheme="minorEastAsia"/>
                <w:szCs w:val="20"/>
                <w:lang w:eastAsia="zh-CN"/>
              </w:rPr>
              <w:t>POPs</w:t>
            </w:r>
          </w:p>
        </w:tc>
        <w:tc>
          <w:tcPr>
            <w:tcW w:w="7834" w:type="dxa"/>
            <w:tcBorders>
              <w:left w:val="nil"/>
              <w:bottom w:val="nil"/>
            </w:tcBorders>
            <w:shd w:val="clear" w:color="auto" w:fill="auto"/>
          </w:tcPr>
          <w:p w14:paraId="4D45435E" w14:textId="77777777" w:rsidR="00E603F8" w:rsidRPr="00C81E33" w:rsidRDefault="00B173A1" w:rsidP="003171C0">
            <w:pPr>
              <w:ind w:left="116"/>
              <w:rPr>
                <w:szCs w:val="20"/>
              </w:rPr>
            </w:pPr>
            <w:r w:rsidRPr="00C81E33">
              <w:rPr>
                <w:szCs w:val="20"/>
              </w:rPr>
              <w:t>Unintentional</w:t>
            </w:r>
            <w:r w:rsidR="003171C0" w:rsidRPr="00C81E33">
              <w:rPr>
                <w:szCs w:val="20"/>
              </w:rPr>
              <w:t>ly</w:t>
            </w:r>
            <w:r w:rsidRPr="00C81E33">
              <w:rPr>
                <w:szCs w:val="20"/>
              </w:rPr>
              <w:t xml:space="preserve"> </w:t>
            </w:r>
            <w:r w:rsidR="00F37D64" w:rsidRPr="00C81E33">
              <w:rPr>
                <w:szCs w:val="20"/>
              </w:rPr>
              <w:t xml:space="preserve">Produced </w:t>
            </w:r>
            <w:r w:rsidRPr="00C81E33">
              <w:rPr>
                <w:szCs w:val="20"/>
              </w:rPr>
              <w:t>Persistent Organic Pollutants</w:t>
            </w:r>
          </w:p>
        </w:tc>
      </w:tr>
      <w:tr w:rsidR="00C81E33" w:rsidRPr="00C81E33" w14:paraId="590DC578" w14:textId="77777777" w:rsidTr="003171C0">
        <w:trPr>
          <w:trHeight w:val="20"/>
        </w:trPr>
        <w:tc>
          <w:tcPr>
            <w:tcW w:w="1193" w:type="dxa"/>
            <w:tcBorders>
              <w:bottom w:val="nil"/>
              <w:right w:val="nil"/>
            </w:tcBorders>
            <w:shd w:val="clear" w:color="auto" w:fill="auto"/>
          </w:tcPr>
          <w:p w14:paraId="3E42AA1A" w14:textId="77777777" w:rsidR="00E603F8" w:rsidRPr="00C81E33" w:rsidRDefault="00B173A1" w:rsidP="003171C0">
            <w:pPr>
              <w:rPr>
                <w:szCs w:val="20"/>
              </w:rPr>
            </w:pPr>
            <w:r w:rsidRPr="00C81E33">
              <w:rPr>
                <w:szCs w:val="20"/>
              </w:rPr>
              <w:t>WHO</w:t>
            </w:r>
          </w:p>
        </w:tc>
        <w:tc>
          <w:tcPr>
            <w:tcW w:w="7834" w:type="dxa"/>
            <w:tcBorders>
              <w:left w:val="nil"/>
              <w:bottom w:val="nil"/>
            </w:tcBorders>
            <w:shd w:val="clear" w:color="auto" w:fill="auto"/>
          </w:tcPr>
          <w:p w14:paraId="1E846B1C" w14:textId="77777777" w:rsidR="00E603F8" w:rsidRPr="00C81E33" w:rsidRDefault="00B173A1" w:rsidP="003171C0">
            <w:pPr>
              <w:ind w:left="116"/>
              <w:rPr>
                <w:szCs w:val="20"/>
              </w:rPr>
            </w:pPr>
            <w:r w:rsidRPr="00C81E33">
              <w:rPr>
                <w:szCs w:val="20"/>
              </w:rPr>
              <w:t>World Health Organization</w:t>
            </w:r>
          </w:p>
        </w:tc>
      </w:tr>
      <w:tr w:rsidR="00C81E33" w:rsidRPr="00C81E33" w14:paraId="562D3513" w14:textId="77777777" w:rsidTr="003171C0">
        <w:trPr>
          <w:trHeight w:val="20"/>
        </w:trPr>
        <w:tc>
          <w:tcPr>
            <w:tcW w:w="1193" w:type="dxa"/>
            <w:tcBorders>
              <w:bottom w:val="nil"/>
              <w:right w:val="nil"/>
            </w:tcBorders>
            <w:shd w:val="clear" w:color="auto" w:fill="auto"/>
          </w:tcPr>
          <w:p w14:paraId="005D848F" w14:textId="77777777" w:rsidR="00E603F8" w:rsidRPr="00C81E33" w:rsidRDefault="00B173A1" w:rsidP="003171C0">
            <w:pPr>
              <w:rPr>
                <w:szCs w:val="20"/>
              </w:rPr>
            </w:pPr>
            <w:r w:rsidRPr="00C81E33">
              <w:rPr>
                <w:szCs w:val="20"/>
              </w:rPr>
              <w:t>BPPS NCE-VF</w:t>
            </w:r>
          </w:p>
        </w:tc>
        <w:tc>
          <w:tcPr>
            <w:tcW w:w="7834" w:type="dxa"/>
            <w:tcBorders>
              <w:left w:val="nil"/>
              <w:bottom w:val="nil"/>
            </w:tcBorders>
            <w:shd w:val="clear" w:color="auto" w:fill="auto"/>
          </w:tcPr>
          <w:p w14:paraId="1EB30E02" w14:textId="77777777" w:rsidR="00E603F8" w:rsidRPr="00C81E33" w:rsidRDefault="00B173A1" w:rsidP="003171C0">
            <w:pPr>
              <w:ind w:left="116"/>
              <w:rPr>
                <w:szCs w:val="20"/>
              </w:rPr>
            </w:pPr>
            <w:r w:rsidRPr="00C81E33">
              <w:rPr>
                <w:szCs w:val="20"/>
              </w:rPr>
              <w:t>(UNDP) Bureau for Policy and Programme Support, Nature, Climate and Energy, Vertical Fund team</w:t>
            </w:r>
          </w:p>
        </w:tc>
      </w:tr>
    </w:tbl>
    <w:p w14:paraId="1F59F3AB" w14:textId="77777777" w:rsidR="00E603F8" w:rsidRPr="00C81E33" w:rsidRDefault="00B173A1">
      <w:pPr>
        <w:spacing w:after="0"/>
        <w:jc w:val="left"/>
      </w:pPr>
      <w:bookmarkStart w:id="6" w:name="_Toc407785517"/>
      <w:r w:rsidRPr="00C81E33">
        <w:br w:type="page"/>
      </w:r>
    </w:p>
    <w:p w14:paraId="58E5B1D3" w14:textId="77777777" w:rsidR="00E603F8" w:rsidRPr="00C81E33" w:rsidRDefault="00B173A1">
      <w:pPr>
        <w:pStyle w:val="Heading1"/>
        <w:spacing w:before="0" w:after="0" w:line="271" w:lineRule="auto"/>
        <w:jc w:val="left"/>
        <w:rPr>
          <w:rFonts w:ascii="Times New Roman" w:hAnsi="Times New Roman"/>
        </w:rPr>
      </w:pPr>
      <w:bookmarkStart w:id="7" w:name="_Toc100100704"/>
      <w:r w:rsidRPr="00C81E33">
        <w:rPr>
          <w:rFonts w:ascii="Times New Roman" w:hAnsi="Times New Roman"/>
        </w:rPr>
        <w:lastRenderedPageBreak/>
        <w:t>Development Challenge</w:t>
      </w:r>
      <w:bookmarkEnd w:id="6"/>
      <w:bookmarkEnd w:id="7"/>
      <w:r w:rsidRPr="00C81E33">
        <w:rPr>
          <w:rFonts w:ascii="Times New Roman" w:hAnsi="Times New Roman"/>
        </w:rPr>
        <w:t xml:space="preserve"> </w:t>
      </w:r>
    </w:p>
    <w:p w14:paraId="7EE3C929" w14:textId="77777777" w:rsidR="00E603F8" w:rsidRPr="00C81E33" w:rsidRDefault="00E603F8">
      <w:pPr>
        <w:spacing w:after="0"/>
        <w:jc w:val="left"/>
        <w:rPr>
          <w:szCs w:val="20"/>
        </w:rPr>
      </w:pPr>
    </w:p>
    <w:p w14:paraId="03A91E1D" w14:textId="27D0571C" w:rsidR="00E603F8" w:rsidRPr="00C81E33" w:rsidRDefault="00B173A1" w:rsidP="00812400">
      <w:pPr>
        <w:spacing w:before="120" w:after="120"/>
        <w:rPr>
          <w:b/>
          <w:i/>
        </w:rPr>
      </w:pPr>
      <w:r w:rsidRPr="00C81E33">
        <w:rPr>
          <w:b/>
          <w:i/>
        </w:rPr>
        <w:t>Global Environmental Problems</w:t>
      </w:r>
    </w:p>
    <w:p w14:paraId="26ABEACC" w14:textId="77777777" w:rsidR="00577425" w:rsidRPr="00C81E33" w:rsidRDefault="00577425" w:rsidP="00577425">
      <w:pPr>
        <w:pStyle w:val="GEFFieldtoFillout"/>
        <w:numPr>
          <w:ilvl w:val="3"/>
          <w:numId w:val="10"/>
        </w:numPr>
        <w:spacing w:before="120" w:after="120"/>
        <w:jc w:val="both"/>
        <w:rPr>
          <w:color w:val="auto"/>
          <w:sz w:val="20"/>
          <w:szCs w:val="20"/>
        </w:rPr>
      </w:pPr>
      <w:r w:rsidRPr="00C81E33">
        <w:rPr>
          <w:color w:val="auto"/>
          <w:sz w:val="20"/>
          <w:szCs w:val="20"/>
        </w:rPr>
        <w:t>Although secondary non-ferrous metal production is significant to circular economy, the downside of smelting, processing and re-production of secondary metals is the risk of releasing different types of pollutants, including unintentionally produced persistent organic pollutants (UP-POPs), brominated flame retardants (BFRs), strong acid and heavy metals, that could be released into the environment.</w:t>
      </w:r>
    </w:p>
    <w:p w14:paraId="66CFBC5C" w14:textId="77777777" w:rsidR="00577425" w:rsidRPr="00C81E33" w:rsidRDefault="00577425" w:rsidP="000C2D6E">
      <w:pPr>
        <w:spacing w:before="120" w:after="120"/>
        <w:ind w:left="360"/>
        <w:rPr>
          <w:u w:val="single"/>
        </w:rPr>
      </w:pPr>
      <w:r w:rsidRPr="00C81E33">
        <w:rPr>
          <w:u w:val="single"/>
        </w:rPr>
        <w:t>Plychlorinated dibenzo-p-dioxins and dibenzofurans (PCDD/Fs) and other UP-POPs in secondary non-ferrous metal production</w:t>
      </w:r>
    </w:p>
    <w:p w14:paraId="4A79FA0D" w14:textId="77777777" w:rsidR="00577425" w:rsidRPr="00C81E33" w:rsidRDefault="00577425" w:rsidP="00577425">
      <w:pPr>
        <w:pStyle w:val="GEFFieldtoFillout"/>
        <w:numPr>
          <w:ilvl w:val="3"/>
          <w:numId w:val="10"/>
        </w:numPr>
        <w:spacing w:before="120" w:after="120"/>
        <w:jc w:val="both"/>
        <w:rPr>
          <w:color w:val="auto"/>
          <w:sz w:val="20"/>
          <w:szCs w:val="20"/>
        </w:rPr>
      </w:pPr>
      <w:r w:rsidRPr="00C81E33">
        <w:rPr>
          <w:color w:val="auto"/>
          <w:sz w:val="20"/>
          <w:szCs w:val="20"/>
        </w:rPr>
        <w:t>Secondary non-ferrous smelters primarily recover non-ferrous metal from new and used scrap and dross containing metal. Scrap metal and metal waste may also contain organic materials, such as paints, plastics, and solvents. Secondary non-ferrous smelting may lead to the unintentional formation of persistent organic pollutants (POPs), including polychlorinated dibenzo-p-dioxins and dibenzofurans (PCDD/Fs), polybrominated dibenzo-p-dioxins and polybrominated dibenz ofurans (PBDDs and PBDFs, together called PBDD/Fs), and dioxin-like compounds (such as polychlorinated biphenyls (PCBs) and polychlorinated naphthalenes (PCNs)), because of the incomplete  combustion of impurities in the raw materials</w:t>
      </w:r>
      <w:r w:rsidRPr="00C81E33">
        <w:rPr>
          <w:color w:val="auto"/>
          <w:sz w:val="20"/>
          <w:szCs w:val="20"/>
          <w:vertAlign w:val="superscript"/>
        </w:rPr>
        <w:footnoteReference w:id="1"/>
      </w:r>
      <w:r w:rsidRPr="00C81E33">
        <w:rPr>
          <w:color w:val="auto"/>
          <w:sz w:val="20"/>
          <w:szCs w:val="20"/>
        </w:rPr>
        <w:t>.</w:t>
      </w:r>
    </w:p>
    <w:p w14:paraId="447A9C64" w14:textId="77777777" w:rsidR="00577425" w:rsidRPr="00C81E33" w:rsidRDefault="00577425" w:rsidP="00577425">
      <w:pPr>
        <w:pStyle w:val="GEFFieldtoFillout"/>
        <w:numPr>
          <w:ilvl w:val="3"/>
          <w:numId w:val="10"/>
        </w:numPr>
        <w:spacing w:before="120" w:after="120"/>
        <w:jc w:val="both"/>
        <w:rPr>
          <w:color w:val="auto"/>
          <w:sz w:val="20"/>
          <w:szCs w:val="20"/>
        </w:rPr>
      </w:pPr>
      <w:r w:rsidRPr="00C81E33">
        <w:rPr>
          <w:color w:val="auto"/>
          <w:sz w:val="20"/>
          <w:szCs w:val="20"/>
        </w:rPr>
        <w:t>Some organic materials on scrap or other sources of carbon such as partially burnt fuels and reductant (e.g., coke) can generate PCDD/Fs when reacting with inorganic chlorides or organically bound chlorine at the temperature range of 250~450ºC. This process can be catalyzed by some metals such as copper, zinc and others. Additionally, the synthesis of PCDD/Fs and PCBs can also take place as the stack gas is cooled through the re-formation window which can be present in stack gas abatement systems</w:t>
      </w:r>
      <w:r w:rsidRPr="00C81E33">
        <w:rPr>
          <w:color w:val="auto"/>
          <w:sz w:val="20"/>
          <w:szCs w:val="20"/>
          <w:vertAlign w:val="superscript"/>
        </w:rPr>
        <w:footnoteReference w:id="2"/>
      </w:r>
      <w:r w:rsidRPr="00C81E33">
        <w:rPr>
          <w:color w:val="auto"/>
          <w:sz w:val="20"/>
          <w:szCs w:val="20"/>
        </w:rPr>
        <w:t>.</w:t>
      </w:r>
    </w:p>
    <w:p w14:paraId="2ECE6FBC" w14:textId="77777777" w:rsidR="00577425" w:rsidRPr="00C81E33" w:rsidRDefault="00577425" w:rsidP="00577425">
      <w:pPr>
        <w:pStyle w:val="GEFFieldtoFillout"/>
        <w:numPr>
          <w:ilvl w:val="3"/>
          <w:numId w:val="10"/>
        </w:numPr>
        <w:spacing w:before="120" w:after="120"/>
        <w:jc w:val="both"/>
        <w:rPr>
          <w:color w:val="auto"/>
          <w:sz w:val="20"/>
          <w:szCs w:val="20"/>
        </w:rPr>
      </w:pPr>
      <w:r w:rsidRPr="00C81E33">
        <w:rPr>
          <w:color w:val="auto"/>
          <w:sz w:val="20"/>
          <w:szCs w:val="20"/>
        </w:rPr>
        <w:t>Secondary non-ferrous metal production is then recognized as important sources of UP-POPs (Annex C, Part II and III of the Stockholm Convention; Section V and VI of the BAT/BEP Guidance/Guidelines; and UNEP Dioxin Toolkit). As one of the most toxic pollutants ever known to human, PCDD/Fs, as well as other POPs such as PCBs, have attracted much attention all over the world.  Dioxins are mainly derived from the incomplete combustion of organic waste in raw materials, especially the burning of organic waste containing chlorine.</w:t>
      </w:r>
    </w:p>
    <w:p w14:paraId="7CE1EDB1" w14:textId="77777777" w:rsidR="00577425" w:rsidRPr="00C81E33" w:rsidRDefault="00577425" w:rsidP="00A90C34">
      <w:pPr>
        <w:spacing w:before="120" w:after="120"/>
        <w:ind w:firstLine="360"/>
        <w:rPr>
          <w:szCs w:val="20"/>
          <w:u w:val="single"/>
        </w:rPr>
      </w:pPr>
      <w:r w:rsidRPr="00C81E33">
        <w:rPr>
          <w:szCs w:val="20"/>
          <w:u w:val="single"/>
        </w:rPr>
        <w:t>Brominated flame retardants (BFRs) in secondary non-ferrous metal production</w:t>
      </w:r>
    </w:p>
    <w:p w14:paraId="02688D3A" w14:textId="77777777" w:rsidR="00577425" w:rsidRPr="00C81E33" w:rsidRDefault="00577425" w:rsidP="00A90C34">
      <w:pPr>
        <w:pStyle w:val="GEFFieldtoFillout"/>
        <w:numPr>
          <w:ilvl w:val="3"/>
          <w:numId w:val="10"/>
        </w:numPr>
        <w:spacing w:before="120" w:after="120"/>
        <w:jc w:val="both"/>
        <w:rPr>
          <w:color w:val="auto"/>
          <w:sz w:val="20"/>
          <w:szCs w:val="20"/>
        </w:rPr>
      </w:pPr>
      <w:r w:rsidRPr="00C81E33">
        <w:rPr>
          <w:color w:val="auto"/>
          <w:sz w:val="20"/>
          <w:szCs w:val="20"/>
        </w:rPr>
        <w:t>The most relevant POP-BFRs related to the secondary non-ferrous metal production are polybrominated diphenyl ethers (PBDEs) due to their common use in the transport sector. Several studies have shown that PBDEs are released from metallurgical processes</w:t>
      </w:r>
      <w:r w:rsidRPr="00C81E33">
        <w:rPr>
          <w:color w:val="auto"/>
          <w:sz w:val="20"/>
          <w:szCs w:val="20"/>
          <w:vertAlign w:val="superscript"/>
        </w:rPr>
        <w:footnoteReference w:id="3"/>
      </w:r>
      <w:r w:rsidRPr="00C81E33">
        <w:rPr>
          <w:color w:val="auto"/>
          <w:sz w:val="20"/>
          <w:szCs w:val="20"/>
        </w:rPr>
        <w:t xml:space="preserve">. </w:t>
      </w:r>
    </w:p>
    <w:p w14:paraId="7FFE8929" w14:textId="77777777" w:rsidR="00577425" w:rsidRPr="00C81E33" w:rsidRDefault="00577425" w:rsidP="00A90C34">
      <w:pPr>
        <w:pStyle w:val="GEFFieldtoFillout"/>
        <w:numPr>
          <w:ilvl w:val="3"/>
          <w:numId w:val="10"/>
        </w:numPr>
        <w:spacing w:before="120" w:after="120"/>
        <w:jc w:val="both"/>
        <w:rPr>
          <w:color w:val="auto"/>
          <w:sz w:val="20"/>
          <w:szCs w:val="20"/>
        </w:rPr>
      </w:pPr>
      <w:r w:rsidRPr="00C81E33">
        <w:rPr>
          <w:color w:val="auto"/>
          <w:sz w:val="20"/>
          <w:szCs w:val="20"/>
        </w:rPr>
        <w:t>PBDEs are a group of bromine-containing organic compounds often used as brominated flame retardants (BFRs) in a wide range of consumer products, mainly plastics, polymers, composites, textiles, and coatings</w:t>
      </w:r>
      <w:r w:rsidRPr="00C81E33">
        <w:rPr>
          <w:color w:val="auto"/>
          <w:sz w:val="20"/>
          <w:szCs w:val="20"/>
          <w:vertAlign w:val="superscript"/>
        </w:rPr>
        <w:footnoteReference w:id="4"/>
      </w:r>
      <w:r w:rsidRPr="00C81E33">
        <w:rPr>
          <w:color w:val="auto"/>
          <w:sz w:val="20"/>
          <w:szCs w:val="20"/>
        </w:rPr>
        <w:t xml:space="preserve">. Among BFR mixtures, the most widely used commercial additives are pentabromodiphenyl ether </w:t>
      </w:r>
      <w:r w:rsidRPr="00C81E33">
        <w:rPr>
          <w:color w:val="auto"/>
          <w:sz w:val="20"/>
          <w:szCs w:val="20"/>
        </w:rPr>
        <w:lastRenderedPageBreak/>
        <w:t>(pentaBDE), octabromodiphenyl ether (octaBDE), and decabromodiphenyl ether (decaBDE)</w:t>
      </w:r>
      <w:r w:rsidRPr="00C81E33">
        <w:rPr>
          <w:color w:val="auto"/>
          <w:sz w:val="20"/>
          <w:szCs w:val="20"/>
          <w:vertAlign w:val="superscript"/>
        </w:rPr>
        <w:footnoteReference w:id="5"/>
      </w:r>
      <w:r w:rsidRPr="00C81E33">
        <w:rPr>
          <w:color w:val="auto"/>
          <w:sz w:val="20"/>
          <w:szCs w:val="20"/>
        </w:rPr>
        <w:t>. PentaBDE and octaBDE were added to Annex A of the Stockholm Convention in 2009 and have been phased out worldwide</w:t>
      </w:r>
      <w:r w:rsidRPr="00C81E33">
        <w:rPr>
          <w:color w:val="auto"/>
          <w:sz w:val="20"/>
          <w:szCs w:val="20"/>
          <w:vertAlign w:val="superscript"/>
        </w:rPr>
        <w:footnoteReference w:id="6"/>
      </w:r>
      <w:r w:rsidRPr="00C81E33">
        <w:rPr>
          <w:color w:val="auto"/>
          <w:sz w:val="20"/>
          <w:szCs w:val="20"/>
        </w:rPr>
        <w:t>. DecaBDE was just listed in Annex A of the Stockholm Convention in 2017 with specific exemptions for production and use</w:t>
      </w:r>
      <w:r w:rsidRPr="00C81E33">
        <w:rPr>
          <w:color w:val="auto"/>
          <w:sz w:val="20"/>
          <w:szCs w:val="20"/>
          <w:vertAlign w:val="superscript"/>
        </w:rPr>
        <w:footnoteReference w:id="7"/>
      </w:r>
      <w:r w:rsidRPr="00C81E33">
        <w:rPr>
          <w:color w:val="auto"/>
          <w:sz w:val="20"/>
          <w:szCs w:val="20"/>
        </w:rPr>
        <w:t>. While PBDEs have emerged as new kind of POPs listed in the Stockholm Convention, for decaBDE, even though reduction in its use has also been recommended, a five-year specific exemption for use in five areas: in vehicles; aircraft; textile products; additives and polyurethane foam, has been granted (UNEP, 2018)</w:t>
      </w:r>
      <w:r w:rsidRPr="00C81E33">
        <w:rPr>
          <w:color w:val="auto"/>
          <w:sz w:val="20"/>
          <w:szCs w:val="20"/>
          <w:vertAlign w:val="superscript"/>
        </w:rPr>
        <w:footnoteReference w:id="8"/>
      </w:r>
      <w:r w:rsidRPr="00C81E33">
        <w:rPr>
          <w:color w:val="auto"/>
          <w:sz w:val="20"/>
          <w:szCs w:val="20"/>
        </w:rPr>
        <w:t>.</w:t>
      </w:r>
    </w:p>
    <w:p w14:paraId="62E0F8B5" w14:textId="77777777" w:rsidR="00577425" w:rsidRPr="00C81E33" w:rsidRDefault="00577425" w:rsidP="001716F4">
      <w:pPr>
        <w:numPr>
          <w:ilvl w:val="0"/>
          <w:numId w:val="98"/>
        </w:numPr>
        <w:spacing w:before="120" w:after="120"/>
        <w:ind w:left="1080" w:hanging="360"/>
        <w:rPr>
          <w:rFonts w:eastAsia="Calibri"/>
          <w:spacing w:val="-1"/>
          <w:szCs w:val="20"/>
          <w:u w:val="single" w:color="0000FF"/>
          <w:lang w:val="en-GB" w:eastAsia="zh-CN"/>
        </w:rPr>
      </w:pPr>
      <w:r w:rsidRPr="00C81E33">
        <w:rPr>
          <w:rFonts w:eastAsia="Calibri"/>
          <w:spacing w:val="-1"/>
          <w:szCs w:val="20"/>
          <w:u w:val="single" w:color="0000FF"/>
          <w:lang w:val="en-GB" w:eastAsia="zh-CN"/>
        </w:rPr>
        <w:t>DecaBDE in battery recycling process</w:t>
      </w:r>
    </w:p>
    <w:p w14:paraId="6BB2309C" w14:textId="77777777" w:rsidR="00577425" w:rsidRPr="00C81E33" w:rsidRDefault="00577425" w:rsidP="00A90C34">
      <w:pPr>
        <w:pStyle w:val="GEFFieldtoFillout"/>
        <w:numPr>
          <w:ilvl w:val="3"/>
          <w:numId w:val="10"/>
        </w:numPr>
        <w:spacing w:before="120" w:after="120"/>
        <w:jc w:val="both"/>
        <w:rPr>
          <w:color w:val="auto"/>
          <w:sz w:val="20"/>
          <w:szCs w:val="20"/>
        </w:rPr>
      </w:pPr>
      <w:r w:rsidRPr="00C81E33">
        <w:rPr>
          <w:color w:val="auto"/>
          <w:sz w:val="20"/>
          <w:szCs w:val="20"/>
        </w:rPr>
        <w:t xml:space="preserve">As mentioned in </w:t>
      </w:r>
      <w:r w:rsidRPr="00C81E33">
        <w:rPr>
          <w:i/>
          <w:color w:val="auto"/>
          <w:sz w:val="20"/>
          <w:szCs w:val="20"/>
        </w:rPr>
        <w:t>An alternative assessment for the flame retardant Decabromodiphenyl ether (DecaBDE)</w:t>
      </w:r>
      <w:r w:rsidRPr="00C81E33">
        <w:rPr>
          <w:color w:val="auto"/>
          <w:sz w:val="20"/>
          <w:szCs w:val="20"/>
        </w:rPr>
        <w:t xml:space="preserve"> issued by USEPA, decaBDE was used in battery cases and trays for automotive</w:t>
      </w:r>
      <w:r w:rsidRPr="00C81E33">
        <w:rPr>
          <w:color w:val="auto"/>
          <w:sz w:val="20"/>
          <w:szCs w:val="20"/>
          <w:vertAlign w:val="superscript"/>
        </w:rPr>
        <w:footnoteReference w:id="9"/>
      </w:r>
      <w:r w:rsidRPr="00C81E33">
        <w:rPr>
          <w:color w:val="auto"/>
          <w:sz w:val="20"/>
          <w:szCs w:val="20"/>
        </w:rPr>
        <w:t>.</w:t>
      </w:r>
    </w:p>
    <w:p w14:paraId="2DFFD05A" w14:textId="77777777" w:rsidR="00577425" w:rsidRPr="00C81E33" w:rsidRDefault="00577425" w:rsidP="00A90C34">
      <w:pPr>
        <w:pStyle w:val="GEFFieldtoFillout"/>
        <w:numPr>
          <w:ilvl w:val="3"/>
          <w:numId w:val="10"/>
        </w:numPr>
        <w:spacing w:before="120" w:after="120"/>
        <w:jc w:val="both"/>
        <w:rPr>
          <w:color w:val="auto"/>
          <w:sz w:val="20"/>
          <w:szCs w:val="20"/>
        </w:rPr>
      </w:pPr>
      <w:r w:rsidRPr="00C81E33">
        <w:rPr>
          <w:color w:val="auto"/>
          <w:sz w:val="20"/>
          <w:szCs w:val="20"/>
        </w:rPr>
        <w:t>Relatively high PBDEs and HBCD concentrations were detected in automobile shredder residues (ASRs) of Japan, which indicates that PBDEs and HBCD are being used extensively for flame retardation purposes in automobiles (Yamamoto et al., 2007). End of life vehicles (ELVs) contain a wide range of pollutants, including heavy metals, freon gases, oil, gasoline, plastic and other polymers that may contain POPs such as PBDEs and HBCD, proper and integrated management and recycling activities are required for ELVs</w:t>
      </w:r>
      <w:r w:rsidRPr="00C81E33">
        <w:rPr>
          <w:color w:val="auto"/>
          <w:sz w:val="20"/>
          <w:szCs w:val="20"/>
          <w:vertAlign w:val="superscript"/>
        </w:rPr>
        <w:footnoteReference w:id="10"/>
      </w:r>
      <w:r w:rsidRPr="00C81E33">
        <w:rPr>
          <w:color w:val="auto"/>
          <w:sz w:val="20"/>
          <w:szCs w:val="20"/>
        </w:rPr>
        <w:t>. During the recycling process, ELVs are dismantled, shredded, and separated into metal and residue fractions</w:t>
      </w:r>
      <w:r w:rsidRPr="00C81E33">
        <w:rPr>
          <w:color w:val="auto"/>
          <w:sz w:val="20"/>
          <w:szCs w:val="20"/>
          <w:vertAlign w:val="superscript"/>
        </w:rPr>
        <w:footnoteReference w:id="11"/>
      </w:r>
      <w:r w:rsidRPr="00C81E33">
        <w:rPr>
          <w:color w:val="auto"/>
          <w:sz w:val="20"/>
          <w:szCs w:val="20"/>
        </w:rPr>
        <w:t>. Components containing BFRs enter different streams in different treatment stages</w:t>
      </w:r>
      <w:r w:rsidRPr="00C81E33">
        <w:rPr>
          <w:color w:val="auto"/>
          <w:sz w:val="20"/>
          <w:szCs w:val="20"/>
          <w:vertAlign w:val="superscript"/>
        </w:rPr>
        <w:footnoteReference w:id="12"/>
      </w:r>
      <w:r w:rsidRPr="00C81E33">
        <w:rPr>
          <w:color w:val="auto"/>
          <w:sz w:val="20"/>
          <w:szCs w:val="20"/>
        </w:rPr>
        <w:t>.</w:t>
      </w:r>
    </w:p>
    <w:p w14:paraId="49E8D3F4" w14:textId="77777777" w:rsidR="00577425" w:rsidRPr="00C81E33" w:rsidRDefault="00577425" w:rsidP="00A90C34">
      <w:pPr>
        <w:pStyle w:val="GEFFieldtoFillout"/>
        <w:numPr>
          <w:ilvl w:val="3"/>
          <w:numId w:val="10"/>
        </w:numPr>
        <w:spacing w:before="120" w:after="120"/>
        <w:jc w:val="both"/>
        <w:rPr>
          <w:color w:val="auto"/>
          <w:sz w:val="20"/>
          <w:szCs w:val="20"/>
        </w:rPr>
      </w:pPr>
      <w:r w:rsidRPr="00C81E33">
        <w:rPr>
          <w:color w:val="auto"/>
          <w:sz w:val="20"/>
          <w:szCs w:val="20"/>
        </w:rPr>
        <w:t>An investigation of waste lead acid battery enterprise in Tianjin showed that decaBDE in battery case was 8.0 mg/kg. According to the "Requirements for prohibited substances on automobiles (GB/T 30512-2014)</w:t>
      </w:r>
      <w:r w:rsidRPr="00C81E33">
        <w:rPr>
          <w:color w:val="auto"/>
          <w:sz w:val="20"/>
          <w:szCs w:val="20"/>
          <w:vertAlign w:val="superscript"/>
        </w:rPr>
        <w:footnoteReference w:id="13"/>
      </w:r>
      <w:r w:rsidRPr="00C81E33">
        <w:rPr>
          <w:color w:val="auto"/>
          <w:sz w:val="20"/>
          <w:szCs w:val="20"/>
        </w:rPr>
        <w:t xml:space="preserve">", the mass percentage of Polybrominated biphenyls (PBBs) and Poly Brominated Diphenyl Ethers (PBDEs) in the materials of automotive and parts products used in China should not be more than 0.1%, while an exemption is granted to decaBDE. </w:t>
      </w:r>
    </w:p>
    <w:p w14:paraId="04180785" w14:textId="77777777" w:rsidR="00577425" w:rsidRPr="00C81E33" w:rsidRDefault="00577425" w:rsidP="001716F4">
      <w:pPr>
        <w:numPr>
          <w:ilvl w:val="0"/>
          <w:numId w:val="98"/>
        </w:numPr>
        <w:spacing w:before="120" w:after="120"/>
        <w:ind w:left="1080" w:hanging="360"/>
        <w:rPr>
          <w:rFonts w:eastAsia="Calibri"/>
          <w:spacing w:val="-1"/>
          <w:szCs w:val="20"/>
          <w:u w:val="single" w:color="0000FF"/>
          <w:lang w:val="en-GB" w:eastAsia="zh-CN"/>
        </w:rPr>
      </w:pPr>
      <w:r w:rsidRPr="00C81E33">
        <w:rPr>
          <w:rFonts w:eastAsia="Calibri"/>
          <w:spacing w:val="-1"/>
          <w:szCs w:val="20"/>
          <w:u w:val="single" w:color="0000FF"/>
          <w:lang w:val="en-GB" w:eastAsia="zh-CN"/>
        </w:rPr>
        <w:t xml:space="preserve">DecaBDE in </w:t>
      </w:r>
      <w:r w:rsidRPr="00C81E33">
        <w:rPr>
          <w:rFonts w:eastAsia="Calibri" w:hint="eastAsia"/>
          <w:spacing w:val="-1"/>
          <w:szCs w:val="20"/>
          <w:u w:val="single" w:color="0000FF"/>
          <w:lang w:val="en-GB" w:eastAsia="zh-CN"/>
        </w:rPr>
        <w:t>secondary</w:t>
      </w:r>
      <w:r w:rsidRPr="00C81E33">
        <w:rPr>
          <w:rFonts w:eastAsia="Calibri"/>
          <w:spacing w:val="-1"/>
          <w:szCs w:val="20"/>
          <w:u w:val="single" w:color="0000FF"/>
          <w:lang w:val="en-GB" w:eastAsia="zh-CN"/>
        </w:rPr>
        <w:t xml:space="preserve"> zinc and aluminum sectors</w:t>
      </w:r>
    </w:p>
    <w:p w14:paraId="28E51E8F" w14:textId="77777777" w:rsidR="00577425" w:rsidRPr="00C81E33" w:rsidRDefault="00577425" w:rsidP="00491DB5">
      <w:pPr>
        <w:pStyle w:val="GEFFieldtoFillout"/>
        <w:numPr>
          <w:ilvl w:val="3"/>
          <w:numId w:val="10"/>
        </w:numPr>
        <w:spacing w:before="120" w:after="120"/>
        <w:jc w:val="both"/>
        <w:rPr>
          <w:color w:val="auto"/>
          <w:sz w:val="20"/>
          <w:szCs w:val="20"/>
        </w:rPr>
      </w:pPr>
      <w:r w:rsidRPr="00C81E33">
        <w:rPr>
          <w:color w:val="auto"/>
          <w:sz w:val="20"/>
          <w:szCs w:val="20"/>
        </w:rPr>
        <w:t>On the other hand, fly ashes produced from Electric Arc Furnaces (EAFs)</w:t>
      </w:r>
      <w:r w:rsidRPr="00C81E33">
        <w:rPr>
          <w:color w:val="auto"/>
          <w:sz w:val="20"/>
          <w:szCs w:val="20"/>
          <w:vertAlign w:val="superscript"/>
        </w:rPr>
        <w:footnoteReference w:id="14"/>
      </w:r>
      <w:r w:rsidRPr="00C81E33">
        <w:rPr>
          <w:color w:val="auto"/>
          <w:sz w:val="20"/>
          <w:szCs w:val="20"/>
        </w:rPr>
        <w:t xml:space="preserve"> contain high amount of PBDEs which are major raw materials for the secondary zinc smelters. Therefore, PBDEs in cars and vehicles are also required to be addressed in this aluminum and zinc project to reduce UP-POPs and BFRs emissions.</w:t>
      </w:r>
    </w:p>
    <w:p w14:paraId="78D211FD" w14:textId="77777777" w:rsidR="00577425" w:rsidRPr="00C81E33" w:rsidRDefault="00577425" w:rsidP="00491DB5">
      <w:pPr>
        <w:pStyle w:val="GEFFieldtoFillout"/>
        <w:numPr>
          <w:ilvl w:val="3"/>
          <w:numId w:val="10"/>
        </w:numPr>
        <w:spacing w:before="120" w:after="120"/>
        <w:jc w:val="both"/>
        <w:rPr>
          <w:color w:val="auto"/>
          <w:sz w:val="20"/>
          <w:szCs w:val="20"/>
        </w:rPr>
      </w:pPr>
      <w:r w:rsidRPr="00C81E33">
        <w:rPr>
          <w:color w:val="auto"/>
          <w:sz w:val="20"/>
          <w:szCs w:val="20"/>
        </w:rPr>
        <w:t>PBDD/Fs and mixed brominated-chlorinated PXDD/Fs can be formed if brominated flame retardants are introduced to smelters</w:t>
      </w:r>
      <w:r w:rsidRPr="00C81E33">
        <w:rPr>
          <w:color w:val="auto"/>
          <w:sz w:val="20"/>
          <w:szCs w:val="20"/>
          <w:vertAlign w:val="superscript"/>
        </w:rPr>
        <w:footnoteReference w:id="15"/>
      </w:r>
      <w:r w:rsidRPr="00C81E33">
        <w:rPr>
          <w:color w:val="auto"/>
          <w:sz w:val="20"/>
          <w:szCs w:val="20"/>
        </w:rPr>
        <w:t xml:space="preserve">. PBDD/Fs are formed from precursor which are entering secondary metal smelters </w:t>
      </w:r>
      <w:r w:rsidRPr="00C81E33">
        <w:rPr>
          <w:color w:val="auto"/>
          <w:sz w:val="20"/>
          <w:szCs w:val="20"/>
        </w:rPr>
        <w:lastRenderedPageBreak/>
        <w:t>as BFRs, such as plastic/polymers from the transport sector or e-waste</w:t>
      </w:r>
      <w:r w:rsidRPr="00C81E33">
        <w:rPr>
          <w:color w:val="auto"/>
          <w:sz w:val="20"/>
          <w:szCs w:val="20"/>
          <w:vertAlign w:val="superscript"/>
        </w:rPr>
        <w:footnoteReference w:id="16"/>
      </w:r>
      <w:r w:rsidRPr="00C81E33">
        <w:rPr>
          <w:color w:val="auto"/>
          <w:sz w:val="20"/>
          <w:szCs w:val="20"/>
        </w:rPr>
        <w:t>. Most BFRs are brominated aromatic compounds with high PBDD/F formation potential with PBDEs and PBB as pre-dioxin/furans</w:t>
      </w:r>
      <w:r w:rsidRPr="00C81E33">
        <w:rPr>
          <w:color w:val="auto"/>
          <w:sz w:val="20"/>
          <w:szCs w:val="20"/>
          <w:vertAlign w:val="superscript"/>
        </w:rPr>
        <w:footnoteReference w:id="17"/>
      </w:r>
      <w:r w:rsidRPr="00C81E33">
        <w:rPr>
          <w:color w:val="auto"/>
          <w:sz w:val="20"/>
          <w:szCs w:val="20"/>
        </w:rPr>
        <w:t>.</w:t>
      </w:r>
    </w:p>
    <w:p w14:paraId="2E090009" w14:textId="77777777" w:rsidR="00577425" w:rsidRPr="00C81E33" w:rsidRDefault="00577425" w:rsidP="000C2D6E">
      <w:pPr>
        <w:keepNext/>
        <w:spacing w:before="120" w:after="120"/>
        <w:ind w:firstLine="360"/>
        <w:rPr>
          <w:szCs w:val="20"/>
          <w:u w:val="single"/>
        </w:rPr>
      </w:pPr>
      <w:r w:rsidRPr="00C81E33">
        <w:rPr>
          <w:szCs w:val="20"/>
          <w:u w:val="single"/>
        </w:rPr>
        <w:t>Brominated flame retardants (BFRs), lead acid and lithium ion batteries recycling</w:t>
      </w:r>
    </w:p>
    <w:p w14:paraId="2A532D1E" w14:textId="77777777" w:rsidR="00577425" w:rsidRPr="00C81E33" w:rsidRDefault="00577425" w:rsidP="00317C6F">
      <w:pPr>
        <w:pStyle w:val="GEFFieldtoFillout"/>
        <w:numPr>
          <w:ilvl w:val="3"/>
          <w:numId w:val="10"/>
        </w:numPr>
        <w:spacing w:before="120" w:after="120"/>
        <w:jc w:val="both"/>
        <w:rPr>
          <w:color w:val="auto"/>
          <w:sz w:val="20"/>
          <w:szCs w:val="20"/>
        </w:rPr>
      </w:pPr>
      <w:r w:rsidRPr="00C81E33">
        <w:rPr>
          <w:color w:val="auto"/>
          <w:sz w:val="20"/>
          <w:szCs w:val="20"/>
        </w:rPr>
        <w:t xml:space="preserve">As an organic flame retardant, brominated flame retardants (BFRs) are cheaper than phosphorus and metal flame retardants, and can effectively improve the fire resistance of products. BFRs are therefore widely used in various industrial products and daily consumer products, such as plastic in electronics, and foam and textiles in furniture and vehicles. </w:t>
      </w:r>
    </w:p>
    <w:p w14:paraId="53F69530" w14:textId="77777777" w:rsidR="00577425" w:rsidRPr="00C81E33" w:rsidRDefault="00577425" w:rsidP="00317C6F">
      <w:pPr>
        <w:pStyle w:val="GEFFieldtoFillout"/>
        <w:numPr>
          <w:ilvl w:val="3"/>
          <w:numId w:val="10"/>
        </w:numPr>
        <w:spacing w:before="120" w:after="120"/>
        <w:jc w:val="both"/>
        <w:rPr>
          <w:color w:val="auto"/>
          <w:sz w:val="20"/>
          <w:szCs w:val="20"/>
        </w:rPr>
      </w:pPr>
      <w:r w:rsidRPr="00C81E33">
        <w:rPr>
          <w:color w:val="auto"/>
          <w:sz w:val="20"/>
          <w:szCs w:val="20"/>
        </w:rPr>
        <w:t>Lead acid batteries and lithium ion batteries are widely used in transportation, communication, power and other fields. In order to improve the flame retardancy of the plastic shell, BFRs are probably added to the shell plastics. Although the use of BFRs greatly improves the fire safety level of products, the plastic parts will release BFRs to the environment in the process of crushing, heating and burning, which will endanger the environment and human health.</w:t>
      </w:r>
    </w:p>
    <w:p w14:paraId="31A4636B" w14:textId="77777777" w:rsidR="00E603F8" w:rsidRPr="00C81E33" w:rsidRDefault="00B173A1" w:rsidP="00833B24">
      <w:pPr>
        <w:spacing w:before="120" w:after="120"/>
        <w:ind w:left="360"/>
        <w:rPr>
          <w:b/>
          <w:i/>
        </w:rPr>
      </w:pPr>
      <w:r w:rsidRPr="00C81E33">
        <w:rPr>
          <w:b/>
          <w:i/>
        </w:rPr>
        <w:t>Root caus</w:t>
      </w:r>
      <w:r w:rsidR="009F6DBB" w:rsidRPr="00C81E33">
        <w:rPr>
          <w:b/>
          <w:i/>
        </w:rPr>
        <w:t>es</w:t>
      </w:r>
    </w:p>
    <w:p w14:paraId="7EF2B0A0" w14:textId="77777777" w:rsidR="00317C6F" w:rsidRPr="00C81E33" w:rsidRDefault="00317C6F" w:rsidP="00317C6F">
      <w:pPr>
        <w:spacing w:before="120" w:after="120"/>
        <w:ind w:firstLine="360"/>
        <w:rPr>
          <w:szCs w:val="20"/>
          <w:u w:val="single"/>
        </w:rPr>
      </w:pPr>
      <w:r w:rsidRPr="00C81E33">
        <w:rPr>
          <w:szCs w:val="20"/>
          <w:u w:val="single"/>
        </w:rPr>
        <w:t>Production of secondary aluminum and secondary zinc sectors</w:t>
      </w:r>
    </w:p>
    <w:p w14:paraId="3F6EEBE7"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The raw material structure of China's secondary non-ferrous metal industry had been mainly depended on imports. According to China Nonferrous Metals Industry Association Recycling Metal Branch (CMRA) statistics, in 2010, the import volume of waste non-ferrous metals reached a peak of 2.85 million tons, and then declined year by year. In 2012, domestically recycled scrap aluminum exceeded imported aluminum for the first time. After 2012, the structure of raw materials has shifted from import to domestic waste.</w:t>
      </w:r>
    </w:p>
    <w:p w14:paraId="1D5CC779"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In 2020, 89% of raw materials for secondary aluminum production came from domestic sources (CMRA). As import policy has been further tightened, which still has a certain impact on raw material supply to the secondary non-ferrous metals industry. In the future, the proportion of domestic raw materials will be further increased. With the scrapping cycle and import policy adjustment in China, the annual scrap and recycling volume will rise rapidly. It is estimated that by 2030, China's secondary non-ferrous metal production will reach 18 million tons</w:t>
      </w:r>
      <w:r w:rsidRPr="00C81E33">
        <w:rPr>
          <w:color w:val="auto"/>
          <w:sz w:val="20"/>
          <w:szCs w:val="20"/>
          <w:vertAlign w:val="superscript"/>
        </w:rPr>
        <w:footnoteReference w:id="18"/>
      </w:r>
      <w:r w:rsidRPr="00C81E33">
        <w:rPr>
          <w:color w:val="auto"/>
          <w:sz w:val="20"/>
          <w:szCs w:val="20"/>
        </w:rPr>
        <w:t>.</w:t>
      </w:r>
    </w:p>
    <w:p w14:paraId="0B5D3C89"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More than 31,940,000 tons of secondary aluminum were produced globally in 2020. China is the world's largest producer and consumer of secondary aluminum. According to the China Nonferrous Metals Association Recycling Metals Branch (CMRA), there are about 200 plants for secondary aluminum metallurgy in China, which produced 7,400,000 tons in 2020, accounting for roughly 23.1% of global aluminum production. The process of secondary aluminum production consists of feeding, fusion, content adjusting, treatment of liquid aluminum and casting. In China, secondary aluminum raw materials mainly rely on domestic waste scrap.</w:t>
      </w:r>
    </w:p>
    <w:p w14:paraId="12E80380"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The smelting process of the secondary zinc production consists of feeding, melting, refining and casting in a crucible. As of 2020, there were about 150-200 plants for secondary zinc metallurgy in China, producing 1,450,000 tons in 2020, with 58% recycling rate, being 25% composed of medium-sized enterprise in the sector. China's secondary zinc companies are mostly distributed around hot-dip galvanizing plants, steel companies and large scrap markets, with Hebei, Yunnan, and Shandong being the main producing areas.</w:t>
      </w:r>
    </w:p>
    <w:p w14:paraId="69DB1406"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 xml:space="preserve">China’s secondary non-ferrous production is becoming increasingly important due to the high demand of metal, shrinking mine resources and a booming circular economy in China. Although secondary non-ferrous metal production is significant to circular economy, the downside of smelting, processing and re-production of those secondary metals is the risk of releasing different types of pollutants, including UP-POPs, BFRs, </w:t>
      </w:r>
      <w:r w:rsidRPr="00C81E33">
        <w:rPr>
          <w:color w:val="auto"/>
          <w:sz w:val="20"/>
          <w:szCs w:val="20"/>
        </w:rPr>
        <w:lastRenderedPageBreak/>
        <w:t>acid gases and heavy metals, such as lead into the environment. Secondary non-ferrous metal smelter were the major sources of dioxin emission in China</w:t>
      </w:r>
      <w:r w:rsidRPr="00C81E33">
        <w:rPr>
          <w:color w:val="auto"/>
          <w:sz w:val="20"/>
          <w:szCs w:val="20"/>
          <w:vertAlign w:val="superscript"/>
        </w:rPr>
        <w:footnoteReference w:id="19"/>
      </w:r>
      <w:r w:rsidRPr="00C81E33">
        <w:rPr>
          <w:color w:val="auto"/>
          <w:sz w:val="20"/>
          <w:szCs w:val="20"/>
        </w:rPr>
        <w:t xml:space="preserve"> (Reference Chinese NIP 2007</w:t>
      </w:r>
      <w:r w:rsidRPr="00C81E33">
        <w:rPr>
          <w:color w:val="auto"/>
          <w:sz w:val="20"/>
          <w:szCs w:val="20"/>
          <w:vertAlign w:val="superscript"/>
        </w:rPr>
        <w:footnoteReference w:id="20"/>
      </w:r>
      <w:r w:rsidRPr="00C81E33">
        <w:rPr>
          <w:color w:val="auto"/>
          <w:sz w:val="20"/>
          <w:szCs w:val="20"/>
        </w:rPr>
        <w:t>).</w:t>
      </w:r>
    </w:p>
    <w:p w14:paraId="149C11CF"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Metal containing materials used in secondary non-ferrous metal production varies greatly, and includes mixed scrap, for instance electronic waste (e-waste) parts such as cables, coils, plastic parts, which often contain BFRs and chlorine compounds such as PVC or chlorinated flame retardants. A second relevant source are BFRs and chlorine containing plastic/polymers from the transport sector. These are a major cause for the high POPs emissions in secondary non-ferrous metal production. The two most relevant processes with respect to POPs emission and control are the scrap pre-treatment and smelting processes, in particular the smelting reduction step.</w:t>
      </w:r>
    </w:p>
    <w:p w14:paraId="4263EDB1" w14:textId="77777777" w:rsidR="00317C6F" w:rsidRPr="00C81E33" w:rsidRDefault="00317C6F" w:rsidP="00317C6F">
      <w:pPr>
        <w:pStyle w:val="GEFFieldtoFillout"/>
        <w:numPr>
          <w:ilvl w:val="3"/>
          <w:numId w:val="10"/>
        </w:numPr>
        <w:spacing w:before="120" w:after="120"/>
        <w:jc w:val="both"/>
        <w:rPr>
          <w:color w:val="auto"/>
          <w:sz w:val="20"/>
          <w:szCs w:val="20"/>
        </w:rPr>
      </w:pPr>
      <w:r w:rsidRPr="00C81E33">
        <w:rPr>
          <w:color w:val="auto"/>
          <w:sz w:val="20"/>
          <w:szCs w:val="20"/>
        </w:rPr>
        <w:t>Furthermore, at present, the flux used in the production of secondary aluminum industry is partially a chlorine-containing compound, which is the second main chlorine source for the formation of dioxin in the aluminum smelting process. The release of PCDD/Fs and other UP-POPs in the secondary zinc plants can be extremely high. A major source of PCDD/F in the zinc industry are ashes from electric arc furnaces containing high PCDD/F levels and additionally have a high PCDD/F formation potential. The PCDD/Fs included as impurities in the input materials are released in the temperature range of 200 ~ 500°C. The high temperature and metal catalysts of inorganic chlorine compounds and organochloride compounds during smelting and refining and additional produce. Dioxins are produced under these conditions. The raw materials of the secondary lead and lithium industry are relatively simple. The lead-acid batteries and lithium-ion batteries are the main ones. If the batteries are effectively disassembled and sorted, the chlorine-containing organic wastes can be separated, and the probability of producing dioxins will be reduced.</w:t>
      </w:r>
    </w:p>
    <w:p w14:paraId="5164113E" w14:textId="77777777" w:rsidR="00553E16" w:rsidRPr="00C81E33" w:rsidRDefault="00553E16" w:rsidP="00553E16">
      <w:pPr>
        <w:spacing w:before="120" w:after="120"/>
        <w:ind w:left="12" w:firstLine="360"/>
        <w:rPr>
          <w:szCs w:val="20"/>
          <w:u w:val="single"/>
        </w:rPr>
      </w:pPr>
      <w:r w:rsidRPr="00C81E33">
        <w:rPr>
          <w:szCs w:val="20"/>
          <w:u w:val="single"/>
        </w:rPr>
        <w:t>Lead acid and lithium ion batteries recycling (secondary lead and lithium sector)</w:t>
      </w:r>
    </w:p>
    <w:p w14:paraId="06F6618D"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Since China is a signatory to the Basel Convention, which prohibits the import of waste lead-acid batteries, all raw materials for China's recycled lead come from domestic sources, and more than 85% come from waste lead-acid batteries. As of 2020, there were more than 70 plants for secondary lead metallurgy in China, producing 2,400,000 tons in 2020, accounting for 32.5% of the world's total production (CMRA). Since 2010, China's recycled lead has developed rapidly, forming various operational models such as "secondary lead + battery production", "secondary lead + primary lead", "secondary lead + primary lead + battery production" etc. for the secondary lead production.</w:t>
      </w:r>
    </w:p>
    <w:p w14:paraId="35091286"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The number and scale of single recycled lead enterprises continue to decline. Five provinces of Henan, Jiangxi, Anhui, Inner Mongolia, and Guizhou have the largest number of enterprises, accounting for 53% of the total number of enterprises in the country. At the same time, the production scale of Anhui, Henan, Jiangxi, Jiangsu, and Guizhou provinces exceeds 60% of the nationally approved total of 11.226 million tons. The recycling of waste lead-acid batteries includes the following steps: (a) Pre-treatment, separating electrolyte, lead paste, plate grid and plastic of waste lead-acid batteries through crushing and sorting. (b) Comprehensive recycling, recovering lead, sulfuric acid, plastic and other high-value elements through different processes. The melting process of waste lead batteries mainly includes low-temperature refining of lead grids, oxygen-rich melting of lead paste, fire or electrolytic refining.</w:t>
      </w:r>
    </w:p>
    <w:p w14:paraId="38187047"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In addition, as the largest producer, consumer, and exporter of lithium-ion batteries (LIB), China has publicized information on ten batches of power battery recycling service points as of the end of 2020. There were a total of more than 160 new electric vehicle manufacturers and tiered utilization companies, and more than 9,000 recycling points have been established. Up to now, there is about 14 plants for waste LIB recycling in China, that recycled 600,000 tons of LIBs waste in 2020 (CMRA).</w:t>
      </w:r>
    </w:p>
    <w:p w14:paraId="1C982637"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 xml:space="preserve">Waste LIB recycling companies are mainly concentrated in provinces with developed economy, large stocks of electric vehicles in use, and production bases for cathode materials and cathode precursors, such as Zhejiang and Guangdong. By the end of 2020, about 5 million electric vehicles were in use in China and the market is expected to continue growing rapidly. With the rapid promotion of new electric vehicles, the decommissioning and renewal of power batteries (mainly lithium-ion batteries) will increase significantly. The recycling process of lithium-ion batteries in China is mainly a combined pretreatment-wet recycling process which increase environmental risks considering the batteries contain various valuable (heavy) metals such as cobalt, nickel and manganese while the electrolyte contains various organic solvents. </w:t>
      </w:r>
    </w:p>
    <w:p w14:paraId="13FEDE54"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 xml:space="preserve">As the largest producer, consumer, and exporter of lithium-ion batteries (LIB), China has maintained about 34% global market in recent years. Generally, LIBs are composed of a cathode, anode, electrolyte and </w:t>
      </w:r>
      <w:r w:rsidRPr="00C81E33">
        <w:rPr>
          <w:color w:val="auto"/>
          <w:sz w:val="20"/>
          <w:szCs w:val="20"/>
        </w:rPr>
        <w:lastRenderedPageBreak/>
        <w:t>separator, and contain conducting carbons, polymers and lithium transition metal oxides, such as LiCoO</w:t>
      </w:r>
      <w:r w:rsidRPr="00C81E33">
        <w:rPr>
          <w:color w:val="auto"/>
          <w:sz w:val="20"/>
          <w:szCs w:val="20"/>
          <w:vertAlign w:val="subscript"/>
        </w:rPr>
        <w:t>2</w:t>
      </w:r>
      <w:r w:rsidRPr="00C81E33">
        <w:rPr>
          <w:color w:val="auto"/>
          <w:sz w:val="20"/>
          <w:szCs w:val="20"/>
        </w:rPr>
        <w:t>, LiMn2O</w:t>
      </w:r>
      <w:r w:rsidRPr="00C81E33">
        <w:rPr>
          <w:color w:val="auto"/>
          <w:sz w:val="20"/>
          <w:szCs w:val="20"/>
          <w:vertAlign w:val="subscript"/>
        </w:rPr>
        <w:t>4</w:t>
      </w:r>
      <w:r w:rsidRPr="00C81E33">
        <w:rPr>
          <w:color w:val="auto"/>
          <w:sz w:val="20"/>
          <w:szCs w:val="20"/>
        </w:rPr>
        <w:t>, LiNiO</w:t>
      </w:r>
      <w:r w:rsidRPr="00C81E33">
        <w:rPr>
          <w:color w:val="auto"/>
          <w:sz w:val="20"/>
          <w:szCs w:val="20"/>
          <w:vertAlign w:val="subscript"/>
        </w:rPr>
        <w:t>2</w:t>
      </w:r>
      <w:r w:rsidRPr="00C81E33">
        <w:rPr>
          <w:color w:val="auto"/>
          <w:sz w:val="20"/>
          <w:szCs w:val="20"/>
        </w:rPr>
        <w:t xml:space="preserve"> and LiCoxMnyNizO</w:t>
      </w:r>
      <w:r w:rsidRPr="00C81E33">
        <w:rPr>
          <w:color w:val="auto"/>
          <w:sz w:val="20"/>
          <w:szCs w:val="20"/>
          <w:vertAlign w:val="subscript"/>
        </w:rPr>
        <w:t>2</w:t>
      </w:r>
      <w:r w:rsidRPr="00C81E33">
        <w:rPr>
          <w:color w:val="auto"/>
          <w:sz w:val="20"/>
          <w:szCs w:val="20"/>
        </w:rPr>
        <w:t xml:space="preserve">. Waste LIBs can be classified as hazardous materials due to the existence of heavy metals, including lead, cobalt, copper, nickel, thallium, and silver. </w:t>
      </w:r>
    </w:p>
    <w:p w14:paraId="33A407E5"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The potential leakage of organic electrolytes as well as heavy metals can lead to serious contamination if the waste LIBs are directly incinerated. Aside from toxicity, valuable materials in waste LIBs, such as lithium and cobalt, are worthy to be recycled due to limited natural reserves and increasing demands. Similar to the recovery process of lead acid batteries, if there is no effective pre-treatment during the recovery process, chlorine-containing organic matter will generate UP-POPs, such as PCDD/Fs, during the pyro metallurgical process. The raw materials of the secondary lithium and lead industry are relatively simple. The lithium-ion batteries and lead-acid batteries are the main inputs. If the batteries are effectively disassembled and sorted, the chlorine-containing organic wastes will be separated, and the probability of producing dioxins will be reduced.</w:t>
      </w:r>
    </w:p>
    <w:p w14:paraId="36CFABB1"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With the effectiveness of the implementation of the ban on “foreign garbage”</w:t>
      </w:r>
      <w:r w:rsidRPr="00C81E33">
        <w:rPr>
          <w:color w:val="auto"/>
          <w:sz w:val="20"/>
          <w:szCs w:val="20"/>
          <w:vertAlign w:val="superscript"/>
        </w:rPr>
        <w:footnoteReference w:id="21"/>
      </w:r>
      <w:r w:rsidRPr="00C81E33">
        <w:rPr>
          <w:color w:val="auto"/>
          <w:sz w:val="20"/>
          <w:szCs w:val="20"/>
        </w:rPr>
        <w:t xml:space="preserve"> and increase of import standards for metal scrap, China will further energize its domestic recycling industry of useful materials. Meanwhile, China will witness a strong increase of replacement of electrical vehicles and electrical bicycles within the next 5 years, which will create a huge market demand for recycling LIBs. In addition, a large amount of vehicles containing lead-acid batteries will continue to enter end of life and result in further demand for lead smelting. Lack of collection schemes and policy support are the main reasons behind the waste battery collection problem. A package of solutions addressing green recycling, green production and chemicals control of those typical secondary sectors is imperative in China’s context to safeguard the environment, human health and promotion of circular economy.</w:t>
      </w:r>
    </w:p>
    <w:p w14:paraId="5E72AA1D" w14:textId="77777777" w:rsidR="00553E16" w:rsidRPr="00C81E33" w:rsidRDefault="00553E16" w:rsidP="00833B24">
      <w:pPr>
        <w:spacing w:before="120" w:after="120"/>
        <w:ind w:left="360"/>
        <w:rPr>
          <w:b/>
          <w:i/>
        </w:rPr>
      </w:pPr>
      <w:r w:rsidRPr="00C81E33">
        <w:rPr>
          <w:b/>
          <w:i/>
        </w:rPr>
        <w:t>Barriers that need to be addressed</w:t>
      </w:r>
    </w:p>
    <w:p w14:paraId="6FF50E39"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 xml:space="preserve">Two (2) types of measures can be adopted to avoid UP-POPs emissions (see Table 1): </w:t>
      </w:r>
    </w:p>
    <w:p w14:paraId="272F9765" w14:textId="77777777" w:rsidR="00553E16" w:rsidRPr="00C81E33" w:rsidRDefault="00553E16" w:rsidP="00553E16">
      <w:pPr>
        <w:pStyle w:val="2"/>
        <w:numPr>
          <w:ilvl w:val="0"/>
          <w:numId w:val="13"/>
        </w:numPr>
        <w:snapToGrid/>
        <w:spacing w:line="240" w:lineRule="auto"/>
        <w:ind w:left="720"/>
        <w:contextualSpacing w:val="0"/>
        <w:rPr>
          <w:sz w:val="20"/>
          <w:szCs w:val="20"/>
        </w:rPr>
      </w:pPr>
      <w:r w:rsidRPr="00C81E33">
        <w:rPr>
          <w:sz w:val="20"/>
          <w:szCs w:val="20"/>
        </w:rPr>
        <w:t xml:space="preserve">Primary measures that prevent the formation of UP-POPs, including orderly recovery of recyclable metal scrap, classification and screening of recovered scrap metal in order to minimize substances with high heavy metal content, removing organic matter and plastics, if necessary, to clean the raw materials and to reduce the amount of chlorine, especially organic chlorides, reducing the source of chlorine for the generation of dioxin in the facilities. To control the cooling section and to minimize the amount of ashes in the problematic temperature window for de novo formation (200 to 500 </w:t>
      </w:r>
      <w:r w:rsidRPr="00C81E33">
        <w:rPr>
          <w:sz w:val="20"/>
          <w:szCs w:val="20"/>
        </w:rPr>
        <w:sym w:font="Symbol" w:char="F0B0"/>
      </w:r>
      <w:r w:rsidRPr="00C81E33">
        <w:rPr>
          <w:sz w:val="20"/>
          <w:szCs w:val="20"/>
        </w:rPr>
        <w:t>C).</w:t>
      </w:r>
    </w:p>
    <w:p w14:paraId="67CFCCBD" w14:textId="77777777" w:rsidR="00553E16" w:rsidRPr="00C81E33" w:rsidRDefault="00553E16" w:rsidP="00553E16">
      <w:pPr>
        <w:pStyle w:val="2"/>
        <w:numPr>
          <w:ilvl w:val="0"/>
          <w:numId w:val="13"/>
        </w:numPr>
        <w:snapToGrid/>
        <w:spacing w:line="240" w:lineRule="auto"/>
        <w:ind w:left="720"/>
        <w:contextualSpacing w:val="0"/>
        <w:rPr>
          <w:sz w:val="20"/>
          <w:szCs w:val="20"/>
        </w:rPr>
      </w:pPr>
      <w:r w:rsidRPr="00C81E33">
        <w:rPr>
          <w:sz w:val="20"/>
          <w:szCs w:val="20"/>
        </w:rPr>
        <w:t>Secondary measures that prevent formed UP-POPs to be emitted to the environment, including the use of special or synergistic techniques to remove dioxin, such as bag filter, spray activated carbon or activated carbon filter beds, treatment of fly ash (according to toxic and hazardous waste landfill or solidification treatment), catalyst oxidation technology (using vanadium pentoxide, tungsten trioxide, etc.), plasma technology, etc.</w:t>
      </w:r>
    </w:p>
    <w:p w14:paraId="29EE60B4" w14:textId="77777777" w:rsidR="00553E16" w:rsidRPr="00C81E33" w:rsidRDefault="00553E16" w:rsidP="00553E16">
      <w:pPr>
        <w:pStyle w:val="GEFFieldtoFillout"/>
        <w:numPr>
          <w:ilvl w:val="3"/>
          <w:numId w:val="10"/>
        </w:numPr>
        <w:spacing w:before="120" w:after="120"/>
        <w:jc w:val="both"/>
        <w:rPr>
          <w:color w:val="auto"/>
          <w:sz w:val="20"/>
          <w:szCs w:val="20"/>
        </w:rPr>
      </w:pPr>
      <w:r w:rsidRPr="00C81E33">
        <w:rPr>
          <w:color w:val="auto"/>
          <w:sz w:val="20"/>
          <w:szCs w:val="20"/>
        </w:rPr>
        <w:t>The current dioxin UP-POPs reduction measures that can be taken in the secondary non-ferrous metal industry are shown in Table 1</w:t>
      </w:r>
      <w:r w:rsidRPr="00C81E33">
        <w:rPr>
          <w:rFonts w:hint="eastAsia"/>
          <w:color w:val="auto"/>
          <w:sz w:val="20"/>
          <w:szCs w:val="20"/>
        </w:rPr>
        <w:t>.</w:t>
      </w:r>
    </w:p>
    <w:p w14:paraId="17A273CF" w14:textId="0CF48CE0" w:rsidR="00521FB2" w:rsidRPr="00C81E33" w:rsidRDefault="00FC070F" w:rsidP="00905635">
      <w:pPr>
        <w:pStyle w:val="Caption"/>
      </w:pPr>
      <w:bookmarkStart w:id="8" w:name="_Toc88963155"/>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701BB1" w:rsidRPr="00C81E33">
        <w:rPr>
          <w:noProof/>
        </w:rPr>
        <w:t>1</w:t>
      </w:r>
      <w:r w:rsidR="0094201B" w:rsidRPr="00C81E33">
        <w:rPr>
          <w:noProof/>
        </w:rPr>
        <w:fldChar w:fldCharType="end"/>
      </w:r>
      <w:r w:rsidR="000C5AEA" w:rsidRPr="00C81E33">
        <w:t xml:space="preserve"> - Dioxins E</w:t>
      </w:r>
      <w:r w:rsidR="00521FB2" w:rsidRPr="00C81E33">
        <w:t xml:space="preserve">mission </w:t>
      </w:r>
      <w:r w:rsidR="000C5AEA" w:rsidRPr="00C81E33">
        <w:t>R</w:t>
      </w:r>
      <w:r w:rsidR="00521FB2" w:rsidRPr="00C81E33">
        <w:t xml:space="preserve">eduction </w:t>
      </w:r>
      <w:r w:rsidR="000C5AEA" w:rsidRPr="00C81E33">
        <w:t>M</w:t>
      </w:r>
      <w:r w:rsidR="00521FB2" w:rsidRPr="00C81E33">
        <w:t xml:space="preserve">easures in </w:t>
      </w:r>
      <w:r w:rsidR="000C5AEA" w:rsidRPr="00C81E33">
        <w:t>S</w:t>
      </w:r>
      <w:r w:rsidR="00521FB2" w:rsidRPr="00C81E33">
        <w:t xml:space="preserve">econdary </w:t>
      </w:r>
      <w:r w:rsidR="007D0C24" w:rsidRPr="00C81E33">
        <w:t xml:space="preserve">Non-ferrous </w:t>
      </w:r>
      <w:r w:rsidR="000C5AEA" w:rsidRPr="00C81E33">
        <w:t>M</w:t>
      </w:r>
      <w:r w:rsidR="00521FB2" w:rsidRPr="00C81E33">
        <w:t xml:space="preserve">etal </w:t>
      </w:r>
      <w:r w:rsidR="000C5AEA" w:rsidRPr="00C81E33">
        <w:t>I</w:t>
      </w:r>
      <w:r w:rsidR="00521FB2" w:rsidRPr="00C81E33">
        <w:t>ndustries</w:t>
      </w:r>
      <w:r w:rsidR="00521FB2" w:rsidRPr="00C81E33">
        <w:rPr>
          <w:szCs w:val="20"/>
          <w:vertAlign w:val="superscript"/>
        </w:rPr>
        <w:footnoteReference w:id="22"/>
      </w:r>
      <w:bookmarkEnd w:id="8"/>
    </w:p>
    <w:tbl>
      <w:tblPr>
        <w:tblW w:w="50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1238"/>
        <w:gridCol w:w="1695"/>
        <w:gridCol w:w="1694"/>
        <w:gridCol w:w="1697"/>
        <w:gridCol w:w="1666"/>
      </w:tblGrid>
      <w:tr w:rsidR="00C81E33" w:rsidRPr="00C81E33" w14:paraId="057994B4" w14:textId="77777777" w:rsidTr="00F1223E">
        <w:trPr>
          <w:tblHeader/>
          <w:jc w:val="center"/>
        </w:trPr>
        <w:tc>
          <w:tcPr>
            <w:tcW w:w="603" w:type="pct"/>
            <w:vMerge w:val="restart"/>
            <w:tcBorders>
              <w:bottom w:val="nil"/>
            </w:tcBorders>
            <w:shd w:val="clear" w:color="auto" w:fill="FBE4D5" w:themeFill="accent2" w:themeFillTint="33"/>
            <w:vAlign w:val="center"/>
          </w:tcPr>
          <w:p w14:paraId="4E418200" w14:textId="77777777" w:rsidR="00F1223E" w:rsidRPr="00C81E33" w:rsidRDefault="00F1223E" w:rsidP="00905635">
            <w:pPr>
              <w:spacing w:before="120" w:after="120"/>
              <w:jc w:val="center"/>
              <w:rPr>
                <w:b/>
                <w:szCs w:val="20"/>
              </w:rPr>
            </w:pPr>
            <w:r w:rsidRPr="00C81E33">
              <w:rPr>
                <w:b/>
                <w:szCs w:val="20"/>
              </w:rPr>
              <w:t>Measure</w:t>
            </w:r>
          </w:p>
        </w:tc>
        <w:tc>
          <w:tcPr>
            <w:tcW w:w="681" w:type="pct"/>
            <w:vMerge w:val="restart"/>
            <w:shd w:val="clear" w:color="auto" w:fill="FBE4D5" w:themeFill="accent2" w:themeFillTint="33"/>
            <w:vAlign w:val="center"/>
          </w:tcPr>
          <w:p w14:paraId="42251483" w14:textId="77777777" w:rsidR="00F1223E" w:rsidRPr="00C81E33" w:rsidRDefault="00F1223E" w:rsidP="00905635">
            <w:pPr>
              <w:spacing w:before="120" w:after="120"/>
              <w:jc w:val="center"/>
              <w:rPr>
                <w:b/>
                <w:szCs w:val="20"/>
              </w:rPr>
            </w:pPr>
            <w:r w:rsidRPr="00C81E33">
              <w:rPr>
                <w:b/>
                <w:szCs w:val="20"/>
              </w:rPr>
              <w:t>Measure</w:t>
            </w:r>
          </w:p>
        </w:tc>
        <w:tc>
          <w:tcPr>
            <w:tcW w:w="3716" w:type="pct"/>
            <w:gridSpan w:val="4"/>
            <w:shd w:val="clear" w:color="auto" w:fill="FBE4D5" w:themeFill="accent2" w:themeFillTint="33"/>
            <w:vAlign w:val="center"/>
          </w:tcPr>
          <w:p w14:paraId="2390CF9E" w14:textId="77777777" w:rsidR="00F1223E" w:rsidRPr="00C81E33" w:rsidRDefault="00F1223E" w:rsidP="00905635">
            <w:pPr>
              <w:spacing w:before="120" w:after="120"/>
              <w:jc w:val="center"/>
              <w:rPr>
                <w:b/>
                <w:szCs w:val="20"/>
              </w:rPr>
            </w:pPr>
            <w:r w:rsidRPr="00C81E33">
              <w:rPr>
                <w:b/>
                <w:szCs w:val="20"/>
              </w:rPr>
              <w:t>Secondary non-ferrous metal sectors</w:t>
            </w:r>
          </w:p>
        </w:tc>
      </w:tr>
      <w:tr w:rsidR="00C81E33" w:rsidRPr="00C81E33" w14:paraId="37C4B0B8" w14:textId="77777777" w:rsidTr="00F1223E">
        <w:trPr>
          <w:tblHeader/>
          <w:jc w:val="center"/>
        </w:trPr>
        <w:tc>
          <w:tcPr>
            <w:tcW w:w="603" w:type="pct"/>
            <w:vMerge/>
            <w:tcBorders>
              <w:bottom w:val="nil"/>
            </w:tcBorders>
            <w:vAlign w:val="center"/>
          </w:tcPr>
          <w:p w14:paraId="244A68A0" w14:textId="77777777" w:rsidR="0094201B" w:rsidRPr="00C81E33" w:rsidRDefault="0094201B" w:rsidP="00905635">
            <w:pPr>
              <w:adjustRightInd w:val="0"/>
              <w:snapToGrid w:val="0"/>
              <w:jc w:val="center"/>
              <w:rPr>
                <w:b/>
                <w:szCs w:val="20"/>
                <w:highlight w:val="cyan"/>
              </w:rPr>
            </w:pPr>
          </w:p>
        </w:tc>
        <w:tc>
          <w:tcPr>
            <w:tcW w:w="681" w:type="pct"/>
            <w:vMerge/>
            <w:shd w:val="clear" w:color="auto" w:fill="auto"/>
            <w:vAlign w:val="center"/>
          </w:tcPr>
          <w:p w14:paraId="559C948C" w14:textId="77777777" w:rsidR="0094201B" w:rsidRPr="00C81E33" w:rsidRDefault="0094201B" w:rsidP="00905635">
            <w:pPr>
              <w:adjustRightInd w:val="0"/>
              <w:snapToGrid w:val="0"/>
              <w:jc w:val="center"/>
              <w:rPr>
                <w:b/>
                <w:szCs w:val="20"/>
                <w:highlight w:val="cyan"/>
              </w:rPr>
            </w:pPr>
          </w:p>
        </w:tc>
        <w:tc>
          <w:tcPr>
            <w:tcW w:w="933" w:type="pct"/>
            <w:shd w:val="clear" w:color="auto" w:fill="FBE4D5" w:themeFill="accent2" w:themeFillTint="33"/>
            <w:vAlign w:val="center"/>
          </w:tcPr>
          <w:p w14:paraId="72FB9134" w14:textId="77777777" w:rsidR="0094201B" w:rsidRPr="00C81E33" w:rsidRDefault="0094201B" w:rsidP="00905635">
            <w:pPr>
              <w:adjustRightInd w:val="0"/>
              <w:snapToGrid w:val="0"/>
              <w:jc w:val="center"/>
              <w:rPr>
                <w:b/>
                <w:szCs w:val="20"/>
              </w:rPr>
            </w:pPr>
            <w:r w:rsidRPr="00C81E33">
              <w:rPr>
                <w:b/>
                <w:szCs w:val="20"/>
              </w:rPr>
              <w:t>Secondary Aluminum</w:t>
            </w:r>
          </w:p>
        </w:tc>
        <w:tc>
          <w:tcPr>
            <w:tcW w:w="932" w:type="pct"/>
            <w:shd w:val="clear" w:color="auto" w:fill="FBE4D5" w:themeFill="accent2" w:themeFillTint="33"/>
            <w:vAlign w:val="center"/>
          </w:tcPr>
          <w:p w14:paraId="37FE69A2" w14:textId="77777777" w:rsidR="0094201B" w:rsidRPr="00C81E33" w:rsidRDefault="0094201B" w:rsidP="00905635">
            <w:pPr>
              <w:adjustRightInd w:val="0"/>
              <w:snapToGrid w:val="0"/>
              <w:jc w:val="center"/>
              <w:rPr>
                <w:b/>
                <w:szCs w:val="20"/>
              </w:rPr>
            </w:pPr>
            <w:r w:rsidRPr="00C81E33">
              <w:rPr>
                <w:b/>
                <w:szCs w:val="20"/>
              </w:rPr>
              <w:t>Secondary Zinc</w:t>
            </w:r>
          </w:p>
        </w:tc>
        <w:tc>
          <w:tcPr>
            <w:tcW w:w="934" w:type="pct"/>
            <w:shd w:val="clear" w:color="auto" w:fill="FBE4D5" w:themeFill="accent2" w:themeFillTint="33"/>
            <w:vAlign w:val="center"/>
          </w:tcPr>
          <w:p w14:paraId="36273B80" w14:textId="77777777" w:rsidR="0094201B" w:rsidRPr="00C81E33" w:rsidRDefault="0094201B" w:rsidP="00905635">
            <w:pPr>
              <w:adjustRightInd w:val="0"/>
              <w:snapToGrid w:val="0"/>
              <w:jc w:val="center"/>
              <w:rPr>
                <w:b/>
                <w:szCs w:val="20"/>
                <w:lang w:eastAsia="zh-CN"/>
              </w:rPr>
            </w:pPr>
            <w:r w:rsidRPr="00C81E33">
              <w:rPr>
                <w:b/>
                <w:szCs w:val="20"/>
              </w:rPr>
              <w:t>Secondary lead</w:t>
            </w:r>
          </w:p>
        </w:tc>
        <w:tc>
          <w:tcPr>
            <w:tcW w:w="917" w:type="pct"/>
            <w:shd w:val="clear" w:color="auto" w:fill="FBE4D5" w:themeFill="accent2" w:themeFillTint="33"/>
          </w:tcPr>
          <w:p w14:paraId="1A227A90" w14:textId="77777777" w:rsidR="0094201B" w:rsidRPr="00C81E33" w:rsidRDefault="0094201B" w:rsidP="00905635">
            <w:pPr>
              <w:adjustRightInd w:val="0"/>
              <w:snapToGrid w:val="0"/>
              <w:jc w:val="center"/>
              <w:rPr>
                <w:b/>
                <w:szCs w:val="20"/>
              </w:rPr>
            </w:pPr>
            <w:r w:rsidRPr="00C81E33">
              <w:rPr>
                <w:b/>
                <w:szCs w:val="20"/>
              </w:rPr>
              <w:t>Secondary Lithium</w:t>
            </w:r>
            <w:r w:rsidR="00C91D57" w:rsidRPr="00C81E33">
              <w:rPr>
                <w:rStyle w:val="FootnoteReference"/>
                <w:rFonts w:ascii="Times New Roman" w:hAnsi="Times New Roman"/>
                <w:b/>
                <w:sz w:val="20"/>
                <w:szCs w:val="20"/>
              </w:rPr>
              <w:footnoteReference w:id="23"/>
            </w:r>
          </w:p>
        </w:tc>
      </w:tr>
      <w:tr w:rsidR="00C81E33" w:rsidRPr="00C81E33" w14:paraId="5C48A497" w14:textId="77777777" w:rsidTr="00F1223E">
        <w:trPr>
          <w:jc w:val="center"/>
        </w:trPr>
        <w:tc>
          <w:tcPr>
            <w:tcW w:w="1284" w:type="pct"/>
            <w:gridSpan w:val="2"/>
            <w:vAlign w:val="center"/>
          </w:tcPr>
          <w:p w14:paraId="0FBC447C" w14:textId="77777777" w:rsidR="00F1223E" w:rsidRPr="00C81E33" w:rsidRDefault="00F1223E" w:rsidP="00905635">
            <w:pPr>
              <w:jc w:val="center"/>
              <w:rPr>
                <w:szCs w:val="20"/>
              </w:rPr>
            </w:pPr>
            <w:r w:rsidRPr="00C81E33">
              <w:rPr>
                <w:szCs w:val="20"/>
              </w:rPr>
              <w:t>Recommended Processes</w:t>
            </w:r>
          </w:p>
        </w:tc>
        <w:tc>
          <w:tcPr>
            <w:tcW w:w="933" w:type="pct"/>
            <w:shd w:val="clear" w:color="auto" w:fill="auto"/>
            <w:vAlign w:val="center"/>
          </w:tcPr>
          <w:p w14:paraId="449C0105" w14:textId="77777777" w:rsidR="00F1223E" w:rsidRPr="00C81E33" w:rsidRDefault="00F1223E" w:rsidP="00905635">
            <w:pPr>
              <w:shd w:val="clear" w:color="auto" w:fill="FFFFFF"/>
              <w:tabs>
                <w:tab w:val="left" w:pos="540"/>
              </w:tabs>
              <w:rPr>
                <w:szCs w:val="20"/>
                <w:lang w:val="en-GB"/>
              </w:rPr>
            </w:pPr>
            <w:r w:rsidRPr="00C81E33">
              <w:rPr>
                <w:szCs w:val="20"/>
                <w:lang w:val="en-GB"/>
              </w:rPr>
              <w:t>Processes to consider include</w:t>
            </w:r>
            <w:r w:rsidRPr="00C81E33">
              <w:rPr>
                <w:rFonts w:hint="eastAsia"/>
                <w:szCs w:val="20"/>
                <w:lang w:val="en-GB" w:eastAsia="zh-CN"/>
              </w:rPr>
              <w:t xml:space="preserve"> </w:t>
            </w:r>
            <w:r w:rsidRPr="00C81E33">
              <w:rPr>
                <w:szCs w:val="20"/>
                <w:lang w:val="en-GB"/>
              </w:rPr>
              <w:t xml:space="preserve">reverberatory furnace, rotary and tilting rotary furnaces, induction furnace, and Meltower </w:t>
            </w:r>
            <w:r w:rsidRPr="00C81E33">
              <w:rPr>
                <w:szCs w:val="20"/>
                <w:lang w:val="en-GB"/>
              </w:rPr>
              <w:lastRenderedPageBreak/>
              <w:t>shaft furnace.</w:t>
            </w:r>
            <w:r w:rsidRPr="00C81E33">
              <w:t xml:space="preserve"> </w:t>
            </w:r>
            <w:r w:rsidRPr="00C81E33">
              <w:rPr>
                <w:szCs w:val="20"/>
                <w:lang w:val="en-GB"/>
              </w:rPr>
              <w:t>All techniques should be applied in conjunction with suitable gas collection and abatement systems.</w:t>
            </w:r>
          </w:p>
        </w:tc>
        <w:tc>
          <w:tcPr>
            <w:tcW w:w="932" w:type="pct"/>
            <w:shd w:val="clear" w:color="auto" w:fill="auto"/>
            <w:vAlign w:val="center"/>
          </w:tcPr>
          <w:p w14:paraId="2FDFEA98" w14:textId="77777777" w:rsidR="00F1223E" w:rsidRPr="00C81E33" w:rsidRDefault="00F1223E" w:rsidP="00905635">
            <w:pPr>
              <w:jc w:val="left"/>
              <w:rPr>
                <w:rFonts w:eastAsiaTheme="minorEastAsia"/>
                <w:szCs w:val="20"/>
                <w:lang w:val="en-GB"/>
              </w:rPr>
            </w:pPr>
            <w:r w:rsidRPr="00C81E33">
              <w:rPr>
                <w:rFonts w:eastAsiaTheme="minorEastAsia"/>
                <w:szCs w:val="20"/>
                <w:lang w:val="en-GB"/>
              </w:rPr>
              <w:lastRenderedPageBreak/>
              <w:t>Processes to consider include:</w:t>
            </w:r>
          </w:p>
          <w:p w14:paraId="3C379186"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Physical separation, melting and other high-temperature treatment techniques </w:t>
            </w:r>
            <w:r w:rsidRPr="00C81E33">
              <w:rPr>
                <w:szCs w:val="20"/>
                <w:lang w:val="en-GB"/>
              </w:rPr>
              <w:lastRenderedPageBreak/>
              <w:t>followed by the removal of chlorides</w:t>
            </w:r>
          </w:p>
          <w:p w14:paraId="3AD6A662" w14:textId="77777777" w:rsidR="00F1223E" w:rsidRPr="00C81E33" w:rsidRDefault="00F1223E" w:rsidP="001716F4">
            <w:pPr>
              <w:numPr>
                <w:ilvl w:val="0"/>
                <w:numId w:val="51"/>
              </w:numPr>
              <w:shd w:val="clear" w:color="auto" w:fill="FFFFFF"/>
              <w:tabs>
                <w:tab w:val="left" w:pos="256"/>
              </w:tabs>
              <w:ind w:left="0" w:firstLine="0"/>
              <w:rPr>
                <w:szCs w:val="20"/>
                <w:lang w:val="en-GB" w:eastAsia="zh-CN"/>
              </w:rPr>
            </w:pPr>
            <w:r w:rsidRPr="00C81E33">
              <w:rPr>
                <w:szCs w:val="20"/>
                <w:lang w:val="en-GB"/>
              </w:rPr>
              <w:t>The use of Waelz kilns, cyclone- or converter-type furnaces to raise the temperature to volatilize the metals and then form the oxides that are then recovered from the gases in a filtration stage</w:t>
            </w:r>
          </w:p>
        </w:tc>
        <w:tc>
          <w:tcPr>
            <w:tcW w:w="934" w:type="pct"/>
          </w:tcPr>
          <w:p w14:paraId="57B9DC3C" w14:textId="77777777" w:rsidR="00F1223E" w:rsidRPr="00C81E33" w:rsidRDefault="00F1223E" w:rsidP="00905635">
            <w:pPr>
              <w:rPr>
                <w:rFonts w:eastAsiaTheme="minorEastAsia"/>
                <w:szCs w:val="20"/>
                <w:lang w:val="en-GB"/>
              </w:rPr>
            </w:pPr>
            <w:r w:rsidRPr="00C81E33">
              <w:rPr>
                <w:rFonts w:eastAsiaTheme="minorEastAsia"/>
                <w:szCs w:val="20"/>
                <w:lang w:val="en-GB"/>
              </w:rPr>
              <w:lastRenderedPageBreak/>
              <w:t xml:space="preserve">Processes to consider include </w:t>
            </w:r>
          </w:p>
          <w:p w14:paraId="1042D373"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Blast furnace (with good process control), </w:t>
            </w:r>
          </w:p>
          <w:p w14:paraId="6EB69A99"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lastRenderedPageBreak/>
              <w:t xml:space="preserve">ISA Smelt/Ausmelt furnace, </w:t>
            </w:r>
          </w:p>
          <w:p w14:paraId="6E55C5C8"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Top-blown rotary furnace, </w:t>
            </w:r>
          </w:p>
          <w:p w14:paraId="6B918091"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Electric furnace </w:t>
            </w:r>
          </w:p>
          <w:p w14:paraId="47FE1EB4" w14:textId="77777777" w:rsidR="00F1223E" w:rsidRPr="00C81E33" w:rsidRDefault="00F1223E" w:rsidP="001716F4">
            <w:pPr>
              <w:numPr>
                <w:ilvl w:val="0"/>
                <w:numId w:val="51"/>
              </w:numPr>
              <w:shd w:val="clear" w:color="auto" w:fill="FFFFFF"/>
              <w:tabs>
                <w:tab w:val="left" w:pos="256"/>
              </w:tabs>
              <w:ind w:left="0" w:firstLine="0"/>
              <w:rPr>
                <w:rFonts w:eastAsiaTheme="minorEastAsia"/>
                <w:szCs w:val="20"/>
                <w:lang w:val="en-GB"/>
              </w:rPr>
            </w:pPr>
            <w:r w:rsidRPr="00C81E33">
              <w:rPr>
                <w:szCs w:val="20"/>
                <w:lang w:val="en-GB"/>
              </w:rPr>
              <w:t>Rotary furnace</w:t>
            </w:r>
          </w:p>
        </w:tc>
        <w:tc>
          <w:tcPr>
            <w:tcW w:w="917" w:type="pct"/>
          </w:tcPr>
          <w:p w14:paraId="7AECCC1C"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lastRenderedPageBreak/>
              <w:t>Processes to consider include:</w:t>
            </w:r>
          </w:p>
          <w:p w14:paraId="695F3D83"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Pre-treatment methods, such as discharging, electrolyte treatment and </w:t>
            </w:r>
            <w:r w:rsidRPr="00C81E33">
              <w:rPr>
                <w:szCs w:val="20"/>
                <w:lang w:val="en-GB"/>
              </w:rPr>
              <w:lastRenderedPageBreak/>
              <w:t xml:space="preserve">dismantling-crushing, </w:t>
            </w:r>
          </w:p>
          <w:p w14:paraId="05C7C7CD" w14:textId="77777777" w:rsidR="00F1223E" w:rsidRPr="00C81E33" w:rsidRDefault="00F1223E" w:rsidP="001716F4">
            <w:pPr>
              <w:numPr>
                <w:ilvl w:val="0"/>
                <w:numId w:val="51"/>
              </w:numPr>
              <w:shd w:val="clear" w:color="auto" w:fill="FFFFFF"/>
              <w:tabs>
                <w:tab w:val="left" w:pos="256"/>
              </w:tabs>
              <w:ind w:left="0" w:firstLine="0"/>
              <w:rPr>
                <w:szCs w:val="20"/>
                <w:lang w:val="en-GB"/>
              </w:rPr>
            </w:pPr>
            <w:r w:rsidRPr="00C81E33">
              <w:rPr>
                <w:szCs w:val="20"/>
                <w:lang w:val="en-GB"/>
              </w:rPr>
              <w:t xml:space="preserve"> </w:t>
            </w:r>
            <w:r w:rsidR="000A58E1" w:rsidRPr="00C81E33">
              <w:rPr>
                <w:szCs w:val="20"/>
                <w:lang w:val="en-GB"/>
              </w:rPr>
              <w:t>Physical</w:t>
            </w:r>
            <w:r w:rsidRPr="00C81E33">
              <w:rPr>
                <w:szCs w:val="20"/>
                <w:lang w:val="en-GB"/>
              </w:rPr>
              <w:t xml:space="preserve"> or chemical processes, such as thermal treatment, alkaline leaching and solvent extraction.</w:t>
            </w:r>
          </w:p>
        </w:tc>
      </w:tr>
      <w:tr w:rsidR="00C81E33" w:rsidRPr="00C81E33" w14:paraId="7ED88E83" w14:textId="77777777" w:rsidTr="00D954B8">
        <w:trPr>
          <w:jc w:val="center"/>
        </w:trPr>
        <w:tc>
          <w:tcPr>
            <w:tcW w:w="603" w:type="pct"/>
            <w:vMerge w:val="restart"/>
            <w:vAlign w:val="center"/>
          </w:tcPr>
          <w:p w14:paraId="69DF19A2" w14:textId="77777777" w:rsidR="0094201B" w:rsidRPr="00C81E33" w:rsidRDefault="0094201B" w:rsidP="00E44ADB">
            <w:pPr>
              <w:jc w:val="center"/>
              <w:rPr>
                <w:szCs w:val="20"/>
                <w:lang w:eastAsia="zh-CN"/>
              </w:rPr>
            </w:pPr>
            <w:r w:rsidRPr="00C81E33">
              <w:rPr>
                <w:szCs w:val="20"/>
                <w:lang w:eastAsia="zh-CN"/>
              </w:rPr>
              <w:lastRenderedPageBreak/>
              <w:t>Primary measures</w:t>
            </w:r>
          </w:p>
        </w:tc>
        <w:tc>
          <w:tcPr>
            <w:tcW w:w="681" w:type="pct"/>
            <w:tcBorders>
              <w:bottom w:val="single" w:sz="4" w:space="0" w:color="auto"/>
            </w:tcBorders>
            <w:shd w:val="clear" w:color="auto" w:fill="auto"/>
            <w:vAlign w:val="center"/>
          </w:tcPr>
          <w:p w14:paraId="2EE74175" w14:textId="77777777" w:rsidR="0094201B" w:rsidRPr="00C81E33" w:rsidRDefault="00C37B8C" w:rsidP="00E40753">
            <w:pPr>
              <w:jc w:val="center"/>
              <w:rPr>
                <w:szCs w:val="20"/>
                <w:lang w:eastAsia="zh-CN"/>
              </w:rPr>
            </w:pPr>
            <w:r w:rsidRPr="00C81E33">
              <w:rPr>
                <w:szCs w:val="20"/>
                <w:lang w:eastAsia="zh-CN"/>
              </w:rPr>
              <w:t>Pre</w:t>
            </w:r>
            <w:r w:rsidR="0094201B" w:rsidRPr="00C81E33">
              <w:rPr>
                <w:szCs w:val="20"/>
                <w:lang w:eastAsia="zh-CN"/>
              </w:rPr>
              <w:t>sorting of Feed Material</w:t>
            </w:r>
          </w:p>
        </w:tc>
        <w:tc>
          <w:tcPr>
            <w:tcW w:w="933" w:type="pct"/>
            <w:tcBorders>
              <w:bottom w:val="single" w:sz="4" w:space="0" w:color="auto"/>
            </w:tcBorders>
            <w:shd w:val="clear" w:color="auto" w:fill="auto"/>
            <w:vAlign w:val="center"/>
          </w:tcPr>
          <w:p w14:paraId="78C6E4AA" w14:textId="77777777" w:rsidR="0094201B" w:rsidRPr="00C81E33" w:rsidRDefault="0094201B" w:rsidP="00E44ADB">
            <w:pPr>
              <w:shd w:val="clear" w:color="auto" w:fill="FFFFFF"/>
              <w:tabs>
                <w:tab w:val="left" w:pos="540"/>
              </w:tabs>
              <w:rPr>
                <w:szCs w:val="20"/>
                <w:lang w:val="en-GB"/>
              </w:rPr>
            </w:pPr>
            <w:r w:rsidRPr="00C81E33">
              <w:rPr>
                <w:szCs w:val="20"/>
                <w:lang w:val="en-GB"/>
              </w:rPr>
              <w:t>Processes to consider include:</w:t>
            </w:r>
          </w:p>
          <w:p w14:paraId="013F52AF"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Prevention or minimization of the use of chloride salts where possible</w:t>
            </w:r>
          </w:p>
          <w:p w14:paraId="7553C00A"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Cleaning scrap material of oils, paints and plastics during pre-treatment</w:t>
            </w:r>
          </w:p>
          <w:p w14:paraId="28FB2FE1"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Using thermal decoating techniques such as the swarf centrifuge or swarf dryer</w:t>
            </w:r>
          </w:p>
        </w:tc>
        <w:tc>
          <w:tcPr>
            <w:tcW w:w="932" w:type="pct"/>
            <w:shd w:val="clear" w:color="auto" w:fill="auto"/>
            <w:vAlign w:val="center"/>
          </w:tcPr>
          <w:p w14:paraId="47688D80" w14:textId="77777777" w:rsidR="0094201B" w:rsidRPr="00C81E33" w:rsidRDefault="0094201B" w:rsidP="00E44ADB">
            <w:pPr>
              <w:jc w:val="left"/>
              <w:rPr>
                <w:rFonts w:eastAsiaTheme="minorEastAsia"/>
                <w:szCs w:val="20"/>
                <w:lang w:val="en-GB"/>
              </w:rPr>
            </w:pPr>
            <w:r w:rsidRPr="00C81E33">
              <w:rPr>
                <w:rFonts w:eastAsiaTheme="minorEastAsia"/>
                <w:szCs w:val="20"/>
                <w:lang w:val="en-GB"/>
              </w:rPr>
              <w:t>Processes to consider include:</w:t>
            </w:r>
          </w:p>
          <w:p w14:paraId="11093B46" w14:textId="77777777" w:rsidR="0094201B" w:rsidRPr="00C81E33" w:rsidRDefault="0094201B" w:rsidP="001716F4">
            <w:pPr>
              <w:numPr>
                <w:ilvl w:val="0"/>
                <w:numId w:val="51"/>
              </w:numPr>
              <w:shd w:val="clear" w:color="auto" w:fill="FFFFFF"/>
              <w:tabs>
                <w:tab w:val="left" w:pos="256"/>
              </w:tabs>
              <w:ind w:left="0" w:firstLine="0"/>
              <w:rPr>
                <w:szCs w:val="20"/>
                <w:lang w:val="en-GB"/>
              </w:rPr>
            </w:pPr>
            <w:r w:rsidRPr="00C81E33">
              <w:rPr>
                <w:szCs w:val="20"/>
                <w:lang w:val="en-GB"/>
              </w:rPr>
              <w:t>Milling and grinding, in conjunction with pneumatic or density separation techniques, can be used to remove plastics</w:t>
            </w:r>
          </w:p>
          <w:p w14:paraId="2A33A2C1" w14:textId="77777777" w:rsidR="0094201B" w:rsidRPr="00C81E33" w:rsidRDefault="0094201B" w:rsidP="001716F4">
            <w:pPr>
              <w:numPr>
                <w:ilvl w:val="0"/>
                <w:numId w:val="51"/>
              </w:numPr>
              <w:shd w:val="clear" w:color="auto" w:fill="FFFFFF"/>
              <w:tabs>
                <w:tab w:val="left" w:pos="256"/>
              </w:tabs>
              <w:ind w:left="0" w:firstLine="0"/>
              <w:rPr>
                <w:szCs w:val="20"/>
                <w:lang w:val="en-GB" w:eastAsia="zh-CN"/>
              </w:rPr>
            </w:pPr>
            <w:r w:rsidRPr="00C81E33">
              <w:rPr>
                <w:szCs w:val="20"/>
                <w:lang w:val="en-GB"/>
              </w:rPr>
              <w:t>Oil removal conducted through thermal decoating and de-oiling processes</w:t>
            </w:r>
          </w:p>
        </w:tc>
        <w:tc>
          <w:tcPr>
            <w:tcW w:w="934" w:type="pct"/>
          </w:tcPr>
          <w:p w14:paraId="19F7940B" w14:textId="77777777" w:rsidR="00C84BE0" w:rsidRPr="00C81E33" w:rsidRDefault="00C84BE0" w:rsidP="00F1223E">
            <w:pPr>
              <w:rPr>
                <w:rFonts w:eastAsiaTheme="minorEastAsia"/>
                <w:szCs w:val="20"/>
                <w:lang w:val="en-GB"/>
              </w:rPr>
            </w:pPr>
            <w:r w:rsidRPr="00C81E33">
              <w:rPr>
                <w:rFonts w:eastAsiaTheme="minorEastAsia"/>
                <w:szCs w:val="20"/>
                <w:lang w:val="en-GB"/>
              </w:rPr>
              <w:t>Processes to consider include:</w:t>
            </w:r>
          </w:p>
          <w:p w14:paraId="49F719E0" w14:textId="77777777" w:rsidR="00C84BE0" w:rsidRPr="00C81E33" w:rsidRDefault="00C84BE0" w:rsidP="001716F4">
            <w:pPr>
              <w:numPr>
                <w:ilvl w:val="0"/>
                <w:numId w:val="51"/>
              </w:numPr>
              <w:shd w:val="clear" w:color="auto" w:fill="FFFFFF"/>
              <w:tabs>
                <w:tab w:val="left" w:pos="256"/>
              </w:tabs>
              <w:ind w:left="0" w:firstLine="0"/>
              <w:rPr>
                <w:rFonts w:eastAsiaTheme="minorEastAsia"/>
                <w:szCs w:val="20"/>
                <w:lang w:val="en-GB"/>
              </w:rPr>
            </w:pPr>
            <w:r w:rsidRPr="00C81E33">
              <w:rPr>
                <w:szCs w:val="20"/>
                <w:lang w:val="en-GB"/>
              </w:rPr>
              <w:t xml:space="preserve">Scrap should be sorted and </w:t>
            </w:r>
            <w:r w:rsidR="00ED08A1" w:rsidRPr="00C81E33">
              <w:rPr>
                <w:szCs w:val="20"/>
                <w:lang w:val="en-GB"/>
              </w:rPr>
              <w:t>pre-treated</w:t>
            </w:r>
            <w:r w:rsidRPr="00C81E33">
              <w:rPr>
                <w:szCs w:val="20"/>
                <w:lang w:val="en-GB"/>
              </w:rPr>
              <w:t xml:space="preserve"> to remove organic compounds and plastics. Whole battery feed or incomplet</w:t>
            </w:r>
            <w:r w:rsidR="00ED08A1" w:rsidRPr="00C81E33">
              <w:rPr>
                <w:szCs w:val="20"/>
                <w:lang w:val="en-GB"/>
              </w:rPr>
              <w:t>e separation should be avoided.</w:t>
            </w:r>
          </w:p>
          <w:p w14:paraId="27A882D7" w14:textId="77777777" w:rsidR="0094201B" w:rsidRPr="00C81E33" w:rsidRDefault="00C84BE0" w:rsidP="001716F4">
            <w:pPr>
              <w:numPr>
                <w:ilvl w:val="0"/>
                <w:numId w:val="51"/>
              </w:numPr>
              <w:shd w:val="clear" w:color="auto" w:fill="FFFFFF"/>
              <w:tabs>
                <w:tab w:val="left" w:pos="256"/>
              </w:tabs>
              <w:ind w:left="0" w:firstLine="0"/>
              <w:rPr>
                <w:rFonts w:eastAsiaTheme="minorEastAsia"/>
                <w:szCs w:val="20"/>
                <w:lang w:val="en-GB"/>
              </w:rPr>
            </w:pPr>
            <w:r w:rsidRPr="00C81E33">
              <w:rPr>
                <w:szCs w:val="20"/>
                <w:lang w:val="en-GB"/>
              </w:rPr>
              <w:t xml:space="preserve">Milling and grinding, in conjunction with pneumatic or density separation techniques, can be used to remove plastics. </w:t>
            </w:r>
          </w:p>
        </w:tc>
        <w:tc>
          <w:tcPr>
            <w:tcW w:w="917" w:type="pct"/>
          </w:tcPr>
          <w:p w14:paraId="06B02B21" w14:textId="77777777" w:rsidR="00C84BE0" w:rsidRPr="00C81E33" w:rsidRDefault="00C84BE0" w:rsidP="00F1223E">
            <w:pPr>
              <w:rPr>
                <w:rFonts w:eastAsiaTheme="minorEastAsia"/>
                <w:szCs w:val="20"/>
                <w:lang w:val="en-GB"/>
              </w:rPr>
            </w:pPr>
            <w:r w:rsidRPr="00C81E33">
              <w:rPr>
                <w:rFonts w:eastAsiaTheme="minorEastAsia"/>
                <w:szCs w:val="20"/>
                <w:lang w:val="en-GB"/>
              </w:rPr>
              <w:t>Processes to consider include:</w:t>
            </w:r>
          </w:p>
          <w:p w14:paraId="2F734D3B" w14:textId="77777777" w:rsidR="00C91D57" w:rsidRPr="00C81E33" w:rsidRDefault="00C91D57" w:rsidP="001716F4">
            <w:pPr>
              <w:numPr>
                <w:ilvl w:val="0"/>
                <w:numId w:val="51"/>
              </w:numPr>
              <w:shd w:val="clear" w:color="auto" w:fill="FFFFFF"/>
              <w:tabs>
                <w:tab w:val="left" w:pos="256"/>
              </w:tabs>
              <w:ind w:left="0" w:firstLine="0"/>
              <w:rPr>
                <w:rFonts w:eastAsiaTheme="minorEastAsia"/>
                <w:szCs w:val="20"/>
                <w:lang w:val="en-GB"/>
              </w:rPr>
            </w:pPr>
            <w:r w:rsidRPr="00C81E33">
              <w:rPr>
                <w:szCs w:val="20"/>
                <w:lang w:val="en-GB"/>
              </w:rPr>
              <w:t xml:space="preserve">Scrap should be sorted and </w:t>
            </w:r>
            <w:r w:rsidR="00ED08A1" w:rsidRPr="00C81E33">
              <w:rPr>
                <w:szCs w:val="20"/>
                <w:lang w:val="en-GB"/>
              </w:rPr>
              <w:t>pre-treated</w:t>
            </w:r>
            <w:r w:rsidRPr="00C81E33">
              <w:rPr>
                <w:szCs w:val="20"/>
                <w:lang w:val="en-GB"/>
              </w:rPr>
              <w:t xml:space="preserve"> to remove organic compounds and plastics. Whole battery feed or incomplet</w:t>
            </w:r>
            <w:r w:rsidR="00ED08A1" w:rsidRPr="00C81E33">
              <w:rPr>
                <w:szCs w:val="20"/>
                <w:lang w:val="en-GB"/>
              </w:rPr>
              <w:t>e separation should be avoided.</w:t>
            </w:r>
          </w:p>
          <w:p w14:paraId="7566ABC5" w14:textId="77777777" w:rsidR="0094201B" w:rsidRPr="00C81E33" w:rsidRDefault="00C91D57" w:rsidP="00F1223E">
            <w:pPr>
              <w:rPr>
                <w:rFonts w:eastAsiaTheme="minorEastAsia"/>
                <w:szCs w:val="20"/>
                <w:lang w:val="en-GB"/>
              </w:rPr>
            </w:pPr>
            <w:r w:rsidRPr="00C81E33">
              <w:rPr>
                <w:szCs w:val="20"/>
                <w:lang w:val="en-GB"/>
              </w:rPr>
              <w:t>Milling and grinding, in conjunction with pneumatic or density separation techniques, can be used to remove plastics.</w:t>
            </w:r>
          </w:p>
        </w:tc>
      </w:tr>
      <w:tr w:rsidR="00C81E33" w:rsidRPr="00C81E33" w14:paraId="356EA1B2" w14:textId="77777777" w:rsidTr="00D954B8">
        <w:trPr>
          <w:jc w:val="center"/>
        </w:trPr>
        <w:tc>
          <w:tcPr>
            <w:tcW w:w="603" w:type="pct"/>
            <w:vMerge/>
            <w:vAlign w:val="center"/>
          </w:tcPr>
          <w:p w14:paraId="54E031CC" w14:textId="77777777" w:rsidR="0094201B" w:rsidRPr="00C81E33" w:rsidRDefault="0094201B" w:rsidP="00E44ADB">
            <w:pPr>
              <w:jc w:val="center"/>
              <w:rPr>
                <w:szCs w:val="20"/>
                <w:lang w:eastAsia="zh-CN"/>
              </w:rPr>
            </w:pPr>
          </w:p>
        </w:tc>
        <w:tc>
          <w:tcPr>
            <w:tcW w:w="681" w:type="pct"/>
            <w:tcBorders>
              <w:bottom w:val="single" w:sz="4" w:space="0" w:color="auto"/>
            </w:tcBorders>
            <w:shd w:val="clear" w:color="auto" w:fill="auto"/>
            <w:vAlign w:val="center"/>
          </w:tcPr>
          <w:p w14:paraId="37E342D7" w14:textId="77777777" w:rsidR="0094201B" w:rsidRPr="00C81E33" w:rsidRDefault="0094201B" w:rsidP="00E40753">
            <w:pPr>
              <w:jc w:val="center"/>
              <w:rPr>
                <w:szCs w:val="20"/>
                <w:lang w:eastAsia="zh-CN"/>
              </w:rPr>
            </w:pPr>
            <w:r w:rsidRPr="00C81E33">
              <w:rPr>
                <w:szCs w:val="20"/>
                <w:lang w:eastAsia="zh-CN"/>
              </w:rPr>
              <w:t>Effective Process Control</w:t>
            </w:r>
          </w:p>
        </w:tc>
        <w:tc>
          <w:tcPr>
            <w:tcW w:w="933" w:type="pct"/>
            <w:tcBorders>
              <w:bottom w:val="nil"/>
            </w:tcBorders>
            <w:shd w:val="clear" w:color="auto" w:fill="auto"/>
            <w:vAlign w:val="center"/>
          </w:tcPr>
          <w:p w14:paraId="248802E1" w14:textId="77777777" w:rsidR="0094201B" w:rsidRPr="00C81E33" w:rsidRDefault="0094201B" w:rsidP="00E44ADB">
            <w:pPr>
              <w:shd w:val="clear" w:color="auto" w:fill="FFFFFF"/>
              <w:tabs>
                <w:tab w:val="left" w:pos="540"/>
              </w:tabs>
              <w:rPr>
                <w:szCs w:val="20"/>
                <w:lang w:val="en-GB"/>
              </w:rPr>
            </w:pPr>
            <w:r w:rsidRPr="00C81E33">
              <w:rPr>
                <w:szCs w:val="20"/>
                <w:lang w:val="en-GB"/>
              </w:rPr>
              <w:t>PCDD/PCDF emissions may be minimized by controlling other variables such as temperature, residence time, gas components and fume collection damper controls after having established optimum operating conditions for the reduction of PCDD/PCDF</w:t>
            </w:r>
          </w:p>
        </w:tc>
        <w:tc>
          <w:tcPr>
            <w:tcW w:w="932" w:type="pct"/>
            <w:shd w:val="clear" w:color="auto" w:fill="auto"/>
            <w:vAlign w:val="center"/>
          </w:tcPr>
          <w:p w14:paraId="10E3443D" w14:textId="77777777" w:rsidR="0094201B" w:rsidRPr="00C81E33" w:rsidRDefault="0094201B" w:rsidP="00DE2AB3">
            <w:pPr>
              <w:shd w:val="clear" w:color="auto" w:fill="FFFFFF"/>
              <w:tabs>
                <w:tab w:val="left" w:pos="540"/>
              </w:tabs>
              <w:rPr>
                <w:szCs w:val="20"/>
                <w:lang w:val="en-GB" w:eastAsia="zh-CN"/>
              </w:rPr>
            </w:pPr>
            <w:r w:rsidRPr="00C81E33">
              <w:rPr>
                <w:szCs w:val="20"/>
                <w:lang w:val="en-GB"/>
              </w:rPr>
              <w:t>PCDD/PCDF emissions may be minimized by controlling other variables such as temperature, residence time, gas components and fume collection damper controls, after having established optimum operating conditions for the reduction of PCDD/PCDF</w:t>
            </w:r>
          </w:p>
        </w:tc>
        <w:tc>
          <w:tcPr>
            <w:tcW w:w="934" w:type="pct"/>
          </w:tcPr>
          <w:p w14:paraId="79BD8B1C" w14:textId="77777777" w:rsidR="0094201B" w:rsidRPr="00C81E33" w:rsidRDefault="00C84BE0" w:rsidP="00DE2AB3">
            <w:pPr>
              <w:shd w:val="clear" w:color="auto" w:fill="FFFFFF"/>
              <w:tabs>
                <w:tab w:val="left" w:pos="540"/>
              </w:tabs>
              <w:rPr>
                <w:szCs w:val="20"/>
                <w:lang w:val="en-GB"/>
              </w:rPr>
            </w:pPr>
            <w:r w:rsidRPr="00C81E33">
              <w:rPr>
                <w:szCs w:val="20"/>
                <w:lang w:val="en-GB"/>
              </w:rPr>
              <w:t>PCDD/PCDF emissions may be minimized by controlling other variables such as temperature, residence time, gas components and fume collection damper controls, after having established optimum operating conditions for the reduction of PCDD/PCDF</w:t>
            </w:r>
          </w:p>
        </w:tc>
        <w:tc>
          <w:tcPr>
            <w:tcW w:w="917" w:type="pct"/>
          </w:tcPr>
          <w:p w14:paraId="778E9ECA" w14:textId="77777777" w:rsidR="0094201B" w:rsidRPr="00C81E33" w:rsidRDefault="00C84BE0" w:rsidP="00F1223E">
            <w:pPr>
              <w:shd w:val="clear" w:color="auto" w:fill="FFFFFF"/>
              <w:ind w:left="-59"/>
              <w:rPr>
                <w:szCs w:val="20"/>
                <w:lang w:val="en-GB"/>
              </w:rPr>
            </w:pPr>
            <w:r w:rsidRPr="00C81E33">
              <w:rPr>
                <w:szCs w:val="20"/>
                <w:lang w:val="en-GB"/>
              </w:rPr>
              <w:t>PCDD/PCDF emissions may be minimized by controlling other variables such as temperature, residence time, gas components and fume collection damper controls, after having established optimum operating conditions for the reduction of PCDD/PCDF</w:t>
            </w:r>
          </w:p>
        </w:tc>
      </w:tr>
      <w:tr w:rsidR="00C81E33" w:rsidRPr="00C81E33" w14:paraId="22880239" w14:textId="77777777" w:rsidTr="00D954B8">
        <w:trPr>
          <w:jc w:val="center"/>
        </w:trPr>
        <w:tc>
          <w:tcPr>
            <w:tcW w:w="603" w:type="pct"/>
            <w:vMerge w:val="restart"/>
            <w:vAlign w:val="center"/>
          </w:tcPr>
          <w:p w14:paraId="703DFC4F" w14:textId="77777777" w:rsidR="0094201B" w:rsidRPr="00C81E33" w:rsidRDefault="0094201B" w:rsidP="00E44ADB">
            <w:pPr>
              <w:jc w:val="center"/>
              <w:rPr>
                <w:szCs w:val="20"/>
              </w:rPr>
            </w:pPr>
            <w:r w:rsidRPr="00C81E33">
              <w:rPr>
                <w:szCs w:val="20"/>
                <w:lang w:eastAsia="zh-CN"/>
              </w:rPr>
              <w:lastRenderedPageBreak/>
              <w:t>Secondary</w:t>
            </w:r>
            <w:r w:rsidRPr="00C81E33">
              <w:rPr>
                <w:szCs w:val="20"/>
              </w:rPr>
              <w:t xml:space="preserve"> measures</w:t>
            </w:r>
          </w:p>
        </w:tc>
        <w:tc>
          <w:tcPr>
            <w:tcW w:w="681" w:type="pct"/>
            <w:tcBorders>
              <w:top w:val="single" w:sz="4" w:space="0" w:color="auto"/>
            </w:tcBorders>
            <w:shd w:val="clear" w:color="auto" w:fill="auto"/>
            <w:vAlign w:val="center"/>
          </w:tcPr>
          <w:p w14:paraId="150549F4" w14:textId="77777777" w:rsidR="0094201B" w:rsidRPr="00C81E33" w:rsidRDefault="0094201B" w:rsidP="00E40753">
            <w:pPr>
              <w:jc w:val="center"/>
              <w:rPr>
                <w:szCs w:val="20"/>
                <w:lang w:eastAsia="zh-CN"/>
              </w:rPr>
            </w:pPr>
            <w:r w:rsidRPr="00C81E33">
              <w:rPr>
                <w:szCs w:val="20"/>
                <w:lang w:eastAsia="zh-CN"/>
              </w:rPr>
              <w:t>Fume and Gas Collection</w:t>
            </w:r>
          </w:p>
        </w:tc>
        <w:tc>
          <w:tcPr>
            <w:tcW w:w="933" w:type="pct"/>
            <w:tcBorders>
              <w:top w:val="nil"/>
            </w:tcBorders>
            <w:shd w:val="clear" w:color="auto" w:fill="auto"/>
            <w:vAlign w:val="center"/>
          </w:tcPr>
          <w:p w14:paraId="06F2D4CF" w14:textId="77777777" w:rsidR="0094201B" w:rsidRPr="00C81E33" w:rsidRDefault="0094201B" w:rsidP="00E44ADB">
            <w:pPr>
              <w:jc w:val="left"/>
              <w:rPr>
                <w:rFonts w:eastAsiaTheme="minorEastAsia"/>
                <w:szCs w:val="20"/>
                <w:lang w:val="en-GB"/>
              </w:rPr>
            </w:pPr>
            <w:r w:rsidRPr="00C81E33">
              <w:rPr>
                <w:rFonts w:eastAsiaTheme="minorEastAsia"/>
                <w:szCs w:val="20"/>
                <w:lang w:val="en-GB"/>
              </w:rPr>
              <w:t>Processes to consider include:</w:t>
            </w:r>
          </w:p>
          <w:p w14:paraId="2CDAC166"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Use of sealed feeding systems and furnaces</w:t>
            </w:r>
          </w:p>
          <w:p w14:paraId="5F3A225F"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Control of fugitive emissions by maintaining negative air pressure within the furnace to prevent leaks</w:t>
            </w:r>
          </w:p>
          <w:p w14:paraId="544578D1"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Use of hooding if a sealed unit is not possible</w:t>
            </w:r>
          </w:p>
          <w:p w14:paraId="0838CFC2" w14:textId="77777777" w:rsidR="0094201B" w:rsidRPr="00C81E33" w:rsidRDefault="0094201B" w:rsidP="001716F4">
            <w:pPr>
              <w:numPr>
                <w:ilvl w:val="0"/>
                <w:numId w:val="51"/>
              </w:numPr>
              <w:shd w:val="clear" w:color="auto" w:fill="FFFFFF"/>
              <w:tabs>
                <w:tab w:val="left" w:pos="331"/>
              </w:tabs>
              <w:ind w:left="0" w:firstLine="0"/>
              <w:rPr>
                <w:szCs w:val="20"/>
                <w:lang w:eastAsia="zh-CN"/>
              </w:rPr>
            </w:pPr>
            <w:r w:rsidRPr="00C81E33">
              <w:rPr>
                <w:szCs w:val="20"/>
                <w:lang w:val="en-GB"/>
              </w:rPr>
              <w:t>Use of furnace or reactor enclosures</w:t>
            </w:r>
          </w:p>
        </w:tc>
        <w:tc>
          <w:tcPr>
            <w:tcW w:w="932" w:type="pct"/>
            <w:shd w:val="clear" w:color="auto" w:fill="auto"/>
            <w:vAlign w:val="center"/>
          </w:tcPr>
          <w:p w14:paraId="0686F330" w14:textId="77777777" w:rsidR="0094201B" w:rsidRPr="00C81E33" w:rsidRDefault="0094201B" w:rsidP="00E44ADB">
            <w:pPr>
              <w:jc w:val="left"/>
              <w:rPr>
                <w:rFonts w:eastAsiaTheme="minorEastAsia"/>
                <w:szCs w:val="20"/>
                <w:lang w:val="en-GB"/>
              </w:rPr>
            </w:pPr>
            <w:r w:rsidRPr="00C81E33">
              <w:rPr>
                <w:rFonts w:eastAsiaTheme="minorEastAsia"/>
                <w:szCs w:val="20"/>
                <w:lang w:val="en-GB"/>
              </w:rPr>
              <w:t>Processes to consider include:</w:t>
            </w:r>
          </w:p>
          <w:p w14:paraId="022C2446" w14:textId="77777777" w:rsidR="0094201B" w:rsidRPr="00C81E33" w:rsidRDefault="0094201B" w:rsidP="001716F4">
            <w:pPr>
              <w:numPr>
                <w:ilvl w:val="0"/>
                <w:numId w:val="51"/>
              </w:numPr>
              <w:shd w:val="clear" w:color="auto" w:fill="FFFFFF"/>
              <w:tabs>
                <w:tab w:val="left" w:pos="256"/>
              </w:tabs>
              <w:ind w:left="0" w:firstLine="0"/>
              <w:rPr>
                <w:szCs w:val="20"/>
                <w:lang w:val="en-GB"/>
              </w:rPr>
            </w:pPr>
            <w:r w:rsidRPr="00C81E33">
              <w:rPr>
                <w:szCs w:val="20"/>
                <w:lang w:val="en-GB"/>
              </w:rPr>
              <w:t>Furnace-sealing systems to maintain a suitable furnace vacuum that avoids leaks and fugitive emissions</w:t>
            </w:r>
          </w:p>
          <w:p w14:paraId="72784EDE" w14:textId="77777777" w:rsidR="0094201B" w:rsidRPr="00C81E33" w:rsidRDefault="0094201B" w:rsidP="001716F4">
            <w:pPr>
              <w:numPr>
                <w:ilvl w:val="0"/>
                <w:numId w:val="51"/>
              </w:numPr>
              <w:shd w:val="clear" w:color="auto" w:fill="FFFFFF"/>
              <w:tabs>
                <w:tab w:val="left" w:pos="256"/>
              </w:tabs>
              <w:ind w:left="0" w:firstLine="0"/>
              <w:rPr>
                <w:szCs w:val="20"/>
                <w:lang w:val="en-GB"/>
              </w:rPr>
            </w:pPr>
            <w:r w:rsidRPr="00C81E33">
              <w:rPr>
                <w:szCs w:val="20"/>
                <w:lang w:val="en-GB"/>
              </w:rPr>
              <w:t xml:space="preserve">Use of hooding </w:t>
            </w:r>
          </w:p>
          <w:p w14:paraId="0C7698C2" w14:textId="77777777" w:rsidR="0094201B" w:rsidRPr="00C81E33" w:rsidRDefault="0094201B" w:rsidP="001716F4">
            <w:pPr>
              <w:numPr>
                <w:ilvl w:val="0"/>
                <w:numId w:val="51"/>
              </w:numPr>
              <w:shd w:val="clear" w:color="auto" w:fill="FFFFFF"/>
              <w:tabs>
                <w:tab w:val="left" w:pos="256"/>
              </w:tabs>
              <w:ind w:left="0" w:firstLine="0"/>
              <w:rPr>
                <w:szCs w:val="20"/>
                <w:lang w:val="en-GB" w:eastAsia="zh-CN"/>
              </w:rPr>
            </w:pPr>
            <w:r w:rsidRPr="00C81E33">
              <w:rPr>
                <w:szCs w:val="20"/>
                <w:lang w:val="en-GB"/>
              </w:rPr>
              <w:t>Hood additions of material, additions via tuyeres or lances and the use of robust rotary valves on feed systems</w:t>
            </w:r>
          </w:p>
        </w:tc>
        <w:tc>
          <w:tcPr>
            <w:tcW w:w="934" w:type="pct"/>
          </w:tcPr>
          <w:p w14:paraId="3CCF097E" w14:textId="77777777" w:rsidR="00BE5EC9" w:rsidRPr="00C81E33" w:rsidRDefault="00BE5EC9" w:rsidP="00F1223E">
            <w:pPr>
              <w:rPr>
                <w:rFonts w:eastAsiaTheme="minorEastAsia"/>
                <w:szCs w:val="20"/>
                <w:lang w:val="en-GB"/>
              </w:rPr>
            </w:pPr>
            <w:r w:rsidRPr="00C81E33">
              <w:rPr>
                <w:rFonts w:eastAsiaTheme="minorEastAsia"/>
                <w:szCs w:val="20"/>
                <w:lang w:val="en-GB"/>
              </w:rPr>
              <w:t>Processes to consider include:</w:t>
            </w:r>
          </w:p>
          <w:p w14:paraId="6DABF765" w14:textId="77777777" w:rsidR="00C91D57" w:rsidRPr="00C81E33" w:rsidRDefault="00C91D57" w:rsidP="001716F4">
            <w:pPr>
              <w:numPr>
                <w:ilvl w:val="0"/>
                <w:numId w:val="51"/>
              </w:numPr>
              <w:shd w:val="clear" w:color="auto" w:fill="FFFFFF"/>
              <w:tabs>
                <w:tab w:val="left" w:pos="331"/>
              </w:tabs>
              <w:ind w:left="0" w:firstLine="0"/>
              <w:rPr>
                <w:szCs w:val="20"/>
                <w:lang w:val="en-GB"/>
              </w:rPr>
            </w:pPr>
            <w:r w:rsidRPr="00C81E33">
              <w:rPr>
                <w:szCs w:val="20"/>
                <w:lang w:val="en-GB"/>
              </w:rPr>
              <w:t>Use of sealed feeding systems and furnaces</w:t>
            </w:r>
          </w:p>
          <w:p w14:paraId="793EC89C" w14:textId="77777777" w:rsidR="00C91D57" w:rsidRPr="00C81E33" w:rsidRDefault="00C91D57" w:rsidP="001716F4">
            <w:pPr>
              <w:numPr>
                <w:ilvl w:val="0"/>
                <w:numId w:val="51"/>
              </w:numPr>
              <w:shd w:val="clear" w:color="auto" w:fill="FFFFFF"/>
              <w:tabs>
                <w:tab w:val="left" w:pos="331"/>
              </w:tabs>
              <w:ind w:left="0" w:firstLine="0"/>
              <w:rPr>
                <w:szCs w:val="20"/>
                <w:lang w:val="en-GB"/>
              </w:rPr>
            </w:pPr>
            <w:r w:rsidRPr="00C81E33">
              <w:rPr>
                <w:szCs w:val="20"/>
                <w:lang w:val="en-GB"/>
              </w:rPr>
              <w:t>Control of fugitive emissions by maintaining negative air pressure within the furnace to prevent leaks</w:t>
            </w:r>
          </w:p>
          <w:p w14:paraId="78A310AA" w14:textId="77777777" w:rsidR="0094201B" w:rsidRPr="00C81E33" w:rsidRDefault="00C91D57" w:rsidP="001716F4">
            <w:pPr>
              <w:numPr>
                <w:ilvl w:val="0"/>
                <w:numId w:val="51"/>
              </w:numPr>
              <w:shd w:val="clear" w:color="auto" w:fill="FFFFFF"/>
              <w:tabs>
                <w:tab w:val="left" w:pos="256"/>
              </w:tabs>
              <w:ind w:left="0" w:firstLine="0"/>
              <w:rPr>
                <w:rFonts w:eastAsiaTheme="minorEastAsia"/>
                <w:szCs w:val="20"/>
                <w:lang w:val="en-GB"/>
              </w:rPr>
            </w:pPr>
            <w:r w:rsidRPr="00C81E33">
              <w:rPr>
                <w:szCs w:val="20"/>
                <w:lang w:val="en-GB"/>
              </w:rPr>
              <w:t>Use of hooding</w:t>
            </w:r>
            <w:r w:rsidR="002F77D9" w:rsidRPr="00C81E33">
              <w:rPr>
                <w:szCs w:val="20"/>
                <w:lang w:val="en-GB"/>
              </w:rPr>
              <w:t xml:space="preserve"> </w:t>
            </w:r>
            <w:r w:rsidR="00F1223E" w:rsidRPr="00C81E33">
              <w:rPr>
                <w:szCs w:val="20"/>
                <w:lang w:val="en-GB"/>
              </w:rPr>
              <w:t>h</w:t>
            </w:r>
            <w:r w:rsidRPr="00C81E33">
              <w:rPr>
                <w:szCs w:val="20"/>
                <w:lang w:val="en-GB"/>
              </w:rPr>
              <w:t>ood additions of material, additions via tuyeres or lances and the use of robust rotary valves on feed systems</w:t>
            </w:r>
          </w:p>
        </w:tc>
        <w:tc>
          <w:tcPr>
            <w:tcW w:w="917" w:type="pct"/>
          </w:tcPr>
          <w:p w14:paraId="22C33DAD" w14:textId="77777777" w:rsidR="00BE5EC9" w:rsidRPr="00C81E33" w:rsidRDefault="00BE5EC9" w:rsidP="00F1223E">
            <w:pPr>
              <w:rPr>
                <w:rFonts w:eastAsiaTheme="minorEastAsia"/>
                <w:szCs w:val="20"/>
                <w:lang w:val="en-GB"/>
              </w:rPr>
            </w:pPr>
            <w:r w:rsidRPr="00C81E33">
              <w:rPr>
                <w:rFonts w:eastAsiaTheme="minorEastAsia"/>
                <w:szCs w:val="20"/>
                <w:lang w:val="en-GB"/>
              </w:rPr>
              <w:t>Processes to consider include:</w:t>
            </w:r>
          </w:p>
          <w:p w14:paraId="3721C953" w14:textId="77777777" w:rsidR="00C91D57" w:rsidRPr="00C81E33" w:rsidRDefault="00C91D57" w:rsidP="001716F4">
            <w:pPr>
              <w:numPr>
                <w:ilvl w:val="0"/>
                <w:numId w:val="51"/>
              </w:numPr>
              <w:shd w:val="clear" w:color="auto" w:fill="FFFFFF"/>
              <w:tabs>
                <w:tab w:val="left" w:pos="331"/>
              </w:tabs>
              <w:ind w:left="0" w:firstLine="0"/>
              <w:rPr>
                <w:szCs w:val="20"/>
                <w:lang w:val="en-GB"/>
              </w:rPr>
            </w:pPr>
            <w:r w:rsidRPr="00C81E33">
              <w:rPr>
                <w:szCs w:val="20"/>
                <w:lang w:val="en-GB"/>
              </w:rPr>
              <w:t>Use of sealed feeding systems and furnaces</w:t>
            </w:r>
          </w:p>
          <w:p w14:paraId="263546D3" w14:textId="77777777" w:rsidR="00C91D57" w:rsidRPr="00C81E33" w:rsidRDefault="00C91D57" w:rsidP="001716F4">
            <w:pPr>
              <w:numPr>
                <w:ilvl w:val="0"/>
                <w:numId w:val="51"/>
              </w:numPr>
              <w:shd w:val="clear" w:color="auto" w:fill="FFFFFF"/>
              <w:tabs>
                <w:tab w:val="left" w:pos="331"/>
              </w:tabs>
              <w:ind w:left="0" w:firstLine="0"/>
              <w:rPr>
                <w:szCs w:val="20"/>
                <w:lang w:val="en-GB"/>
              </w:rPr>
            </w:pPr>
            <w:r w:rsidRPr="00C81E33">
              <w:rPr>
                <w:szCs w:val="20"/>
                <w:lang w:val="en-GB"/>
              </w:rPr>
              <w:t>Control of fugitive emissions by maintaining negative air pressure within the furnace to prevent leaks</w:t>
            </w:r>
          </w:p>
          <w:p w14:paraId="64EAE60A" w14:textId="77777777" w:rsidR="0094201B" w:rsidRPr="00C81E33" w:rsidRDefault="00C91D57" w:rsidP="001716F4">
            <w:pPr>
              <w:numPr>
                <w:ilvl w:val="0"/>
                <w:numId w:val="51"/>
              </w:numPr>
              <w:shd w:val="clear" w:color="auto" w:fill="FFFFFF"/>
              <w:tabs>
                <w:tab w:val="left" w:pos="121"/>
              </w:tabs>
              <w:ind w:left="0" w:firstLine="0"/>
              <w:rPr>
                <w:rFonts w:eastAsiaTheme="minorEastAsia"/>
                <w:szCs w:val="20"/>
                <w:lang w:val="en-GB"/>
              </w:rPr>
            </w:pPr>
            <w:r w:rsidRPr="00C81E33">
              <w:rPr>
                <w:szCs w:val="20"/>
                <w:lang w:val="en-GB"/>
              </w:rPr>
              <w:t xml:space="preserve">Use of hooding </w:t>
            </w:r>
            <w:r w:rsidR="00F1223E" w:rsidRPr="00C81E33">
              <w:rPr>
                <w:szCs w:val="20"/>
                <w:lang w:val="en-GB"/>
              </w:rPr>
              <w:t>h</w:t>
            </w:r>
            <w:r w:rsidRPr="00C81E33">
              <w:rPr>
                <w:szCs w:val="20"/>
                <w:lang w:val="en-GB"/>
              </w:rPr>
              <w:t>ood additions of material, additions via tuyeres or lances and the use of robust rotary valves on feed systems</w:t>
            </w:r>
          </w:p>
        </w:tc>
      </w:tr>
      <w:tr w:rsidR="00C81E33" w:rsidRPr="00C81E33" w14:paraId="18A84004" w14:textId="77777777" w:rsidTr="00F1223E">
        <w:trPr>
          <w:jc w:val="center"/>
        </w:trPr>
        <w:tc>
          <w:tcPr>
            <w:tcW w:w="603" w:type="pct"/>
            <w:vMerge/>
            <w:vAlign w:val="center"/>
          </w:tcPr>
          <w:p w14:paraId="56CA1075" w14:textId="77777777" w:rsidR="0094201B" w:rsidRPr="00C81E33" w:rsidRDefault="0094201B" w:rsidP="00E44ADB">
            <w:pPr>
              <w:jc w:val="center"/>
              <w:rPr>
                <w:szCs w:val="20"/>
                <w:lang w:eastAsia="zh-CN"/>
              </w:rPr>
            </w:pPr>
          </w:p>
        </w:tc>
        <w:tc>
          <w:tcPr>
            <w:tcW w:w="681" w:type="pct"/>
            <w:shd w:val="clear" w:color="auto" w:fill="auto"/>
            <w:vAlign w:val="center"/>
          </w:tcPr>
          <w:p w14:paraId="20E64AD9" w14:textId="77777777" w:rsidR="0094201B" w:rsidRPr="00C81E33" w:rsidRDefault="0094201B" w:rsidP="00E40753">
            <w:pPr>
              <w:jc w:val="center"/>
              <w:rPr>
                <w:szCs w:val="20"/>
                <w:lang w:eastAsia="zh-CN"/>
              </w:rPr>
            </w:pPr>
            <w:r w:rsidRPr="00C81E33">
              <w:rPr>
                <w:szCs w:val="20"/>
                <w:lang w:eastAsia="zh-CN"/>
              </w:rPr>
              <w:t>High Efficiency Dust Removal</w:t>
            </w:r>
          </w:p>
        </w:tc>
        <w:tc>
          <w:tcPr>
            <w:tcW w:w="933" w:type="pct"/>
            <w:shd w:val="clear" w:color="auto" w:fill="auto"/>
            <w:vAlign w:val="center"/>
          </w:tcPr>
          <w:p w14:paraId="3DD2215A" w14:textId="77777777" w:rsidR="0094201B" w:rsidRPr="00C81E33" w:rsidRDefault="0094201B" w:rsidP="00E44ADB">
            <w:pPr>
              <w:jc w:val="left"/>
              <w:rPr>
                <w:rFonts w:eastAsiaTheme="minorEastAsia"/>
                <w:szCs w:val="20"/>
                <w:lang w:val="en-GB"/>
              </w:rPr>
            </w:pPr>
            <w:r w:rsidRPr="00C81E33">
              <w:rPr>
                <w:rFonts w:eastAsiaTheme="minorEastAsia"/>
                <w:szCs w:val="20"/>
                <w:lang w:val="en-GB"/>
              </w:rPr>
              <w:t>Processes to consider include:</w:t>
            </w:r>
          </w:p>
          <w:p w14:paraId="41564E37" w14:textId="77777777" w:rsidR="0094201B" w:rsidRPr="00C81E33" w:rsidRDefault="0094201B" w:rsidP="001716F4">
            <w:pPr>
              <w:numPr>
                <w:ilvl w:val="0"/>
                <w:numId w:val="51"/>
              </w:numPr>
              <w:shd w:val="clear" w:color="auto" w:fill="FFFFFF"/>
              <w:tabs>
                <w:tab w:val="left" w:pos="331"/>
              </w:tabs>
              <w:ind w:left="0" w:firstLine="0"/>
              <w:rPr>
                <w:szCs w:val="20"/>
                <w:lang w:val="en-GB"/>
              </w:rPr>
            </w:pPr>
            <w:r w:rsidRPr="00C81E33">
              <w:rPr>
                <w:szCs w:val="20"/>
                <w:lang w:val="en-GB"/>
              </w:rPr>
              <w:t>Fabric filters, wet/dry scrubbers and ceramic filters</w:t>
            </w:r>
          </w:p>
          <w:p w14:paraId="270369A0" w14:textId="77777777" w:rsidR="0094201B" w:rsidRPr="00C81E33" w:rsidRDefault="0094201B" w:rsidP="001716F4">
            <w:pPr>
              <w:numPr>
                <w:ilvl w:val="0"/>
                <w:numId w:val="51"/>
              </w:numPr>
              <w:shd w:val="clear" w:color="auto" w:fill="FFFFFF"/>
              <w:tabs>
                <w:tab w:val="left" w:pos="331"/>
              </w:tabs>
              <w:ind w:left="0" w:firstLine="0"/>
              <w:rPr>
                <w:szCs w:val="20"/>
              </w:rPr>
            </w:pPr>
            <w:r w:rsidRPr="00C81E33">
              <w:rPr>
                <w:szCs w:val="20"/>
                <w:lang w:val="en-GB"/>
              </w:rPr>
              <w:t>Catalytic coatings on fabric filter bags to destroy PCDD/PCDF by oxidation while collecting particulate matter on which these contaminants have adsorbed</w:t>
            </w:r>
          </w:p>
        </w:tc>
        <w:tc>
          <w:tcPr>
            <w:tcW w:w="932" w:type="pct"/>
            <w:shd w:val="clear" w:color="auto" w:fill="auto"/>
            <w:vAlign w:val="center"/>
          </w:tcPr>
          <w:p w14:paraId="48F7EA34" w14:textId="77777777" w:rsidR="0094201B" w:rsidRPr="00C81E33" w:rsidRDefault="0094201B" w:rsidP="00E44ADB">
            <w:pPr>
              <w:jc w:val="left"/>
              <w:rPr>
                <w:rFonts w:eastAsiaTheme="minorEastAsia"/>
                <w:szCs w:val="20"/>
                <w:lang w:val="en-GB"/>
              </w:rPr>
            </w:pPr>
            <w:r w:rsidRPr="00C81E33">
              <w:rPr>
                <w:rFonts w:eastAsiaTheme="minorEastAsia"/>
                <w:szCs w:val="20"/>
                <w:lang w:val="en-GB"/>
              </w:rPr>
              <w:t>Processes to consider include:</w:t>
            </w:r>
          </w:p>
          <w:p w14:paraId="69E0A6E1" w14:textId="77777777" w:rsidR="0094201B" w:rsidRPr="00C81E33" w:rsidRDefault="0094201B" w:rsidP="001716F4">
            <w:pPr>
              <w:numPr>
                <w:ilvl w:val="0"/>
                <w:numId w:val="51"/>
              </w:numPr>
              <w:shd w:val="clear" w:color="auto" w:fill="FFFFFF"/>
              <w:tabs>
                <w:tab w:val="left" w:pos="256"/>
              </w:tabs>
              <w:ind w:left="0" w:firstLine="0"/>
              <w:rPr>
                <w:szCs w:val="20"/>
                <w:lang w:val="en-GB" w:eastAsia="zh-CN"/>
              </w:rPr>
            </w:pPr>
            <w:r w:rsidRPr="00C81E33">
              <w:rPr>
                <w:szCs w:val="20"/>
                <w:lang w:val="en-GB"/>
              </w:rPr>
              <w:t>Use of fabric filters, wet/dry scrubbers and ceramic filters</w:t>
            </w:r>
          </w:p>
        </w:tc>
        <w:tc>
          <w:tcPr>
            <w:tcW w:w="934" w:type="pct"/>
          </w:tcPr>
          <w:p w14:paraId="6A6EE558" w14:textId="77777777" w:rsidR="00BE5EC9" w:rsidRPr="00C81E33" w:rsidRDefault="00BE5EC9" w:rsidP="00F1223E">
            <w:pPr>
              <w:rPr>
                <w:rFonts w:eastAsiaTheme="minorEastAsia"/>
                <w:szCs w:val="20"/>
                <w:lang w:val="en-GB"/>
              </w:rPr>
            </w:pPr>
            <w:r w:rsidRPr="00C81E33">
              <w:rPr>
                <w:rFonts w:eastAsiaTheme="minorEastAsia"/>
                <w:szCs w:val="20"/>
                <w:lang w:val="en-GB"/>
              </w:rPr>
              <w:t>Techniques to be considered are :</w:t>
            </w:r>
          </w:p>
          <w:p w14:paraId="3B61587B"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fabric filters,</w:t>
            </w:r>
          </w:p>
          <w:p w14:paraId="208C35A9"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 xml:space="preserve">wet and dry scrubbers </w:t>
            </w:r>
          </w:p>
          <w:p w14:paraId="3DF3591B"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ceramic filters.</w:t>
            </w:r>
          </w:p>
          <w:p w14:paraId="3BAE29F0" w14:textId="77777777" w:rsidR="0094201B" w:rsidRPr="00C81E33" w:rsidRDefault="00BE5EC9" w:rsidP="00F1223E">
            <w:pPr>
              <w:rPr>
                <w:rFonts w:eastAsiaTheme="minorEastAsia"/>
                <w:szCs w:val="20"/>
                <w:lang w:val="en-GB"/>
              </w:rPr>
            </w:pPr>
            <w:r w:rsidRPr="00C81E33">
              <w:rPr>
                <w:rFonts w:eastAsiaTheme="minorEastAsia"/>
                <w:szCs w:val="20"/>
                <w:lang w:val="en-GB"/>
              </w:rPr>
              <w:t xml:space="preserve"> Collected particulate should be recycled in the furnace.</w:t>
            </w:r>
          </w:p>
        </w:tc>
        <w:tc>
          <w:tcPr>
            <w:tcW w:w="917" w:type="pct"/>
          </w:tcPr>
          <w:p w14:paraId="238BC0D1" w14:textId="77777777" w:rsidR="00BE5EC9" w:rsidRPr="00C81E33" w:rsidRDefault="00BE5EC9" w:rsidP="00F1223E">
            <w:pPr>
              <w:rPr>
                <w:rFonts w:eastAsiaTheme="minorEastAsia"/>
                <w:szCs w:val="20"/>
                <w:lang w:val="en-GB"/>
              </w:rPr>
            </w:pPr>
            <w:r w:rsidRPr="00C81E33">
              <w:rPr>
                <w:rFonts w:eastAsiaTheme="minorEastAsia"/>
                <w:szCs w:val="20"/>
                <w:lang w:val="en-GB"/>
              </w:rPr>
              <w:t>Processes to consider include:</w:t>
            </w:r>
          </w:p>
          <w:p w14:paraId="4370E998"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fabric filters,</w:t>
            </w:r>
          </w:p>
          <w:p w14:paraId="5DBE33A0"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 xml:space="preserve">wet and dry scrubbers </w:t>
            </w:r>
          </w:p>
          <w:p w14:paraId="64CF5EEF"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ceramic filters.</w:t>
            </w:r>
          </w:p>
          <w:p w14:paraId="0279E08D" w14:textId="77777777" w:rsidR="0094201B" w:rsidRPr="00C81E33" w:rsidRDefault="00BE5EC9" w:rsidP="00F1223E">
            <w:pPr>
              <w:rPr>
                <w:rFonts w:eastAsiaTheme="minorEastAsia"/>
                <w:szCs w:val="20"/>
                <w:lang w:val="en-GB"/>
              </w:rPr>
            </w:pPr>
            <w:r w:rsidRPr="00C81E33">
              <w:rPr>
                <w:rFonts w:eastAsiaTheme="minorEastAsia"/>
                <w:szCs w:val="20"/>
                <w:lang w:val="en-GB"/>
              </w:rPr>
              <w:t xml:space="preserve"> Collected particulate should be recycled in the furnace.</w:t>
            </w:r>
          </w:p>
        </w:tc>
      </w:tr>
      <w:tr w:rsidR="00C81E33" w:rsidRPr="00C81E33" w14:paraId="4B3758B4" w14:textId="77777777" w:rsidTr="00F1223E">
        <w:trPr>
          <w:jc w:val="center"/>
        </w:trPr>
        <w:tc>
          <w:tcPr>
            <w:tcW w:w="603" w:type="pct"/>
            <w:vMerge/>
            <w:vAlign w:val="center"/>
          </w:tcPr>
          <w:p w14:paraId="09AC952D" w14:textId="77777777" w:rsidR="00BE5EC9" w:rsidRPr="00C81E33" w:rsidRDefault="00BE5EC9" w:rsidP="00BE5EC9">
            <w:pPr>
              <w:jc w:val="center"/>
              <w:rPr>
                <w:szCs w:val="20"/>
              </w:rPr>
            </w:pPr>
          </w:p>
        </w:tc>
        <w:tc>
          <w:tcPr>
            <w:tcW w:w="681" w:type="pct"/>
            <w:shd w:val="clear" w:color="auto" w:fill="auto"/>
            <w:vAlign w:val="center"/>
          </w:tcPr>
          <w:p w14:paraId="3CE3A0E9" w14:textId="77777777" w:rsidR="00BE5EC9" w:rsidRPr="00C81E33" w:rsidRDefault="00BE5EC9" w:rsidP="00BE5EC9">
            <w:pPr>
              <w:jc w:val="center"/>
              <w:rPr>
                <w:szCs w:val="20"/>
                <w:lang w:eastAsia="zh-CN"/>
              </w:rPr>
            </w:pPr>
            <w:r w:rsidRPr="00C81E33">
              <w:rPr>
                <w:szCs w:val="20"/>
                <w:lang w:eastAsia="zh-CN"/>
              </w:rPr>
              <w:t>Afterburners and Quenching</w:t>
            </w:r>
          </w:p>
        </w:tc>
        <w:tc>
          <w:tcPr>
            <w:tcW w:w="933" w:type="pct"/>
            <w:shd w:val="clear" w:color="auto" w:fill="auto"/>
          </w:tcPr>
          <w:p w14:paraId="03A0E204"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t>Considerations include:</w:t>
            </w:r>
          </w:p>
          <w:p w14:paraId="4E0B5EFC"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PCDD/PCDF formation at 250 °C to 500 °C, and destruction &gt; 850 °C with O</w:t>
            </w:r>
            <w:r w:rsidRPr="00C81E33">
              <w:rPr>
                <w:szCs w:val="20"/>
                <w:vertAlign w:val="subscript"/>
                <w:lang w:val="en-GB"/>
              </w:rPr>
              <w:t>2</w:t>
            </w:r>
          </w:p>
          <w:p w14:paraId="2547D7D8"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Requirement for sufficient O</w:t>
            </w:r>
            <w:r w:rsidRPr="00C81E33">
              <w:rPr>
                <w:szCs w:val="20"/>
                <w:vertAlign w:val="subscript"/>
                <w:lang w:val="en-GB"/>
              </w:rPr>
              <w:t>2</w:t>
            </w:r>
            <w:r w:rsidRPr="00C81E33">
              <w:rPr>
                <w:szCs w:val="20"/>
                <w:lang w:val="en-GB"/>
              </w:rPr>
              <w:t xml:space="preserve"> in the upper region of the furnace for complete combustion</w:t>
            </w:r>
          </w:p>
          <w:p w14:paraId="50303B54" w14:textId="77777777" w:rsidR="00BE5EC9" w:rsidRPr="00C81E33" w:rsidRDefault="00BE5EC9" w:rsidP="001716F4">
            <w:pPr>
              <w:numPr>
                <w:ilvl w:val="0"/>
                <w:numId w:val="51"/>
              </w:numPr>
              <w:shd w:val="clear" w:color="auto" w:fill="FFFFFF"/>
              <w:tabs>
                <w:tab w:val="left" w:pos="331"/>
              </w:tabs>
              <w:ind w:left="0" w:firstLine="0"/>
              <w:rPr>
                <w:szCs w:val="20"/>
              </w:rPr>
            </w:pPr>
            <w:r w:rsidRPr="00C81E33">
              <w:rPr>
                <w:szCs w:val="20"/>
                <w:lang w:val="en-GB"/>
              </w:rPr>
              <w:t xml:space="preserve">Need for proper design of cooling systems to </w:t>
            </w:r>
            <w:r w:rsidRPr="00C81E33">
              <w:rPr>
                <w:szCs w:val="20"/>
                <w:lang w:val="en-GB"/>
              </w:rPr>
              <w:lastRenderedPageBreak/>
              <w:t>minimize reformation time</w:t>
            </w:r>
          </w:p>
        </w:tc>
        <w:tc>
          <w:tcPr>
            <w:tcW w:w="932" w:type="pct"/>
            <w:shd w:val="clear" w:color="auto" w:fill="auto"/>
          </w:tcPr>
          <w:p w14:paraId="6560F8C1"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lastRenderedPageBreak/>
              <w:t>Considerations include:</w:t>
            </w:r>
          </w:p>
          <w:p w14:paraId="5433EBE3"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PCDD/PCDF formation at 250 °C to 500 °C, and destruction &gt; 850 °C with O</w:t>
            </w:r>
            <w:r w:rsidRPr="00C81E33">
              <w:rPr>
                <w:szCs w:val="20"/>
                <w:vertAlign w:val="subscript"/>
                <w:lang w:val="en-GB"/>
              </w:rPr>
              <w:t>2</w:t>
            </w:r>
          </w:p>
          <w:p w14:paraId="66ED5341"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Requirement for sufficient O</w:t>
            </w:r>
            <w:r w:rsidRPr="00C81E33">
              <w:rPr>
                <w:szCs w:val="20"/>
                <w:vertAlign w:val="subscript"/>
                <w:lang w:val="en-GB"/>
              </w:rPr>
              <w:t>2</w:t>
            </w:r>
            <w:r w:rsidRPr="00C81E33">
              <w:rPr>
                <w:szCs w:val="20"/>
                <w:lang w:val="en-GB"/>
              </w:rPr>
              <w:t xml:space="preserve"> in the upper region of the furnace for complete combustion</w:t>
            </w:r>
          </w:p>
          <w:p w14:paraId="399FE51E" w14:textId="77777777" w:rsidR="00BE5EC9" w:rsidRPr="00C81E33" w:rsidRDefault="00BE5EC9" w:rsidP="001716F4">
            <w:pPr>
              <w:numPr>
                <w:ilvl w:val="0"/>
                <w:numId w:val="51"/>
              </w:numPr>
              <w:shd w:val="clear" w:color="auto" w:fill="FFFFFF"/>
              <w:tabs>
                <w:tab w:val="left" w:pos="256"/>
              </w:tabs>
              <w:ind w:left="0" w:firstLine="0"/>
              <w:rPr>
                <w:szCs w:val="20"/>
                <w:lang w:val="en-GB" w:eastAsia="zh-CN"/>
              </w:rPr>
            </w:pPr>
            <w:r w:rsidRPr="00C81E33">
              <w:rPr>
                <w:szCs w:val="20"/>
                <w:lang w:val="en-GB"/>
              </w:rPr>
              <w:t xml:space="preserve">Need for proper design of cooling systems to </w:t>
            </w:r>
            <w:r w:rsidRPr="00C81E33">
              <w:rPr>
                <w:szCs w:val="20"/>
                <w:lang w:val="en-GB"/>
              </w:rPr>
              <w:lastRenderedPageBreak/>
              <w:t>minimize reformation time</w:t>
            </w:r>
          </w:p>
        </w:tc>
        <w:tc>
          <w:tcPr>
            <w:tcW w:w="934" w:type="pct"/>
          </w:tcPr>
          <w:p w14:paraId="46257715" w14:textId="77777777" w:rsidR="00BE5EC9" w:rsidRPr="00C81E33" w:rsidRDefault="00BE5EC9" w:rsidP="002F77D9">
            <w:pPr>
              <w:rPr>
                <w:rFonts w:eastAsiaTheme="minorEastAsia"/>
                <w:szCs w:val="20"/>
                <w:lang w:val="en-GB"/>
              </w:rPr>
            </w:pPr>
            <w:r w:rsidRPr="00C81E33">
              <w:rPr>
                <w:rFonts w:eastAsiaTheme="minorEastAsia"/>
                <w:szCs w:val="20"/>
                <w:lang w:val="en-GB"/>
              </w:rPr>
              <w:lastRenderedPageBreak/>
              <w:t>Considerations include:</w:t>
            </w:r>
          </w:p>
          <w:p w14:paraId="26562989"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PCDD/PCDF formation at 250 °C to 500 °C, and destruction &gt; 850 °C with O</w:t>
            </w:r>
            <w:r w:rsidRPr="00C81E33">
              <w:rPr>
                <w:szCs w:val="20"/>
                <w:vertAlign w:val="subscript"/>
                <w:lang w:val="en-GB"/>
              </w:rPr>
              <w:t>2</w:t>
            </w:r>
          </w:p>
          <w:p w14:paraId="52843C7E"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Requirement for sufficient O</w:t>
            </w:r>
            <w:r w:rsidRPr="00C81E33">
              <w:rPr>
                <w:szCs w:val="20"/>
                <w:vertAlign w:val="subscript"/>
                <w:lang w:val="en-GB"/>
              </w:rPr>
              <w:t>2</w:t>
            </w:r>
            <w:r w:rsidRPr="00C81E33">
              <w:rPr>
                <w:szCs w:val="20"/>
                <w:lang w:val="en-GB"/>
              </w:rPr>
              <w:t xml:space="preserve"> in the upper region of the furnace for complete combustion</w:t>
            </w:r>
          </w:p>
          <w:p w14:paraId="361191CE" w14:textId="77777777" w:rsidR="00BE5EC9" w:rsidRPr="00C81E33" w:rsidRDefault="00BE5EC9" w:rsidP="002F77D9">
            <w:pPr>
              <w:rPr>
                <w:rFonts w:eastAsiaTheme="minorEastAsia"/>
                <w:szCs w:val="20"/>
                <w:lang w:val="en-GB"/>
              </w:rPr>
            </w:pPr>
            <w:r w:rsidRPr="00C81E33">
              <w:rPr>
                <w:szCs w:val="20"/>
                <w:lang w:val="en-GB"/>
              </w:rPr>
              <w:t xml:space="preserve">Need for proper design of cooling systems to </w:t>
            </w:r>
            <w:r w:rsidRPr="00C81E33">
              <w:rPr>
                <w:szCs w:val="20"/>
                <w:lang w:val="en-GB"/>
              </w:rPr>
              <w:lastRenderedPageBreak/>
              <w:t>minimize reformation time</w:t>
            </w:r>
          </w:p>
        </w:tc>
        <w:tc>
          <w:tcPr>
            <w:tcW w:w="917" w:type="pct"/>
          </w:tcPr>
          <w:p w14:paraId="5B13521E" w14:textId="77777777" w:rsidR="00BE5EC9" w:rsidRPr="00C81E33" w:rsidRDefault="00BE5EC9" w:rsidP="002F77D9">
            <w:pPr>
              <w:rPr>
                <w:rFonts w:eastAsiaTheme="minorEastAsia"/>
                <w:szCs w:val="20"/>
                <w:lang w:val="en-GB"/>
              </w:rPr>
            </w:pPr>
            <w:r w:rsidRPr="00C81E33">
              <w:rPr>
                <w:rFonts w:eastAsiaTheme="minorEastAsia"/>
                <w:szCs w:val="20"/>
                <w:lang w:val="en-GB"/>
              </w:rPr>
              <w:lastRenderedPageBreak/>
              <w:t>Considerations include:</w:t>
            </w:r>
          </w:p>
          <w:p w14:paraId="0F423147"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PCDD/PCDF formation at 250 °C to 500 °C, and destruction &gt; 850 °C with O</w:t>
            </w:r>
            <w:r w:rsidRPr="00C81E33">
              <w:rPr>
                <w:szCs w:val="20"/>
                <w:vertAlign w:val="subscript"/>
                <w:lang w:val="en-GB"/>
              </w:rPr>
              <w:t>2</w:t>
            </w:r>
          </w:p>
          <w:p w14:paraId="7969253D" w14:textId="77777777" w:rsidR="00BE5EC9" w:rsidRPr="00C81E33" w:rsidRDefault="00BE5EC9" w:rsidP="001716F4">
            <w:pPr>
              <w:numPr>
                <w:ilvl w:val="0"/>
                <w:numId w:val="51"/>
              </w:numPr>
              <w:shd w:val="clear" w:color="auto" w:fill="FFFFFF"/>
              <w:tabs>
                <w:tab w:val="left" w:pos="211"/>
              </w:tabs>
              <w:ind w:left="0" w:firstLine="0"/>
              <w:rPr>
                <w:szCs w:val="20"/>
                <w:lang w:val="en-GB"/>
              </w:rPr>
            </w:pPr>
            <w:r w:rsidRPr="00C81E33">
              <w:rPr>
                <w:szCs w:val="20"/>
                <w:lang w:val="en-GB"/>
              </w:rPr>
              <w:t>Requirement for sufficient O</w:t>
            </w:r>
            <w:r w:rsidRPr="00C81E33">
              <w:rPr>
                <w:szCs w:val="20"/>
                <w:vertAlign w:val="subscript"/>
                <w:lang w:val="en-GB"/>
              </w:rPr>
              <w:t>2</w:t>
            </w:r>
            <w:r w:rsidRPr="00C81E33">
              <w:rPr>
                <w:szCs w:val="20"/>
                <w:lang w:val="en-GB"/>
              </w:rPr>
              <w:t xml:space="preserve"> in the upper region of the furnace for complete combustion</w:t>
            </w:r>
          </w:p>
          <w:p w14:paraId="51C69B0E" w14:textId="77777777" w:rsidR="00BE5EC9" w:rsidRPr="00C81E33" w:rsidRDefault="00BE5EC9" w:rsidP="002F77D9">
            <w:pPr>
              <w:rPr>
                <w:rFonts w:eastAsiaTheme="minorEastAsia"/>
                <w:szCs w:val="20"/>
                <w:lang w:val="en-GB"/>
              </w:rPr>
            </w:pPr>
            <w:r w:rsidRPr="00C81E33">
              <w:rPr>
                <w:szCs w:val="20"/>
                <w:lang w:val="en-GB"/>
              </w:rPr>
              <w:t xml:space="preserve">Need for proper design of cooling </w:t>
            </w:r>
            <w:r w:rsidRPr="00C81E33">
              <w:rPr>
                <w:szCs w:val="20"/>
                <w:lang w:val="en-GB"/>
              </w:rPr>
              <w:lastRenderedPageBreak/>
              <w:t>systems to minimize reformation time</w:t>
            </w:r>
          </w:p>
        </w:tc>
      </w:tr>
      <w:tr w:rsidR="00C81E33" w:rsidRPr="00C81E33" w14:paraId="4A152684" w14:textId="77777777" w:rsidTr="00710789">
        <w:trPr>
          <w:jc w:val="center"/>
        </w:trPr>
        <w:tc>
          <w:tcPr>
            <w:tcW w:w="603" w:type="pct"/>
            <w:vMerge/>
            <w:tcBorders>
              <w:bottom w:val="single" w:sz="4" w:space="0" w:color="auto"/>
            </w:tcBorders>
            <w:vAlign w:val="center"/>
          </w:tcPr>
          <w:p w14:paraId="2552CB75" w14:textId="77777777" w:rsidR="00BE5EC9" w:rsidRPr="00C81E33" w:rsidRDefault="00BE5EC9" w:rsidP="00BE5EC9">
            <w:pPr>
              <w:adjustRightInd w:val="0"/>
              <w:snapToGrid w:val="0"/>
              <w:jc w:val="center"/>
              <w:rPr>
                <w:szCs w:val="20"/>
                <w:highlight w:val="cyan"/>
              </w:rPr>
            </w:pPr>
          </w:p>
        </w:tc>
        <w:tc>
          <w:tcPr>
            <w:tcW w:w="681" w:type="pct"/>
            <w:tcBorders>
              <w:bottom w:val="single" w:sz="4" w:space="0" w:color="auto"/>
            </w:tcBorders>
            <w:shd w:val="clear" w:color="auto" w:fill="auto"/>
            <w:vAlign w:val="center"/>
          </w:tcPr>
          <w:p w14:paraId="745407B7" w14:textId="77777777" w:rsidR="00BE5EC9" w:rsidRPr="00C81E33" w:rsidRDefault="00BE5EC9" w:rsidP="00BE5EC9">
            <w:pPr>
              <w:jc w:val="left"/>
              <w:rPr>
                <w:szCs w:val="20"/>
                <w:lang w:eastAsia="zh-CN"/>
              </w:rPr>
            </w:pPr>
            <w:r w:rsidRPr="00C81E33">
              <w:rPr>
                <w:szCs w:val="20"/>
                <w:lang w:eastAsia="zh-CN"/>
              </w:rPr>
              <w:t>Adsorption on Activated Carbon</w:t>
            </w:r>
          </w:p>
        </w:tc>
        <w:tc>
          <w:tcPr>
            <w:tcW w:w="933" w:type="pct"/>
            <w:tcBorders>
              <w:bottom w:val="single" w:sz="4" w:space="0" w:color="auto"/>
            </w:tcBorders>
            <w:shd w:val="clear" w:color="auto" w:fill="auto"/>
          </w:tcPr>
          <w:p w14:paraId="56B8EADE"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t>Processes to consider include:</w:t>
            </w:r>
          </w:p>
          <w:p w14:paraId="0F173C5D"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Treatment with activated carbon using fixed or moving bed reactors</w:t>
            </w:r>
            <w:r w:rsidRPr="00C81E33" w:rsidDel="006125C1">
              <w:rPr>
                <w:szCs w:val="20"/>
                <w:lang w:val="en-GB"/>
              </w:rPr>
              <w:t xml:space="preserve"> </w:t>
            </w:r>
          </w:p>
          <w:p w14:paraId="09737CFA" w14:textId="77777777" w:rsidR="00BE5EC9" w:rsidRPr="00C81E33" w:rsidRDefault="00BE5EC9" w:rsidP="001716F4">
            <w:pPr>
              <w:numPr>
                <w:ilvl w:val="0"/>
                <w:numId w:val="51"/>
              </w:numPr>
              <w:shd w:val="clear" w:color="auto" w:fill="FFFFFF"/>
              <w:tabs>
                <w:tab w:val="left" w:pos="331"/>
              </w:tabs>
              <w:ind w:left="0" w:firstLine="0"/>
              <w:rPr>
                <w:szCs w:val="20"/>
                <w:lang w:val="en-GB" w:eastAsia="zh-CN"/>
              </w:rPr>
            </w:pPr>
            <w:r w:rsidRPr="00C81E33">
              <w:rPr>
                <w:szCs w:val="20"/>
                <w:lang w:val="en-GB"/>
              </w:rPr>
              <w:t>Injection of carbon into the gas stream followed by high-efficiency dedusting methods such as fabric filters</w:t>
            </w:r>
          </w:p>
        </w:tc>
        <w:tc>
          <w:tcPr>
            <w:tcW w:w="932" w:type="pct"/>
            <w:tcBorders>
              <w:bottom w:val="single" w:sz="4" w:space="0" w:color="auto"/>
            </w:tcBorders>
            <w:shd w:val="clear" w:color="auto" w:fill="auto"/>
          </w:tcPr>
          <w:p w14:paraId="2E8E3759"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t>Processes to consider include:</w:t>
            </w:r>
          </w:p>
          <w:p w14:paraId="20EE1179"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Treatment with activated carbon using fixed or moving bed reactors</w:t>
            </w:r>
          </w:p>
          <w:p w14:paraId="68211503" w14:textId="77777777" w:rsidR="00BE5EC9" w:rsidRPr="00C81E33" w:rsidRDefault="00BE5EC9" w:rsidP="001716F4">
            <w:pPr>
              <w:numPr>
                <w:ilvl w:val="0"/>
                <w:numId w:val="51"/>
              </w:numPr>
              <w:shd w:val="clear" w:color="auto" w:fill="FFFFFF"/>
              <w:tabs>
                <w:tab w:val="left" w:pos="256"/>
              </w:tabs>
              <w:ind w:left="0" w:firstLine="0"/>
              <w:rPr>
                <w:szCs w:val="20"/>
                <w:lang w:val="en-GB" w:eastAsia="zh-CN"/>
              </w:rPr>
            </w:pPr>
            <w:r w:rsidRPr="00C81E33">
              <w:rPr>
                <w:szCs w:val="20"/>
                <w:lang w:val="en-GB"/>
              </w:rPr>
              <w:t>Injection of carbon particulate into the gas stream followed by removal as a filter dust</w:t>
            </w:r>
          </w:p>
        </w:tc>
        <w:tc>
          <w:tcPr>
            <w:tcW w:w="934" w:type="pct"/>
            <w:tcBorders>
              <w:bottom w:val="single" w:sz="4" w:space="0" w:color="auto"/>
            </w:tcBorders>
          </w:tcPr>
          <w:p w14:paraId="58300DEC" w14:textId="77777777" w:rsidR="00BE5EC9" w:rsidRPr="00C81E33" w:rsidRDefault="00BE5EC9" w:rsidP="00BE5EC9">
            <w:pPr>
              <w:shd w:val="clear" w:color="auto" w:fill="FFFFFF"/>
              <w:tabs>
                <w:tab w:val="left" w:pos="256"/>
              </w:tabs>
              <w:rPr>
                <w:szCs w:val="20"/>
                <w:lang w:val="en-GB"/>
              </w:rPr>
            </w:pPr>
            <w:r w:rsidRPr="00C81E33">
              <w:rPr>
                <w:szCs w:val="20"/>
                <w:lang w:val="en-GB"/>
              </w:rPr>
              <w:t>Processes to consider include:</w:t>
            </w:r>
          </w:p>
          <w:p w14:paraId="4692FDE9"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Treatment with activated carbon using fixed or moving bed reactors</w:t>
            </w:r>
          </w:p>
          <w:p w14:paraId="1023B20F"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rFonts w:hint="eastAsia"/>
                <w:szCs w:val="20"/>
                <w:lang w:val="en-GB"/>
              </w:rPr>
              <w:t>I</w:t>
            </w:r>
            <w:r w:rsidRPr="00C81E33">
              <w:rPr>
                <w:szCs w:val="20"/>
                <w:lang w:val="en-GB"/>
              </w:rPr>
              <w:t>njection of carbon particulate into the gas stream followed by removal as a filter dust using high-efficiency dust removal systems such as fabric filters.</w:t>
            </w:r>
          </w:p>
        </w:tc>
        <w:tc>
          <w:tcPr>
            <w:tcW w:w="917" w:type="pct"/>
            <w:tcBorders>
              <w:bottom w:val="single" w:sz="4" w:space="0" w:color="auto"/>
            </w:tcBorders>
          </w:tcPr>
          <w:p w14:paraId="447297D4" w14:textId="77777777" w:rsidR="00BE5EC9" w:rsidRPr="00C81E33" w:rsidRDefault="00BE5EC9" w:rsidP="00BE5EC9">
            <w:pPr>
              <w:shd w:val="clear" w:color="auto" w:fill="FFFFFF"/>
              <w:tabs>
                <w:tab w:val="left" w:pos="256"/>
              </w:tabs>
              <w:rPr>
                <w:szCs w:val="20"/>
                <w:lang w:val="en-GB"/>
              </w:rPr>
            </w:pPr>
            <w:r w:rsidRPr="00C81E33">
              <w:rPr>
                <w:szCs w:val="20"/>
                <w:lang w:val="en-GB"/>
              </w:rPr>
              <w:t>Processes to consider include:</w:t>
            </w:r>
          </w:p>
          <w:p w14:paraId="7B378A8F"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Treatment with activated carbon using fixed or moving bed reactors</w:t>
            </w:r>
          </w:p>
          <w:p w14:paraId="1CCB9B65" w14:textId="77777777" w:rsidR="00BE5EC9" w:rsidRPr="00C81E33" w:rsidRDefault="00BE5EC9" w:rsidP="00BE5EC9">
            <w:pPr>
              <w:jc w:val="left"/>
              <w:rPr>
                <w:rFonts w:eastAsiaTheme="minorEastAsia"/>
                <w:szCs w:val="20"/>
                <w:lang w:val="en-GB"/>
              </w:rPr>
            </w:pPr>
            <w:r w:rsidRPr="00C81E33">
              <w:rPr>
                <w:rFonts w:hint="eastAsia"/>
                <w:szCs w:val="20"/>
                <w:lang w:val="en-GB"/>
              </w:rPr>
              <w:t>I</w:t>
            </w:r>
            <w:r w:rsidRPr="00C81E33">
              <w:rPr>
                <w:szCs w:val="20"/>
                <w:lang w:val="en-GB"/>
              </w:rPr>
              <w:t>njection of carbon particulate into the gas stream followed by removal as a filter dust using high-efficiency dust removal systems such as fabric filters.</w:t>
            </w:r>
          </w:p>
        </w:tc>
      </w:tr>
      <w:tr w:rsidR="00D954B8" w:rsidRPr="00C81E33" w14:paraId="68A88309" w14:textId="77777777" w:rsidTr="00710789">
        <w:trPr>
          <w:jc w:val="center"/>
        </w:trPr>
        <w:tc>
          <w:tcPr>
            <w:tcW w:w="603" w:type="pct"/>
            <w:tcBorders>
              <w:bottom w:val="single" w:sz="4" w:space="0" w:color="auto"/>
            </w:tcBorders>
            <w:vAlign w:val="center"/>
          </w:tcPr>
          <w:p w14:paraId="287371F8" w14:textId="77777777" w:rsidR="00BE5EC9" w:rsidRPr="00C81E33" w:rsidRDefault="00BE5EC9" w:rsidP="00BE5EC9">
            <w:pPr>
              <w:jc w:val="center"/>
              <w:rPr>
                <w:szCs w:val="20"/>
              </w:rPr>
            </w:pPr>
            <w:r w:rsidRPr="00C81E33">
              <w:rPr>
                <w:bCs/>
                <w:i/>
                <w:iCs/>
                <w:szCs w:val="20"/>
              </w:rPr>
              <w:t>Emerging research</w:t>
            </w:r>
          </w:p>
        </w:tc>
        <w:tc>
          <w:tcPr>
            <w:tcW w:w="681" w:type="pct"/>
            <w:tcBorders>
              <w:bottom w:val="single" w:sz="4" w:space="0" w:color="auto"/>
            </w:tcBorders>
            <w:shd w:val="clear" w:color="auto" w:fill="auto"/>
            <w:vAlign w:val="center"/>
          </w:tcPr>
          <w:p w14:paraId="6FE7ECAA" w14:textId="77777777" w:rsidR="00BE5EC9" w:rsidRPr="00C81E33" w:rsidRDefault="00BE5EC9" w:rsidP="00BE5EC9">
            <w:pPr>
              <w:jc w:val="left"/>
              <w:rPr>
                <w:szCs w:val="20"/>
                <w:lang w:eastAsia="zh-CN"/>
              </w:rPr>
            </w:pPr>
            <w:r w:rsidRPr="00C81E33">
              <w:rPr>
                <w:szCs w:val="20"/>
              </w:rPr>
              <w:t>Catalytic oxidation</w:t>
            </w:r>
          </w:p>
        </w:tc>
        <w:tc>
          <w:tcPr>
            <w:tcW w:w="933" w:type="pct"/>
            <w:tcBorders>
              <w:bottom w:val="single" w:sz="4" w:space="0" w:color="auto"/>
            </w:tcBorders>
            <w:shd w:val="clear" w:color="auto" w:fill="auto"/>
          </w:tcPr>
          <w:p w14:paraId="2F6F3117"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t>Considerations include:</w:t>
            </w:r>
          </w:p>
          <w:p w14:paraId="57BB1898"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Process efficiency for the vapour phase of contaminants</w:t>
            </w:r>
          </w:p>
          <w:p w14:paraId="3FAB65DF"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Hydrochloric acid treatment using scrubbers while water and CO</w:t>
            </w:r>
            <w:r w:rsidRPr="0035141E">
              <w:rPr>
                <w:szCs w:val="20"/>
                <w:vertAlign w:val="subscript"/>
                <w:lang w:val="en-GB"/>
              </w:rPr>
              <w:t>2</w:t>
            </w:r>
            <w:r w:rsidRPr="00C81E33">
              <w:rPr>
                <w:szCs w:val="20"/>
                <w:lang w:val="en-GB"/>
              </w:rPr>
              <w:t xml:space="preserve"> are released to the air after cooling</w:t>
            </w:r>
          </w:p>
        </w:tc>
        <w:tc>
          <w:tcPr>
            <w:tcW w:w="932" w:type="pct"/>
            <w:tcBorders>
              <w:bottom w:val="single" w:sz="4" w:space="0" w:color="auto"/>
            </w:tcBorders>
            <w:shd w:val="clear" w:color="auto" w:fill="auto"/>
            <w:vAlign w:val="center"/>
          </w:tcPr>
          <w:p w14:paraId="2D6FF002" w14:textId="77777777" w:rsidR="00BE5EC9" w:rsidRPr="00C81E33" w:rsidRDefault="00BE5EC9" w:rsidP="00BE5EC9">
            <w:pPr>
              <w:jc w:val="left"/>
              <w:rPr>
                <w:rFonts w:eastAsiaTheme="minorEastAsia"/>
                <w:szCs w:val="20"/>
                <w:lang w:val="en-GB"/>
              </w:rPr>
            </w:pPr>
            <w:r w:rsidRPr="00C81E33">
              <w:rPr>
                <w:rFonts w:eastAsiaTheme="minorEastAsia"/>
                <w:szCs w:val="20"/>
                <w:lang w:val="en-GB"/>
              </w:rPr>
              <w:t>Considerations include:</w:t>
            </w:r>
          </w:p>
          <w:p w14:paraId="3A5747F5"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Process efficiency for the vapour phase of contaminants</w:t>
            </w:r>
          </w:p>
          <w:p w14:paraId="41704391" w14:textId="77777777" w:rsidR="00BE5EC9" w:rsidRPr="00C81E33" w:rsidRDefault="00BE5EC9" w:rsidP="001716F4">
            <w:pPr>
              <w:numPr>
                <w:ilvl w:val="0"/>
                <w:numId w:val="51"/>
              </w:numPr>
              <w:shd w:val="clear" w:color="auto" w:fill="FFFFFF"/>
              <w:tabs>
                <w:tab w:val="left" w:pos="256"/>
              </w:tabs>
              <w:ind w:left="0" w:firstLine="0"/>
              <w:rPr>
                <w:szCs w:val="20"/>
                <w:lang w:val="en-GB" w:eastAsia="zh-CN"/>
              </w:rPr>
            </w:pPr>
            <w:r w:rsidRPr="00C81E33">
              <w:rPr>
                <w:szCs w:val="20"/>
                <w:lang w:val="en-GB"/>
              </w:rPr>
              <w:t>Hydrochloric acid treatment using scrubbers while water and CO</w:t>
            </w:r>
            <w:r w:rsidRPr="0035141E">
              <w:rPr>
                <w:szCs w:val="20"/>
                <w:vertAlign w:val="subscript"/>
                <w:lang w:val="en-GB"/>
              </w:rPr>
              <w:t>2</w:t>
            </w:r>
            <w:r w:rsidRPr="00C81E33">
              <w:rPr>
                <w:szCs w:val="20"/>
                <w:lang w:val="en-GB"/>
              </w:rPr>
              <w:t xml:space="preserve"> are released to the air after cooling</w:t>
            </w:r>
          </w:p>
        </w:tc>
        <w:tc>
          <w:tcPr>
            <w:tcW w:w="934" w:type="pct"/>
            <w:tcBorders>
              <w:bottom w:val="single" w:sz="4" w:space="0" w:color="auto"/>
            </w:tcBorders>
          </w:tcPr>
          <w:p w14:paraId="0ADCE90C" w14:textId="77777777" w:rsidR="00BE5EC9" w:rsidRPr="00C81E33" w:rsidRDefault="00BE5EC9" w:rsidP="002F77D9">
            <w:pPr>
              <w:rPr>
                <w:rFonts w:eastAsiaTheme="minorEastAsia"/>
                <w:szCs w:val="20"/>
                <w:lang w:val="en-GB"/>
              </w:rPr>
            </w:pPr>
            <w:r w:rsidRPr="00C81E33">
              <w:rPr>
                <w:rFonts w:eastAsiaTheme="minorEastAsia"/>
                <w:szCs w:val="20"/>
                <w:lang w:val="en-GB"/>
              </w:rPr>
              <w:t>Considerations include:</w:t>
            </w:r>
          </w:p>
          <w:p w14:paraId="57E51CE4" w14:textId="77777777" w:rsidR="00BE5EC9" w:rsidRPr="00C81E33" w:rsidRDefault="00BE5EC9" w:rsidP="001716F4">
            <w:pPr>
              <w:numPr>
                <w:ilvl w:val="0"/>
                <w:numId w:val="51"/>
              </w:numPr>
              <w:shd w:val="clear" w:color="auto" w:fill="FFFFFF"/>
              <w:tabs>
                <w:tab w:val="left" w:pos="331"/>
              </w:tabs>
              <w:ind w:left="0" w:firstLine="0"/>
              <w:rPr>
                <w:szCs w:val="20"/>
                <w:lang w:val="en-GB"/>
              </w:rPr>
            </w:pPr>
            <w:r w:rsidRPr="00C81E33">
              <w:rPr>
                <w:szCs w:val="20"/>
                <w:lang w:val="en-GB"/>
              </w:rPr>
              <w:t>Process efficiency for the vapour phase of contaminants</w:t>
            </w:r>
          </w:p>
          <w:p w14:paraId="0B924520" w14:textId="77777777" w:rsidR="00BE5EC9" w:rsidRPr="00C81E33" w:rsidRDefault="00BE5EC9" w:rsidP="002F77D9">
            <w:pPr>
              <w:rPr>
                <w:rFonts w:eastAsiaTheme="minorEastAsia"/>
                <w:szCs w:val="20"/>
                <w:lang w:val="en-GB"/>
              </w:rPr>
            </w:pPr>
            <w:r w:rsidRPr="00C81E33">
              <w:rPr>
                <w:szCs w:val="20"/>
                <w:lang w:val="en-GB"/>
              </w:rPr>
              <w:t>Hydrochloric acid treatment using scrubbers while water and CO</w:t>
            </w:r>
            <w:r w:rsidRPr="0035141E">
              <w:rPr>
                <w:szCs w:val="20"/>
                <w:vertAlign w:val="subscript"/>
                <w:lang w:val="en-GB"/>
              </w:rPr>
              <w:t>2</w:t>
            </w:r>
            <w:r w:rsidRPr="00C81E33">
              <w:rPr>
                <w:szCs w:val="20"/>
                <w:lang w:val="en-GB"/>
              </w:rPr>
              <w:t xml:space="preserve"> are released to the air after cooling</w:t>
            </w:r>
          </w:p>
        </w:tc>
        <w:tc>
          <w:tcPr>
            <w:tcW w:w="917" w:type="pct"/>
            <w:tcBorders>
              <w:bottom w:val="single" w:sz="4" w:space="0" w:color="auto"/>
            </w:tcBorders>
          </w:tcPr>
          <w:p w14:paraId="05729E7E" w14:textId="77777777" w:rsidR="00BE5EC9" w:rsidRPr="00C81E33" w:rsidRDefault="00BE5EC9" w:rsidP="002F77D9">
            <w:pPr>
              <w:rPr>
                <w:rFonts w:eastAsiaTheme="minorEastAsia"/>
                <w:szCs w:val="20"/>
                <w:lang w:val="en-GB"/>
              </w:rPr>
            </w:pPr>
            <w:r w:rsidRPr="00C81E33">
              <w:rPr>
                <w:rFonts w:eastAsiaTheme="minorEastAsia"/>
                <w:szCs w:val="20"/>
                <w:lang w:val="en-GB"/>
              </w:rPr>
              <w:t>Considerations include:</w:t>
            </w:r>
          </w:p>
          <w:p w14:paraId="1936EE4A" w14:textId="77777777" w:rsidR="00BE5EC9" w:rsidRPr="00C81E33" w:rsidRDefault="00BE5EC9" w:rsidP="001716F4">
            <w:pPr>
              <w:numPr>
                <w:ilvl w:val="0"/>
                <w:numId w:val="51"/>
              </w:numPr>
              <w:shd w:val="clear" w:color="auto" w:fill="FFFFFF"/>
              <w:tabs>
                <w:tab w:val="left" w:pos="256"/>
              </w:tabs>
              <w:ind w:left="0" w:firstLine="0"/>
              <w:rPr>
                <w:szCs w:val="20"/>
                <w:lang w:val="en-GB"/>
              </w:rPr>
            </w:pPr>
            <w:r w:rsidRPr="00C81E33">
              <w:rPr>
                <w:szCs w:val="20"/>
                <w:lang w:val="en-GB"/>
              </w:rPr>
              <w:t>Process efficiency for the vapour phase of contaminants</w:t>
            </w:r>
          </w:p>
          <w:p w14:paraId="6B604E4B" w14:textId="77777777" w:rsidR="00BE5EC9" w:rsidRPr="00C81E33" w:rsidRDefault="00BE5EC9" w:rsidP="002F77D9">
            <w:pPr>
              <w:rPr>
                <w:rFonts w:eastAsiaTheme="minorEastAsia"/>
                <w:szCs w:val="20"/>
                <w:lang w:val="en-GB"/>
              </w:rPr>
            </w:pPr>
            <w:r w:rsidRPr="00C81E33">
              <w:rPr>
                <w:szCs w:val="20"/>
                <w:lang w:val="en-GB"/>
              </w:rPr>
              <w:t>Hydrochloric acid treatment using scrubbers while water and CO</w:t>
            </w:r>
            <w:r w:rsidRPr="0035141E">
              <w:rPr>
                <w:szCs w:val="20"/>
                <w:vertAlign w:val="subscript"/>
                <w:lang w:val="en-GB"/>
              </w:rPr>
              <w:t>2</w:t>
            </w:r>
            <w:r w:rsidRPr="00C81E33">
              <w:rPr>
                <w:szCs w:val="20"/>
                <w:lang w:val="en-GB"/>
              </w:rPr>
              <w:t xml:space="preserve"> are released to the air after cooling</w:t>
            </w:r>
          </w:p>
        </w:tc>
      </w:tr>
    </w:tbl>
    <w:p w14:paraId="23B7F0C6" w14:textId="77777777" w:rsidR="00521FB2" w:rsidRPr="00C81E33" w:rsidRDefault="00521FB2" w:rsidP="001F78A1">
      <w:pPr>
        <w:spacing w:after="0"/>
        <w:rPr>
          <w:rFonts w:eastAsia="Times New Roman"/>
          <w:szCs w:val="20"/>
          <w:highlight w:val="cyan"/>
        </w:rPr>
      </w:pPr>
    </w:p>
    <w:p w14:paraId="61FCA171" w14:textId="77777777" w:rsidR="00B36FCB" w:rsidRPr="00C81E33" w:rsidRDefault="00B36FCB" w:rsidP="00B36FCB">
      <w:pPr>
        <w:pStyle w:val="GEFFieldtoFillout"/>
        <w:numPr>
          <w:ilvl w:val="3"/>
          <w:numId w:val="10"/>
        </w:numPr>
        <w:spacing w:before="120" w:after="120"/>
        <w:jc w:val="both"/>
        <w:rPr>
          <w:color w:val="auto"/>
          <w:sz w:val="20"/>
          <w:szCs w:val="20"/>
        </w:rPr>
      </w:pPr>
      <w:r w:rsidRPr="00C81E33">
        <w:rPr>
          <w:color w:val="auto"/>
          <w:sz w:val="20"/>
          <w:szCs w:val="20"/>
        </w:rPr>
        <w:t>China's secondary non-ferrous metal industry includes secondary lead (SPb), secondary aluminum (SAl), secondary copper (SCu), secondary zinc (SZn), secondary lithium (SLi), and so on. The secondary lead industry is mainly based on recycling of waste lead-acid batteries, while the secondary lithium industry is mainly based on recycling of waste lithium ion batteries. Therefore, a number of barriers that need to be addressed to allow the adoption of environmental sound management in the secondary non-ferrous metal industry:</w:t>
      </w:r>
    </w:p>
    <w:p w14:paraId="33CA4FA2" w14:textId="77777777" w:rsidR="00B36FCB" w:rsidRPr="00C81E33" w:rsidRDefault="00B36FCB" w:rsidP="001716F4">
      <w:pPr>
        <w:widowControl w:val="0"/>
        <w:numPr>
          <w:ilvl w:val="0"/>
          <w:numId w:val="99"/>
        </w:numPr>
        <w:spacing w:before="120" w:after="120"/>
        <w:ind w:left="720"/>
        <w:rPr>
          <w:rFonts w:eastAsia="Calibri"/>
          <w:spacing w:val="-1"/>
          <w:szCs w:val="20"/>
          <w:lang w:val="en-GB" w:eastAsia="zh-CN"/>
        </w:rPr>
      </w:pPr>
      <w:r w:rsidRPr="00C81E33">
        <w:rPr>
          <w:rFonts w:eastAsia="Calibri"/>
          <w:spacing w:val="-1"/>
          <w:szCs w:val="20"/>
          <w:lang w:val="en-GB" w:eastAsia="zh-CN"/>
        </w:rPr>
        <w:t>China's current legal and regulatory framework, management requirements in the field of secondary non-ferrous metal are covered through the various relevant laws, regulations and standards, but still lacks regulatory standards for green production and source control. The industry's baseline data for UP-POP</w:t>
      </w:r>
      <w:r w:rsidRPr="00C81E33">
        <w:rPr>
          <w:rFonts w:eastAsia="DengXian"/>
          <w:spacing w:val="-1"/>
          <w:szCs w:val="20"/>
          <w:lang w:val="en-GB" w:eastAsia="zh-CN"/>
        </w:rPr>
        <w:t>s</w:t>
      </w:r>
      <w:r w:rsidRPr="00C81E33">
        <w:rPr>
          <w:rFonts w:eastAsia="Calibri"/>
          <w:spacing w:val="-1"/>
          <w:szCs w:val="20"/>
          <w:lang w:val="en-GB" w:eastAsia="zh-CN"/>
        </w:rPr>
        <w:t xml:space="preserve"> and BFRs are not very clear, and requires more investigations to gather data to support the construction of the raw material management system.</w:t>
      </w:r>
    </w:p>
    <w:p w14:paraId="735DBCAF" w14:textId="77777777" w:rsidR="00B36FCB" w:rsidRPr="00C81E33" w:rsidRDefault="00B36FCB" w:rsidP="001716F4">
      <w:pPr>
        <w:widowControl w:val="0"/>
        <w:numPr>
          <w:ilvl w:val="0"/>
          <w:numId w:val="99"/>
        </w:numPr>
        <w:spacing w:before="120" w:after="120"/>
        <w:ind w:left="720"/>
        <w:rPr>
          <w:rFonts w:eastAsia="Calibri"/>
          <w:spacing w:val="-1"/>
          <w:szCs w:val="20"/>
          <w:lang w:val="en-GB" w:eastAsia="zh-CN"/>
        </w:rPr>
      </w:pPr>
      <w:r w:rsidRPr="00C81E33">
        <w:rPr>
          <w:rFonts w:eastAsia="Calibri"/>
          <w:spacing w:val="-1"/>
          <w:szCs w:val="20"/>
          <w:lang w:val="en-GB" w:eastAsia="zh-CN"/>
        </w:rPr>
        <w:t>The selection and application of the clean production technology is of great significance for energy saving and reduced pollutant emissions. Although the secondary lead industry has released BAT guideline and clean production evaluation index system, the secondary aluminium, secondary zinc and secondary lithium industries have not yet issued BAT guideline and clean production evaluation index system.</w:t>
      </w:r>
    </w:p>
    <w:p w14:paraId="6E1C86AC" w14:textId="77777777" w:rsidR="00B36FCB" w:rsidRPr="00C81E33" w:rsidRDefault="00B36FCB" w:rsidP="001716F4">
      <w:pPr>
        <w:widowControl w:val="0"/>
        <w:numPr>
          <w:ilvl w:val="0"/>
          <w:numId w:val="99"/>
        </w:numPr>
        <w:spacing w:before="120" w:after="120"/>
        <w:ind w:left="720"/>
        <w:rPr>
          <w:rFonts w:eastAsia="Calibri"/>
          <w:spacing w:val="-1"/>
          <w:szCs w:val="20"/>
          <w:lang w:val="en-GB" w:eastAsia="zh-CN"/>
        </w:rPr>
      </w:pPr>
      <w:r w:rsidRPr="00C81E33">
        <w:rPr>
          <w:rFonts w:eastAsia="Calibri"/>
          <w:spacing w:val="-1"/>
          <w:szCs w:val="20"/>
          <w:lang w:val="en-GB" w:eastAsia="zh-CN"/>
        </w:rPr>
        <w:t>Secondary aluminum ash has been included in the category of hazardous waste, but the management and standards system of hazardous waste produced in the secondary non-ferrous metal sectors have not yet been established.</w:t>
      </w:r>
    </w:p>
    <w:p w14:paraId="5767737D" w14:textId="77777777" w:rsidR="00B36FCB" w:rsidRPr="00C81E33" w:rsidRDefault="00B36FCB" w:rsidP="001716F4">
      <w:pPr>
        <w:widowControl w:val="0"/>
        <w:numPr>
          <w:ilvl w:val="0"/>
          <w:numId w:val="99"/>
        </w:numPr>
        <w:spacing w:before="120" w:after="120"/>
        <w:ind w:left="720"/>
        <w:rPr>
          <w:rFonts w:eastAsia="Calibri"/>
          <w:spacing w:val="-1"/>
          <w:szCs w:val="20"/>
          <w:lang w:val="en-GB" w:eastAsia="zh-CN"/>
        </w:rPr>
      </w:pPr>
      <w:r w:rsidRPr="00C81E33">
        <w:rPr>
          <w:rFonts w:eastAsia="Calibri"/>
          <w:spacing w:val="-1"/>
          <w:szCs w:val="20"/>
          <w:lang w:val="en-GB" w:eastAsia="zh-CN"/>
        </w:rPr>
        <w:lastRenderedPageBreak/>
        <w:t>With the expansion of the industry and the update of process technology, it is necessary to explore the UP-POPs and BFRs reduction technologies, and summarize the experience to extend to the whole industry.</w:t>
      </w:r>
    </w:p>
    <w:p w14:paraId="2E7A451C" w14:textId="77777777" w:rsidR="00E603F8" w:rsidRPr="00C81E33" w:rsidRDefault="00B173A1" w:rsidP="00833B24">
      <w:pPr>
        <w:spacing w:before="120" w:after="120"/>
        <w:ind w:left="360"/>
        <w:rPr>
          <w:b/>
          <w:i/>
        </w:rPr>
      </w:pPr>
      <w:r w:rsidRPr="00C81E33">
        <w:rPr>
          <w:b/>
          <w:i/>
        </w:rPr>
        <w:t>Baseline scenario</w:t>
      </w:r>
    </w:p>
    <w:p w14:paraId="6A9F14AC" w14:textId="77777777" w:rsidR="00FD256D" w:rsidRPr="00C81E33" w:rsidRDefault="00FD256D" w:rsidP="00FD256D">
      <w:pPr>
        <w:pStyle w:val="GEFFieldtoFillout"/>
        <w:numPr>
          <w:ilvl w:val="3"/>
          <w:numId w:val="10"/>
        </w:numPr>
        <w:spacing w:before="120" w:after="120"/>
        <w:jc w:val="both"/>
        <w:rPr>
          <w:color w:val="auto"/>
          <w:sz w:val="20"/>
          <w:szCs w:val="20"/>
        </w:rPr>
      </w:pPr>
      <w:r w:rsidRPr="00C81E33">
        <w:rPr>
          <w:color w:val="auto"/>
          <w:sz w:val="20"/>
          <w:szCs w:val="20"/>
        </w:rPr>
        <w:t xml:space="preserve">According to the </w:t>
      </w:r>
      <w:r w:rsidRPr="00C81E33">
        <w:rPr>
          <w:i/>
          <w:color w:val="auto"/>
          <w:sz w:val="20"/>
          <w:szCs w:val="20"/>
        </w:rPr>
        <w:t>Environmental Protection Tax Law of the People's Republic of China</w:t>
      </w:r>
      <w:r w:rsidRPr="00C81E33">
        <w:rPr>
          <w:color w:val="auto"/>
          <w:sz w:val="20"/>
          <w:szCs w:val="20"/>
        </w:rPr>
        <w:t xml:space="preserve"> implemented in 2018, the basis of tax calculation is determined according to the pollutant emission, with more emissions, the more payments, or less emission, lesser payment. In order to reduce the amount of smelting slag, smelting enterprises are bound to choosing non-ferrous metal scraps instead of primary mines for production, which will lead to an increase in the demand for domestic scrap non-ferrous metals, and the importance of non-ferrous metals recycling will be further highlighted and increased.</w:t>
      </w:r>
    </w:p>
    <w:p w14:paraId="0907FA93" w14:textId="77777777" w:rsidR="00590E4F" w:rsidRPr="00C81E33" w:rsidRDefault="00590E4F" w:rsidP="00590E4F">
      <w:pPr>
        <w:pStyle w:val="GEFFieldtoFillout"/>
        <w:numPr>
          <w:ilvl w:val="3"/>
          <w:numId w:val="10"/>
        </w:numPr>
        <w:spacing w:before="120" w:after="120"/>
        <w:jc w:val="both"/>
        <w:rPr>
          <w:color w:val="auto"/>
          <w:sz w:val="20"/>
          <w:szCs w:val="20"/>
        </w:rPr>
      </w:pPr>
      <w:r w:rsidRPr="00C81E33">
        <w:rPr>
          <w:color w:val="auto"/>
          <w:sz w:val="20"/>
          <w:szCs w:val="20"/>
        </w:rPr>
        <w:t>In China’s secondary non-ferrous production sector, the level of PCDD/Fs control varies. Pretreatment technology, air pollution control technology, and water recycling and waste heat recovery technology have been promoted and applied in medium- and large-size enterprises. However, majority of the small-size manufacturing enterprises have insufficient investment in environmental protection, pollution prevention and control capacities that need to be improved. Considering the economic burden associated with the emission control, many smaller secondary non-ferrous smelting plants that cannot meet the emission control standards might be put out of the market gradually along with the enforcement of environment laws by the governments and increased demand from the public for a healthy environment. It is expected that the large- and medium-size enterprises who are able to apply BAT/BEP will represent the typical profile of the secondary non-ferrous recycling industry in China in the future.</w:t>
      </w:r>
    </w:p>
    <w:p w14:paraId="12249D97" w14:textId="77777777" w:rsidR="00590E4F" w:rsidRPr="00C81E33" w:rsidRDefault="00590E4F" w:rsidP="00590E4F">
      <w:pPr>
        <w:pStyle w:val="GEFFieldtoFillout"/>
        <w:numPr>
          <w:ilvl w:val="3"/>
          <w:numId w:val="10"/>
        </w:numPr>
        <w:spacing w:before="120" w:after="120"/>
        <w:jc w:val="both"/>
        <w:rPr>
          <w:color w:val="auto"/>
          <w:sz w:val="20"/>
          <w:szCs w:val="20"/>
        </w:rPr>
      </w:pPr>
      <w:r w:rsidRPr="00C81E33">
        <w:rPr>
          <w:color w:val="auto"/>
          <w:sz w:val="20"/>
          <w:szCs w:val="20"/>
        </w:rPr>
        <w:t>The last PCDD/Fs emission inventory for China was developed in 2007 (China’s NIP 2007). Potential national release of PCDD/Fs emission to air, water, land, product and residue were estimated at 10,236.8 g TEQ/a as reported in the NIP. The total release from the non-ferrous metal production was estimated at 1,607.3 g TEQ/a, accounting for 15.7% of the total national release. There was no dioxin emission inventory information for the secondary lead and secondary lithium industries. The currently available information on PCDD/Fs releases from non-ferrous metal production from the first NIP is summarized in Table 2 below.</w:t>
      </w:r>
    </w:p>
    <w:p w14:paraId="083E2235" w14:textId="31B295AC" w:rsidR="00E603F8" w:rsidRPr="00C81E33" w:rsidRDefault="00FC070F" w:rsidP="009E136C">
      <w:pPr>
        <w:pStyle w:val="Caption"/>
        <w:keepNext/>
      </w:pPr>
      <w:bookmarkStart w:id="9" w:name="_Toc88963156"/>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FE68FA" w:rsidRPr="00C81E33">
        <w:rPr>
          <w:noProof/>
        </w:rPr>
        <w:t>2</w:t>
      </w:r>
      <w:r w:rsidR="0094201B" w:rsidRPr="00C81E33">
        <w:rPr>
          <w:noProof/>
        </w:rPr>
        <w:fldChar w:fldCharType="end"/>
      </w:r>
      <w:r w:rsidR="00276374" w:rsidRPr="00C81E33">
        <w:t xml:space="preserve"> - Dioxins E</w:t>
      </w:r>
      <w:r w:rsidR="00B173A1" w:rsidRPr="00C81E33">
        <w:t xml:space="preserve">mission </w:t>
      </w:r>
      <w:r w:rsidR="0086169C" w:rsidRPr="00C81E33">
        <w:t>of Secondary Aluminum and Zinc Sectors in 2007</w:t>
      </w:r>
      <w:bookmarkEnd w:id="9"/>
    </w:p>
    <w:tbl>
      <w:tblPr>
        <w:tblW w:w="85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9"/>
        <w:gridCol w:w="2542"/>
        <w:gridCol w:w="1706"/>
        <w:gridCol w:w="1859"/>
        <w:gridCol w:w="1932"/>
      </w:tblGrid>
      <w:tr w:rsidR="00C81E33" w:rsidRPr="00C81E33" w14:paraId="21BE8EE5" w14:textId="77777777" w:rsidTr="004E1B90">
        <w:trPr>
          <w:jc w:val="center"/>
        </w:trPr>
        <w:tc>
          <w:tcPr>
            <w:tcW w:w="519" w:type="dxa"/>
            <w:vMerge w:val="restart"/>
            <w:shd w:val="clear" w:color="auto" w:fill="FBE4D5" w:themeFill="accent2" w:themeFillTint="33"/>
            <w:vAlign w:val="center"/>
          </w:tcPr>
          <w:p w14:paraId="52B3053F" w14:textId="77777777" w:rsidR="00E603F8" w:rsidRPr="00C81E33" w:rsidRDefault="00B173A1" w:rsidP="009E136C">
            <w:pPr>
              <w:keepNext/>
              <w:adjustRightInd w:val="0"/>
              <w:snapToGrid w:val="0"/>
              <w:jc w:val="center"/>
              <w:rPr>
                <w:b/>
                <w:szCs w:val="20"/>
              </w:rPr>
            </w:pPr>
            <w:r w:rsidRPr="00C81E33">
              <w:rPr>
                <w:b/>
                <w:szCs w:val="20"/>
              </w:rPr>
              <w:t>No.</w:t>
            </w:r>
          </w:p>
        </w:tc>
        <w:tc>
          <w:tcPr>
            <w:tcW w:w="2542" w:type="dxa"/>
            <w:vMerge w:val="restart"/>
            <w:shd w:val="clear" w:color="auto" w:fill="FBE4D5" w:themeFill="accent2" w:themeFillTint="33"/>
            <w:vAlign w:val="center"/>
          </w:tcPr>
          <w:p w14:paraId="38DD325B" w14:textId="77777777" w:rsidR="00E603F8" w:rsidRPr="00C81E33" w:rsidRDefault="00B173A1" w:rsidP="009E136C">
            <w:pPr>
              <w:keepNext/>
              <w:adjustRightInd w:val="0"/>
              <w:snapToGrid w:val="0"/>
              <w:jc w:val="center"/>
              <w:rPr>
                <w:b/>
                <w:szCs w:val="20"/>
              </w:rPr>
            </w:pPr>
            <w:r w:rsidRPr="00C81E33">
              <w:rPr>
                <w:b/>
                <w:szCs w:val="20"/>
              </w:rPr>
              <w:t>Sector</w:t>
            </w:r>
          </w:p>
        </w:tc>
        <w:tc>
          <w:tcPr>
            <w:tcW w:w="5497" w:type="dxa"/>
            <w:gridSpan w:val="3"/>
            <w:shd w:val="clear" w:color="auto" w:fill="FBE4D5" w:themeFill="accent2" w:themeFillTint="33"/>
            <w:vAlign w:val="center"/>
          </w:tcPr>
          <w:p w14:paraId="18E19930" w14:textId="77777777" w:rsidR="00E603F8" w:rsidRPr="00C81E33" w:rsidRDefault="00B173A1" w:rsidP="009E136C">
            <w:pPr>
              <w:keepNext/>
              <w:adjustRightInd w:val="0"/>
              <w:snapToGrid w:val="0"/>
              <w:jc w:val="center"/>
              <w:rPr>
                <w:b/>
                <w:szCs w:val="20"/>
              </w:rPr>
            </w:pPr>
            <w:r w:rsidRPr="00C81E33">
              <w:rPr>
                <w:b/>
                <w:szCs w:val="20"/>
                <w:lang w:eastAsia="zh-CN"/>
              </w:rPr>
              <w:t>Annual releases of PCDD/Fs (</w:t>
            </w:r>
            <w:r w:rsidRPr="00C81E33">
              <w:rPr>
                <w:b/>
                <w:szCs w:val="20"/>
              </w:rPr>
              <w:t>g TEQ/a)</w:t>
            </w:r>
          </w:p>
        </w:tc>
      </w:tr>
      <w:tr w:rsidR="00C81E33" w:rsidRPr="00C81E33" w14:paraId="27BF3B59" w14:textId="77777777" w:rsidTr="004E1B90">
        <w:trPr>
          <w:jc w:val="center"/>
        </w:trPr>
        <w:tc>
          <w:tcPr>
            <w:tcW w:w="519" w:type="dxa"/>
            <w:vMerge/>
            <w:shd w:val="clear" w:color="auto" w:fill="auto"/>
            <w:vAlign w:val="center"/>
          </w:tcPr>
          <w:p w14:paraId="267CB378" w14:textId="77777777" w:rsidR="00E603F8" w:rsidRPr="00C81E33" w:rsidRDefault="00E603F8" w:rsidP="009E136C">
            <w:pPr>
              <w:keepNext/>
              <w:adjustRightInd w:val="0"/>
              <w:snapToGrid w:val="0"/>
              <w:jc w:val="center"/>
              <w:rPr>
                <w:szCs w:val="20"/>
              </w:rPr>
            </w:pPr>
          </w:p>
        </w:tc>
        <w:tc>
          <w:tcPr>
            <w:tcW w:w="2542" w:type="dxa"/>
            <w:vMerge/>
            <w:shd w:val="clear" w:color="auto" w:fill="auto"/>
            <w:vAlign w:val="center"/>
          </w:tcPr>
          <w:p w14:paraId="18FDD8FD" w14:textId="77777777" w:rsidR="00E603F8" w:rsidRPr="00C81E33" w:rsidRDefault="00E603F8" w:rsidP="009E136C">
            <w:pPr>
              <w:keepNext/>
              <w:adjustRightInd w:val="0"/>
              <w:snapToGrid w:val="0"/>
              <w:jc w:val="center"/>
              <w:rPr>
                <w:szCs w:val="20"/>
              </w:rPr>
            </w:pPr>
          </w:p>
        </w:tc>
        <w:tc>
          <w:tcPr>
            <w:tcW w:w="1706" w:type="dxa"/>
            <w:shd w:val="clear" w:color="auto" w:fill="FBE4D5" w:themeFill="accent2" w:themeFillTint="33"/>
            <w:vAlign w:val="center"/>
          </w:tcPr>
          <w:p w14:paraId="5D7A25F2" w14:textId="77777777" w:rsidR="00E603F8" w:rsidRPr="00C81E33" w:rsidRDefault="00B173A1" w:rsidP="009E136C">
            <w:pPr>
              <w:keepNext/>
              <w:adjustRightInd w:val="0"/>
              <w:snapToGrid w:val="0"/>
              <w:jc w:val="center"/>
              <w:rPr>
                <w:szCs w:val="20"/>
                <w:lang w:eastAsia="zh-CN"/>
              </w:rPr>
            </w:pPr>
            <w:r w:rsidRPr="00C81E33">
              <w:rPr>
                <w:szCs w:val="20"/>
                <w:lang w:eastAsia="zh-CN"/>
              </w:rPr>
              <w:t>Air</w:t>
            </w:r>
          </w:p>
        </w:tc>
        <w:tc>
          <w:tcPr>
            <w:tcW w:w="1859" w:type="dxa"/>
            <w:shd w:val="clear" w:color="auto" w:fill="FBE4D5" w:themeFill="accent2" w:themeFillTint="33"/>
            <w:vAlign w:val="center"/>
          </w:tcPr>
          <w:p w14:paraId="320E8C0F" w14:textId="77777777" w:rsidR="00E603F8" w:rsidRPr="00C81E33" w:rsidRDefault="00B173A1" w:rsidP="009E136C">
            <w:pPr>
              <w:keepNext/>
              <w:adjustRightInd w:val="0"/>
              <w:snapToGrid w:val="0"/>
              <w:jc w:val="center"/>
              <w:rPr>
                <w:szCs w:val="20"/>
                <w:lang w:eastAsia="zh-CN"/>
              </w:rPr>
            </w:pPr>
            <w:r w:rsidRPr="00C81E33">
              <w:rPr>
                <w:szCs w:val="20"/>
                <w:lang w:eastAsia="zh-CN"/>
              </w:rPr>
              <w:t>Residues</w:t>
            </w:r>
          </w:p>
        </w:tc>
        <w:tc>
          <w:tcPr>
            <w:tcW w:w="1932" w:type="dxa"/>
            <w:shd w:val="clear" w:color="auto" w:fill="FBE4D5" w:themeFill="accent2" w:themeFillTint="33"/>
            <w:vAlign w:val="center"/>
          </w:tcPr>
          <w:p w14:paraId="731FD870" w14:textId="77777777" w:rsidR="00E603F8" w:rsidRPr="00C81E33" w:rsidRDefault="00B173A1" w:rsidP="009E136C">
            <w:pPr>
              <w:keepNext/>
              <w:adjustRightInd w:val="0"/>
              <w:snapToGrid w:val="0"/>
              <w:jc w:val="center"/>
              <w:rPr>
                <w:szCs w:val="20"/>
                <w:lang w:eastAsia="zh-CN"/>
              </w:rPr>
            </w:pPr>
            <w:r w:rsidRPr="00C81E33">
              <w:rPr>
                <w:szCs w:val="20"/>
                <w:lang w:eastAsia="zh-CN"/>
              </w:rPr>
              <w:t>Total</w:t>
            </w:r>
          </w:p>
        </w:tc>
      </w:tr>
      <w:tr w:rsidR="00C81E33" w:rsidRPr="00C81E33" w14:paraId="0D1455FE" w14:textId="77777777">
        <w:trPr>
          <w:jc w:val="center"/>
        </w:trPr>
        <w:tc>
          <w:tcPr>
            <w:tcW w:w="519" w:type="dxa"/>
            <w:shd w:val="clear" w:color="auto" w:fill="auto"/>
            <w:vAlign w:val="center"/>
          </w:tcPr>
          <w:p w14:paraId="6E548624" w14:textId="77777777" w:rsidR="00E603F8" w:rsidRPr="00C81E33" w:rsidRDefault="00B173A1" w:rsidP="009E136C">
            <w:pPr>
              <w:keepNext/>
              <w:adjustRightInd w:val="0"/>
              <w:snapToGrid w:val="0"/>
              <w:jc w:val="center"/>
              <w:rPr>
                <w:szCs w:val="20"/>
                <w:lang w:eastAsia="zh-CN"/>
              </w:rPr>
            </w:pPr>
            <w:r w:rsidRPr="00C81E33">
              <w:rPr>
                <w:szCs w:val="20"/>
                <w:lang w:eastAsia="zh-CN"/>
              </w:rPr>
              <w:t>1</w:t>
            </w:r>
          </w:p>
        </w:tc>
        <w:tc>
          <w:tcPr>
            <w:tcW w:w="2542" w:type="dxa"/>
            <w:shd w:val="clear" w:color="auto" w:fill="auto"/>
            <w:vAlign w:val="center"/>
          </w:tcPr>
          <w:p w14:paraId="3BAB17DA" w14:textId="77777777" w:rsidR="00E603F8" w:rsidRPr="00C81E33" w:rsidRDefault="00B173A1" w:rsidP="009E136C">
            <w:pPr>
              <w:keepNext/>
              <w:adjustRightInd w:val="0"/>
              <w:jc w:val="center"/>
              <w:rPr>
                <w:szCs w:val="20"/>
                <w:lang w:eastAsia="zh-CN"/>
              </w:rPr>
            </w:pPr>
            <w:r w:rsidRPr="00C81E33">
              <w:rPr>
                <w:szCs w:val="20"/>
                <w:lang w:eastAsia="zh-CN"/>
              </w:rPr>
              <w:t xml:space="preserve">Secondary </w:t>
            </w:r>
            <w:r w:rsidRPr="00C81E33">
              <w:rPr>
                <w:szCs w:val="20"/>
              </w:rPr>
              <w:t>Aluminum</w:t>
            </w:r>
            <w:r w:rsidRPr="00C81E33">
              <w:rPr>
                <w:szCs w:val="20"/>
                <w:lang w:eastAsia="zh-CN"/>
              </w:rPr>
              <w:t xml:space="preserve"> </w:t>
            </w:r>
          </w:p>
        </w:tc>
        <w:tc>
          <w:tcPr>
            <w:tcW w:w="1706" w:type="dxa"/>
            <w:shd w:val="clear" w:color="auto" w:fill="auto"/>
            <w:vAlign w:val="center"/>
          </w:tcPr>
          <w:p w14:paraId="2DBEDAF1" w14:textId="77777777" w:rsidR="00E603F8" w:rsidRPr="00C81E33" w:rsidRDefault="00B173A1" w:rsidP="009E136C">
            <w:pPr>
              <w:keepNext/>
              <w:adjustRightInd w:val="0"/>
              <w:snapToGrid w:val="0"/>
              <w:jc w:val="center"/>
              <w:rPr>
                <w:szCs w:val="20"/>
                <w:lang w:eastAsia="zh-CN"/>
              </w:rPr>
            </w:pPr>
            <w:r w:rsidRPr="00C81E33">
              <w:rPr>
                <w:szCs w:val="20"/>
                <w:lang w:eastAsia="zh-CN"/>
              </w:rPr>
              <w:t>133.5</w:t>
            </w:r>
          </w:p>
        </w:tc>
        <w:tc>
          <w:tcPr>
            <w:tcW w:w="1859" w:type="dxa"/>
            <w:shd w:val="clear" w:color="auto" w:fill="auto"/>
            <w:vAlign w:val="center"/>
          </w:tcPr>
          <w:p w14:paraId="0DE213BD" w14:textId="77777777" w:rsidR="00E603F8" w:rsidRPr="00C81E33" w:rsidRDefault="00B173A1" w:rsidP="009E136C">
            <w:pPr>
              <w:keepNext/>
              <w:adjustRightInd w:val="0"/>
              <w:snapToGrid w:val="0"/>
              <w:jc w:val="center"/>
              <w:rPr>
                <w:szCs w:val="20"/>
                <w:lang w:eastAsia="zh-CN"/>
              </w:rPr>
            </w:pPr>
            <w:r w:rsidRPr="00C81E33">
              <w:rPr>
                <w:szCs w:val="20"/>
                <w:lang w:eastAsia="zh-CN"/>
              </w:rPr>
              <w:t>332</w:t>
            </w:r>
          </w:p>
        </w:tc>
        <w:tc>
          <w:tcPr>
            <w:tcW w:w="1932" w:type="dxa"/>
            <w:shd w:val="clear" w:color="auto" w:fill="auto"/>
            <w:vAlign w:val="center"/>
          </w:tcPr>
          <w:p w14:paraId="351BF860" w14:textId="77777777" w:rsidR="00E603F8" w:rsidRPr="00C81E33" w:rsidRDefault="00B173A1" w:rsidP="009E136C">
            <w:pPr>
              <w:keepNext/>
              <w:adjustRightInd w:val="0"/>
              <w:snapToGrid w:val="0"/>
              <w:jc w:val="center"/>
              <w:rPr>
                <w:szCs w:val="20"/>
                <w:lang w:eastAsia="zh-CN"/>
              </w:rPr>
            </w:pPr>
            <w:r w:rsidRPr="00C81E33">
              <w:rPr>
                <w:szCs w:val="20"/>
                <w:lang w:eastAsia="zh-CN"/>
              </w:rPr>
              <w:t>465.5</w:t>
            </w:r>
          </w:p>
        </w:tc>
      </w:tr>
      <w:tr w:rsidR="00C81E33" w:rsidRPr="00C81E33" w14:paraId="7B17C0BD" w14:textId="77777777">
        <w:trPr>
          <w:jc w:val="center"/>
        </w:trPr>
        <w:tc>
          <w:tcPr>
            <w:tcW w:w="519" w:type="dxa"/>
            <w:shd w:val="clear" w:color="auto" w:fill="auto"/>
            <w:vAlign w:val="center"/>
          </w:tcPr>
          <w:p w14:paraId="60339FF4" w14:textId="77777777" w:rsidR="00E603F8" w:rsidRPr="00C81E33" w:rsidRDefault="00B173A1" w:rsidP="009E136C">
            <w:pPr>
              <w:keepNext/>
              <w:adjustRightInd w:val="0"/>
              <w:snapToGrid w:val="0"/>
              <w:jc w:val="center"/>
              <w:rPr>
                <w:szCs w:val="20"/>
              </w:rPr>
            </w:pPr>
            <w:r w:rsidRPr="00C81E33">
              <w:rPr>
                <w:szCs w:val="20"/>
              </w:rPr>
              <w:t>2</w:t>
            </w:r>
          </w:p>
        </w:tc>
        <w:tc>
          <w:tcPr>
            <w:tcW w:w="2542" w:type="dxa"/>
            <w:shd w:val="clear" w:color="auto" w:fill="auto"/>
            <w:vAlign w:val="center"/>
          </w:tcPr>
          <w:p w14:paraId="378C33B3" w14:textId="77777777" w:rsidR="00E603F8" w:rsidRPr="00C81E33" w:rsidRDefault="00B173A1" w:rsidP="009E136C">
            <w:pPr>
              <w:keepNext/>
              <w:adjustRightInd w:val="0"/>
              <w:jc w:val="center"/>
              <w:rPr>
                <w:szCs w:val="20"/>
                <w:lang w:eastAsia="zh-CN"/>
              </w:rPr>
            </w:pPr>
            <w:r w:rsidRPr="00C81E33">
              <w:rPr>
                <w:szCs w:val="20"/>
                <w:lang w:eastAsia="zh-CN"/>
              </w:rPr>
              <w:t>Secondary</w:t>
            </w:r>
            <w:r w:rsidRPr="00C81E33">
              <w:rPr>
                <w:szCs w:val="20"/>
              </w:rPr>
              <w:t xml:space="preserve"> Zinc</w:t>
            </w:r>
            <w:r w:rsidRPr="00C81E33">
              <w:rPr>
                <w:szCs w:val="20"/>
                <w:lang w:eastAsia="zh-CN"/>
              </w:rPr>
              <w:t xml:space="preserve"> </w:t>
            </w:r>
          </w:p>
        </w:tc>
        <w:tc>
          <w:tcPr>
            <w:tcW w:w="1706" w:type="dxa"/>
            <w:shd w:val="clear" w:color="auto" w:fill="auto"/>
            <w:vAlign w:val="center"/>
          </w:tcPr>
          <w:p w14:paraId="18A82EA0" w14:textId="77777777" w:rsidR="00E603F8" w:rsidRPr="00C81E33" w:rsidRDefault="00B173A1" w:rsidP="009E136C">
            <w:pPr>
              <w:keepNext/>
              <w:adjustRightInd w:val="0"/>
              <w:snapToGrid w:val="0"/>
              <w:jc w:val="center"/>
              <w:rPr>
                <w:szCs w:val="20"/>
                <w:lang w:eastAsia="zh-CN"/>
              </w:rPr>
            </w:pPr>
            <w:r w:rsidRPr="00C81E33">
              <w:rPr>
                <w:szCs w:val="20"/>
                <w:lang w:eastAsia="zh-CN"/>
              </w:rPr>
              <w:t>8</w:t>
            </w:r>
          </w:p>
        </w:tc>
        <w:tc>
          <w:tcPr>
            <w:tcW w:w="1859" w:type="dxa"/>
            <w:shd w:val="clear" w:color="auto" w:fill="auto"/>
            <w:vAlign w:val="center"/>
          </w:tcPr>
          <w:p w14:paraId="07116660" w14:textId="77777777" w:rsidR="00E603F8" w:rsidRPr="00C81E33" w:rsidRDefault="00B173A1" w:rsidP="009E136C">
            <w:pPr>
              <w:keepNext/>
              <w:adjustRightInd w:val="0"/>
              <w:snapToGrid w:val="0"/>
              <w:jc w:val="center"/>
              <w:rPr>
                <w:szCs w:val="20"/>
                <w:lang w:eastAsia="zh-CN"/>
              </w:rPr>
            </w:pPr>
            <w:r w:rsidRPr="00C81E33">
              <w:rPr>
                <w:szCs w:val="20"/>
                <w:lang w:eastAsia="zh-CN"/>
              </w:rPr>
              <w:t>0</w:t>
            </w:r>
          </w:p>
        </w:tc>
        <w:tc>
          <w:tcPr>
            <w:tcW w:w="1932" w:type="dxa"/>
            <w:shd w:val="clear" w:color="auto" w:fill="auto"/>
            <w:vAlign w:val="center"/>
          </w:tcPr>
          <w:p w14:paraId="419137D5" w14:textId="77777777" w:rsidR="00E603F8" w:rsidRPr="00C81E33" w:rsidRDefault="00B173A1" w:rsidP="009E136C">
            <w:pPr>
              <w:keepNext/>
              <w:adjustRightInd w:val="0"/>
              <w:snapToGrid w:val="0"/>
              <w:jc w:val="center"/>
              <w:rPr>
                <w:szCs w:val="20"/>
              </w:rPr>
            </w:pPr>
            <w:r w:rsidRPr="00C81E33">
              <w:rPr>
                <w:szCs w:val="20"/>
                <w:lang w:eastAsia="zh-CN"/>
              </w:rPr>
              <w:t>8</w:t>
            </w:r>
          </w:p>
        </w:tc>
      </w:tr>
    </w:tbl>
    <w:p w14:paraId="70EBC882" w14:textId="77777777" w:rsidR="00590E4F" w:rsidRPr="00C81E33" w:rsidRDefault="00590E4F" w:rsidP="00590E4F">
      <w:pPr>
        <w:pStyle w:val="GEFFieldtoFillout"/>
        <w:numPr>
          <w:ilvl w:val="3"/>
          <w:numId w:val="10"/>
        </w:numPr>
        <w:spacing w:before="120" w:after="120"/>
        <w:jc w:val="both"/>
        <w:rPr>
          <w:color w:val="auto"/>
          <w:sz w:val="20"/>
          <w:szCs w:val="20"/>
        </w:rPr>
      </w:pPr>
      <w:bookmarkStart w:id="10" w:name="_Toc82108496"/>
      <w:r w:rsidRPr="00C81E33">
        <w:rPr>
          <w:color w:val="auto"/>
          <w:sz w:val="20"/>
          <w:szCs w:val="20"/>
        </w:rPr>
        <w:t>Tetrabromodiphenyl ethers (tetraBDE) and pentabromodiphenyl ethers (pentaBDE), hexabromodiphenyl ethers (hexaBDE) and heptamobiphenyl ethers (heptaBDE) were included in the list of controlled substances of the Stockholm Convention in 2009. Hexabromocyclododecane (HBCD) and decabromodiphenyl ether (decaBDE) were included in the list of controlled substances of the Convention in 2013 and 2017, respectively. Among these BFRs, China has issued notices in 2014 and 2016 on the entry into force of the amendments to tetraBDE, pentaBDE, hexaBDE and heptaBDE, and HBCD respectively. So far, decaBDE has not been ratified by the Chinese government and decaBDE is still produced.</w:t>
      </w:r>
    </w:p>
    <w:p w14:paraId="2078168B" w14:textId="77777777" w:rsidR="00590E4F" w:rsidRPr="00C81E33" w:rsidRDefault="00590E4F" w:rsidP="00590E4F">
      <w:pPr>
        <w:pStyle w:val="GEFFieldtoFillout"/>
        <w:numPr>
          <w:ilvl w:val="3"/>
          <w:numId w:val="10"/>
        </w:numPr>
        <w:spacing w:before="120" w:after="120"/>
        <w:jc w:val="both"/>
        <w:rPr>
          <w:color w:val="auto"/>
          <w:sz w:val="20"/>
          <w:szCs w:val="20"/>
        </w:rPr>
      </w:pPr>
      <w:r w:rsidRPr="00C81E33">
        <w:rPr>
          <w:color w:val="auto"/>
          <w:sz w:val="20"/>
          <w:szCs w:val="20"/>
        </w:rPr>
        <w:t>The annual consumption of decabromodiphenyl ether in China ranges from 20,000 to 40,000 tons, of which nearly 90% is used in plastics. 70% of the plastic containing decaBDE is used in electronic and electrical products. In addition, a large number of decaBDE have also been detected in vehicles (such as seat textile materials and plastic interior). In addition to plastics, decaBDE is partly used in coatings, rubber (e.g. mine conveyor belts) and textiles.</w:t>
      </w:r>
    </w:p>
    <w:p w14:paraId="3A059AF4" w14:textId="7B193DFA" w:rsidR="00590E4F" w:rsidRPr="00C81E33" w:rsidRDefault="00590E4F" w:rsidP="00590E4F">
      <w:pPr>
        <w:pStyle w:val="GEFFieldtoFillout"/>
        <w:numPr>
          <w:ilvl w:val="3"/>
          <w:numId w:val="10"/>
        </w:numPr>
        <w:spacing w:before="120" w:after="120"/>
        <w:jc w:val="both"/>
        <w:rPr>
          <w:color w:val="auto"/>
          <w:sz w:val="20"/>
          <w:szCs w:val="20"/>
        </w:rPr>
      </w:pPr>
      <w:r w:rsidRPr="00C81E33">
        <w:rPr>
          <w:color w:val="auto"/>
          <w:sz w:val="20"/>
          <w:szCs w:val="20"/>
        </w:rPr>
        <w:t>In 2020, the total amount of China's secondary non-ferrous metal industry was 14.5 million tons. Among them, the output of secondary aluminum, lead and zinc were 7.4, 2.4 and 1.40 million tons respectively (CMRA). According to China Automotive Technology &amp; Research Center (CATARC) data in 2020, 0.2 million tons power batteries were recycled in China, of which only 30% of the waste power batteries are wet melted. It is presumed that China’s recycled lithium production is currently about 3,000 t/a.</w:t>
      </w:r>
    </w:p>
    <w:p w14:paraId="04CB72D0" w14:textId="77777777" w:rsidR="00E47566" w:rsidRPr="00C81E33" w:rsidRDefault="00E47566" w:rsidP="00E47566">
      <w:pPr>
        <w:pStyle w:val="GEFFieldtoFillout"/>
        <w:numPr>
          <w:ilvl w:val="3"/>
          <w:numId w:val="10"/>
        </w:numPr>
        <w:spacing w:before="120" w:after="120"/>
        <w:jc w:val="both"/>
        <w:rPr>
          <w:color w:val="auto"/>
          <w:sz w:val="20"/>
          <w:szCs w:val="20"/>
        </w:rPr>
      </w:pPr>
      <w:r w:rsidRPr="00C81E33">
        <w:rPr>
          <w:color w:val="auto"/>
          <w:sz w:val="20"/>
          <w:szCs w:val="20"/>
        </w:rPr>
        <w:t>A detailed monitoring of the material and substance flows of PBDEs in vehicles and related sectors is missing up to now. In the United States, it is estimated that the largest amount of PBDE stocks is in vehicles (Abassi et al 2015)</w:t>
      </w:r>
      <w:r w:rsidRPr="00C81E33">
        <w:rPr>
          <w:color w:val="auto"/>
          <w:sz w:val="20"/>
          <w:szCs w:val="20"/>
          <w:vertAlign w:val="superscript"/>
        </w:rPr>
        <w:footnoteReference w:id="24"/>
      </w:r>
      <w:r w:rsidRPr="00C81E33">
        <w:rPr>
          <w:color w:val="auto"/>
          <w:sz w:val="20"/>
          <w:szCs w:val="20"/>
        </w:rPr>
        <w:t xml:space="preserve">. In addition, the monitoring of End of life vehicles (ELVs) in Japan have shown that vehicles </w:t>
      </w:r>
      <w:r w:rsidRPr="00C81E33">
        <w:rPr>
          <w:color w:val="auto"/>
          <w:sz w:val="20"/>
          <w:szCs w:val="20"/>
        </w:rPr>
        <w:lastRenderedPageBreak/>
        <w:t>are a major PBDE source (Kajiwara et al. 2014)</w:t>
      </w:r>
      <w:r w:rsidRPr="00C81E33">
        <w:rPr>
          <w:color w:val="auto"/>
          <w:sz w:val="20"/>
          <w:szCs w:val="20"/>
          <w:vertAlign w:val="superscript"/>
        </w:rPr>
        <w:footnoteReference w:id="25"/>
      </w:r>
      <w:r w:rsidRPr="00C81E33">
        <w:rPr>
          <w:color w:val="auto"/>
          <w:sz w:val="20"/>
          <w:szCs w:val="20"/>
        </w:rPr>
        <w:t xml:space="preserve">. On the other hand, high amounts of PBDEs are introduced in the fly ashes produced from Electric Arc Furnaces (EAFs), and PBDEs are major raw materials for the secondary zinc smelters. </w:t>
      </w:r>
    </w:p>
    <w:p w14:paraId="0C004F56" w14:textId="77777777" w:rsidR="00E47566" w:rsidRPr="00C81E33" w:rsidRDefault="00E47566" w:rsidP="00E47566">
      <w:pPr>
        <w:pStyle w:val="GEFFieldtoFillout"/>
        <w:numPr>
          <w:ilvl w:val="3"/>
          <w:numId w:val="10"/>
        </w:numPr>
        <w:spacing w:before="120" w:after="120"/>
        <w:jc w:val="both"/>
        <w:rPr>
          <w:color w:val="auto"/>
          <w:sz w:val="20"/>
          <w:szCs w:val="20"/>
        </w:rPr>
      </w:pPr>
      <w:r w:rsidRPr="00C81E33">
        <w:rPr>
          <w:color w:val="auto"/>
          <w:sz w:val="20"/>
          <w:szCs w:val="20"/>
        </w:rPr>
        <w:t>Through research conducted and experience gained from international sources during the PPG stage, it is learned that most cars that have an aluminum hood, which together with the ELVs were the main raw materials for the secondary aluminum sectors. In the dismantling process, components such as seat of waste car contain a certain amount of BFRs entering different streams in different treatment stages. Therefore, demonstration activities for automotive dismantling companies will reduce the effects of BFRS waste on the environment. The approximate process of the emission reduction of BFRs waste could be described as follows:</w:t>
      </w:r>
    </w:p>
    <w:p w14:paraId="02F04B72" w14:textId="77777777" w:rsidR="00E47566" w:rsidRPr="00C81E33" w:rsidRDefault="00E47566" w:rsidP="00002115">
      <w:pPr>
        <w:pStyle w:val="GEFFieldtoFillout"/>
        <w:spacing w:before="120" w:after="120"/>
        <w:ind w:left="720"/>
        <w:jc w:val="both"/>
        <w:rPr>
          <w:color w:val="auto"/>
          <w:sz w:val="20"/>
          <w:szCs w:val="20"/>
        </w:rPr>
      </w:pPr>
      <w:r w:rsidRPr="00C81E33">
        <w:rPr>
          <w:color w:val="auto"/>
          <w:sz w:val="20"/>
          <w:szCs w:val="20"/>
        </w:rPr>
        <w:t>Figure that a car dismantling company could disassemble 5,000 vehicles per year, each of the disassembled cars is 1.5 tons, of which the seat weight is 60kg, 50% of the seat is iron, and the other 50% is a sponge and other soft materials, in this case, the BFR-containing waste would be a total of 150 tons per year. Based on a two-year operation period, this project is expected to achieve reduction of 300 tons of BFR-containing waste in an environmentally sound manner.</w:t>
      </w:r>
    </w:p>
    <w:p w14:paraId="578B068A" w14:textId="3642B61A" w:rsidR="00E47566" w:rsidRPr="00C81E33" w:rsidRDefault="00E47566" w:rsidP="00002115">
      <w:pPr>
        <w:pStyle w:val="GEFFieldtoFillout"/>
        <w:spacing w:before="120" w:after="120"/>
        <w:ind w:left="720"/>
        <w:jc w:val="both"/>
        <w:rPr>
          <w:color w:val="auto"/>
          <w:sz w:val="20"/>
          <w:szCs w:val="20"/>
        </w:rPr>
      </w:pPr>
      <w:r w:rsidRPr="00C81E33">
        <w:rPr>
          <w:color w:val="auto"/>
          <w:sz w:val="20"/>
          <w:szCs w:val="20"/>
        </w:rPr>
        <w:t>At present, there is no sufficient survey data available on the use of BFRs in secondary non-</w:t>
      </w:r>
      <w:r w:rsidR="000A0081" w:rsidRPr="00C81E33">
        <w:rPr>
          <w:color w:val="auto"/>
          <w:sz w:val="20"/>
          <w:szCs w:val="20"/>
        </w:rPr>
        <w:t>ferrous</w:t>
      </w:r>
      <w:r w:rsidRPr="00C81E33">
        <w:rPr>
          <w:color w:val="auto"/>
          <w:sz w:val="20"/>
          <w:szCs w:val="20"/>
        </w:rPr>
        <w:t xml:space="preserve"> metal sectors. Investigation and in-depth studies will be carried out during project implementation. The additional information and data gathered during the further investigation and in-depth studies at project implementation will form the basis to formulate specific activities for further actions to be implemented during the project lifecycle to reduce UP-POPs emissions in these sectors. Therefore, the activities to achieve Output 1.1.1 will further investigate the status of BFRs in secondary non-ferrous metal products to develop, revise and improve green product policies and regulatory frameworks in battery, and the activities to achieve Outputs 2.1.2 and 2.2.1 will evaluate the effective crushing and sorting technology to reduce the plastics entering the recycling process.</w:t>
      </w:r>
    </w:p>
    <w:p w14:paraId="018616C7" w14:textId="77777777" w:rsidR="00E47566" w:rsidRPr="00C81E33" w:rsidRDefault="00E47566" w:rsidP="00833B24">
      <w:pPr>
        <w:spacing w:before="120" w:after="120"/>
        <w:ind w:left="360"/>
        <w:rPr>
          <w:b/>
          <w:i/>
        </w:rPr>
      </w:pPr>
      <w:r w:rsidRPr="00C81E33">
        <w:rPr>
          <w:b/>
          <w:i/>
        </w:rPr>
        <w:t>Associated baseline national standards framework</w:t>
      </w:r>
    </w:p>
    <w:p w14:paraId="10247BE8" w14:textId="77777777" w:rsidR="00E47566" w:rsidRPr="00C81E33" w:rsidRDefault="00E47566" w:rsidP="00E47566">
      <w:pPr>
        <w:pStyle w:val="GEFFieldtoFillout"/>
        <w:numPr>
          <w:ilvl w:val="3"/>
          <w:numId w:val="10"/>
        </w:numPr>
        <w:spacing w:before="120" w:after="120"/>
        <w:jc w:val="both"/>
        <w:rPr>
          <w:color w:val="auto"/>
          <w:sz w:val="20"/>
          <w:szCs w:val="20"/>
        </w:rPr>
      </w:pPr>
      <w:r w:rsidRPr="00C81E33">
        <w:rPr>
          <w:color w:val="auto"/>
          <w:sz w:val="20"/>
          <w:szCs w:val="20"/>
        </w:rPr>
        <w:t>Over the past decade, the Government of China has issued a variety of environmental laws, regulations, standards, technical guidelines and norms related to POPs control in the non-ferrous industry, including secondary copper, aluminum, lead and zinc sector. China has set up a series of national technical documents and standards on industrial quality and technical requirements, to control production condition, production capacity and requirements of typical facilities. China’s government agencies have formulated a large number of technical standards, guidance and policies in the secondary metal sectors, which are important basis of promoting BAT/BEP for the reduction of POPs emissions, circular economy and the integrated waste management framework. The main national standards covering secondary non-ferrous metal production are outlined in Table 3.</w:t>
      </w:r>
    </w:p>
    <w:p w14:paraId="4D52A58C" w14:textId="77777777" w:rsidR="00AA0500" w:rsidRPr="00C81E33" w:rsidRDefault="00AA0500" w:rsidP="00AA0500">
      <w:pPr>
        <w:pStyle w:val="Caption"/>
        <w:keepNext/>
      </w:pPr>
      <w:bookmarkStart w:id="11" w:name="_Toc88963157"/>
      <w:r w:rsidRPr="00C81E33">
        <w:t xml:space="preserve">Table </w:t>
      </w:r>
      <w:r w:rsidR="00FD0144">
        <w:fldChar w:fldCharType="begin"/>
      </w:r>
      <w:r w:rsidR="00FD0144">
        <w:instrText xml:space="preserve"> SEQ Table \* ARABIC </w:instrText>
      </w:r>
      <w:r w:rsidR="00FD0144">
        <w:fldChar w:fldCharType="separate"/>
      </w:r>
      <w:r w:rsidRPr="00C81E33">
        <w:t>3</w:t>
      </w:r>
      <w:r w:rsidR="00FD0144">
        <w:fldChar w:fldCharType="end"/>
      </w:r>
      <w:r w:rsidRPr="00C81E33">
        <w:t>: Regulations and Guidelines on Secondary Non-ferrous Metal Sectors</w:t>
      </w:r>
      <w:bookmarkEnd w:id="11"/>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2080"/>
        <w:gridCol w:w="832"/>
        <w:gridCol w:w="1559"/>
        <w:gridCol w:w="3639"/>
      </w:tblGrid>
      <w:tr w:rsidR="00C81E33" w:rsidRPr="00C81E33" w14:paraId="26D4EB90" w14:textId="77777777" w:rsidTr="00F61211">
        <w:trPr>
          <w:tblHeader/>
          <w:jc w:val="center"/>
        </w:trPr>
        <w:tc>
          <w:tcPr>
            <w:tcW w:w="465" w:type="pct"/>
            <w:shd w:val="clear" w:color="auto" w:fill="FBE4D5"/>
            <w:vAlign w:val="center"/>
          </w:tcPr>
          <w:p w14:paraId="76A5BDFA" w14:textId="77777777" w:rsidR="00AA0500" w:rsidRPr="00C81E33" w:rsidRDefault="00AA0500" w:rsidP="00F61211">
            <w:pPr>
              <w:keepNext/>
              <w:spacing w:before="60"/>
              <w:jc w:val="center"/>
              <w:rPr>
                <w:b/>
                <w:kern w:val="2"/>
                <w:sz w:val="16"/>
                <w:szCs w:val="18"/>
              </w:rPr>
            </w:pPr>
            <w:r w:rsidRPr="00C81E33">
              <w:rPr>
                <w:b/>
                <w:kern w:val="2"/>
                <w:sz w:val="16"/>
                <w:szCs w:val="18"/>
                <w:lang w:eastAsia="zh-CN"/>
              </w:rPr>
              <w:t>Sector</w:t>
            </w:r>
          </w:p>
        </w:tc>
        <w:tc>
          <w:tcPr>
            <w:tcW w:w="1163" w:type="pct"/>
            <w:shd w:val="clear" w:color="auto" w:fill="FBE4D5"/>
            <w:vAlign w:val="center"/>
          </w:tcPr>
          <w:p w14:paraId="4F762305" w14:textId="77777777" w:rsidR="00AA0500" w:rsidRPr="00C81E33" w:rsidRDefault="00AA0500" w:rsidP="00F61211">
            <w:pPr>
              <w:keepNext/>
              <w:spacing w:before="60"/>
              <w:jc w:val="center"/>
              <w:rPr>
                <w:b/>
                <w:sz w:val="16"/>
                <w:szCs w:val="18"/>
                <w:lang w:eastAsia="zh-CN"/>
              </w:rPr>
            </w:pPr>
            <w:r w:rsidRPr="00C81E33">
              <w:rPr>
                <w:b/>
                <w:sz w:val="16"/>
                <w:szCs w:val="18"/>
              </w:rPr>
              <w:t>Standard Name and Number</w:t>
            </w:r>
          </w:p>
        </w:tc>
        <w:tc>
          <w:tcPr>
            <w:tcW w:w="465" w:type="pct"/>
            <w:shd w:val="clear" w:color="auto" w:fill="FBE4D5"/>
            <w:vAlign w:val="center"/>
          </w:tcPr>
          <w:p w14:paraId="022A52C2" w14:textId="77777777" w:rsidR="00AA0500" w:rsidRPr="00C81E33" w:rsidRDefault="00AA0500" w:rsidP="00F61211">
            <w:pPr>
              <w:keepNext/>
              <w:spacing w:before="60"/>
              <w:jc w:val="center"/>
              <w:rPr>
                <w:b/>
                <w:sz w:val="16"/>
                <w:szCs w:val="18"/>
                <w:lang w:eastAsia="zh-CN"/>
              </w:rPr>
            </w:pPr>
            <w:r w:rsidRPr="00C81E33">
              <w:rPr>
                <w:b/>
                <w:sz w:val="16"/>
                <w:szCs w:val="18"/>
                <w:lang w:eastAsia="zh-CN"/>
              </w:rPr>
              <w:t>Year</w:t>
            </w:r>
          </w:p>
        </w:tc>
        <w:tc>
          <w:tcPr>
            <w:tcW w:w="872" w:type="pct"/>
            <w:shd w:val="clear" w:color="auto" w:fill="FBE4D5"/>
            <w:vAlign w:val="center"/>
          </w:tcPr>
          <w:p w14:paraId="2CB58B15" w14:textId="77777777" w:rsidR="00AA0500" w:rsidRPr="00C81E33" w:rsidRDefault="00AA0500" w:rsidP="00F61211">
            <w:pPr>
              <w:keepNext/>
              <w:spacing w:before="60"/>
              <w:jc w:val="center"/>
              <w:rPr>
                <w:b/>
                <w:kern w:val="2"/>
                <w:sz w:val="16"/>
                <w:szCs w:val="18"/>
              </w:rPr>
            </w:pPr>
            <w:r w:rsidRPr="00C81E33">
              <w:rPr>
                <w:b/>
                <w:sz w:val="16"/>
                <w:szCs w:val="18"/>
              </w:rPr>
              <w:t>Issuing Institution</w:t>
            </w:r>
          </w:p>
        </w:tc>
        <w:tc>
          <w:tcPr>
            <w:tcW w:w="2035" w:type="pct"/>
            <w:shd w:val="clear" w:color="auto" w:fill="FBE4D5"/>
            <w:vAlign w:val="center"/>
          </w:tcPr>
          <w:p w14:paraId="4BA57DB8" w14:textId="77777777" w:rsidR="00AA0500" w:rsidRPr="00C81E33" w:rsidRDefault="00AA0500" w:rsidP="00F61211">
            <w:pPr>
              <w:keepNext/>
              <w:spacing w:before="60"/>
              <w:jc w:val="center"/>
              <w:rPr>
                <w:b/>
                <w:kern w:val="2"/>
                <w:sz w:val="16"/>
                <w:szCs w:val="18"/>
              </w:rPr>
            </w:pPr>
            <w:r w:rsidRPr="00C81E33">
              <w:rPr>
                <w:b/>
                <w:sz w:val="16"/>
                <w:szCs w:val="18"/>
              </w:rPr>
              <w:t>Applicable Scope</w:t>
            </w:r>
          </w:p>
        </w:tc>
      </w:tr>
      <w:tr w:rsidR="00C81E33" w:rsidRPr="00C81E33" w14:paraId="22013D12" w14:textId="77777777" w:rsidTr="00F61211">
        <w:trPr>
          <w:jc w:val="center"/>
        </w:trPr>
        <w:tc>
          <w:tcPr>
            <w:tcW w:w="465" w:type="pct"/>
            <w:shd w:val="clear" w:color="auto" w:fill="auto"/>
            <w:vAlign w:val="center"/>
          </w:tcPr>
          <w:p w14:paraId="515DC67B" w14:textId="77777777" w:rsidR="00AA0500" w:rsidRPr="00C81E33" w:rsidRDefault="00AA0500" w:rsidP="00F61211">
            <w:pPr>
              <w:widowControl w:val="0"/>
              <w:jc w:val="center"/>
              <w:rPr>
                <w:i/>
                <w:sz w:val="16"/>
                <w:szCs w:val="18"/>
                <w:lang w:eastAsia="zh-CN"/>
              </w:rPr>
            </w:pPr>
            <w:r w:rsidRPr="00C81E33">
              <w:rPr>
                <w:i/>
                <w:sz w:val="16"/>
                <w:szCs w:val="18"/>
                <w:lang w:eastAsia="zh-CN"/>
              </w:rPr>
              <w:t>SAl</w:t>
            </w:r>
          </w:p>
        </w:tc>
        <w:tc>
          <w:tcPr>
            <w:tcW w:w="1163" w:type="pct"/>
            <w:vAlign w:val="center"/>
          </w:tcPr>
          <w:p w14:paraId="15944E5A" w14:textId="77777777" w:rsidR="00AA0500" w:rsidRPr="00C81E33" w:rsidRDefault="00AA0500" w:rsidP="00F61211">
            <w:pPr>
              <w:widowControl w:val="0"/>
              <w:rPr>
                <w:i/>
                <w:sz w:val="16"/>
                <w:szCs w:val="18"/>
                <w:lang w:eastAsia="zh-CN"/>
              </w:rPr>
            </w:pPr>
            <w:r w:rsidRPr="00C81E33">
              <w:rPr>
                <w:i/>
                <w:sz w:val="16"/>
                <w:szCs w:val="18"/>
                <w:lang w:eastAsia="zh-CN"/>
              </w:rPr>
              <w:t>Aluminum and aluminum alloys scraps</w:t>
            </w:r>
          </w:p>
          <w:p w14:paraId="758E9B39" w14:textId="77777777" w:rsidR="00AA0500" w:rsidRPr="00C81E33" w:rsidRDefault="00AA0500" w:rsidP="00F61211">
            <w:pPr>
              <w:widowControl w:val="0"/>
              <w:rPr>
                <w:sz w:val="16"/>
                <w:szCs w:val="18"/>
                <w:lang w:eastAsia="zh-CN"/>
              </w:rPr>
            </w:pPr>
            <w:r w:rsidRPr="00C81E33">
              <w:rPr>
                <w:i/>
                <w:sz w:val="16"/>
                <w:szCs w:val="18"/>
                <w:lang w:eastAsia="zh-CN"/>
              </w:rPr>
              <w:t>(GB/T 13586-2006)</w:t>
            </w:r>
          </w:p>
        </w:tc>
        <w:tc>
          <w:tcPr>
            <w:tcW w:w="465" w:type="pct"/>
            <w:vAlign w:val="center"/>
          </w:tcPr>
          <w:p w14:paraId="7AE5D350" w14:textId="77777777" w:rsidR="00AA0500" w:rsidRPr="00C81E33" w:rsidRDefault="00AA0500" w:rsidP="00F61211">
            <w:pPr>
              <w:widowControl w:val="0"/>
              <w:jc w:val="center"/>
              <w:rPr>
                <w:sz w:val="16"/>
                <w:szCs w:val="18"/>
                <w:lang w:eastAsia="zh-CN"/>
              </w:rPr>
            </w:pPr>
            <w:r w:rsidRPr="00C81E33">
              <w:rPr>
                <w:sz w:val="16"/>
                <w:szCs w:val="18"/>
                <w:lang w:eastAsia="zh-CN"/>
              </w:rPr>
              <w:t>2006</w:t>
            </w:r>
          </w:p>
        </w:tc>
        <w:tc>
          <w:tcPr>
            <w:tcW w:w="872" w:type="pct"/>
            <w:shd w:val="clear" w:color="auto" w:fill="auto"/>
            <w:vAlign w:val="center"/>
          </w:tcPr>
          <w:p w14:paraId="5DE89CC5" w14:textId="77777777" w:rsidR="00AA0500" w:rsidRPr="00C81E33" w:rsidRDefault="00AA0500" w:rsidP="00F61211">
            <w:pPr>
              <w:widowControl w:val="0"/>
              <w:jc w:val="center"/>
              <w:rPr>
                <w:sz w:val="16"/>
                <w:szCs w:val="18"/>
                <w:lang w:eastAsia="zh-CN"/>
              </w:rPr>
            </w:pPr>
            <w:r w:rsidRPr="00C81E33">
              <w:rPr>
                <w:sz w:val="16"/>
                <w:szCs w:val="18"/>
                <w:lang w:eastAsia="zh-CN"/>
              </w:rPr>
              <w:t xml:space="preserve">General Administration of Quality Supervision, Inspection and Quarantine </w:t>
            </w:r>
            <w:r w:rsidRPr="00C81E33">
              <w:rPr>
                <w:rFonts w:hint="eastAsia"/>
                <w:sz w:val="16"/>
                <w:szCs w:val="18"/>
                <w:lang w:eastAsia="zh-CN"/>
              </w:rPr>
              <w:t>of the People</w:t>
            </w:r>
            <w:r w:rsidRPr="00C81E33">
              <w:rPr>
                <w:sz w:val="16"/>
                <w:szCs w:val="18"/>
                <w:lang w:eastAsia="zh-CN"/>
              </w:rPr>
              <w:t>’</w:t>
            </w:r>
            <w:r w:rsidRPr="00C81E33">
              <w:rPr>
                <w:rFonts w:hint="eastAsia"/>
                <w:sz w:val="16"/>
                <w:szCs w:val="18"/>
                <w:lang w:eastAsia="zh-CN"/>
              </w:rPr>
              <w:t xml:space="preserve">s Republic of China </w:t>
            </w:r>
            <w:r w:rsidRPr="00C81E33">
              <w:rPr>
                <w:sz w:val="16"/>
                <w:szCs w:val="18"/>
                <w:lang w:eastAsia="zh-CN"/>
              </w:rPr>
              <w:t xml:space="preserve">(AQSIQ), </w:t>
            </w:r>
            <w:r w:rsidRPr="00C81E33">
              <w:rPr>
                <w:rFonts w:hint="eastAsia"/>
                <w:sz w:val="16"/>
                <w:szCs w:val="18"/>
                <w:lang w:eastAsia="zh-CN"/>
              </w:rPr>
              <w:t>Standardization Administration of the People</w:t>
            </w:r>
            <w:r w:rsidRPr="00C81E33">
              <w:rPr>
                <w:sz w:val="16"/>
                <w:szCs w:val="18"/>
                <w:lang w:eastAsia="zh-CN"/>
              </w:rPr>
              <w:t>’s</w:t>
            </w:r>
            <w:r w:rsidRPr="00C81E33">
              <w:rPr>
                <w:rFonts w:hint="eastAsia"/>
                <w:sz w:val="16"/>
                <w:szCs w:val="18"/>
                <w:lang w:eastAsia="zh-CN"/>
              </w:rPr>
              <w:t xml:space="preserve"> Republic of China </w:t>
            </w:r>
            <w:r w:rsidRPr="00C81E33">
              <w:rPr>
                <w:sz w:val="16"/>
                <w:szCs w:val="18"/>
                <w:lang w:eastAsia="zh-CN"/>
              </w:rPr>
              <w:t xml:space="preserve"> (SAC)</w:t>
            </w:r>
          </w:p>
        </w:tc>
        <w:tc>
          <w:tcPr>
            <w:tcW w:w="2035" w:type="pct"/>
            <w:shd w:val="clear" w:color="auto" w:fill="auto"/>
            <w:vAlign w:val="center"/>
          </w:tcPr>
          <w:p w14:paraId="3FD32362" w14:textId="77777777" w:rsidR="00AA0500" w:rsidRPr="00C81E33" w:rsidRDefault="00AA0500" w:rsidP="00F61211">
            <w:pPr>
              <w:widowControl w:val="0"/>
              <w:rPr>
                <w:sz w:val="16"/>
                <w:szCs w:val="18"/>
                <w:lang w:eastAsia="zh-CN"/>
              </w:rPr>
            </w:pPr>
            <w:r w:rsidRPr="00C81E33">
              <w:rPr>
                <w:sz w:val="16"/>
                <w:szCs w:val="18"/>
                <w:lang w:eastAsia="zh-CN"/>
              </w:rPr>
              <w:t>This standard specifies the classification, requirements, test methods, inspection rules, packaging, marking, transportation and storage of aluminum and aluminum alloy scrap (hereinafter referred to as scrap aluminum). This standard is applicable to domestic and foreign trade of scrap aluminum and recycling of scrap aluminum from recycled non-ferrous metal smelting enterprises and aluminum processing enterprises.</w:t>
            </w:r>
          </w:p>
        </w:tc>
      </w:tr>
      <w:tr w:rsidR="00C81E33" w:rsidRPr="00C81E33" w14:paraId="26ABF023" w14:textId="77777777" w:rsidTr="00F61211">
        <w:trPr>
          <w:jc w:val="center"/>
        </w:trPr>
        <w:tc>
          <w:tcPr>
            <w:tcW w:w="465" w:type="pct"/>
            <w:shd w:val="clear" w:color="auto" w:fill="auto"/>
            <w:vAlign w:val="center"/>
          </w:tcPr>
          <w:p w14:paraId="2490A68B" w14:textId="77777777" w:rsidR="00AA0500" w:rsidRPr="00C81E33" w:rsidRDefault="00AA0500" w:rsidP="00F61211">
            <w:pPr>
              <w:widowControl w:val="0"/>
              <w:jc w:val="center"/>
              <w:rPr>
                <w:i/>
                <w:sz w:val="16"/>
                <w:szCs w:val="18"/>
                <w:lang w:eastAsia="zh-CN"/>
              </w:rPr>
            </w:pPr>
            <w:r w:rsidRPr="00C81E33">
              <w:rPr>
                <w:i/>
                <w:sz w:val="16"/>
                <w:szCs w:val="18"/>
                <w:lang w:eastAsia="zh-CN"/>
              </w:rPr>
              <w:t>SAl</w:t>
            </w:r>
          </w:p>
        </w:tc>
        <w:tc>
          <w:tcPr>
            <w:tcW w:w="1163" w:type="pct"/>
            <w:vAlign w:val="center"/>
          </w:tcPr>
          <w:p w14:paraId="5C51F584" w14:textId="77777777" w:rsidR="00AA0500" w:rsidRPr="00C81E33" w:rsidRDefault="00AA0500" w:rsidP="00F61211">
            <w:pPr>
              <w:widowControl w:val="0"/>
              <w:rPr>
                <w:i/>
                <w:sz w:val="16"/>
                <w:szCs w:val="18"/>
                <w:lang w:eastAsia="zh-CN"/>
              </w:rPr>
            </w:pPr>
            <w:r w:rsidRPr="00C81E33">
              <w:rPr>
                <w:i/>
                <w:sz w:val="16"/>
                <w:szCs w:val="18"/>
                <w:lang w:eastAsia="zh-CN"/>
              </w:rPr>
              <w:t>Recycling materials for cast aluminum alloys</w:t>
            </w:r>
          </w:p>
          <w:p w14:paraId="4F44ACAF" w14:textId="77777777" w:rsidR="00AA0500" w:rsidRPr="00C81E33" w:rsidRDefault="00AA0500" w:rsidP="00F61211">
            <w:pPr>
              <w:widowControl w:val="0"/>
              <w:rPr>
                <w:sz w:val="16"/>
                <w:szCs w:val="18"/>
                <w:lang w:eastAsia="zh-CN"/>
              </w:rPr>
            </w:pPr>
            <w:r w:rsidRPr="00C81E33">
              <w:rPr>
                <w:i/>
                <w:sz w:val="16"/>
                <w:szCs w:val="18"/>
                <w:lang w:eastAsia="zh-CN"/>
              </w:rPr>
              <w:t>(GB/T 38472-2019)</w:t>
            </w:r>
          </w:p>
        </w:tc>
        <w:tc>
          <w:tcPr>
            <w:tcW w:w="465" w:type="pct"/>
            <w:vAlign w:val="center"/>
          </w:tcPr>
          <w:p w14:paraId="18A1865A" w14:textId="77777777" w:rsidR="00AA0500" w:rsidRPr="00C81E33" w:rsidRDefault="00AA0500" w:rsidP="00F61211">
            <w:pPr>
              <w:widowControl w:val="0"/>
              <w:jc w:val="center"/>
              <w:rPr>
                <w:sz w:val="16"/>
                <w:szCs w:val="18"/>
                <w:lang w:eastAsia="zh-CN"/>
              </w:rPr>
            </w:pPr>
            <w:r w:rsidRPr="00C81E33">
              <w:rPr>
                <w:sz w:val="16"/>
                <w:szCs w:val="18"/>
                <w:lang w:eastAsia="zh-CN"/>
              </w:rPr>
              <w:t>2019</w:t>
            </w:r>
          </w:p>
        </w:tc>
        <w:tc>
          <w:tcPr>
            <w:tcW w:w="872" w:type="pct"/>
            <w:shd w:val="clear" w:color="auto" w:fill="auto"/>
            <w:vAlign w:val="center"/>
          </w:tcPr>
          <w:p w14:paraId="07ABD6D5" w14:textId="77777777" w:rsidR="00AA0500" w:rsidRPr="00C81E33" w:rsidRDefault="00AA0500" w:rsidP="00F61211">
            <w:pPr>
              <w:widowControl w:val="0"/>
              <w:jc w:val="center"/>
              <w:rPr>
                <w:sz w:val="16"/>
                <w:szCs w:val="18"/>
                <w:lang w:eastAsia="zh-CN"/>
              </w:rPr>
            </w:pPr>
            <w:r w:rsidRPr="00C81E33">
              <w:rPr>
                <w:sz w:val="16"/>
                <w:szCs w:val="18"/>
                <w:lang w:eastAsia="zh-CN"/>
              </w:rPr>
              <w:t xml:space="preserve">State Administration for Market Regulation (SAMR), </w:t>
            </w:r>
            <w:r w:rsidRPr="00C81E33">
              <w:rPr>
                <w:rFonts w:hint="eastAsia"/>
                <w:sz w:val="16"/>
                <w:szCs w:val="18"/>
                <w:lang w:eastAsia="zh-CN"/>
              </w:rPr>
              <w:t>Standardization Administration of the People</w:t>
            </w:r>
            <w:r w:rsidRPr="00C81E33">
              <w:rPr>
                <w:sz w:val="16"/>
                <w:szCs w:val="18"/>
                <w:lang w:eastAsia="zh-CN"/>
              </w:rPr>
              <w:t>’s</w:t>
            </w:r>
            <w:r w:rsidRPr="00C81E33">
              <w:rPr>
                <w:rFonts w:hint="eastAsia"/>
                <w:sz w:val="16"/>
                <w:szCs w:val="18"/>
                <w:lang w:eastAsia="zh-CN"/>
              </w:rPr>
              <w:t xml:space="preserve"> Republic of China </w:t>
            </w:r>
            <w:r w:rsidRPr="00C81E33">
              <w:rPr>
                <w:sz w:val="16"/>
                <w:szCs w:val="18"/>
                <w:lang w:eastAsia="zh-CN"/>
              </w:rPr>
              <w:t xml:space="preserve"> (SAC)</w:t>
            </w:r>
          </w:p>
        </w:tc>
        <w:tc>
          <w:tcPr>
            <w:tcW w:w="2035" w:type="pct"/>
            <w:shd w:val="clear" w:color="auto" w:fill="auto"/>
            <w:vAlign w:val="center"/>
          </w:tcPr>
          <w:p w14:paraId="665D5C54" w14:textId="77777777" w:rsidR="00AA0500" w:rsidRPr="00C81E33" w:rsidRDefault="00AA0500" w:rsidP="00F61211">
            <w:pPr>
              <w:widowControl w:val="0"/>
              <w:rPr>
                <w:sz w:val="16"/>
                <w:szCs w:val="18"/>
                <w:lang w:eastAsia="zh-CN"/>
              </w:rPr>
            </w:pPr>
            <w:r w:rsidRPr="00C81E33">
              <w:rPr>
                <w:sz w:val="16"/>
                <w:szCs w:val="18"/>
                <w:lang w:eastAsia="zh-CN"/>
              </w:rPr>
              <w:t xml:space="preserve">The standard stipulates the classification, requirements, test methods, inspection rules, markings, packaging, transportation, storage, quality certificates and purchase orders (or contracts) of recycled cast aluminum alloy raw materials. This standard is applicable to the raw materials for recycled cast aluminum alloys obtained after sorting and processing of recycled aluminum in waste vehicles, </w:t>
            </w:r>
            <w:r w:rsidRPr="00C81E33">
              <w:rPr>
                <w:sz w:val="16"/>
                <w:szCs w:val="18"/>
                <w:lang w:eastAsia="zh-CN"/>
              </w:rPr>
              <w:lastRenderedPageBreak/>
              <w:t>aluminum appliances, and mechanical equipment.</w:t>
            </w:r>
          </w:p>
        </w:tc>
      </w:tr>
      <w:tr w:rsidR="00C81E33" w:rsidRPr="00C81E33" w14:paraId="37B96950" w14:textId="77777777" w:rsidTr="00F61211">
        <w:trPr>
          <w:jc w:val="center"/>
        </w:trPr>
        <w:tc>
          <w:tcPr>
            <w:tcW w:w="465" w:type="pct"/>
            <w:shd w:val="clear" w:color="auto" w:fill="auto"/>
            <w:vAlign w:val="center"/>
          </w:tcPr>
          <w:p w14:paraId="2D283E97" w14:textId="77777777" w:rsidR="00AA0500" w:rsidRPr="00C81E33" w:rsidRDefault="00AA0500" w:rsidP="00F61211">
            <w:pPr>
              <w:widowControl w:val="0"/>
              <w:jc w:val="center"/>
              <w:rPr>
                <w:i/>
                <w:sz w:val="16"/>
                <w:szCs w:val="18"/>
                <w:lang w:eastAsia="zh-CN"/>
              </w:rPr>
            </w:pPr>
            <w:r w:rsidRPr="00C81E33">
              <w:rPr>
                <w:i/>
                <w:sz w:val="16"/>
                <w:szCs w:val="18"/>
                <w:lang w:eastAsia="zh-CN"/>
              </w:rPr>
              <w:lastRenderedPageBreak/>
              <w:t>SAl</w:t>
            </w:r>
          </w:p>
        </w:tc>
        <w:tc>
          <w:tcPr>
            <w:tcW w:w="1163" w:type="pct"/>
            <w:vAlign w:val="center"/>
          </w:tcPr>
          <w:p w14:paraId="7BF5F274" w14:textId="77777777" w:rsidR="00AA0500" w:rsidRPr="00C81E33" w:rsidRDefault="00AA0500" w:rsidP="00F61211">
            <w:pPr>
              <w:widowControl w:val="0"/>
              <w:rPr>
                <w:i/>
                <w:sz w:val="16"/>
                <w:szCs w:val="18"/>
                <w:lang w:eastAsia="zh-CN"/>
              </w:rPr>
            </w:pPr>
            <w:r w:rsidRPr="00C81E33">
              <w:rPr>
                <w:i/>
                <w:sz w:val="16"/>
                <w:szCs w:val="18"/>
                <w:lang w:eastAsia="zh-CN"/>
              </w:rPr>
              <w:t>Classification and recycling and utilization of wrought aluminum and aluminum alloy scraps—Part 1</w:t>
            </w:r>
            <w:r w:rsidRPr="00C81E33">
              <w:rPr>
                <w:i/>
                <w:sz w:val="16"/>
                <w:szCs w:val="18"/>
                <w:lang w:eastAsia="zh-CN"/>
              </w:rPr>
              <w:t>：</w:t>
            </w:r>
            <w:r w:rsidRPr="00C81E33">
              <w:rPr>
                <w:i/>
                <w:sz w:val="16"/>
                <w:szCs w:val="18"/>
                <w:lang w:eastAsia="zh-CN"/>
              </w:rPr>
              <w:t>Classification of scraps</w:t>
            </w:r>
          </w:p>
          <w:p w14:paraId="256356E9" w14:textId="77777777" w:rsidR="00AA0500" w:rsidRPr="00C81E33" w:rsidRDefault="00AA0500" w:rsidP="00F61211">
            <w:pPr>
              <w:widowControl w:val="0"/>
              <w:rPr>
                <w:i/>
                <w:sz w:val="16"/>
                <w:szCs w:val="18"/>
                <w:lang w:eastAsia="zh-CN"/>
              </w:rPr>
            </w:pPr>
            <w:r w:rsidRPr="00C81E33">
              <w:rPr>
                <w:i/>
                <w:sz w:val="16"/>
                <w:szCs w:val="18"/>
                <w:lang w:eastAsia="zh-CN"/>
              </w:rPr>
              <w:t>(GB/T 34640.1-2017)</w:t>
            </w:r>
          </w:p>
        </w:tc>
        <w:tc>
          <w:tcPr>
            <w:tcW w:w="465" w:type="pct"/>
            <w:vAlign w:val="center"/>
          </w:tcPr>
          <w:p w14:paraId="6F09EB67"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6A98C88C"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0252A610" w14:textId="77777777" w:rsidR="00AA0500" w:rsidRPr="00C81E33" w:rsidRDefault="00AA0500" w:rsidP="00F61211">
            <w:pPr>
              <w:widowControl w:val="0"/>
              <w:rPr>
                <w:sz w:val="16"/>
                <w:szCs w:val="18"/>
                <w:lang w:eastAsia="zh-CN"/>
              </w:rPr>
            </w:pPr>
            <w:r w:rsidRPr="00C81E33">
              <w:rPr>
                <w:sz w:val="16"/>
                <w:szCs w:val="18"/>
                <w:lang w:eastAsia="zh-CN"/>
              </w:rPr>
              <w:t>This standard stipulates the classification and grouping requirements in the waste classification of wrought aluminum and aluminum alloy enterprises.</w:t>
            </w:r>
          </w:p>
        </w:tc>
      </w:tr>
      <w:tr w:rsidR="00C81E33" w:rsidRPr="00C81E33" w14:paraId="5F4EF5AD" w14:textId="77777777" w:rsidTr="00F61211">
        <w:trPr>
          <w:jc w:val="center"/>
        </w:trPr>
        <w:tc>
          <w:tcPr>
            <w:tcW w:w="465" w:type="pct"/>
            <w:shd w:val="clear" w:color="auto" w:fill="auto"/>
            <w:vAlign w:val="center"/>
          </w:tcPr>
          <w:p w14:paraId="5F09F010" w14:textId="77777777" w:rsidR="00AA0500" w:rsidRPr="00C81E33" w:rsidRDefault="00AA0500" w:rsidP="00F61211">
            <w:pPr>
              <w:widowControl w:val="0"/>
              <w:jc w:val="center"/>
              <w:rPr>
                <w:i/>
                <w:sz w:val="16"/>
                <w:szCs w:val="18"/>
                <w:lang w:eastAsia="zh-CN"/>
              </w:rPr>
            </w:pPr>
            <w:r w:rsidRPr="00C81E33">
              <w:rPr>
                <w:i/>
                <w:sz w:val="16"/>
                <w:szCs w:val="18"/>
                <w:lang w:eastAsia="zh-CN"/>
              </w:rPr>
              <w:t>SAl</w:t>
            </w:r>
          </w:p>
        </w:tc>
        <w:tc>
          <w:tcPr>
            <w:tcW w:w="1163" w:type="pct"/>
            <w:vAlign w:val="center"/>
          </w:tcPr>
          <w:p w14:paraId="1B4B8A07" w14:textId="77777777" w:rsidR="00AA0500" w:rsidRPr="00C81E33" w:rsidRDefault="00AA0500" w:rsidP="00F61211">
            <w:pPr>
              <w:widowControl w:val="0"/>
              <w:rPr>
                <w:i/>
                <w:sz w:val="16"/>
                <w:szCs w:val="18"/>
                <w:lang w:eastAsia="zh-CN"/>
              </w:rPr>
            </w:pPr>
            <w:r w:rsidRPr="00C81E33">
              <w:rPr>
                <w:i/>
                <w:sz w:val="16"/>
                <w:szCs w:val="18"/>
                <w:lang w:eastAsia="zh-CN"/>
              </w:rPr>
              <w:t>Classification and recycling and utilization of wrought aluminum and aluminum alloy scraps—Part 2</w:t>
            </w:r>
            <w:r w:rsidRPr="00C81E33">
              <w:rPr>
                <w:i/>
                <w:sz w:val="16"/>
                <w:szCs w:val="18"/>
                <w:lang w:eastAsia="zh-CN"/>
              </w:rPr>
              <w:t>：</w:t>
            </w:r>
            <w:r w:rsidRPr="00C81E33">
              <w:rPr>
                <w:i/>
                <w:sz w:val="16"/>
                <w:szCs w:val="18"/>
                <w:lang w:eastAsia="zh-CN"/>
              </w:rPr>
              <w:t>Recycling of scraps</w:t>
            </w:r>
          </w:p>
          <w:p w14:paraId="3BFAFDD1" w14:textId="77777777" w:rsidR="00AA0500" w:rsidRPr="00C81E33" w:rsidRDefault="00AA0500" w:rsidP="00F61211">
            <w:pPr>
              <w:widowControl w:val="0"/>
              <w:rPr>
                <w:i/>
                <w:sz w:val="16"/>
                <w:szCs w:val="18"/>
                <w:lang w:eastAsia="zh-CN"/>
              </w:rPr>
            </w:pPr>
            <w:r w:rsidRPr="00C81E33">
              <w:rPr>
                <w:i/>
                <w:sz w:val="16"/>
                <w:szCs w:val="18"/>
                <w:lang w:eastAsia="zh-CN"/>
              </w:rPr>
              <w:t xml:space="preserve">(GB/T 34640.2-2017) </w:t>
            </w:r>
          </w:p>
        </w:tc>
        <w:tc>
          <w:tcPr>
            <w:tcW w:w="465" w:type="pct"/>
            <w:vAlign w:val="center"/>
          </w:tcPr>
          <w:p w14:paraId="26E81B83"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3174293D"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505EC8EC" w14:textId="77777777" w:rsidR="00AA0500" w:rsidRPr="00C81E33" w:rsidRDefault="00AA0500" w:rsidP="00F61211">
            <w:pPr>
              <w:widowControl w:val="0"/>
              <w:rPr>
                <w:sz w:val="16"/>
                <w:szCs w:val="18"/>
                <w:lang w:eastAsia="zh-CN"/>
              </w:rPr>
            </w:pPr>
            <w:r w:rsidRPr="00C81E33">
              <w:rPr>
                <w:sz w:val="16"/>
                <w:szCs w:val="18"/>
                <w:lang w:eastAsia="zh-CN"/>
              </w:rPr>
              <w:t>The standard stipulates the recycling requirements for external and internal scrap of deformed aluminum and aluminum alloy enterprises. It is suitable for the recycling of waste materials from aluminum processing enterprises.</w:t>
            </w:r>
          </w:p>
        </w:tc>
      </w:tr>
      <w:tr w:rsidR="00C81E33" w:rsidRPr="00C81E33" w14:paraId="55F725C7" w14:textId="77777777" w:rsidTr="00F61211">
        <w:trPr>
          <w:jc w:val="center"/>
        </w:trPr>
        <w:tc>
          <w:tcPr>
            <w:tcW w:w="465" w:type="pct"/>
            <w:shd w:val="clear" w:color="auto" w:fill="auto"/>
            <w:vAlign w:val="center"/>
          </w:tcPr>
          <w:p w14:paraId="7333D5EC" w14:textId="77777777" w:rsidR="00AA0500" w:rsidRPr="00C81E33" w:rsidRDefault="00AA0500" w:rsidP="00F61211">
            <w:pPr>
              <w:widowControl w:val="0"/>
              <w:jc w:val="center"/>
              <w:rPr>
                <w:i/>
                <w:sz w:val="16"/>
                <w:szCs w:val="18"/>
                <w:lang w:eastAsia="zh-CN"/>
              </w:rPr>
            </w:pPr>
            <w:r w:rsidRPr="00C81E33">
              <w:rPr>
                <w:i/>
                <w:sz w:val="16"/>
                <w:szCs w:val="18"/>
                <w:lang w:eastAsia="zh-CN"/>
              </w:rPr>
              <w:t>SAl</w:t>
            </w:r>
          </w:p>
        </w:tc>
        <w:tc>
          <w:tcPr>
            <w:tcW w:w="1163" w:type="pct"/>
            <w:vAlign w:val="center"/>
          </w:tcPr>
          <w:p w14:paraId="26A2A40A" w14:textId="77777777" w:rsidR="00AA0500" w:rsidRPr="00C81E33" w:rsidRDefault="00AA0500" w:rsidP="00F61211">
            <w:pPr>
              <w:widowControl w:val="0"/>
              <w:rPr>
                <w:i/>
                <w:sz w:val="16"/>
                <w:szCs w:val="18"/>
                <w:lang w:eastAsia="zh-CN"/>
              </w:rPr>
            </w:pPr>
            <w:r w:rsidRPr="00C81E33">
              <w:rPr>
                <w:i/>
                <w:sz w:val="16"/>
                <w:szCs w:val="18"/>
                <w:lang w:eastAsia="zh-CN"/>
              </w:rPr>
              <w:t>Classification and recycling and utilization of wrought aluminum and aluminum alloy scraps—Part 3</w:t>
            </w:r>
            <w:r w:rsidRPr="00C81E33">
              <w:rPr>
                <w:i/>
                <w:sz w:val="16"/>
                <w:szCs w:val="18"/>
                <w:lang w:eastAsia="zh-CN"/>
              </w:rPr>
              <w:t>：</w:t>
            </w:r>
            <w:r w:rsidRPr="00C81E33">
              <w:rPr>
                <w:i/>
                <w:sz w:val="16"/>
                <w:szCs w:val="18"/>
                <w:lang w:eastAsia="zh-CN"/>
              </w:rPr>
              <w:t>Utilization of scraps</w:t>
            </w:r>
          </w:p>
          <w:p w14:paraId="487BDD4A" w14:textId="77777777" w:rsidR="00AA0500" w:rsidRPr="00C81E33" w:rsidRDefault="00AA0500" w:rsidP="00F61211">
            <w:pPr>
              <w:widowControl w:val="0"/>
              <w:rPr>
                <w:i/>
                <w:sz w:val="16"/>
                <w:szCs w:val="18"/>
                <w:lang w:eastAsia="zh-CN"/>
              </w:rPr>
            </w:pPr>
            <w:r w:rsidRPr="00C81E33">
              <w:rPr>
                <w:i/>
                <w:sz w:val="16"/>
                <w:szCs w:val="18"/>
                <w:lang w:eastAsia="zh-CN"/>
              </w:rPr>
              <w:t xml:space="preserve">(GB/T 34640.3-2017) </w:t>
            </w:r>
          </w:p>
        </w:tc>
        <w:tc>
          <w:tcPr>
            <w:tcW w:w="465" w:type="pct"/>
            <w:vAlign w:val="center"/>
          </w:tcPr>
          <w:p w14:paraId="52E52890"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3C51FD7F"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3076BB2B" w14:textId="77777777" w:rsidR="00AA0500" w:rsidRPr="00C81E33" w:rsidRDefault="00AA0500" w:rsidP="00F61211">
            <w:pPr>
              <w:widowControl w:val="0"/>
              <w:rPr>
                <w:sz w:val="16"/>
                <w:szCs w:val="18"/>
                <w:lang w:eastAsia="zh-CN"/>
              </w:rPr>
            </w:pPr>
            <w:r w:rsidRPr="00C81E33">
              <w:rPr>
                <w:sz w:val="16"/>
                <w:szCs w:val="18"/>
                <w:lang w:eastAsia="zh-CN"/>
              </w:rPr>
              <w:t>The standard stipulates the inspection and pretreatment, reconstitution, melting and casting, and environmental monitoring and discharge of wrought aluminum and aluminum alloy scrap.</w:t>
            </w:r>
          </w:p>
        </w:tc>
      </w:tr>
      <w:tr w:rsidR="00C81E33" w:rsidRPr="00C81E33" w14:paraId="665BF44F" w14:textId="77777777" w:rsidTr="00F61211">
        <w:trPr>
          <w:jc w:val="center"/>
        </w:trPr>
        <w:tc>
          <w:tcPr>
            <w:tcW w:w="465" w:type="pct"/>
            <w:shd w:val="clear" w:color="auto" w:fill="auto"/>
            <w:vAlign w:val="center"/>
          </w:tcPr>
          <w:p w14:paraId="0571363D" w14:textId="77777777" w:rsidR="00AA0500" w:rsidRPr="00C81E33" w:rsidRDefault="00AA0500" w:rsidP="00F61211">
            <w:pPr>
              <w:widowControl w:val="0"/>
              <w:jc w:val="center"/>
              <w:rPr>
                <w:i/>
                <w:sz w:val="16"/>
                <w:szCs w:val="18"/>
                <w:lang w:eastAsia="zh-CN"/>
              </w:rPr>
            </w:pPr>
            <w:r w:rsidRPr="00C81E33">
              <w:rPr>
                <w:i/>
                <w:sz w:val="16"/>
                <w:szCs w:val="18"/>
                <w:lang w:eastAsia="zh-CN"/>
              </w:rPr>
              <w:t>SAl</w:t>
            </w:r>
          </w:p>
        </w:tc>
        <w:tc>
          <w:tcPr>
            <w:tcW w:w="1163" w:type="pct"/>
            <w:vAlign w:val="center"/>
          </w:tcPr>
          <w:p w14:paraId="633A67B3" w14:textId="77777777" w:rsidR="00AA0500" w:rsidRPr="00C81E33" w:rsidRDefault="00AA0500" w:rsidP="00F61211">
            <w:pPr>
              <w:widowControl w:val="0"/>
              <w:rPr>
                <w:i/>
                <w:sz w:val="16"/>
                <w:szCs w:val="18"/>
                <w:lang w:eastAsia="zh-CN"/>
              </w:rPr>
            </w:pPr>
            <w:r w:rsidRPr="00C81E33">
              <w:rPr>
                <w:i/>
                <w:sz w:val="16"/>
                <w:szCs w:val="18"/>
                <w:lang w:eastAsia="zh-CN"/>
              </w:rPr>
              <w:t>Announcement No. 6 of 2020 "Specification conditions for the aluminum industry”</w:t>
            </w:r>
          </w:p>
        </w:tc>
        <w:tc>
          <w:tcPr>
            <w:tcW w:w="465" w:type="pct"/>
            <w:vAlign w:val="center"/>
          </w:tcPr>
          <w:p w14:paraId="52A917F1"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3C085131" w14:textId="77777777" w:rsidR="00AA0500" w:rsidRPr="00C81E33" w:rsidRDefault="00AA0500" w:rsidP="00F61211">
            <w:pPr>
              <w:widowControl w:val="0"/>
              <w:jc w:val="center"/>
              <w:rPr>
                <w:sz w:val="16"/>
                <w:szCs w:val="18"/>
                <w:lang w:eastAsia="zh-CN"/>
              </w:rPr>
            </w:pPr>
            <w:r w:rsidRPr="00C81E33">
              <w:rPr>
                <w:sz w:val="16"/>
                <w:szCs w:val="18"/>
                <w:lang w:eastAsia="zh-CN"/>
              </w:rPr>
              <w:t>Ministry of Industry and Information Technology (MIIT)</w:t>
            </w:r>
          </w:p>
        </w:tc>
        <w:tc>
          <w:tcPr>
            <w:tcW w:w="2035" w:type="pct"/>
            <w:shd w:val="clear" w:color="auto" w:fill="auto"/>
            <w:vAlign w:val="center"/>
          </w:tcPr>
          <w:p w14:paraId="261F9A12" w14:textId="77777777" w:rsidR="00AA0500" w:rsidRPr="00C81E33" w:rsidRDefault="00AA0500" w:rsidP="00F61211">
            <w:pPr>
              <w:widowControl w:val="0"/>
              <w:rPr>
                <w:sz w:val="16"/>
                <w:szCs w:val="18"/>
                <w:lang w:eastAsia="zh-CN"/>
              </w:rPr>
            </w:pPr>
            <w:r w:rsidRPr="00C81E33">
              <w:rPr>
                <w:sz w:val="16"/>
                <w:szCs w:val="18"/>
                <w:lang w:eastAsia="zh-CN"/>
              </w:rPr>
              <w:t xml:space="preserve">This specification applies to bauxite mining, alumina, electrolytic aluminum, and secondary aluminum enterprises that were established and put into production. It is a guiding document in advancing technological progress and standardized development of the industry. </w:t>
            </w:r>
          </w:p>
          <w:p w14:paraId="25667324" w14:textId="77777777" w:rsidR="00AA0500" w:rsidRPr="00C81E33" w:rsidRDefault="00AA0500" w:rsidP="00F61211">
            <w:pPr>
              <w:widowControl w:val="0"/>
              <w:rPr>
                <w:sz w:val="16"/>
                <w:szCs w:val="18"/>
                <w:lang w:eastAsia="zh-CN"/>
              </w:rPr>
            </w:pPr>
            <w:r w:rsidRPr="00C81E33">
              <w:rPr>
                <w:sz w:val="16"/>
                <w:szCs w:val="18"/>
                <w:lang w:eastAsia="zh-CN"/>
              </w:rPr>
              <w:t>Recycling aluminum enterprises are required to adopt other advanced energy-saving technologies such as flue gas waste heat utilization and advanced smelting furnaces, to support the construction of comprehensive aluminum ash and slag recycling, efficient treatment of waste aluminum smelting flue gas and dust, dioxin prevention and control equipment facilities, to effectively remove impurities such as chlorine-containing substances and cutting oil in raw materials. The comprehensive energy consumption of secondary aluminum enterprises should be less than 130 kg of standard coal/ton of aluminum. The total recovery rate of aluminum or aluminum alloy in secondary aluminum enterprises should be more than 95%, and the resource utilization of aluminum ash and slag is encouraged.</w:t>
            </w:r>
          </w:p>
        </w:tc>
      </w:tr>
      <w:tr w:rsidR="00C81E33" w:rsidRPr="00C81E33" w14:paraId="66FA70B1" w14:textId="77777777" w:rsidTr="00F61211">
        <w:trPr>
          <w:jc w:val="center"/>
        </w:trPr>
        <w:tc>
          <w:tcPr>
            <w:tcW w:w="465" w:type="pct"/>
            <w:shd w:val="clear" w:color="auto" w:fill="auto"/>
            <w:vAlign w:val="center"/>
          </w:tcPr>
          <w:p w14:paraId="70B8586F" w14:textId="77777777" w:rsidR="00AA0500" w:rsidRPr="00C81E33" w:rsidRDefault="00AA0500" w:rsidP="00F61211">
            <w:pPr>
              <w:widowControl w:val="0"/>
              <w:jc w:val="center"/>
              <w:rPr>
                <w:i/>
                <w:sz w:val="16"/>
                <w:szCs w:val="18"/>
                <w:lang w:eastAsia="zh-CN"/>
              </w:rPr>
            </w:pPr>
            <w:r w:rsidRPr="00C81E33">
              <w:rPr>
                <w:i/>
                <w:sz w:val="16"/>
                <w:szCs w:val="18"/>
                <w:lang w:eastAsia="zh-CN"/>
              </w:rPr>
              <w:t>SZn</w:t>
            </w:r>
          </w:p>
        </w:tc>
        <w:tc>
          <w:tcPr>
            <w:tcW w:w="1163" w:type="pct"/>
            <w:vAlign w:val="center"/>
          </w:tcPr>
          <w:p w14:paraId="6B257D14" w14:textId="77777777" w:rsidR="00AA0500" w:rsidRPr="00C81E33" w:rsidRDefault="00AA0500" w:rsidP="00F61211">
            <w:pPr>
              <w:widowControl w:val="0"/>
              <w:rPr>
                <w:i/>
                <w:sz w:val="16"/>
                <w:szCs w:val="18"/>
                <w:lang w:eastAsia="zh-CN"/>
              </w:rPr>
            </w:pPr>
            <w:r w:rsidRPr="00C81E33">
              <w:rPr>
                <w:i/>
                <w:sz w:val="16"/>
                <w:szCs w:val="18"/>
                <w:lang w:eastAsia="zh-CN"/>
              </w:rPr>
              <w:t xml:space="preserve">Regenerated zinc and zinc alloy ingots </w:t>
            </w:r>
          </w:p>
          <w:p w14:paraId="183C51B1" w14:textId="77777777" w:rsidR="00AA0500" w:rsidRPr="00C81E33" w:rsidRDefault="00AA0500" w:rsidP="00F61211">
            <w:pPr>
              <w:widowControl w:val="0"/>
              <w:rPr>
                <w:sz w:val="16"/>
                <w:szCs w:val="18"/>
                <w:lang w:eastAsia="zh-CN"/>
              </w:rPr>
            </w:pPr>
            <w:r w:rsidRPr="00C81E33">
              <w:rPr>
                <w:i/>
                <w:sz w:val="16"/>
                <w:szCs w:val="18"/>
                <w:lang w:eastAsia="zh-CN"/>
              </w:rPr>
              <w:t>GB/T 21651-2018</w:t>
            </w:r>
            <w:r w:rsidRPr="00C81E33">
              <w:rPr>
                <w:i/>
                <w:sz w:val="16"/>
                <w:szCs w:val="18"/>
                <w:lang w:eastAsia="zh-CN"/>
              </w:rPr>
              <w:t>）</w:t>
            </w:r>
          </w:p>
        </w:tc>
        <w:tc>
          <w:tcPr>
            <w:tcW w:w="465" w:type="pct"/>
            <w:vAlign w:val="center"/>
          </w:tcPr>
          <w:p w14:paraId="5D16BCA7" w14:textId="77777777" w:rsidR="00AA0500" w:rsidRPr="00C81E33" w:rsidRDefault="00AA0500" w:rsidP="00F61211">
            <w:pPr>
              <w:widowControl w:val="0"/>
              <w:jc w:val="center"/>
              <w:rPr>
                <w:sz w:val="16"/>
                <w:szCs w:val="18"/>
                <w:lang w:eastAsia="zh-CN"/>
              </w:rPr>
            </w:pPr>
            <w:r w:rsidRPr="00C81E33">
              <w:rPr>
                <w:sz w:val="16"/>
                <w:szCs w:val="18"/>
                <w:lang w:eastAsia="zh-CN"/>
              </w:rPr>
              <w:t>2018</w:t>
            </w:r>
          </w:p>
        </w:tc>
        <w:tc>
          <w:tcPr>
            <w:tcW w:w="872" w:type="pct"/>
            <w:shd w:val="clear" w:color="auto" w:fill="auto"/>
            <w:vAlign w:val="center"/>
          </w:tcPr>
          <w:p w14:paraId="4C504C34"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3F883232" w14:textId="77777777" w:rsidR="00AA0500" w:rsidRPr="00C81E33" w:rsidRDefault="00AA0500" w:rsidP="00F61211">
            <w:pPr>
              <w:widowControl w:val="0"/>
              <w:rPr>
                <w:sz w:val="16"/>
                <w:szCs w:val="18"/>
                <w:lang w:eastAsia="zh-CN"/>
              </w:rPr>
            </w:pPr>
            <w:r w:rsidRPr="00C81E33">
              <w:rPr>
                <w:sz w:val="16"/>
                <w:szCs w:val="18"/>
                <w:lang w:eastAsia="zh-CN"/>
              </w:rPr>
              <w:t>This standard specifies the requirements, test methods, inspection rules, markings, packaging, transportation, storage, quality certificates and purchase orders (or contracts) for secondary zinc and zinc alloy ingots. This standard applies to secondary zinc and zinc alloy ingots produced through smelting and processing of zinc secondary materials. The standard requires that recycled zinc and zinc alloy ingots should be shipped with non-corrosive materials and clean transportation vehicles, and should be stored in a dry, ventilated, non-corrosive warehouse.</w:t>
            </w:r>
          </w:p>
        </w:tc>
      </w:tr>
      <w:tr w:rsidR="00C81E33" w:rsidRPr="00C81E33" w14:paraId="08F61D68" w14:textId="77777777" w:rsidTr="00F61211">
        <w:trPr>
          <w:jc w:val="center"/>
        </w:trPr>
        <w:tc>
          <w:tcPr>
            <w:tcW w:w="465" w:type="pct"/>
            <w:shd w:val="clear" w:color="auto" w:fill="auto"/>
            <w:vAlign w:val="center"/>
          </w:tcPr>
          <w:p w14:paraId="30C22FE9" w14:textId="77777777" w:rsidR="00AA0500" w:rsidRPr="00C81E33" w:rsidRDefault="00AA0500" w:rsidP="00F61211">
            <w:pPr>
              <w:widowControl w:val="0"/>
              <w:jc w:val="center"/>
              <w:rPr>
                <w:i/>
                <w:sz w:val="16"/>
                <w:szCs w:val="18"/>
                <w:lang w:eastAsia="zh-CN"/>
              </w:rPr>
            </w:pPr>
            <w:r w:rsidRPr="00C81E33">
              <w:rPr>
                <w:i/>
                <w:sz w:val="16"/>
                <w:szCs w:val="18"/>
                <w:lang w:eastAsia="zh-CN"/>
              </w:rPr>
              <w:t>SZn</w:t>
            </w:r>
          </w:p>
        </w:tc>
        <w:tc>
          <w:tcPr>
            <w:tcW w:w="1163" w:type="pct"/>
            <w:vAlign w:val="center"/>
          </w:tcPr>
          <w:p w14:paraId="24B4CFEB" w14:textId="77777777" w:rsidR="00AA0500" w:rsidRPr="00C81E33" w:rsidRDefault="00AA0500" w:rsidP="00F61211">
            <w:pPr>
              <w:widowControl w:val="0"/>
              <w:rPr>
                <w:i/>
                <w:sz w:val="16"/>
                <w:szCs w:val="18"/>
                <w:lang w:eastAsia="zh-CN"/>
              </w:rPr>
            </w:pPr>
            <w:r w:rsidRPr="00C81E33">
              <w:rPr>
                <w:i/>
                <w:sz w:val="16"/>
                <w:szCs w:val="18"/>
                <w:lang w:eastAsia="zh-CN"/>
              </w:rPr>
              <w:t>Regenerated zinc raw material</w:t>
            </w:r>
          </w:p>
          <w:p w14:paraId="47992EC8" w14:textId="77777777" w:rsidR="00AA0500" w:rsidRPr="00C81E33" w:rsidRDefault="00AA0500" w:rsidP="00F61211">
            <w:pPr>
              <w:widowControl w:val="0"/>
              <w:rPr>
                <w:i/>
                <w:sz w:val="16"/>
                <w:szCs w:val="18"/>
                <w:lang w:eastAsia="zh-CN"/>
              </w:rPr>
            </w:pPr>
            <w:r w:rsidRPr="00C81E33">
              <w:rPr>
                <w:i/>
                <w:sz w:val="16"/>
                <w:szCs w:val="18"/>
                <w:lang w:eastAsia="zh-CN"/>
              </w:rPr>
              <w:t>(YS/T 1093-2015)</w:t>
            </w:r>
          </w:p>
        </w:tc>
        <w:tc>
          <w:tcPr>
            <w:tcW w:w="465" w:type="pct"/>
            <w:vAlign w:val="center"/>
          </w:tcPr>
          <w:p w14:paraId="5AA48246" w14:textId="77777777" w:rsidR="00AA0500" w:rsidRPr="00C81E33" w:rsidRDefault="00AA0500" w:rsidP="00F61211">
            <w:pPr>
              <w:widowControl w:val="0"/>
              <w:jc w:val="center"/>
              <w:rPr>
                <w:sz w:val="16"/>
                <w:szCs w:val="18"/>
                <w:lang w:eastAsia="zh-CN"/>
              </w:rPr>
            </w:pPr>
            <w:r w:rsidRPr="00C81E33">
              <w:rPr>
                <w:sz w:val="16"/>
                <w:szCs w:val="18"/>
                <w:lang w:eastAsia="zh-CN"/>
              </w:rPr>
              <w:t>2015</w:t>
            </w:r>
          </w:p>
        </w:tc>
        <w:tc>
          <w:tcPr>
            <w:tcW w:w="872" w:type="pct"/>
            <w:shd w:val="clear" w:color="auto" w:fill="auto"/>
            <w:vAlign w:val="center"/>
          </w:tcPr>
          <w:p w14:paraId="7426AC8A" w14:textId="77777777" w:rsidR="00AA0500" w:rsidRPr="00C81E33" w:rsidRDefault="00AA0500" w:rsidP="00F61211">
            <w:pPr>
              <w:widowControl w:val="0"/>
              <w:jc w:val="center"/>
              <w:rPr>
                <w:sz w:val="16"/>
                <w:szCs w:val="18"/>
                <w:lang w:eastAsia="zh-CN"/>
              </w:rPr>
            </w:pPr>
            <w:r w:rsidRPr="00C81E33">
              <w:rPr>
                <w:sz w:val="16"/>
                <w:szCs w:val="18"/>
                <w:lang w:eastAsia="zh-CN"/>
              </w:rPr>
              <w:t>MIIT</w:t>
            </w:r>
          </w:p>
        </w:tc>
        <w:tc>
          <w:tcPr>
            <w:tcW w:w="2035" w:type="pct"/>
            <w:shd w:val="clear" w:color="auto" w:fill="auto"/>
            <w:vAlign w:val="center"/>
          </w:tcPr>
          <w:p w14:paraId="0AB626AB" w14:textId="77777777" w:rsidR="00AA0500" w:rsidRPr="00C81E33" w:rsidRDefault="00AA0500" w:rsidP="00F61211">
            <w:pPr>
              <w:widowControl w:val="0"/>
              <w:rPr>
                <w:sz w:val="16"/>
                <w:szCs w:val="18"/>
                <w:lang w:eastAsia="zh-CN"/>
              </w:rPr>
            </w:pPr>
            <w:r w:rsidRPr="00C81E33">
              <w:rPr>
                <w:sz w:val="16"/>
                <w:szCs w:val="18"/>
                <w:lang w:eastAsia="zh-CN"/>
              </w:rPr>
              <w:t>The standard stipulates the requirements for recycled zinc raw materials, test methods, inspection rules, packaging, transportation, quality certificates, and purchase orders (or contracts). The standard stipulates that the chlorine content of scum is not more than 6%, and the chlorine content of furnace formation is not more than 5%. The chlorine content of carbon-based waste zinc batteries is not more than 10%. The chlorine content of the first, second and third grades of steel fume is not more than 1.0%, 2.5% and 5.0% respectively. Rainproof and waterproof measures should be taken during the transportation of recycled zinc raw materials.</w:t>
            </w:r>
          </w:p>
        </w:tc>
      </w:tr>
      <w:tr w:rsidR="00C81E33" w:rsidRPr="00C81E33" w14:paraId="5AD7BC27" w14:textId="77777777" w:rsidTr="00F61211">
        <w:trPr>
          <w:jc w:val="center"/>
        </w:trPr>
        <w:tc>
          <w:tcPr>
            <w:tcW w:w="465" w:type="pct"/>
            <w:shd w:val="clear" w:color="auto" w:fill="auto"/>
            <w:vAlign w:val="center"/>
          </w:tcPr>
          <w:p w14:paraId="64D2C37F" w14:textId="77777777" w:rsidR="00AA0500" w:rsidRPr="00C81E33" w:rsidRDefault="00AA0500" w:rsidP="00F61211">
            <w:pPr>
              <w:widowControl w:val="0"/>
              <w:jc w:val="center"/>
              <w:rPr>
                <w:i/>
                <w:sz w:val="16"/>
                <w:szCs w:val="18"/>
                <w:lang w:eastAsia="zh-CN"/>
              </w:rPr>
            </w:pPr>
            <w:r w:rsidRPr="00C81E33">
              <w:rPr>
                <w:i/>
                <w:sz w:val="16"/>
                <w:szCs w:val="18"/>
                <w:lang w:eastAsia="zh-CN"/>
              </w:rPr>
              <w:t>SZn</w:t>
            </w:r>
          </w:p>
        </w:tc>
        <w:tc>
          <w:tcPr>
            <w:tcW w:w="1163" w:type="pct"/>
            <w:vAlign w:val="center"/>
          </w:tcPr>
          <w:p w14:paraId="04A2B921" w14:textId="77777777" w:rsidR="00AA0500" w:rsidRPr="00C81E33" w:rsidRDefault="00AA0500" w:rsidP="00F61211">
            <w:pPr>
              <w:widowControl w:val="0"/>
              <w:rPr>
                <w:i/>
                <w:sz w:val="16"/>
                <w:szCs w:val="18"/>
                <w:lang w:eastAsia="zh-CN"/>
              </w:rPr>
            </w:pPr>
            <w:r w:rsidRPr="00C81E33">
              <w:rPr>
                <w:i/>
                <w:sz w:val="16"/>
                <w:szCs w:val="18"/>
                <w:lang w:eastAsia="zh-CN"/>
              </w:rPr>
              <w:t xml:space="preserve">Technical specification of treatment and disposal for zinc-containing waste </w:t>
            </w:r>
            <w:r w:rsidRPr="00C81E33">
              <w:rPr>
                <w:i/>
                <w:sz w:val="16"/>
                <w:szCs w:val="18"/>
                <w:lang w:eastAsia="zh-CN"/>
              </w:rPr>
              <w:lastRenderedPageBreak/>
              <w:t>materials</w:t>
            </w:r>
          </w:p>
          <w:p w14:paraId="71A4E03B" w14:textId="77777777" w:rsidR="00AA0500" w:rsidRPr="00C81E33" w:rsidRDefault="00AA0500" w:rsidP="00F61211">
            <w:pPr>
              <w:widowControl w:val="0"/>
              <w:rPr>
                <w:sz w:val="16"/>
                <w:szCs w:val="18"/>
                <w:lang w:eastAsia="zh-CN"/>
              </w:rPr>
            </w:pPr>
            <w:r w:rsidRPr="00C81E33">
              <w:rPr>
                <w:i/>
                <w:sz w:val="16"/>
                <w:szCs w:val="18"/>
                <w:lang w:eastAsia="zh-CN"/>
              </w:rPr>
              <w:t>(GB/T33055—2016)</w:t>
            </w:r>
            <w:r w:rsidRPr="00C81E33">
              <w:rPr>
                <w:sz w:val="16"/>
                <w:szCs w:val="18"/>
                <w:lang w:eastAsia="zh-CN"/>
              </w:rPr>
              <w:t xml:space="preserve"> </w:t>
            </w:r>
          </w:p>
        </w:tc>
        <w:tc>
          <w:tcPr>
            <w:tcW w:w="465" w:type="pct"/>
            <w:vAlign w:val="center"/>
          </w:tcPr>
          <w:p w14:paraId="5D3B2EF1" w14:textId="77777777" w:rsidR="00AA0500" w:rsidRPr="00C81E33" w:rsidRDefault="00AA0500" w:rsidP="00F61211">
            <w:pPr>
              <w:widowControl w:val="0"/>
              <w:jc w:val="center"/>
              <w:rPr>
                <w:sz w:val="16"/>
                <w:szCs w:val="18"/>
                <w:lang w:eastAsia="zh-CN"/>
              </w:rPr>
            </w:pPr>
            <w:r w:rsidRPr="00C81E33">
              <w:rPr>
                <w:sz w:val="16"/>
                <w:szCs w:val="18"/>
                <w:lang w:eastAsia="zh-CN"/>
              </w:rPr>
              <w:lastRenderedPageBreak/>
              <w:t>2016</w:t>
            </w:r>
          </w:p>
        </w:tc>
        <w:tc>
          <w:tcPr>
            <w:tcW w:w="872" w:type="pct"/>
            <w:shd w:val="clear" w:color="auto" w:fill="auto"/>
            <w:vAlign w:val="center"/>
          </w:tcPr>
          <w:p w14:paraId="4284C8F7"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7B1E7768" w14:textId="77777777" w:rsidR="00AA0500" w:rsidRPr="00C81E33" w:rsidRDefault="00AA0500" w:rsidP="00F61211">
            <w:pPr>
              <w:widowControl w:val="0"/>
              <w:rPr>
                <w:sz w:val="16"/>
                <w:szCs w:val="18"/>
                <w:lang w:eastAsia="zh-CN"/>
              </w:rPr>
            </w:pPr>
            <w:r w:rsidRPr="00C81E33">
              <w:rPr>
                <w:sz w:val="16"/>
                <w:szCs w:val="18"/>
                <w:lang w:eastAsia="zh-CN"/>
              </w:rPr>
              <w:t xml:space="preserve">Waste gas and wastewater generated during the treatment and disposal of zinc-containing waste materials shall meet the emission requirements of GB </w:t>
            </w:r>
            <w:r w:rsidRPr="00C81E33">
              <w:rPr>
                <w:sz w:val="16"/>
                <w:szCs w:val="18"/>
                <w:lang w:eastAsia="zh-CN"/>
              </w:rPr>
              <w:lastRenderedPageBreak/>
              <w:t>31574. The waste residues generated during the treatment and disposal of zinc-containing waste materials shall be identified in accordance with the provisions of GB5085.7.</w:t>
            </w:r>
          </w:p>
        </w:tc>
      </w:tr>
      <w:tr w:rsidR="00C81E33" w:rsidRPr="00C81E33" w14:paraId="29E3F409" w14:textId="77777777" w:rsidTr="00F61211">
        <w:trPr>
          <w:jc w:val="center"/>
        </w:trPr>
        <w:tc>
          <w:tcPr>
            <w:tcW w:w="465" w:type="pct"/>
            <w:shd w:val="clear" w:color="auto" w:fill="auto"/>
            <w:vAlign w:val="center"/>
          </w:tcPr>
          <w:p w14:paraId="215A0940" w14:textId="77777777" w:rsidR="00AA0500" w:rsidRPr="00C81E33" w:rsidRDefault="00AA0500" w:rsidP="00F61211">
            <w:pPr>
              <w:widowControl w:val="0"/>
              <w:jc w:val="center"/>
              <w:rPr>
                <w:i/>
                <w:sz w:val="16"/>
                <w:szCs w:val="18"/>
                <w:lang w:eastAsia="zh-CN"/>
              </w:rPr>
            </w:pPr>
            <w:r w:rsidRPr="00C81E33">
              <w:rPr>
                <w:i/>
                <w:sz w:val="16"/>
                <w:szCs w:val="18"/>
                <w:lang w:eastAsia="zh-CN"/>
              </w:rPr>
              <w:lastRenderedPageBreak/>
              <w:t>SZn, SPb</w:t>
            </w:r>
          </w:p>
        </w:tc>
        <w:tc>
          <w:tcPr>
            <w:tcW w:w="1163" w:type="pct"/>
            <w:vAlign w:val="center"/>
          </w:tcPr>
          <w:p w14:paraId="16219101" w14:textId="77777777" w:rsidR="00AA0500" w:rsidRPr="00C81E33" w:rsidRDefault="00AA0500" w:rsidP="00F61211">
            <w:pPr>
              <w:widowControl w:val="0"/>
              <w:rPr>
                <w:i/>
                <w:sz w:val="16"/>
                <w:szCs w:val="18"/>
                <w:lang w:eastAsia="zh-CN"/>
              </w:rPr>
            </w:pPr>
            <w:r w:rsidRPr="00C81E33">
              <w:rPr>
                <w:i/>
                <w:sz w:val="16"/>
                <w:szCs w:val="18"/>
                <w:lang w:eastAsia="zh-CN"/>
              </w:rPr>
              <w:t>Lead and zinc industry standard conditions (Announcement No. 7 of 2020)</w:t>
            </w:r>
          </w:p>
        </w:tc>
        <w:tc>
          <w:tcPr>
            <w:tcW w:w="465" w:type="pct"/>
            <w:vAlign w:val="center"/>
          </w:tcPr>
          <w:p w14:paraId="20C4820C"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2DBDC00E" w14:textId="77777777" w:rsidR="00AA0500" w:rsidRPr="00C81E33" w:rsidRDefault="00AA0500" w:rsidP="00F61211">
            <w:pPr>
              <w:widowControl w:val="0"/>
              <w:jc w:val="center"/>
              <w:rPr>
                <w:sz w:val="16"/>
                <w:szCs w:val="18"/>
                <w:lang w:eastAsia="zh-CN"/>
              </w:rPr>
            </w:pPr>
            <w:r w:rsidRPr="00C81E33">
              <w:rPr>
                <w:sz w:val="16"/>
                <w:szCs w:val="18"/>
                <w:lang w:eastAsia="zh-CN"/>
              </w:rPr>
              <w:t>MIIT</w:t>
            </w:r>
          </w:p>
        </w:tc>
        <w:tc>
          <w:tcPr>
            <w:tcW w:w="2035" w:type="pct"/>
            <w:shd w:val="clear" w:color="auto" w:fill="auto"/>
            <w:vAlign w:val="center"/>
          </w:tcPr>
          <w:p w14:paraId="637DADAE" w14:textId="77777777" w:rsidR="00AA0500" w:rsidRPr="00C81E33" w:rsidRDefault="00AA0500" w:rsidP="00F61211">
            <w:pPr>
              <w:widowControl w:val="0"/>
              <w:rPr>
                <w:sz w:val="16"/>
                <w:szCs w:val="18"/>
                <w:lang w:eastAsia="zh-CN"/>
              </w:rPr>
            </w:pPr>
            <w:r w:rsidRPr="00C81E33">
              <w:rPr>
                <w:sz w:val="16"/>
                <w:szCs w:val="18"/>
                <w:lang w:eastAsia="zh-CN"/>
              </w:rPr>
              <w:t>Secondary zinc enterprises must use advanced technology and equipment, and must construct smelting slag harmless treatment facilities, and use pyrotechnic technology to support waste heat recovery and utilization systems and flue gas comprehensive treatment facilities. Complete facilities for removing fluorine and chlorine should be built in the treatment of zinc-containing secondary resources containing fluorine and chlorine.</w:t>
            </w:r>
          </w:p>
          <w:p w14:paraId="677CC8D2" w14:textId="77777777" w:rsidR="00AA0500" w:rsidRPr="00C81E33" w:rsidRDefault="00AA0500" w:rsidP="00F61211">
            <w:pPr>
              <w:widowControl w:val="0"/>
              <w:rPr>
                <w:sz w:val="16"/>
                <w:szCs w:val="18"/>
                <w:lang w:eastAsia="zh-CN"/>
              </w:rPr>
            </w:pPr>
            <w:r w:rsidRPr="00C81E33">
              <w:rPr>
                <w:sz w:val="16"/>
                <w:szCs w:val="18"/>
                <w:lang w:eastAsia="zh-CN"/>
              </w:rPr>
              <w:t>The comprehensive energy consumption of the pyro-enrichment process of the secondary zinc enterprise must be lower than 1200 kg standard coal/ton of metallic zinc, and the comprehensive energy consumption of the electro-zinc zinc ingot process of the hydro-zinc smelting process must be lower than 900 kg of standard coal/ton.</w:t>
            </w:r>
          </w:p>
          <w:p w14:paraId="39310D9C" w14:textId="77777777" w:rsidR="00AA0500" w:rsidRPr="00C81E33" w:rsidRDefault="00AA0500" w:rsidP="00F61211">
            <w:pPr>
              <w:widowControl w:val="0"/>
              <w:rPr>
                <w:sz w:val="16"/>
                <w:szCs w:val="18"/>
                <w:lang w:eastAsia="zh-CN"/>
              </w:rPr>
            </w:pPr>
            <w:r w:rsidRPr="00C81E33">
              <w:rPr>
                <w:sz w:val="16"/>
                <w:szCs w:val="18"/>
                <w:lang w:eastAsia="zh-CN"/>
              </w:rPr>
              <w:t>The total recovery rate of zinc in secondary zinc enterprises should reach 88% and above, and the recycling rate of water must reach above 95%.</w:t>
            </w:r>
          </w:p>
        </w:tc>
      </w:tr>
      <w:tr w:rsidR="00C81E33" w:rsidRPr="00C81E33" w14:paraId="6BB64E9C" w14:textId="77777777" w:rsidTr="00F61211">
        <w:trPr>
          <w:jc w:val="center"/>
        </w:trPr>
        <w:tc>
          <w:tcPr>
            <w:tcW w:w="465" w:type="pct"/>
            <w:shd w:val="clear" w:color="auto" w:fill="auto"/>
            <w:vAlign w:val="center"/>
          </w:tcPr>
          <w:p w14:paraId="2915D95C"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46405AF7" w14:textId="77777777" w:rsidR="00AA0500" w:rsidRPr="00C81E33" w:rsidRDefault="00AA0500" w:rsidP="00F61211">
            <w:pPr>
              <w:widowControl w:val="0"/>
              <w:rPr>
                <w:i/>
                <w:sz w:val="16"/>
                <w:szCs w:val="18"/>
                <w:lang w:eastAsia="zh-CN"/>
              </w:rPr>
            </w:pPr>
            <w:r w:rsidRPr="00C81E33">
              <w:rPr>
                <w:i/>
                <w:sz w:val="16"/>
                <w:szCs w:val="18"/>
                <w:lang w:eastAsia="zh-CN"/>
              </w:rPr>
              <w:t>Secondarily lead and lead alloy ingots</w:t>
            </w:r>
          </w:p>
          <w:p w14:paraId="2DEE8694" w14:textId="77777777" w:rsidR="00AA0500" w:rsidRPr="00C81E33" w:rsidRDefault="00AA0500" w:rsidP="00F61211">
            <w:pPr>
              <w:widowControl w:val="0"/>
              <w:rPr>
                <w:i/>
                <w:sz w:val="16"/>
                <w:szCs w:val="18"/>
                <w:lang w:eastAsia="zh-CN"/>
              </w:rPr>
            </w:pPr>
            <w:r w:rsidRPr="00C81E33">
              <w:rPr>
                <w:i/>
                <w:sz w:val="16"/>
                <w:szCs w:val="18"/>
                <w:lang w:eastAsia="zh-CN"/>
              </w:rPr>
              <w:t>(GB/T 21181-2017</w:t>
            </w:r>
            <w:r w:rsidRPr="00C81E33">
              <w:rPr>
                <w:i/>
                <w:sz w:val="16"/>
                <w:szCs w:val="18"/>
                <w:lang w:eastAsia="zh-CN"/>
              </w:rPr>
              <w:t>）</w:t>
            </w:r>
            <w:r w:rsidRPr="00C81E33">
              <w:rPr>
                <w:i/>
                <w:sz w:val="16"/>
                <w:szCs w:val="18"/>
                <w:lang w:eastAsia="zh-CN"/>
              </w:rPr>
              <w:t xml:space="preserve">  </w:t>
            </w:r>
          </w:p>
        </w:tc>
        <w:tc>
          <w:tcPr>
            <w:tcW w:w="465" w:type="pct"/>
            <w:vAlign w:val="center"/>
          </w:tcPr>
          <w:p w14:paraId="32ADB53B"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4D0E6DA0"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3D90811F" w14:textId="77777777" w:rsidR="00AA0500" w:rsidRPr="00C81E33" w:rsidRDefault="00AA0500" w:rsidP="00F61211">
            <w:pPr>
              <w:widowControl w:val="0"/>
              <w:rPr>
                <w:sz w:val="16"/>
                <w:szCs w:val="18"/>
                <w:lang w:eastAsia="zh-CN"/>
              </w:rPr>
            </w:pPr>
            <w:r w:rsidRPr="00C81E33">
              <w:rPr>
                <w:sz w:val="16"/>
                <w:szCs w:val="18"/>
                <w:lang w:eastAsia="zh-CN"/>
              </w:rPr>
              <w:t>This standard specifies the requirements, test methods, inspection rules, markings, packaging, transportation, storage, quality certificates and purchase orders (or contracts) for recycled lead and lead alloy ingots.</w:t>
            </w:r>
          </w:p>
        </w:tc>
      </w:tr>
      <w:tr w:rsidR="00C81E33" w:rsidRPr="00C81E33" w14:paraId="7718B131" w14:textId="77777777" w:rsidTr="00F61211">
        <w:trPr>
          <w:jc w:val="center"/>
        </w:trPr>
        <w:tc>
          <w:tcPr>
            <w:tcW w:w="465" w:type="pct"/>
            <w:shd w:val="clear" w:color="auto" w:fill="auto"/>
            <w:vAlign w:val="center"/>
          </w:tcPr>
          <w:p w14:paraId="4BF2BA65"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39E59B1E" w14:textId="77777777" w:rsidR="00AA0500" w:rsidRPr="00C81E33" w:rsidRDefault="00AA0500" w:rsidP="00F61211">
            <w:pPr>
              <w:widowControl w:val="0"/>
              <w:rPr>
                <w:i/>
                <w:sz w:val="16"/>
                <w:szCs w:val="18"/>
                <w:lang w:eastAsia="zh-CN"/>
              </w:rPr>
            </w:pPr>
            <w:r w:rsidRPr="00C81E33">
              <w:rPr>
                <w:i/>
                <w:sz w:val="16"/>
                <w:szCs w:val="18"/>
                <w:lang w:eastAsia="zh-CN"/>
              </w:rPr>
              <w:t>Recycling and treatment requirements of lead-acid battery for telecommunications</w:t>
            </w:r>
          </w:p>
          <w:p w14:paraId="387CB35A" w14:textId="77777777" w:rsidR="00AA0500" w:rsidRPr="00C81E33" w:rsidRDefault="00AA0500" w:rsidP="00F61211">
            <w:pPr>
              <w:widowControl w:val="0"/>
              <w:rPr>
                <w:sz w:val="16"/>
                <w:szCs w:val="18"/>
                <w:lang w:eastAsia="zh-CN"/>
              </w:rPr>
            </w:pPr>
            <w:r w:rsidRPr="00C81E33">
              <w:rPr>
                <w:i/>
                <w:sz w:val="16"/>
                <w:szCs w:val="18"/>
                <w:lang w:eastAsia="zh-CN"/>
              </w:rPr>
              <w:t xml:space="preserve">GB/T 22424-2008 </w:t>
            </w:r>
          </w:p>
        </w:tc>
        <w:tc>
          <w:tcPr>
            <w:tcW w:w="465" w:type="pct"/>
            <w:vAlign w:val="center"/>
          </w:tcPr>
          <w:p w14:paraId="22F95B4A" w14:textId="77777777" w:rsidR="00AA0500" w:rsidRPr="00C81E33" w:rsidRDefault="00AA0500" w:rsidP="00F61211">
            <w:pPr>
              <w:widowControl w:val="0"/>
              <w:jc w:val="center"/>
              <w:rPr>
                <w:sz w:val="16"/>
                <w:szCs w:val="18"/>
                <w:lang w:eastAsia="zh-CN"/>
              </w:rPr>
            </w:pPr>
            <w:r w:rsidRPr="00C81E33">
              <w:rPr>
                <w:sz w:val="16"/>
                <w:szCs w:val="18"/>
                <w:lang w:eastAsia="zh-CN"/>
              </w:rPr>
              <w:t>2008</w:t>
            </w:r>
          </w:p>
        </w:tc>
        <w:tc>
          <w:tcPr>
            <w:tcW w:w="872" w:type="pct"/>
            <w:shd w:val="clear" w:color="auto" w:fill="auto"/>
            <w:vAlign w:val="center"/>
          </w:tcPr>
          <w:p w14:paraId="532FE652"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6FA3B9B8" w14:textId="77777777" w:rsidR="00AA0500" w:rsidRPr="00C81E33" w:rsidRDefault="00AA0500" w:rsidP="00F61211">
            <w:pPr>
              <w:widowControl w:val="0"/>
              <w:rPr>
                <w:sz w:val="16"/>
                <w:szCs w:val="18"/>
                <w:lang w:eastAsia="zh-CN"/>
              </w:rPr>
            </w:pPr>
            <w:r w:rsidRPr="00C81E33">
              <w:rPr>
                <w:sz w:val="16"/>
                <w:szCs w:val="18"/>
                <w:lang w:eastAsia="zh-CN"/>
              </w:rPr>
              <w:t>This standard specifies the recycling requirements, treatment methods, and transportation and storage of lead-acid batteries for communications. The standard points out that the establishment of a legitimate and approved recycling organization is the key to the recycling and processing of lead-acid batteries. The recycled lead-acid batteries are not allowed to be dissected, cracked, dismantled, etc. before being transported to a qualified recycling agency. In the process of collecting the batteries and sending them to the disposal site, they should meet the requirements of the “Management Measures for the Transfer of Hazardous Wastes”.</w:t>
            </w:r>
          </w:p>
        </w:tc>
      </w:tr>
      <w:tr w:rsidR="00C81E33" w:rsidRPr="00C81E33" w14:paraId="61B8BF7D" w14:textId="77777777" w:rsidTr="00F61211">
        <w:trPr>
          <w:jc w:val="center"/>
        </w:trPr>
        <w:tc>
          <w:tcPr>
            <w:tcW w:w="465" w:type="pct"/>
            <w:shd w:val="clear" w:color="auto" w:fill="auto"/>
            <w:vAlign w:val="center"/>
          </w:tcPr>
          <w:p w14:paraId="09528DA1"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3F101176" w14:textId="77777777" w:rsidR="00AA0500" w:rsidRPr="00C81E33" w:rsidRDefault="00AA0500" w:rsidP="00F61211">
            <w:pPr>
              <w:widowControl w:val="0"/>
              <w:rPr>
                <w:sz w:val="16"/>
                <w:szCs w:val="18"/>
                <w:lang w:eastAsia="zh-CN"/>
              </w:rPr>
            </w:pPr>
            <w:r w:rsidRPr="00C81E33">
              <w:rPr>
                <w:i/>
                <w:sz w:val="16"/>
                <w:szCs w:val="18"/>
                <w:lang w:eastAsia="zh-CN"/>
              </w:rPr>
              <w:t xml:space="preserve">The norm of energy consumption per unit products of recycling lead (GB 25323-2010) </w:t>
            </w:r>
          </w:p>
        </w:tc>
        <w:tc>
          <w:tcPr>
            <w:tcW w:w="465" w:type="pct"/>
            <w:vAlign w:val="center"/>
          </w:tcPr>
          <w:p w14:paraId="667AA9A4" w14:textId="77777777" w:rsidR="00AA0500" w:rsidRPr="00C81E33" w:rsidRDefault="00AA0500" w:rsidP="00F61211">
            <w:pPr>
              <w:widowControl w:val="0"/>
              <w:jc w:val="center"/>
              <w:rPr>
                <w:sz w:val="16"/>
                <w:szCs w:val="18"/>
                <w:lang w:eastAsia="zh-CN"/>
              </w:rPr>
            </w:pPr>
            <w:r w:rsidRPr="00C81E33">
              <w:rPr>
                <w:sz w:val="16"/>
                <w:szCs w:val="18"/>
                <w:lang w:eastAsia="zh-CN"/>
              </w:rPr>
              <w:t>2010</w:t>
            </w:r>
          </w:p>
        </w:tc>
        <w:tc>
          <w:tcPr>
            <w:tcW w:w="872" w:type="pct"/>
            <w:shd w:val="clear" w:color="auto" w:fill="auto"/>
            <w:vAlign w:val="center"/>
          </w:tcPr>
          <w:p w14:paraId="0ACAE740"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25164098" w14:textId="77777777" w:rsidR="00AA0500" w:rsidRPr="00C81E33" w:rsidRDefault="00AA0500" w:rsidP="00F61211">
            <w:pPr>
              <w:widowControl w:val="0"/>
              <w:rPr>
                <w:sz w:val="16"/>
                <w:szCs w:val="18"/>
                <w:lang w:eastAsia="zh-CN"/>
              </w:rPr>
            </w:pPr>
            <w:r w:rsidRPr="00C81E33">
              <w:rPr>
                <w:sz w:val="16"/>
                <w:szCs w:val="18"/>
                <w:lang w:eastAsia="zh-CN"/>
              </w:rPr>
              <w:t>The standard stipulates the requirements, calculation principles, calculation methods, calculation scope and energy-saving management measures for the unit product energy consumption quota of recycled lead enterprises.</w:t>
            </w:r>
          </w:p>
        </w:tc>
      </w:tr>
      <w:tr w:rsidR="00C81E33" w:rsidRPr="00C81E33" w14:paraId="7E9FA715" w14:textId="77777777" w:rsidTr="00F61211">
        <w:trPr>
          <w:jc w:val="center"/>
        </w:trPr>
        <w:tc>
          <w:tcPr>
            <w:tcW w:w="465" w:type="pct"/>
            <w:shd w:val="clear" w:color="auto" w:fill="auto"/>
            <w:vAlign w:val="center"/>
          </w:tcPr>
          <w:p w14:paraId="07970810"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481D05A2" w14:textId="77777777" w:rsidR="00AA0500" w:rsidRPr="00C81E33" w:rsidRDefault="00AA0500" w:rsidP="00F61211">
            <w:pPr>
              <w:widowControl w:val="0"/>
              <w:rPr>
                <w:i/>
                <w:sz w:val="16"/>
                <w:szCs w:val="18"/>
                <w:lang w:eastAsia="zh-CN"/>
              </w:rPr>
            </w:pPr>
            <w:r w:rsidRPr="00C81E33">
              <w:rPr>
                <w:i/>
                <w:sz w:val="16"/>
                <w:szCs w:val="18"/>
                <w:lang w:eastAsia="zh-CN"/>
              </w:rPr>
              <w:t>Technical Specifications for Pollution Control during Collection and Recycle of Waste Plastics</w:t>
            </w:r>
          </w:p>
          <w:p w14:paraId="1C6DFE0E" w14:textId="77777777" w:rsidR="00AA0500" w:rsidRPr="00C81E33" w:rsidRDefault="00AA0500" w:rsidP="00F61211">
            <w:pPr>
              <w:widowControl w:val="0"/>
              <w:rPr>
                <w:i/>
                <w:sz w:val="16"/>
                <w:szCs w:val="18"/>
                <w:lang w:eastAsia="zh-CN"/>
              </w:rPr>
            </w:pPr>
            <w:r w:rsidRPr="00C81E33">
              <w:rPr>
                <w:i/>
                <w:sz w:val="16"/>
                <w:szCs w:val="18"/>
                <w:lang w:eastAsia="zh-CN"/>
              </w:rPr>
              <w:t>HJ/T364-2007</w:t>
            </w:r>
          </w:p>
        </w:tc>
        <w:tc>
          <w:tcPr>
            <w:tcW w:w="465" w:type="pct"/>
            <w:vAlign w:val="center"/>
          </w:tcPr>
          <w:p w14:paraId="42B82FA2" w14:textId="77777777" w:rsidR="00AA0500" w:rsidRPr="00C81E33" w:rsidRDefault="00AA0500" w:rsidP="00F61211">
            <w:pPr>
              <w:widowControl w:val="0"/>
              <w:jc w:val="center"/>
              <w:rPr>
                <w:sz w:val="16"/>
                <w:szCs w:val="18"/>
                <w:lang w:eastAsia="zh-CN"/>
              </w:rPr>
            </w:pPr>
            <w:r w:rsidRPr="00C81E33">
              <w:rPr>
                <w:sz w:val="16"/>
                <w:szCs w:val="18"/>
                <w:lang w:eastAsia="zh-CN"/>
              </w:rPr>
              <w:t>2007</w:t>
            </w:r>
          </w:p>
        </w:tc>
        <w:tc>
          <w:tcPr>
            <w:tcW w:w="872" w:type="pct"/>
            <w:shd w:val="clear" w:color="auto" w:fill="auto"/>
            <w:vAlign w:val="center"/>
          </w:tcPr>
          <w:p w14:paraId="2F083DCF" w14:textId="77777777" w:rsidR="00AA0500" w:rsidRPr="00C81E33" w:rsidRDefault="00AA0500" w:rsidP="00F61211">
            <w:pPr>
              <w:widowControl w:val="0"/>
              <w:jc w:val="center"/>
              <w:rPr>
                <w:sz w:val="16"/>
                <w:szCs w:val="18"/>
                <w:lang w:eastAsia="zh-CN"/>
              </w:rPr>
            </w:pPr>
            <w:r w:rsidRPr="00C81E33">
              <w:rPr>
                <w:sz w:val="16"/>
                <w:szCs w:val="18"/>
                <w:lang w:eastAsia="zh-CN"/>
              </w:rPr>
              <w:t>Ministry of Environmental Protection (MEP) (Former name of Ministry of Ecology and Environment (MEE)</w:t>
            </w:r>
          </w:p>
        </w:tc>
        <w:tc>
          <w:tcPr>
            <w:tcW w:w="2035" w:type="pct"/>
            <w:shd w:val="clear" w:color="auto" w:fill="auto"/>
            <w:vAlign w:val="center"/>
          </w:tcPr>
          <w:p w14:paraId="6A37ED83" w14:textId="77777777" w:rsidR="00AA0500" w:rsidRPr="00C81E33" w:rsidRDefault="00AA0500" w:rsidP="00F61211">
            <w:pPr>
              <w:widowControl w:val="0"/>
              <w:rPr>
                <w:sz w:val="16"/>
                <w:szCs w:val="18"/>
                <w:lang w:eastAsia="zh-CN"/>
              </w:rPr>
            </w:pPr>
            <w:r w:rsidRPr="00C81E33">
              <w:rPr>
                <w:sz w:val="16"/>
                <w:szCs w:val="18"/>
                <w:lang w:eastAsia="zh-CN"/>
              </w:rPr>
              <w:t>This standard applies to the recycling and recycling of various waste plastics, including imported waste plastics, and does not apply to waste plastics belonging to medical waste and hazardous waste. The plastic recycled from the waste lead-acid battery should be cleaned and meet the relevant requirements of this standard.</w:t>
            </w:r>
          </w:p>
        </w:tc>
      </w:tr>
      <w:tr w:rsidR="00C81E33" w:rsidRPr="00C81E33" w14:paraId="1B7AC131" w14:textId="77777777" w:rsidTr="00F61211">
        <w:trPr>
          <w:jc w:val="center"/>
        </w:trPr>
        <w:tc>
          <w:tcPr>
            <w:tcW w:w="465" w:type="pct"/>
            <w:shd w:val="clear" w:color="auto" w:fill="auto"/>
            <w:vAlign w:val="center"/>
          </w:tcPr>
          <w:p w14:paraId="4DD9D16E"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38444C18" w14:textId="77777777" w:rsidR="00AA0500" w:rsidRPr="00C81E33" w:rsidRDefault="00AA0500" w:rsidP="00F61211">
            <w:pPr>
              <w:widowControl w:val="0"/>
              <w:rPr>
                <w:i/>
                <w:sz w:val="16"/>
                <w:szCs w:val="18"/>
                <w:lang w:eastAsia="zh-CN"/>
              </w:rPr>
            </w:pPr>
            <w:r w:rsidRPr="00C81E33">
              <w:rPr>
                <w:i/>
                <w:sz w:val="16"/>
                <w:szCs w:val="18"/>
                <w:lang w:eastAsia="zh-CN"/>
              </w:rPr>
              <w:t xml:space="preserve">Technical specification for recycling waste lead acid battery </w:t>
            </w:r>
          </w:p>
          <w:p w14:paraId="2F27F41C" w14:textId="77777777" w:rsidR="00AA0500" w:rsidRPr="00C81E33" w:rsidRDefault="00AA0500" w:rsidP="00F61211">
            <w:pPr>
              <w:widowControl w:val="0"/>
              <w:rPr>
                <w:sz w:val="16"/>
                <w:szCs w:val="18"/>
                <w:lang w:eastAsia="zh-CN"/>
              </w:rPr>
            </w:pPr>
            <w:r w:rsidRPr="00C81E33">
              <w:rPr>
                <w:i/>
                <w:sz w:val="16"/>
                <w:szCs w:val="18"/>
                <w:lang w:eastAsia="zh-CN"/>
              </w:rPr>
              <w:t>GB/T 37281-2019</w:t>
            </w:r>
            <w:r w:rsidRPr="00C81E33">
              <w:rPr>
                <w:sz w:val="16"/>
                <w:szCs w:val="18"/>
                <w:lang w:eastAsia="zh-CN"/>
              </w:rPr>
              <w:t xml:space="preserve"> </w:t>
            </w:r>
          </w:p>
        </w:tc>
        <w:tc>
          <w:tcPr>
            <w:tcW w:w="465" w:type="pct"/>
            <w:vAlign w:val="center"/>
          </w:tcPr>
          <w:p w14:paraId="2ACCA346" w14:textId="77777777" w:rsidR="00AA0500" w:rsidRPr="00C81E33" w:rsidRDefault="00AA0500" w:rsidP="00F61211">
            <w:pPr>
              <w:widowControl w:val="0"/>
              <w:jc w:val="center"/>
              <w:rPr>
                <w:sz w:val="16"/>
                <w:szCs w:val="18"/>
                <w:lang w:eastAsia="zh-CN"/>
              </w:rPr>
            </w:pPr>
            <w:r w:rsidRPr="00C81E33">
              <w:rPr>
                <w:sz w:val="16"/>
                <w:szCs w:val="18"/>
                <w:lang w:eastAsia="zh-CN"/>
              </w:rPr>
              <w:t>2019</w:t>
            </w:r>
          </w:p>
        </w:tc>
        <w:tc>
          <w:tcPr>
            <w:tcW w:w="872" w:type="pct"/>
            <w:shd w:val="clear" w:color="auto" w:fill="auto"/>
            <w:vAlign w:val="center"/>
          </w:tcPr>
          <w:p w14:paraId="07A08AC0"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34F7A4D1" w14:textId="77777777" w:rsidR="00AA0500" w:rsidRPr="00C81E33" w:rsidRDefault="00AA0500" w:rsidP="00F61211">
            <w:pPr>
              <w:widowControl w:val="0"/>
              <w:rPr>
                <w:sz w:val="16"/>
                <w:szCs w:val="18"/>
                <w:lang w:eastAsia="zh-CN"/>
              </w:rPr>
            </w:pPr>
            <w:r w:rsidRPr="00C81E33">
              <w:rPr>
                <w:sz w:val="16"/>
                <w:szCs w:val="18"/>
                <w:lang w:eastAsia="zh-CN"/>
              </w:rPr>
              <w:t>This standard specifies the operational technology and management requirements for the collection, storage, transportation, and transfer of waste lead-acid batteries in the social circulation field.</w:t>
            </w:r>
          </w:p>
        </w:tc>
      </w:tr>
      <w:tr w:rsidR="00C81E33" w:rsidRPr="00C81E33" w14:paraId="54593A06" w14:textId="77777777" w:rsidTr="00F61211">
        <w:trPr>
          <w:jc w:val="center"/>
        </w:trPr>
        <w:tc>
          <w:tcPr>
            <w:tcW w:w="465" w:type="pct"/>
            <w:shd w:val="clear" w:color="auto" w:fill="auto"/>
            <w:vAlign w:val="center"/>
          </w:tcPr>
          <w:p w14:paraId="4F52316B"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1F3EADB0" w14:textId="77777777" w:rsidR="00AA0500" w:rsidRPr="00C81E33" w:rsidRDefault="00AA0500" w:rsidP="00F61211">
            <w:pPr>
              <w:widowControl w:val="0"/>
              <w:rPr>
                <w:i/>
                <w:sz w:val="16"/>
                <w:szCs w:val="18"/>
                <w:lang w:eastAsia="zh-CN"/>
              </w:rPr>
            </w:pPr>
            <w:r w:rsidRPr="00C81E33">
              <w:rPr>
                <w:i/>
                <w:sz w:val="16"/>
                <w:szCs w:val="18"/>
                <w:lang w:eastAsia="zh-CN"/>
              </w:rPr>
              <w:t xml:space="preserve">Cleaner production standard - Waste lead-acid battery recycling industry </w:t>
            </w:r>
          </w:p>
          <w:p w14:paraId="429A0E48" w14:textId="77777777" w:rsidR="00AA0500" w:rsidRPr="00C81E33" w:rsidRDefault="00AA0500" w:rsidP="00F61211">
            <w:pPr>
              <w:widowControl w:val="0"/>
              <w:rPr>
                <w:sz w:val="16"/>
                <w:szCs w:val="18"/>
                <w:lang w:eastAsia="zh-CN"/>
              </w:rPr>
            </w:pPr>
            <w:r w:rsidRPr="00C81E33">
              <w:rPr>
                <w:i/>
                <w:sz w:val="16"/>
                <w:szCs w:val="18"/>
                <w:lang w:eastAsia="zh-CN"/>
              </w:rPr>
              <w:t xml:space="preserve">HJ 510-2009  </w:t>
            </w:r>
          </w:p>
        </w:tc>
        <w:tc>
          <w:tcPr>
            <w:tcW w:w="465" w:type="pct"/>
            <w:vAlign w:val="center"/>
          </w:tcPr>
          <w:p w14:paraId="2B22B5BA" w14:textId="77777777" w:rsidR="00AA0500" w:rsidRPr="00C81E33" w:rsidRDefault="00AA0500" w:rsidP="00F61211">
            <w:pPr>
              <w:widowControl w:val="0"/>
              <w:jc w:val="center"/>
              <w:rPr>
                <w:sz w:val="16"/>
                <w:szCs w:val="18"/>
                <w:lang w:eastAsia="zh-CN"/>
              </w:rPr>
            </w:pPr>
            <w:r w:rsidRPr="00C81E33">
              <w:rPr>
                <w:sz w:val="16"/>
                <w:szCs w:val="18"/>
                <w:lang w:eastAsia="zh-CN"/>
              </w:rPr>
              <w:t>2009</w:t>
            </w:r>
          </w:p>
        </w:tc>
        <w:tc>
          <w:tcPr>
            <w:tcW w:w="872" w:type="pct"/>
            <w:shd w:val="clear" w:color="auto" w:fill="auto"/>
            <w:vAlign w:val="center"/>
          </w:tcPr>
          <w:p w14:paraId="6DA264AD"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035" w:type="pct"/>
            <w:shd w:val="clear" w:color="auto" w:fill="auto"/>
            <w:vAlign w:val="center"/>
          </w:tcPr>
          <w:p w14:paraId="09FD4553" w14:textId="77777777" w:rsidR="00AA0500" w:rsidRPr="00C81E33" w:rsidRDefault="00AA0500" w:rsidP="00F61211">
            <w:pPr>
              <w:widowControl w:val="0"/>
              <w:rPr>
                <w:sz w:val="16"/>
                <w:szCs w:val="18"/>
                <w:lang w:eastAsia="zh-CN"/>
              </w:rPr>
            </w:pPr>
            <w:r w:rsidRPr="00C81E33">
              <w:rPr>
                <w:sz w:val="16"/>
                <w:szCs w:val="18"/>
                <w:lang w:eastAsia="zh-CN"/>
              </w:rPr>
              <w:t>This standard specifies the general requirements for cleaner production in the lead recycling industry of waste lead-acid batteries based on the current industry technology, equipment and management level on the basis of meeting national and local pollutant emission standards. This standard is divided into three levels, the first level represents the international advanced level of cleaner production, the second level represents the domestic advanced level of cleaner production, and the third level represents the basic level of domestic cleaner production.</w:t>
            </w:r>
          </w:p>
        </w:tc>
      </w:tr>
      <w:tr w:rsidR="00C81E33" w:rsidRPr="00C81E33" w14:paraId="2813574B" w14:textId="77777777" w:rsidTr="00F61211">
        <w:trPr>
          <w:jc w:val="center"/>
        </w:trPr>
        <w:tc>
          <w:tcPr>
            <w:tcW w:w="465" w:type="pct"/>
            <w:shd w:val="clear" w:color="auto" w:fill="auto"/>
            <w:vAlign w:val="center"/>
          </w:tcPr>
          <w:p w14:paraId="7E13CCD8" w14:textId="77777777" w:rsidR="00AA0500" w:rsidRPr="00C81E33" w:rsidRDefault="00AA0500" w:rsidP="00F61211">
            <w:pPr>
              <w:widowControl w:val="0"/>
              <w:jc w:val="center"/>
              <w:rPr>
                <w:i/>
                <w:sz w:val="16"/>
                <w:szCs w:val="18"/>
                <w:lang w:eastAsia="zh-CN"/>
              </w:rPr>
            </w:pPr>
            <w:r w:rsidRPr="00C81E33">
              <w:rPr>
                <w:i/>
                <w:sz w:val="16"/>
                <w:szCs w:val="18"/>
                <w:lang w:eastAsia="zh-CN"/>
              </w:rPr>
              <w:lastRenderedPageBreak/>
              <w:t>SPb</w:t>
            </w:r>
          </w:p>
        </w:tc>
        <w:tc>
          <w:tcPr>
            <w:tcW w:w="1163" w:type="pct"/>
            <w:vAlign w:val="center"/>
          </w:tcPr>
          <w:p w14:paraId="58A68469" w14:textId="77777777" w:rsidR="00AA0500" w:rsidRPr="00C81E33" w:rsidRDefault="00AA0500" w:rsidP="00F61211">
            <w:pPr>
              <w:widowControl w:val="0"/>
              <w:rPr>
                <w:sz w:val="16"/>
                <w:szCs w:val="18"/>
                <w:lang w:eastAsia="zh-CN"/>
              </w:rPr>
            </w:pPr>
            <w:r w:rsidRPr="00C81E33">
              <w:rPr>
                <w:i/>
                <w:sz w:val="16"/>
                <w:szCs w:val="18"/>
                <w:lang w:eastAsia="zh-CN"/>
              </w:rPr>
              <w:t>Guideline on Available Technologies of Pollution Prevention and Control for Secondary Lead Smelt Industry</w:t>
            </w:r>
            <w:r w:rsidRPr="00C81E33">
              <w:rPr>
                <w:sz w:val="16"/>
                <w:szCs w:val="18"/>
                <w:lang w:eastAsia="zh-CN"/>
              </w:rPr>
              <w:t xml:space="preserve"> </w:t>
            </w:r>
          </w:p>
        </w:tc>
        <w:tc>
          <w:tcPr>
            <w:tcW w:w="465" w:type="pct"/>
            <w:vAlign w:val="center"/>
          </w:tcPr>
          <w:p w14:paraId="0732996C" w14:textId="77777777" w:rsidR="00AA0500" w:rsidRPr="00C81E33" w:rsidRDefault="00AA0500" w:rsidP="00F61211">
            <w:pPr>
              <w:widowControl w:val="0"/>
              <w:jc w:val="center"/>
              <w:rPr>
                <w:sz w:val="16"/>
                <w:szCs w:val="18"/>
                <w:lang w:eastAsia="zh-CN"/>
              </w:rPr>
            </w:pPr>
            <w:r w:rsidRPr="00C81E33">
              <w:rPr>
                <w:sz w:val="16"/>
                <w:szCs w:val="18"/>
                <w:lang w:eastAsia="zh-CN"/>
              </w:rPr>
              <w:t>2015</w:t>
            </w:r>
          </w:p>
        </w:tc>
        <w:tc>
          <w:tcPr>
            <w:tcW w:w="872" w:type="pct"/>
            <w:shd w:val="clear" w:color="auto" w:fill="auto"/>
            <w:vAlign w:val="center"/>
          </w:tcPr>
          <w:p w14:paraId="3B347F94"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035" w:type="pct"/>
            <w:shd w:val="clear" w:color="auto" w:fill="auto"/>
            <w:vAlign w:val="center"/>
          </w:tcPr>
          <w:p w14:paraId="680F2535" w14:textId="77777777" w:rsidR="00AA0500" w:rsidRPr="00C81E33" w:rsidRDefault="00AA0500" w:rsidP="00F61211">
            <w:pPr>
              <w:widowControl w:val="0"/>
              <w:rPr>
                <w:sz w:val="16"/>
                <w:szCs w:val="18"/>
                <w:lang w:eastAsia="zh-CN"/>
              </w:rPr>
            </w:pPr>
            <w:r w:rsidRPr="00C81E33">
              <w:rPr>
                <w:sz w:val="16"/>
                <w:szCs w:val="18"/>
              </w:rPr>
              <w:t>This guideline is applicable to reclaimed lead smelting enterprises that use lead-containing metal scraps such as lead-acid batteries as the main raw materials.</w:t>
            </w:r>
          </w:p>
        </w:tc>
      </w:tr>
      <w:tr w:rsidR="00C81E33" w:rsidRPr="00C81E33" w14:paraId="42D68A3E" w14:textId="77777777" w:rsidTr="00F61211">
        <w:trPr>
          <w:jc w:val="center"/>
        </w:trPr>
        <w:tc>
          <w:tcPr>
            <w:tcW w:w="465" w:type="pct"/>
            <w:shd w:val="clear" w:color="auto" w:fill="auto"/>
            <w:vAlign w:val="center"/>
          </w:tcPr>
          <w:p w14:paraId="0908A773"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2C0C9A08" w14:textId="77777777" w:rsidR="00AA0500" w:rsidRPr="00C81E33" w:rsidRDefault="00AA0500" w:rsidP="00F61211">
            <w:pPr>
              <w:widowControl w:val="0"/>
              <w:rPr>
                <w:i/>
                <w:sz w:val="16"/>
                <w:szCs w:val="18"/>
                <w:lang w:eastAsia="zh-CN"/>
              </w:rPr>
            </w:pPr>
            <w:r w:rsidRPr="00C81E33">
              <w:rPr>
                <w:i/>
                <w:sz w:val="16"/>
                <w:szCs w:val="18"/>
                <w:lang w:eastAsia="zh-CN"/>
              </w:rPr>
              <w:t>Technical Specifications of Pollution Control for Treatment of Lead-acid Battery</w:t>
            </w:r>
          </w:p>
          <w:p w14:paraId="7A7DE1AB" w14:textId="77777777" w:rsidR="00AA0500" w:rsidRPr="00C81E33" w:rsidRDefault="00AA0500" w:rsidP="00F61211">
            <w:pPr>
              <w:widowControl w:val="0"/>
              <w:rPr>
                <w:sz w:val="16"/>
                <w:szCs w:val="18"/>
                <w:lang w:eastAsia="zh-CN"/>
              </w:rPr>
            </w:pPr>
            <w:r w:rsidRPr="00C81E33">
              <w:rPr>
                <w:i/>
                <w:sz w:val="16"/>
                <w:szCs w:val="18"/>
                <w:lang w:eastAsia="zh-CN"/>
              </w:rPr>
              <w:t>(HJ519-2020)</w:t>
            </w:r>
          </w:p>
        </w:tc>
        <w:tc>
          <w:tcPr>
            <w:tcW w:w="465" w:type="pct"/>
            <w:vAlign w:val="center"/>
          </w:tcPr>
          <w:p w14:paraId="4A47693D" w14:textId="77777777" w:rsidR="00AA0500" w:rsidRPr="00C81E33" w:rsidRDefault="00AA0500" w:rsidP="00F61211">
            <w:pPr>
              <w:widowControl w:val="0"/>
              <w:jc w:val="center"/>
              <w:rPr>
                <w:sz w:val="16"/>
                <w:szCs w:val="18"/>
                <w:lang w:eastAsia="zh-CN"/>
              </w:rPr>
            </w:pPr>
            <w:r w:rsidRPr="00C81E33">
              <w:rPr>
                <w:sz w:val="16"/>
                <w:szCs w:val="18"/>
                <w:lang w:eastAsia="zh-CN"/>
              </w:rPr>
              <w:t>2009</w:t>
            </w:r>
          </w:p>
        </w:tc>
        <w:tc>
          <w:tcPr>
            <w:tcW w:w="872" w:type="pct"/>
            <w:shd w:val="clear" w:color="auto" w:fill="auto"/>
            <w:vAlign w:val="center"/>
          </w:tcPr>
          <w:p w14:paraId="309D166A"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035" w:type="pct"/>
            <w:shd w:val="clear" w:color="auto" w:fill="auto"/>
            <w:vAlign w:val="center"/>
          </w:tcPr>
          <w:p w14:paraId="15719E67" w14:textId="77777777" w:rsidR="00AA0500" w:rsidRPr="00C81E33" w:rsidRDefault="00AA0500" w:rsidP="00F61211">
            <w:pPr>
              <w:widowControl w:val="0"/>
              <w:rPr>
                <w:sz w:val="16"/>
                <w:szCs w:val="18"/>
              </w:rPr>
            </w:pPr>
            <w:r w:rsidRPr="00C81E33">
              <w:rPr>
                <w:sz w:val="16"/>
                <w:szCs w:val="18"/>
              </w:rPr>
              <w:t>This standard is applicable to the pollution control of the whole process of resource recycling, including collection, storage, transportation and treatment of waste lead-acid batteries. It can also be used to guide the site selection, construction and post-construction pollution control management of resource recycling enterprises.</w:t>
            </w:r>
          </w:p>
        </w:tc>
      </w:tr>
      <w:tr w:rsidR="00C81E33" w:rsidRPr="00C81E33" w14:paraId="446EF964" w14:textId="77777777" w:rsidTr="00F61211">
        <w:trPr>
          <w:jc w:val="center"/>
        </w:trPr>
        <w:tc>
          <w:tcPr>
            <w:tcW w:w="465" w:type="pct"/>
            <w:shd w:val="clear" w:color="auto" w:fill="auto"/>
            <w:vAlign w:val="center"/>
          </w:tcPr>
          <w:p w14:paraId="3B824889"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10258BB6" w14:textId="77777777" w:rsidR="00AA0500" w:rsidRPr="00C81E33" w:rsidRDefault="00AA0500" w:rsidP="00F61211">
            <w:pPr>
              <w:widowControl w:val="0"/>
              <w:rPr>
                <w:sz w:val="16"/>
                <w:szCs w:val="18"/>
                <w:lang w:eastAsia="zh-CN"/>
              </w:rPr>
            </w:pPr>
            <w:r w:rsidRPr="00C81E33">
              <w:rPr>
                <w:i/>
                <w:sz w:val="16"/>
                <w:szCs w:val="18"/>
                <w:lang w:eastAsia="zh-CN"/>
              </w:rPr>
              <w:t>Announcement No. 60 of 2016 "Regulations and Conditions for the Secondary Lead Industry"</w:t>
            </w:r>
          </w:p>
        </w:tc>
        <w:tc>
          <w:tcPr>
            <w:tcW w:w="465" w:type="pct"/>
            <w:vAlign w:val="center"/>
          </w:tcPr>
          <w:p w14:paraId="0B6D73BA" w14:textId="77777777" w:rsidR="00AA0500" w:rsidRPr="00C81E33" w:rsidRDefault="00AA0500" w:rsidP="00F61211">
            <w:pPr>
              <w:widowControl w:val="0"/>
              <w:jc w:val="center"/>
              <w:rPr>
                <w:sz w:val="16"/>
                <w:szCs w:val="18"/>
                <w:lang w:eastAsia="zh-CN"/>
              </w:rPr>
            </w:pPr>
            <w:r w:rsidRPr="00C81E33">
              <w:rPr>
                <w:sz w:val="16"/>
                <w:szCs w:val="18"/>
                <w:lang w:eastAsia="zh-CN"/>
              </w:rPr>
              <w:t>2016</w:t>
            </w:r>
          </w:p>
        </w:tc>
        <w:tc>
          <w:tcPr>
            <w:tcW w:w="872" w:type="pct"/>
            <w:shd w:val="clear" w:color="auto" w:fill="auto"/>
            <w:vAlign w:val="center"/>
          </w:tcPr>
          <w:p w14:paraId="00FD594D" w14:textId="77777777" w:rsidR="00AA0500" w:rsidRPr="00C81E33" w:rsidRDefault="00AA0500" w:rsidP="00F61211">
            <w:pPr>
              <w:widowControl w:val="0"/>
              <w:jc w:val="center"/>
              <w:rPr>
                <w:sz w:val="16"/>
                <w:szCs w:val="18"/>
                <w:lang w:eastAsia="zh-CN"/>
              </w:rPr>
            </w:pPr>
            <w:r w:rsidRPr="00C81E33">
              <w:rPr>
                <w:sz w:val="16"/>
                <w:szCs w:val="18"/>
                <w:lang w:eastAsia="zh-CN"/>
              </w:rPr>
              <w:t>MIIT</w:t>
            </w:r>
          </w:p>
        </w:tc>
        <w:tc>
          <w:tcPr>
            <w:tcW w:w="2035" w:type="pct"/>
            <w:shd w:val="clear" w:color="auto" w:fill="auto"/>
            <w:vAlign w:val="center"/>
          </w:tcPr>
          <w:p w14:paraId="12579154" w14:textId="77777777" w:rsidR="00AA0500" w:rsidRPr="00C81E33" w:rsidRDefault="00AA0500" w:rsidP="00F61211">
            <w:pPr>
              <w:widowControl w:val="0"/>
              <w:rPr>
                <w:sz w:val="16"/>
                <w:szCs w:val="18"/>
                <w:lang w:eastAsia="zh-CN"/>
              </w:rPr>
            </w:pPr>
            <w:r w:rsidRPr="00C81E33">
              <w:rPr>
                <w:sz w:val="16"/>
                <w:szCs w:val="18"/>
                <w:lang w:eastAsia="zh-CN"/>
              </w:rPr>
              <w:t>The conditions of this specification are applicable to recycled lead enterprises that use waste lead batteries as their main raw materials.</w:t>
            </w:r>
          </w:p>
        </w:tc>
      </w:tr>
      <w:tr w:rsidR="00C81E33" w:rsidRPr="00C81E33" w14:paraId="05E63E73" w14:textId="77777777" w:rsidTr="00F61211">
        <w:trPr>
          <w:jc w:val="center"/>
        </w:trPr>
        <w:tc>
          <w:tcPr>
            <w:tcW w:w="465" w:type="pct"/>
            <w:shd w:val="clear" w:color="auto" w:fill="auto"/>
            <w:vAlign w:val="center"/>
          </w:tcPr>
          <w:p w14:paraId="7062474E" w14:textId="77777777" w:rsidR="00AA0500" w:rsidRPr="00C81E33" w:rsidRDefault="00AA0500" w:rsidP="00F61211">
            <w:pPr>
              <w:widowControl w:val="0"/>
              <w:jc w:val="center"/>
              <w:rPr>
                <w:i/>
                <w:sz w:val="16"/>
                <w:szCs w:val="18"/>
                <w:lang w:eastAsia="zh-CN"/>
              </w:rPr>
            </w:pPr>
            <w:r w:rsidRPr="00C81E33">
              <w:rPr>
                <w:i/>
                <w:sz w:val="16"/>
                <w:szCs w:val="18"/>
                <w:lang w:eastAsia="zh-CN"/>
              </w:rPr>
              <w:t>SPb</w:t>
            </w:r>
          </w:p>
        </w:tc>
        <w:tc>
          <w:tcPr>
            <w:tcW w:w="1163" w:type="pct"/>
            <w:vAlign w:val="center"/>
          </w:tcPr>
          <w:p w14:paraId="055678EB" w14:textId="77777777" w:rsidR="00AA0500" w:rsidRPr="00C81E33" w:rsidRDefault="00AA0500" w:rsidP="00F61211">
            <w:pPr>
              <w:widowControl w:val="0"/>
              <w:rPr>
                <w:sz w:val="16"/>
                <w:szCs w:val="18"/>
                <w:lang w:eastAsia="zh-CN"/>
              </w:rPr>
            </w:pPr>
            <w:r w:rsidRPr="00C81E33">
              <w:rPr>
                <w:i/>
                <w:sz w:val="16"/>
                <w:szCs w:val="18"/>
                <w:lang w:eastAsia="zh-CN"/>
              </w:rPr>
              <w:t>Announcement No. 35 (2015) "Evaluation Index System for Cleaner Production in the Recycled Lead Industry"</w:t>
            </w:r>
          </w:p>
        </w:tc>
        <w:tc>
          <w:tcPr>
            <w:tcW w:w="465" w:type="pct"/>
            <w:vAlign w:val="center"/>
          </w:tcPr>
          <w:p w14:paraId="61699354" w14:textId="77777777" w:rsidR="00AA0500" w:rsidRPr="00C81E33" w:rsidRDefault="00AA0500" w:rsidP="00F61211">
            <w:pPr>
              <w:widowControl w:val="0"/>
              <w:jc w:val="center"/>
              <w:rPr>
                <w:sz w:val="16"/>
                <w:szCs w:val="18"/>
                <w:lang w:eastAsia="zh-CN"/>
              </w:rPr>
            </w:pPr>
            <w:r w:rsidRPr="00C81E33">
              <w:rPr>
                <w:sz w:val="16"/>
                <w:szCs w:val="18"/>
                <w:lang w:eastAsia="zh-CN"/>
              </w:rPr>
              <w:t>2015</w:t>
            </w:r>
          </w:p>
        </w:tc>
        <w:tc>
          <w:tcPr>
            <w:tcW w:w="872" w:type="pct"/>
            <w:shd w:val="clear" w:color="auto" w:fill="auto"/>
            <w:vAlign w:val="center"/>
          </w:tcPr>
          <w:p w14:paraId="2A45F40E" w14:textId="77777777" w:rsidR="00AA0500" w:rsidRPr="00C81E33" w:rsidRDefault="00AA0500" w:rsidP="00F61211">
            <w:pPr>
              <w:widowControl w:val="0"/>
              <w:jc w:val="center"/>
              <w:rPr>
                <w:sz w:val="16"/>
                <w:szCs w:val="18"/>
                <w:lang w:eastAsia="zh-CN"/>
              </w:rPr>
            </w:pPr>
            <w:r w:rsidRPr="00C81E33">
              <w:rPr>
                <w:sz w:val="16"/>
                <w:szCs w:val="18"/>
                <w:lang w:eastAsia="zh-CN"/>
              </w:rPr>
              <w:t>National Development and Reform Commission (NDRC), MEP, MIIT</w:t>
            </w:r>
          </w:p>
        </w:tc>
        <w:tc>
          <w:tcPr>
            <w:tcW w:w="2035" w:type="pct"/>
            <w:shd w:val="clear" w:color="auto" w:fill="auto"/>
            <w:vAlign w:val="center"/>
          </w:tcPr>
          <w:p w14:paraId="58B07E33" w14:textId="77777777" w:rsidR="00AA0500" w:rsidRPr="00C81E33" w:rsidRDefault="00AA0500" w:rsidP="00F61211">
            <w:pPr>
              <w:widowControl w:val="0"/>
              <w:rPr>
                <w:sz w:val="16"/>
                <w:szCs w:val="18"/>
                <w:lang w:eastAsia="zh-CN"/>
              </w:rPr>
            </w:pPr>
            <w:r w:rsidRPr="00C81E33">
              <w:rPr>
                <w:sz w:val="16"/>
                <w:szCs w:val="18"/>
                <w:lang w:eastAsia="zh-CN"/>
              </w:rPr>
              <w:t>This indicator system stipulates the general requirements for cleaner production in the secondary lead industry. The indicator system stipulates that the total lead recovery rate needs to be ≥98%, and the waste residue disposal rate and waste water recycling rate reach 100%. Comprehensive energy consumption per unit product (calculated as standard coal) I level benchmark ≤100 kgce/t, level II benchmark ≤120 kgce/t, and level III benchmark ≤130kgce/t.</w:t>
            </w:r>
          </w:p>
        </w:tc>
      </w:tr>
      <w:tr w:rsidR="00C81E33" w:rsidRPr="00C81E33" w14:paraId="205AAF54" w14:textId="77777777" w:rsidTr="00F61211">
        <w:trPr>
          <w:jc w:val="center"/>
        </w:trPr>
        <w:tc>
          <w:tcPr>
            <w:tcW w:w="465" w:type="pct"/>
            <w:shd w:val="clear" w:color="auto" w:fill="auto"/>
            <w:vAlign w:val="center"/>
          </w:tcPr>
          <w:p w14:paraId="6CF68609"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4880F351" w14:textId="77777777" w:rsidR="00AA0500" w:rsidRPr="00C81E33" w:rsidRDefault="00AA0500" w:rsidP="00F61211">
            <w:pPr>
              <w:widowControl w:val="0"/>
              <w:rPr>
                <w:i/>
                <w:sz w:val="16"/>
                <w:szCs w:val="18"/>
                <w:lang w:eastAsia="zh-CN"/>
              </w:rPr>
            </w:pPr>
            <w:r w:rsidRPr="00C81E33">
              <w:rPr>
                <w:i/>
                <w:sz w:val="16"/>
                <w:szCs w:val="18"/>
                <w:lang w:eastAsia="zh-CN"/>
              </w:rPr>
              <w:t>Methods for disposal and recycling of lithium ion battery material wastes</w:t>
            </w:r>
          </w:p>
          <w:p w14:paraId="16034192" w14:textId="77777777" w:rsidR="00AA0500" w:rsidRPr="00C81E33" w:rsidRDefault="00AA0500" w:rsidP="00F61211">
            <w:pPr>
              <w:widowControl w:val="0"/>
              <w:rPr>
                <w:sz w:val="16"/>
                <w:szCs w:val="18"/>
                <w:lang w:eastAsia="zh-CN"/>
              </w:rPr>
            </w:pPr>
            <w:r w:rsidRPr="00C81E33">
              <w:rPr>
                <w:i/>
                <w:sz w:val="16"/>
                <w:szCs w:val="18"/>
                <w:lang w:eastAsia="zh-CN"/>
              </w:rPr>
              <w:t xml:space="preserve">GB/T 33059—2016 </w:t>
            </w:r>
          </w:p>
        </w:tc>
        <w:tc>
          <w:tcPr>
            <w:tcW w:w="465" w:type="pct"/>
            <w:vAlign w:val="center"/>
          </w:tcPr>
          <w:p w14:paraId="15F73B09" w14:textId="77777777" w:rsidR="00AA0500" w:rsidRPr="00C81E33" w:rsidRDefault="00AA0500" w:rsidP="00F61211">
            <w:pPr>
              <w:widowControl w:val="0"/>
              <w:jc w:val="center"/>
              <w:rPr>
                <w:sz w:val="16"/>
                <w:szCs w:val="18"/>
                <w:lang w:eastAsia="zh-CN"/>
              </w:rPr>
            </w:pPr>
            <w:r w:rsidRPr="00C81E33">
              <w:rPr>
                <w:sz w:val="16"/>
                <w:szCs w:val="18"/>
                <w:lang w:eastAsia="zh-CN"/>
              </w:rPr>
              <w:t>2016</w:t>
            </w:r>
          </w:p>
        </w:tc>
        <w:tc>
          <w:tcPr>
            <w:tcW w:w="872" w:type="pct"/>
            <w:shd w:val="clear" w:color="auto" w:fill="auto"/>
            <w:vAlign w:val="center"/>
          </w:tcPr>
          <w:p w14:paraId="48A07633"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4EE369A1" w14:textId="77777777" w:rsidR="00AA0500" w:rsidRPr="00C81E33" w:rsidRDefault="00AA0500" w:rsidP="00F61211">
            <w:pPr>
              <w:widowControl w:val="0"/>
              <w:rPr>
                <w:sz w:val="16"/>
                <w:szCs w:val="18"/>
                <w:lang w:eastAsia="zh-CN"/>
              </w:rPr>
            </w:pPr>
            <w:r w:rsidRPr="00C81E33">
              <w:rPr>
                <w:sz w:val="16"/>
                <w:szCs w:val="18"/>
                <w:lang w:eastAsia="zh-CN"/>
              </w:rPr>
              <w:t>The standard specifies the terms and definitions, method summary, raw materials and equipment, processing conditions and process control requirements, environmental protection and safety requirements for the recycling of lithium-ion battery material waste.</w:t>
            </w:r>
          </w:p>
          <w:p w14:paraId="05581CEF" w14:textId="77777777" w:rsidR="00AA0500" w:rsidRPr="00C81E33" w:rsidRDefault="00AA0500" w:rsidP="00F61211">
            <w:pPr>
              <w:widowControl w:val="0"/>
              <w:rPr>
                <w:sz w:val="16"/>
                <w:szCs w:val="18"/>
                <w:lang w:eastAsia="zh-CN"/>
              </w:rPr>
            </w:pPr>
          </w:p>
        </w:tc>
      </w:tr>
      <w:tr w:rsidR="00C81E33" w:rsidRPr="00C81E33" w14:paraId="37E00DC2" w14:textId="77777777" w:rsidTr="00F61211">
        <w:trPr>
          <w:jc w:val="center"/>
        </w:trPr>
        <w:tc>
          <w:tcPr>
            <w:tcW w:w="465" w:type="pct"/>
            <w:shd w:val="clear" w:color="auto" w:fill="auto"/>
            <w:vAlign w:val="center"/>
          </w:tcPr>
          <w:p w14:paraId="5204ED53"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221171C1" w14:textId="77777777" w:rsidR="00AA0500" w:rsidRPr="00C81E33" w:rsidRDefault="00AA0500" w:rsidP="00F61211">
            <w:pPr>
              <w:widowControl w:val="0"/>
              <w:rPr>
                <w:sz w:val="16"/>
                <w:szCs w:val="18"/>
                <w:lang w:eastAsia="zh-CN"/>
              </w:rPr>
            </w:pPr>
            <w:r w:rsidRPr="00C81E33">
              <w:rPr>
                <w:i/>
                <w:sz w:val="16"/>
                <w:szCs w:val="18"/>
                <w:lang w:eastAsia="zh-CN"/>
              </w:rPr>
              <w:t>Recycling of traction battery used in electric vehicle—Dismantling specification (GB/T 33598-2017)</w:t>
            </w:r>
            <w:r w:rsidRPr="00C81E33">
              <w:rPr>
                <w:sz w:val="16"/>
                <w:szCs w:val="18"/>
                <w:lang w:eastAsia="zh-CN"/>
              </w:rPr>
              <w:t xml:space="preserve"> </w:t>
            </w:r>
          </w:p>
        </w:tc>
        <w:tc>
          <w:tcPr>
            <w:tcW w:w="465" w:type="pct"/>
            <w:vAlign w:val="center"/>
          </w:tcPr>
          <w:p w14:paraId="1245C279"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194248C4"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1EEE5282" w14:textId="77777777" w:rsidR="00AA0500" w:rsidRPr="00C81E33" w:rsidRDefault="00AA0500" w:rsidP="00F61211">
            <w:pPr>
              <w:widowControl w:val="0"/>
              <w:rPr>
                <w:sz w:val="16"/>
                <w:szCs w:val="18"/>
                <w:lang w:eastAsia="zh-CN"/>
              </w:rPr>
            </w:pPr>
            <w:r w:rsidRPr="00C81E33">
              <w:rPr>
                <w:sz w:val="16"/>
                <w:szCs w:val="18"/>
                <w:lang w:eastAsia="zh-CN"/>
              </w:rPr>
              <w:t>This standard is applicable to the overall disassembly and disassembly requirements, operating procedures and storage management requirements of used lithium-ion battery for vehicles. It is not applicable to the disassembly of used waste battery components for vehicles.</w:t>
            </w:r>
          </w:p>
        </w:tc>
      </w:tr>
      <w:tr w:rsidR="00C81E33" w:rsidRPr="00C81E33" w14:paraId="1F46CF70" w14:textId="77777777" w:rsidTr="00F61211">
        <w:trPr>
          <w:jc w:val="center"/>
        </w:trPr>
        <w:tc>
          <w:tcPr>
            <w:tcW w:w="465" w:type="pct"/>
            <w:shd w:val="clear" w:color="auto" w:fill="auto"/>
            <w:vAlign w:val="center"/>
          </w:tcPr>
          <w:p w14:paraId="297C9EB9"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2CE1F17B" w14:textId="77777777" w:rsidR="00AA0500" w:rsidRPr="00C81E33" w:rsidRDefault="00AA0500" w:rsidP="00F61211">
            <w:pPr>
              <w:widowControl w:val="0"/>
              <w:rPr>
                <w:i/>
                <w:sz w:val="16"/>
                <w:szCs w:val="18"/>
                <w:lang w:eastAsia="zh-CN"/>
              </w:rPr>
            </w:pPr>
            <w:r w:rsidRPr="00C81E33">
              <w:rPr>
                <w:i/>
                <w:sz w:val="16"/>
                <w:szCs w:val="18"/>
                <w:lang w:eastAsia="zh-CN"/>
              </w:rPr>
              <w:t>Recycling of traction battery used in electric vehicle-Recycling-Part 2: Materials recycling requirements</w:t>
            </w:r>
          </w:p>
          <w:p w14:paraId="72F9C017" w14:textId="77777777" w:rsidR="00AA0500" w:rsidRPr="00C81E33" w:rsidRDefault="00AA0500" w:rsidP="00F61211">
            <w:pPr>
              <w:widowControl w:val="0"/>
              <w:rPr>
                <w:sz w:val="16"/>
                <w:szCs w:val="18"/>
                <w:lang w:eastAsia="zh-CN"/>
              </w:rPr>
            </w:pPr>
            <w:r w:rsidRPr="00C81E33">
              <w:rPr>
                <w:i/>
                <w:sz w:val="16"/>
                <w:szCs w:val="18"/>
                <w:lang w:eastAsia="zh-CN"/>
              </w:rPr>
              <w:t>(GB/T 33598.2-2020)</w:t>
            </w:r>
            <w:r w:rsidRPr="00C81E33">
              <w:rPr>
                <w:sz w:val="16"/>
                <w:szCs w:val="18"/>
                <w:lang w:eastAsia="zh-CN"/>
              </w:rPr>
              <w:t xml:space="preserve"> </w:t>
            </w:r>
          </w:p>
        </w:tc>
        <w:tc>
          <w:tcPr>
            <w:tcW w:w="465" w:type="pct"/>
            <w:vAlign w:val="center"/>
          </w:tcPr>
          <w:p w14:paraId="724B2C56"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48F0D45B"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5A0F7D4D"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general requirements and pollution control and management requirements for the recycling of automotive power battery materials. This standard applies to the material recovery of lithium-ion power batteries and nickel-hydrogen power batteries for vehicles.</w:t>
            </w:r>
          </w:p>
        </w:tc>
      </w:tr>
      <w:tr w:rsidR="00C81E33" w:rsidRPr="00C81E33" w14:paraId="3C0C4DF7" w14:textId="77777777" w:rsidTr="00F61211">
        <w:trPr>
          <w:jc w:val="center"/>
        </w:trPr>
        <w:tc>
          <w:tcPr>
            <w:tcW w:w="465" w:type="pct"/>
            <w:shd w:val="clear" w:color="auto" w:fill="auto"/>
            <w:vAlign w:val="center"/>
          </w:tcPr>
          <w:p w14:paraId="7A90B4B4"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1C71665D" w14:textId="77777777" w:rsidR="00AA0500" w:rsidRPr="00C81E33" w:rsidRDefault="00AA0500" w:rsidP="00F61211">
            <w:pPr>
              <w:widowControl w:val="0"/>
              <w:rPr>
                <w:sz w:val="16"/>
                <w:szCs w:val="18"/>
                <w:lang w:eastAsia="zh-CN"/>
              </w:rPr>
            </w:pPr>
            <w:r w:rsidRPr="00C81E33">
              <w:rPr>
                <w:i/>
                <w:sz w:val="16"/>
                <w:szCs w:val="18"/>
                <w:lang w:eastAsia="zh-CN"/>
              </w:rPr>
              <w:t>Recycling of traction battery used in electric vehicle—Echelon use—Part2</w:t>
            </w:r>
            <w:r w:rsidRPr="00C81E33">
              <w:rPr>
                <w:i/>
                <w:sz w:val="16"/>
                <w:szCs w:val="18"/>
                <w:lang w:eastAsia="zh-CN"/>
              </w:rPr>
              <w:t>：</w:t>
            </w:r>
            <w:r w:rsidRPr="00C81E33">
              <w:rPr>
                <w:i/>
                <w:sz w:val="16"/>
                <w:szCs w:val="18"/>
                <w:lang w:eastAsia="zh-CN"/>
              </w:rPr>
              <w:t>Removing requirements (GB/T 34015.2-2020)</w:t>
            </w:r>
            <w:r w:rsidRPr="00C81E33">
              <w:rPr>
                <w:sz w:val="16"/>
                <w:szCs w:val="18"/>
                <w:lang w:eastAsia="zh-CN"/>
              </w:rPr>
              <w:t xml:space="preserve"> </w:t>
            </w:r>
          </w:p>
        </w:tc>
        <w:tc>
          <w:tcPr>
            <w:tcW w:w="465" w:type="pct"/>
            <w:vAlign w:val="center"/>
          </w:tcPr>
          <w:p w14:paraId="4570B2C2"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0F86A66E"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3BAB774B"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general requirements, operating requirements, temporary storage and management requirements for the disassembly of power batteries for electric vehicles.</w:t>
            </w:r>
          </w:p>
        </w:tc>
      </w:tr>
      <w:tr w:rsidR="00C81E33" w:rsidRPr="00C81E33" w14:paraId="04E98C72" w14:textId="77777777" w:rsidTr="00F61211">
        <w:trPr>
          <w:jc w:val="center"/>
        </w:trPr>
        <w:tc>
          <w:tcPr>
            <w:tcW w:w="465" w:type="pct"/>
            <w:shd w:val="clear" w:color="auto" w:fill="auto"/>
            <w:vAlign w:val="center"/>
          </w:tcPr>
          <w:p w14:paraId="3F17CEC7"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0F647E2A" w14:textId="77777777" w:rsidR="00AA0500" w:rsidRPr="00C81E33" w:rsidRDefault="00AA0500" w:rsidP="00F61211">
            <w:pPr>
              <w:widowControl w:val="0"/>
              <w:rPr>
                <w:i/>
                <w:sz w:val="16"/>
                <w:szCs w:val="18"/>
                <w:lang w:eastAsia="zh-CN"/>
              </w:rPr>
            </w:pPr>
            <w:r w:rsidRPr="00C81E33">
              <w:rPr>
                <w:i/>
                <w:sz w:val="16"/>
                <w:szCs w:val="18"/>
                <w:lang w:eastAsia="zh-CN"/>
              </w:rPr>
              <w:t>Recycling of traction battery used in electric vehicle—Test of residual capacity</w:t>
            </w:r>
          </w:p>
          <w:p w14:paraId="1D48CAE1" w14:textId="77777777" w:rsidR="00AA0500" w:rsidRPr="00C81E33" w:rsidRDefault="00AA0500" w:rsidP="00F61211">
            <w:pPr>
              <w:widowControl w:val="0"/>
              <w:rPr>
                <w:sz w:val="16"/>
                <w:szCs w:val="18"/>
                <w:lang w:eastAsia="zh-CN"/>
              </w:rPr>
            </w:pPr>
            <w:r w:rsidRPr="00C81E33">
              <w:rPr>
                <w:i/>
                <w:sz w:val="16"/>
                <w:szCs w:val="18"/>
                <w:lang w:eastAsia="zh-CN"/>
              </w:rPr>
              <w:t xml:space="preserve">(GB/T 34015-2017)  </w:t>
            </w:r>
          </w:p>
        </w:tc>
        <w:tc>
          <w:tcPr>
            <w:tcW w:w="465" w:type="pct"/>
            <w:vAlign w:val="center"/>
          </w:tcPr>
          <w:p w14:paraId="0C9BE75E" w14:textId="77777777" w:rsidR="00AA0500" w:rsidRPr="00C81E33" w:rsidRDefault="00AA0500" w:rsidP="00F61211">
            <w:pPr>
              <w:widowControl w:val="0"/>
              <w:jc w:val="center"/>
              <w:rPr>
                <w:sz w:val="16"/>
                <w:szCs w:val="18"/>
                <w:lang w:eastAsia="zh-CN"/>
              </w:rPr>
            </w:pPr>
            <w:r w:rsidRPr="00C81E33">
              <w:rPr>
                <w:sz w:val="16"/>
                <w:szCs w:val="18"/>
                <w:lang w:eastAsia="zh-CN"/>
              </w:rPr>
              <w:t>2017</w:t>
            </w:r>
          </w:p>
        </w:tc>
        <w:tc>
          <w:tcPr>
            <w:tcW w:w="872" w:type="pct"/>
            <w:shd w:val="clear" w:color="auto" w:fill="auto"/>
            <w:vAlign w:val="center"/>
          </w:tcPr>
          <w:p w14:paraId="5407BB84"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47B1A3E6"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symbols, testing requirements, testing procedures and testing methods for the residual energy testing of waste power batteries for vehicles. It is suitable for the residual energy detection of used lithium-ion power batteries.</w:t>
            </w:r>
          </w:p>
        </w:tc>
      </w:tr>
      <w:tr w:rsidR="00C81E33" w:rsidRPr="00C81E33" w14:paraId="06FE028B" w14:textId="77777777" w:rsidTr="00F61211">
        <w:trPr>
          <w:jc w:val="center"/>
        </w:trPr>
        <w:tc>
          <w:tcPr>
            <w:tcW w:w="465" w:type="pct"/>
            <w:shd w:val="clear" w:color="auto" w:fill="auto"/>
            <w:vAlign w:val="center"/>
          </w:tcPr>
          <w:p w14:paraId="0EBD9562" w14:textId="77777777" w:rsidR="00AA0500" w:rsidRPr="00C81E33" w:rsidRDefault="00AA0500" w:rsidP="00F61211">
            <w:pPr>
              <w:widowControl w:val="0"/>
              <w:jc w:val="center"/>
              <w:rPr>
                <w:i/>
                <w:sz w:val="16"/>
                <w:szCs w:val="18"/>
                <w:lang w:eastAsia="zh-CN"/>
              </w:rPr>
            </w:pPr>
            <w:r w:rsidRPr="00C81E33">
              <w:rPr>
                <w:i/>
                <w:sz w:val="16"/>
                <w:szCs w:val="18"/>
                <w:lang w:eastAsia="zh-CN"/>
              </w:rPr>
              <w:t>SLi</w:t>
            </w:r>
          </w:p>
        </w:tc>
        <w:tc>
          <w:tcPr>
            <w:tcW w:w="1163" w:type="pct"/>
            <w:vAlign w:val="center"/>
          </w:tcPr>
          <w:p w14:paraId="1A188B46" w14:textId="77777777" w:rsidR="00AA0500" w:rsidRPr="00C81E33" w:rsidRDefault="00AA0500" w:rsidP="00F61211">
            <w:pPr>
              <w:widowControl w:val="0"/>
              <w:rPr>
                <w:i/>
                <w:sz w:val="16"/>
                <w:szCs w:val="18"/>
                <w:lang w:eastAsia="zh-CN"/>
              </w:rPr>
            </w:pPr>
            <w:r w:rsidRPr="00C81E33">
              <w:rPr>
                <w:i/>
                <w:sz w:val="16"/>
                <w:szCs w:val="18"/>
                <w:lang w:eastAsia="zh-CN"/>
              </w:rPr>
              <w:t>Recycling of traction battery used in electric vehicle—Management specification—Part 1</w:t>
            </w:r>
            <w:r w:rsidRPr="00C81E33">
              <w:rPr>
                <w:i/>
                <w:sz w:val="16"/>
                <w:szCs w:val="18"/>
                <w:lang w:eastAsia="zh-CN"/>
              </w:rPr>
              <w:t>：</w:t>
            </w:r>
            <w:r w:rsidRPr="00C81E33">
              <w:rPr>
                <w:i/>
                <w:sz w:val="16"/>
                <w:szCs w:val="18"/>
                <w:lang w:eastAsia="zh-CN"/>
              </w:rPr>
              <w:t>Packing and transporting</w:t>
            </w:r>
          </w:p>
          <w:p w14:paraId="3AA3B886" w14:textId="77777777" w:rsidR="00AA0500" w:rsidRPr="00C81E33" w:rsidRDefault="00AA0500" w:rsidP="00F61211">
            <w:pPr>
              <w:widowControl w:val="0"/>
              <w:rPr>
                <w:i/>
                <w:sz w:val="16"/>
                <w:szCs w:val="18"/>
                <w:lang w:eastAsia="zh-CN"/>
              </w:rPr>
            </w:pPr>
            <w:r w:rsidRPr="00C81E33">
              <w:rPr>
                <w:i/>
                <w:sz w:val="16"/>
                <w:szCs w:val="18"/>
                <w:lang w:eastAsia="zh-CN"/>
              </w:rPr>
              <w:t>(GB/T 38698.1-2020)</w:t>
            </w:r>
          </w:p>
        </w:tc>
        <w:tc>
          <w:tcPr>
            <w:tcW w:w="465" w:type="pct"/>
            <w:vAlign w:val="center"/>
          </w:tcPr>
          <w:p w14:paraId="35EABA15"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08F18376"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344CF273"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classification requirements, general requirements, packaging requirements, transportation requirements and marking requirements for the recycling and utilization of packaging and transportation of retired power batteries for vehicles. This standard applies to the packaging and road transportation of retired lithium-ion power battery packs, modules, and monomers for electric vehicles.</w:t>
            </w:r>
          </w:p>
        </w:tc>
      </w:tr>
      <w:tr w:rsidR="00C81E33" w:rsidRPr="00C81E33" w14:paraId="6010CBC1" w14:textId="77777777" w:rsidTr="00F61211">
        <w:trPr>
          <w:jc w:val="center"/>
        </w:trPr>
        <w:tc>
          <w:tcPr>
            <w:tcW w:w="465" w:type="pct"/>
            <w:shd w:val="clear" w:color="auto" w:fill="auto"/>
            <w:vAlign w:val="center"/>
          </w:tcPr>
          <w:p w14:paraId="59B43D06" w14:textId="77777777" w:rsidR="00AA0500" w:rsidRPr="00C81E33" w:rsidRDefault="00AA0500" w:rsidP="00F61211">
            <w:pPr>
              <w:widowControl w:val="0"/>
              <w:jc w:val="center"/>
              <w:rPr>
                <w:i/>
                <w:sz w:val="16"/>
                <w:szCs w:val="18"/>
                <w:lang w:eastAsia="zh-CN"/>
              </w:rPr>
            </w:pPr>
            <w:r w:rsidRPr="00C81E33">
              <w:rPr>
                <w:i/>
                <w:sz w:val="16"/>
                <w:szCs w:val="18"/>
                <w:lang w:eastAsia="zh-CN"/>
              </w:rPr>
              <w:t>SLi, SPb</w:t>
            </w:r>
          </w:p>
        </w:tc>
        <w:tc>
          <w:tcPr>
            <w:tcW w:w="1163" w:type="pct"/>
            <w:vAlign w:val="center"/>
          </w:tcPr>
          <w:p w14:paraId="729607A9" w14:textId="77777777" w:rsidR="00AA0500" w:rsidRPr="00C81E33" w:rsidRDefault="00AA0500" w:rsidP="00F61211">
            <w:pPr>
              <w:widowControl w:val="0"/>
              <w:rPr>
                <w:i/>
                <w:sz w:val="16"/>
                <w:szCs w:val="18"/>
                <w:lang w:eastAsia="zh-CN"/>
              </w:rPr>
            </w:pPr>
            <w:r w:rsidRPr="00C81E33">
              <w:rPr>
                <w:i/>
                <w:sz w:val="16"/>
                <w:szCs w:val="18"/>
                <w:lang w:eastAsia="zh-CN"/>
              </w:rPr>
              <w:t>Classification and code of waste batteries</w:t>
            </w:r>
          </w:p>
          <w:p w14:paraId="00B0E199" w14:textId="77777777" w:rsidR="00AA0500" w:rsidRPr="00C81E33" w:rsidRDefault="00AA0500" w:rsidP="00F61211">
            <w:pPr>
              <w:widowControl w:val="0"/>
              <w:rPr>
                <w:i/>
                <w:sz w:val="16"/>
                <w:szCs w:val="18"/>
                <w:lang w:eastAsia="zh-CN"/>
              </w:rPr>
            </w:pPr>
            <w:r w:rsidRPr="00C81E33">
              <w:rPr>
                <w:i/>
                <w:sz w:val="16"/>
                <w:szCs w:val="18"/>
                <w:lang w:eastAsia="zh-CN"/>
              </w:rPr>
              <w:t>(GB/T 36576-2018)</w:t>
            </w:r>
          </w:p>
        </w:tc>
        <w:tc>
          <w:tcPr>
            <w:tcW w:w="465" w:type="pct"/>
            <w:vAlign w:val="center"/>
          </w:tcPr>
          <w:p w14:paraId="1CCB6029" w14:textId="77777777" w:rsidR="00AA0500" w:rsidRPr="00C81E33" w:rsidRDefault="00AA0500" w:rsidP="00F61211">
            <w:pPr>
              <w:widowControl w:val="0"/>
              <w:jc w:val="center"/>
              <w:rPr>
                <w:sz w:val="16"/>
                <w:szCs w:val="18"/>
                <w:lang w:eastAsia="zh-CN"/>
              </w:rPr>
            </w:pPr>
            <w:r w:rsidRPr="00C81E33">
              <w:rPr>
                <w:sz w:val="16"/>
                <w:szCs w:val="18"/>
                <w:lang w:eastAsia="zh-CN"/>
              </w:rPr>
              <w:t>2018</w:t>
            </w:r>
          </w:p>
        </w:tc>
        <w:tc>
          <w:tcPr>
            <w:tcW w:w="872" w:type="pct"/>
            <w:shd w:val="clear" w:color="auto" w:fill="auto"/>
            <w:vAlign w:val="center"/>
          </w:tcPr>
          <w:p w14:paraId="4134B380"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1DD71A18" w14:textId="77777777" w:rsidR="00AA0500" w:rsidRPr="00C81E33" w:rsidRDefault="00AA0500" w:rsidP="00F61211">
            <w:pPr>
              <w:rPr>
                <w:sz w:val="16"/>
                <w:szCs w:val="18"/>
                <w:lang w:eastAsia="zh-CN"/>
              </w:rPr>
            </w:pPr>
            <w:r w:rsidRPr="00C81E33">
              <w:rPr>
                <w:sz w:val="16"/>
                <w:szCs w:val="18"/>
                <w:lang w:eastAsia="zh-CN"/>
              </w:rPr>
              <w:t>The standard specifies the terms and definitions, classification methods, coding rules and code structure, classification and codes of used batteries.</w:t>
            </w:r>
          </w:p>
        </w:tc>
      </w:tr>
      <w:tr w:rsidR="00C81E33" w:rsidRPr="00C81E33" w14:paraId="23A47788" w14:textId="77777777" w:rsidTr="00F61211">
        <w:trPr>
          <w:jc w:val="center"/>
        </w:trPr>
        <w:tc>
          <w:tcPr>
            <w:tcW w:w="465" w:type="pct"/>
            <w:shd w:val="clear" w:color="auto" w:fill="auto"/>
            <w:vAlign w:val="center"/>
          </w:tcPr>
          <w:p w14:paraId="7F659E6D" w14:textId="77777777" w:rsidR="00AA0500" w:rsidRPr="00C81E33" w:rsidRDefault="00AA0500" w:rsidP="00F61211">
            <w:pPr>
              <w:widowControl w:val="0"/>
              <w:jc w:val="center"/>
              <w:rPr>
                <w:i/>
                <w:sz w:val="16"/>
                <w:szCs w:val="18"/>
                <w:lang w:eastAsia="zh-CN"/>
              </w:rPr>
            </w:pPr>
            <w:r w:rsidRPr="00C81E33">
              <w:rPr>
                <w:i/>
                <w:sz w:val="16"/>
                <w:szCs w:val="18"/>
                <w:lang w:eastAsia="zh-CN"/>
              </w:rPr>
              <w:lastRenderedPageBreak/>
              <w:t>SLi, SPb</w:t>
            </w:r>
          </w:p>
        </w:tc>
        <w:tc>
          <w:tcPr>
            <w:tcW w:w="1163" w:type="pct"/>
            <w:vAlign w:val="center"/>
          </w:tcPr>
          <w:p w14:paraId="787BAA57" w14:textId="77777777" w:rsidR="00AA0500" w:rsidRPr="00C81E33" w:rsidRDefault="00AA0500" w:rsidP="00F61211">
            <w:pPr>
              <w:widowControl w:val="0"/>
              <w:rPr>
                <w:i/>
                <w:sz w:val="16"/>
                <w:szCs w:val="18"/>
                <w:lang w:eastAsia="zh-CN"/>
              </w:rPr>
            </w:pPr>
            <w:r w:rsidRPr="00C81E33">
              <w:rPr>
                <w:i/>
                <w:sz w:val="16"/>
                <w:szCs w:val="18"/>
                <w:lang w:eastAsia="zh-CN"/>
              </w:rPr>
              <w:t>Technical specification for pyrolysis process of waste batteries recovery</w:t>
            </w:r>
          </w:p>
          <w:p w14:paraId="3B42B76E" w14:textId="77777777" w:rsidR="00AA0500" w:rsidRPr="00C81E33" w:rsidRDefault="00AA0500" w:rsidP="00F61211">
            <w:pPr>
              <w:widowControl w:val="0"/>
              <w:rPr>
                <w:sz w:val="16"/>
                <w:szCs w:val="18"/>
                <w:lang w:eastAsia="zh-CN"/>
              </w:rPr>
            </w:pPr>
            <w:r w:rsidRPr="00C81E33">
              <w:rPr>
                <w:i/>
                <w:sz w:val="16"/>
                <w:szCs w:val="18"/>
                <w:lang w:eastAsia="zh-CN"/>
              </w:rPr>
              <w:t xml:space="preserve">HG/T 5816-2020  </w:t>
            </w:r>
          </w:p>
        </w:tc>
        <w:tc>
          <w:tcPr>
            <w:tcW w:w="465" w:type="pct"/>
            <w:vAlign w:val="center"/>
          </w:tcPr>
          <w:p w14:paraId="0983B920"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1D61C304" w14:textId="77777777" w:rsidR="00AA0500" w:rsidRPr="00C81E33" w:rsidRDefault="00AA0500" w:rsidP="00F61211">
            <w:pPr>
              <w:widowControl w:val="0"/>
              <w:jc w:val="center"/>
              <w:rPr>
                <w:sz w:val="16"/>
                <w:szCs w:val="18"/>
                <w:lang w:eastAsia="zh-CN"/>
              </w:rPr>
            </w:pPr>
            <w:r w:rsidRPr="00C81E33">
              <w:rPr>
                <w:sz w:val="16"/>
                <w:szCs w:val="18"/>
                <w:lang w:eastAsia="zh-CN"/>
              </w:rPr>
              <w:t>MIIT</w:t>
            </w:r>
          </w:p>
        </w:tc>
        <w:tc>
          <w:tcPr>
            <w:tcW w:w="2035" w:type="pct"/>
            <w:shd w:val="clear" w:color="auto" w:fill="auto"/>
            <w:vAlign w:val="center"/>
          </w:tcPr>
          <w:p w14:paraId="4A832162"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general requirements, pyrolysis technical requirements, and environmental protection requirements for pyrolysis in the recycling process of waste batteries.</w:t>
            </w:r>
          </w:p>
        </w:tc>
      </w:tr>
      <w:tr w:rsidR="00C81E33" w:rsidRPr="00C81E33" w14:paraId="124C3AF4" w14:textId="77777777" w:rsidTr="00F61211">
        <w:trPr>
          <w:jc w:val="center"/>
        </w:trPr>
        <w:tc>
          <w:tcPr>
            <w:tcW w:w="465" w:type="pct"/>
            <w:shd w:val="clear" w:color="auto" w:fill="auto"/>
            <w:vAlign w:val="center"/>
          </w:tcPr>
          <w:p w14:paraId="778A6875" w14:textId="77777777" w:rsidR="00AA0500" w:rsidRPr="00C81E33" w:rsidRDefault="00AA0500" w:rsidP="00F61211">
            <w:pPr>
              <w:widowControl w:val="0"/>
              <w:jc w:val="center"/>
              <w:rPr>
                <w:i/>
                <w:sz w:val="16"/>
                <w:szCs w:val="18"/>
                <w:lang w:eastAsia="zh-CN"/>
              </w:rPr>
            </w:pPr>
            <w:r w:rsidRPr="00C81E33">
              <w:rPr>
                <w:i/>
                <w:sz w:val="16"/>
                <w:szCs w:val="18"/>
                <w:lang w:eastAsia="zh-CN"/>
              </w:rPr>
              <w:t>SLi, SPb</w:t>
            </w:r>
          </w:p>
        </w:tc>
        <w:tc>
          <w:tcPr>
            <w:tcW w:w="1163" w:type="pct"/>
            <w:vAlign w:val="center"/>
          </w:tcPr>
          <w:p w14:paraId="13D6385C" w14:textId="77777777" w:rsidR="00AA0500" w:rsidRPr="00C81E33" w:rsidRDefault="00AA0500" w:rsidP="00F61211">
            <w:pPr>
              <w:widowControl w:val="0"/>
              <w:rPr>
                <w:sz w:val="16"/>
                <w:szCs w:val="18"/>
                <w:lang w:eastAsia="zh-CN"/>
              </w:rPr>
            </w:pPr>
            <w:r w:rsidRPr="00C81E33">
              <w:rPr>
                <w:i/>
                <w:sz w:val="16"/>
                <w:szCs w:val="18"/>
                <w:lang w:eastAsia="zh-CN"/>
              </w:rPr>
              <w:t>Technical specification for used batteries take-back (GB/T 39224-2020)</w:t>
            </w:r>
            <w:r w:rsidRPr="00C81E33">
              <w:rPr>
                <w:sz w:val="16"/>
                <w:szCs w:val="18"/>
                <w:lang w:eastAsia="zh-CN"/>
              </w:rPr>
              <w:t xml:space="preserve"> </w:t>
            </w:r>
          </w:p>
        </w:tc>
        <w:tc>
          <w:tcPr>
            <w:tcW w:w="465" w:type="pct"/>
            <w:vAlign w:val="center"/>
          </w:tcPr>
          <w:p w14:paraId="1C3CCB9C" w14:textId="77777777" w:rsidR="00AA0500" w:rsidRPr="00C81E33" w:rsidRDefault="00AA0500" w:rsidP="00F61211">
            <w:pPr>
              <w:widowControl w:val="0"/>
              <w:jc w:val="center"/>
              <w:rPr>
                <w:sz w:val="16"/>
                <w:szCs w:val="18"/>
                <w:lang w:eastAsia="zh-CN"/>
              </w:rPr>
            </w:pPr>
            <w:r w:rsidRPr="00C81E33">
              <w:rPr>
                <w:sz w:val="16"/>
                <w:szCs w:val="18"/>
                <w:lang w:eastAsia="zh-CN"/>
              </w:rPr>
              <w:t>2020</w:t>
            </w:r>
          </w:p>
        </w:tc>
        <w:tc>
          <w:tcPr>
            <w:tcW w:w="872" w:type="pct"/>
            <w:shd w:val="clear" w:color="auto" w:fill="auto"/>
            <w:vAlign w:val="center"/>
          </w:tcPr>
          <w:p w14:paraId="635BDD43" w14:textId="77777777" w:rsidR="00AA0500" w:rsidRPr="00C81E33" w:rsidRDefault="00AA0500" w:rsidP="00F61211">
            <w:pPr>
              <w:widowControl w:val="0"/>
              <w:jc w:val="center"/>
              <w:rPr>
                <w:sz w:val="16"/>
                <w:szCs w:val="18"/>
                <w:lang w:eastAsia="zh-CN"/>
              </w:rPr>
            </w:pPr>
            <w:r w:rsidRPr="00C81E33">
              <w:rPr>
                <w:sz w:val="16"/>
                <w:szCs w:val="18"/>
                <w:lang w:eastAsia="zh-CN"/>
              </w:rPr>
              <w:t>SAMR, SAC</w:t>
            </w:r>
          </w:p>
        </w:tc>
        <w:tc>
          <w:tcPr>
            <w:tcW w:w="2035" w:type="pct"/>
            <w:shd w:val="clear" w:color="auto" w:fill="auto"/>
            <w:vAlign w:val="center"/>
          </w:tcPr>
          <w:p w14:paraId="56443904" w14:textId="77777777" w:rsidR="00AA0500" w:rsidRPr="00C81E33" w:rsidRDefault="00AA0500" w:rsidP="00F61211">
            <w:pPr>
              <w:widowControl w:val="0"/>
              <w:rPr>
                <w:sz w:val="16"/>
                <w:szCs w:val="18"/>
                <w:lang w:eastAsia="zh-CN"/>
              </w:rPr>
            </w:pPr>
            <w:r w:rsidRPr="00C81E33">
              <w:rPr>
                <w:sz w:val="16"/>
                <w:szCs w:val="18"/>
                <w:lang w:eastAsia="zh-CN"/>
              </w:rPr>
              <w:t>This standard specifies the overall requirements, collection requirements, sorting requirements, transportation requirements and storage requirements for the recycling of used batteries.</w:t>
            </w:r>
          </w:p>
        </w:tc>
      </w:tr>
      <w:tr w:rsidR="00C81E33" w:rsidRPr="00C81E33" w14:paraId="055DD26A" w14:textId="77777777" w:rsidTr="00F61211">
        <w:trPr>
          <w:jc w:val="center"/>
        </w:trPr>
        <w:tc>
          <w:tcPr>
            <w:tcW w:w="465" w:type="pct"/>
            <w:shd w:val="clear" w:color="auto" w:fill="auto"/>
            <w:vAlign w:val="center"/>
          </w:tcPr>
          <w:p w14:paraId="117E56B8" w14:textId="77777777" w:rsidR="00AA0500" w:rsidRPr="00C81E33" w:rsidRDefault="00AA0500" w:rsidP="00F61211">
            <w:pPr>
              <w:widowControl w:val="0"/>
              <w:jc w:val="center"/>
              <w:rPr>
                <w:i/>
                <w:sz w:val="16"/>
                <w:szCs w:val="18"/>
                <w:lang w:eastAsia="zh-CN"/>
              </w:rPr>
            </w:pPr>
            <w:r w:rsidRPr="00C81E33">
              <w:rPr>
                <w:i/>
                <w:sz w:val="16"/>
                <w:szCs w:val="18"/>
                <w:lang w:eastAsia="zh-CN"/>
              </w:rPr>
              <w:t>SLi, SPb</w:t>
            </w:r>
          </w:p>
        </w:tc>
        <w:tc>
          <w:tcPr>
            <w:tcW w:w="1163" w:type="pct"/>
            <w:vAlign w:val="center"/>
          </w:tcPr>
          <w:p w14:paraId="36D18D89" w14:textId="77777777" w:rsidR="00AA0500" w:rsidRPr="00C81E33" w:rsidRDefault="00AA0500" w:rsidP="00F61211">
            <w:pPr>
              <w:widowControl w:val="0"/>
              <w:rPr>
                <w:i/>
                <w:sz w:val="16"/>
                <w:szCs w:val="18"/>
                <w:lang w:eastAsia="zh-CN"/>
              </w:rPr>
            </w:pPr>
            <w:r w:rsidRPr="00C81E33">
              <w:rPr>
                <w:i/>
                <w:sz w:val="16"/>
                <w:szCs w:val="18"/>
                <w:lang w:eastAsia="zh-CN"/>
              </w:rPr>
              <w:t>Treatment and disposal methods for the waste liquid from the treatment of waste batteries</w:t>
            </w:r>
          </w:p>
          <w:p w14:paraId="202F9F8E" w14:textId="77777777" w:rsidR="00AA0500" w:rsidRPr="00C81E33" w:rsidRDefault="00AA0500" w:rsidP="00F61211">
            <w:pPr>
              <w:widowControl w:val="0"/>
              <w:rPr>
                <w:sz w:val="16"/>
                <w:szCs w:val="18"/>
                <w:lang w:eastAsia="zh-CN"/>
              </w:rPr>
            </w:pPr>
            <w:r w:rsidRPr="00C81E33">
              <w:rPr>
                <w:i/>
                <w:sz w:val="16"/>
                <w:szCs w:val="18"/>
                <w:lang w:eastAsia="zh-CN"/>
              </w:rPr>
              <w:t>GB/T 33060—2016</w:t>
            </w:r>
            <w:r w:rsidRPr="00C81E33">
              <w:rPr>
                <w:sz w:val="16"/>
                <w:szCs w:val="18"/>
                <w:lang w:eastAsia="zh-CN"/>
              </w:rPr>
              <w:t xml:space="preserve"> </w:t>
            </w:r>
          </w:p>
        </w:tc>
        <w:tc>
          <w:tcPr>
            <w:tcW w:w="465" w:type="pct"/>
            <w:vAlign w:val="center"/>
          </w:tcPr>
          <w:p w14:paraId="5E08DBCF" w14:textId="77777777" w:rsidR="00AA0500" w:rsidRPr="00C81E33" w:rsidRDefault="00AA0500" w:rsidP="00F61211">
            <w:pPr>
              <w:widowControl w:val="0"/>
              <w:jc w:val="center"/>
              <w:rPr>
                <w:sz w:val="16"/>
                <w:szCs w:val="18"/>
                <w:lang w:eastAsia="zh-CN"/>
              </w:rPr>
            </w:pPr>
            <w:r w:rsidRPr="00C81E33">
              <w:rPr>
                <w:sz w:val="16"/>
                <w:szCs w:val="18"/>
                <w:lang w:eastAsia="zh-CN"/>
              </w:rPr>
              <w:t>2016</w:t>
            </w:r>
          </w:p>
        </w:tc>
        <w:tc>
          <w:tcPr>
            <w:tcW w:w="872" w:type="pct"/>
            <w:shd w:val="clear" w:color="auto" w:fill="auto"/>
            <w:vAlign w:val="center"/>
          </w:tcPr>
          <w:p w14:paraId="14E56A25" w14:textId="77777777" w:rsidR="00AA0500" w:rsidRPr="00C81E33" w:rsidRDefault="00AA0500" w:rsidP="00F61211">
            <w:pPr>
              <w:widowControl w:val="0"/>
              <w:jc w:val="center"/>
              <w:rPr>
                <w:sz w:val="16"/>
                <w:szCs w:val="18"/>
                <w:lang w:eastAsia="zh-CN"/>
              </w:rPr>
            </w:pPr>
            <w:r w:rsidRPr="00C81E33">
              <w:rPr>
                <w:sz w:val="16"/>
                <w:szCs w:val="18"/>
                <w:lang w:eastAsia="zh-CN"/>
              </w:rPr>
              <w:t>AQSIQ, SAC</w:t>
            </w:r>
          </w:p>
        </w:tc>
        <w:tc>
          <w:tcPr>
            <w:tcW w:w="2035" w:type="pct"/>
            <w:shd w:val="clear" w:color="auto" w:fill="auto"/>
            <w:vAlign w:val="center"/>
          </w:tcPr>
          <w:p w14:paraId="4025CE08" w14:textId="77777777" w:rsidR="00AA0500" w:rsidRPr="00C81E33" w:rsidRDefault="00AA0500" w:rsidP="00F61211">
            <w:pPr>
              <w:widowControl w:val="0"/>
              <w:rPr>
                <w:sz w:val="16"/>
                <w:szCs w:val="18"/>
                <w:lang w:eastAsia="zh-CN"/>
              </w:rPr>
            </w:pPr>
            <w:r w:rsidRPr="00C81E33">
              <w:rPr>
                <w:sz w:val="16"/>
                <w:szCs w:val="18"/>
                <w:lang w:eastAsia="zh-CN"/>
              </w:rPr>
              <w:t>This standard specifies the terms and definitions of the treatment and disposal of waste liquid in the treatment of waste batteries, the treatment and disposal methods of electrolyte, the treatment and disposal methods of waste liquid generated in the process of metal ion reuse, and environmental protection and safety requirements.</w:t>
            </w:r>
          </w:p>
        </w:tc>
      </w:tr>
      <w:tr w:rsidR="00C81E33" w:rsidRPr="00C81E33" w14:paraId="2F150B6E" w14:textId="77777777" w:rsidTr="00F61211">
        <w:trPr>
          <w:jc w:val="center"/>
        </w:trPr>
        <w:tc>
          <w:tcPr>
            <w:tcW w:w="465" w:type="pct"/>
            <w:shd w:val="clear" w:color="auto" w:fill="auto"/>
            <w:vAlign w:val="center"/>
          </w:tcPr>
          <w:p w14:paraId="7B5DE740" w14:textId="77777777" w:rsidR="00AA0500" w:rsidRPr="00C81E33" w:rsidRDefault="00AA0500" w:rsidP="00F61211">
            <w:pPr>
              <w:widowControl w:val="0"/>
              <w:jc w:val="center"/>
              <w:rPr>
                <w:i/>
                <w:sz w:val="16"/>
                <w:szCs w:val="18"/>
                <w:lang w:eastAsia="zh-CN"/>
              </w:rPr>
            </w:pPr>
            <w:r w:rsidRPr="00C81E33">
              <w:rPr>
                <w:i/>
                <w:sz w:val="16"/>
                <w:szCs w:val="18"/>
                <w:lang w:eastAsia="zh-CN"/>
              </w:rPr>
              <w:t>SAl, SPb, SZn</w:t>
            </w:r>
          </w:p>
        </w:tc>
        <w:tc>
          <w:tcPr>
            <w:tcW w:w="1163" w:type="pct"/>
            <w:vAlign w:val="center"/>
          </w:tcPr>
          <w:p w14:paraId="5C7D6BAC" w14:textId="77777777" w:rsidR="00AA0500" w:rsidRPr="00C81E33" w:rsidRDefault="00AA0500" w:rsidP="00F61211">
            <w:pPr>
              <w:widowControl w:val="0"/>
              <w:rPr>
                <w:sz w:val="16"/>
                <w:szCs w:val="18"/>
                <w:lang w:eastAsia="zh-CN"/>
              </w:rPr>
            </w:pPr>
            <w:r w:rsidRPr="00C81E33">
              <w:rPr>
                <w:i/>
                <w:sz w:val="16"/>
                <w:szCs w:val="18"/>
                <w:lang w:eastAsia="zh-CN"/>
              </w:rPr>
              <w:t>Emission standards of pollutants for secondary copper, aluminum, lead and zinc (GB 31574-2015)</w:t>
            </w:r>
            <w:r w:rsidRPr="00C81E33">
              <w:rPr>
                <w:sz w:val="16"/>
                <w:szCs w:val="18"/>
                <w:lang w:eastAsia="zh-CN"/>
              </w:rPr>
              <w:t xml:space="preserve"> </w:t>
            </w:r>
          </w:p>
        </w:tc>
        <w:tc>
          <w:tcPr>
            <w:tcW w:w="465" w:type="pct"/>
            <w:vAlign w:val="center"/>
          </w:tcPr>
          <w:p w14:paraId="52989534" w14:textId="77777777" w:rsidR="00AA0500" w:rsidRPr="00C81E33" w:rsidRDefault="00AA0500" w:rsidP="00F61211">
            <w:pPr>
              <w:widowControl w:val="0"/>
              <w:jc w:val="center"/>
              <w:rPr>
                <w:sz w:val="16"/>
                <w:szCs w:val="18"/>
                <w:lang w:eastAsia="zh-CN"/>
              </w:rPr>
            </w:pPr>
            <w:r w:rsidRPr="00C81E33">
              <w:rPr>
                <w:sz w:val="16"/>
                <w:szCs w:val="18"/>
                <w:lang w:eastAsia="zh-CN"/>
              </w:rPr>
              <w:t>2015</w:t>
            </w:r>
          </w:p>
        </w:tc>
        <w:tc>
          <w:tcPr>
            <w:tcW w:w="872" w:type="pct"/>
            <w:shd w:val="clear" w:color="auto" w:fill="auto"/>
            <w:vAlign w:val="center"/>
          </w:tcPr>
          <w:p w14:paraId="42A0BF10" w14:textId="77777777" w:rsidR="00AA0500" w:rsidRPr="00C81E33" w:rsidRDefault="00AA0500" w:rsidP="00F61211">
            <w:pPr>
              <w:widowControl w:val="0"/>
              <w:jc w:val="center"/>
              <w:rPr>
                <w:sz w:val="16"/>
                <w:szCs w:val="18"/>
                <w:lang w:eastAsia="zh-CN"/>
              </w:rPr>
            </w:pPr>
            <w:r w:rsidRPr="00C81E33">
              <w:rPr>
                <w:sz w:val="16"/>
                <w:szCs w:val="18"/>
                <w:lang w:eastAsia="zh-CN"/>
              </w:rPr>
              <w:t>MEP, AQSIQ</w:t>
            </w:r>
          </w:p>
        </w:tc>
        <w:tc>
          <w:tcPr>
            <w:tcW w:w="2035" w:type="pct"/>
            <w:shd w:val="clear" w:color="auto" w:fill="auto"/>
            <w:vAlign w:val="center"/>
          </w:tcPr>
          <w:p w14:paraId="2BCE941E" w14:textId="177D63E5" w:rsidR="00AA0500" w:rsidRPr="00C81E33" w:rsidRDefault="00AA0500" w:rsidP="00F61211">
            <w:pPr>
              <w:widowControl w:val="0"/>
              <w:rPr>
                <w:sz w:val="16"/>
                <w:szCs w:val="18"/>
                <w:lang w:eastAsia="zh-CN"/>
              </w:rPr>
            </w:pPr>
            <w:r w:rsidRPr="00C81E33">
              <w:rPr>
                <w:sz w:val="16"/>
                <w:szCs w:val="18"/>
              </w:rPr>
              <w:t>Emission limit val</w:t>
            </w:r>
            <w:r w:rsidR="00515884">
              <w:rPr>
                <w:sz w:val="16"/>
                <w:szCs w:val="18"/>
              </w:rPr>
              <w:t>ue of exhaust gas: dioxin ≤0.5 n</w:t>
            </w:r>
            <w:r w:rsidRPr="00C81E33">
              <w:rPr>
                <w:sz w:val="16"/>
                <w:szCs w:val="18"/>
              </w:rPr>
              <w:t>g TEQ/m</w:t>
            </w:r>
            <w:r w:rsidRPr="00C81E33">
              <w:rPr>
                <w:sz w:val="16"/>
                <w:szCs w:val="18"/>
                <w:vertAlign w:val="superscript"/>
              </w:rPr>
              <w:t>3</w:t>
            </w:r>
          </w:p>
        </w:tc>
      </w:tr>
      <w:tr w:rsidR="00C81E33" w:rsidRPr="00C81E33" w14:paraId="66B40305" w14:textId="77777777" w:rsidTr="00F61211">
        <w:trPr>
          <w:jc w:val="center"/>
        </w:trPr>
        <w:tc>
          <w:tcPr>
            <w:tcW w:w="465" w:type="pct"/>
            <w:shd w:val="clear" w:color="auto" w:fill="auto"/>
            <w:vAlign w:val="center"/>
          </w:tcPr>
          <w:p w14:paraId="55644E35" w14:textId="77777777" w:rsidR="00AA0500" w:rsidRPr="00C81E33" w:rsidRDefault="00AA0500" w:rsidP="00F61211">
            <w:pPr>
              <w:widowControl w:val="0"/>
              <w:jc w:val="center"/>
              <w:rPr>
                <w:i/>
                <w:sz w:val="16"/>
                <w:szCs w:val="18"/>
                <w:lang w:eastAsia="zh-CN"/>
              </w:rPr>
            </w:pPr>
            <w:r w:rsidRPr="00C81E33">
              <w:rPr>
                <w:i/>
                <w:sz w:val="16"/>
                <w:szCs w:val="18"/>
                <w:lang w:eastAsia="zh-CN"/>
              </w:rPr>
              <w:t>SLi, Sal, SZn, SPb</w:t>
            </w:r>
          </w:p>
        </w:tc>
        <w:tc>
          <w:tcPr>
            <w:tcW w:w="1163" w:type="pct"/>
            <w:vAlign w:val="center"/>
          </w:tcPr>
          <w:p w14:paraId="04191987" w14:textId="77777777" w:rsidR="00AA0500" w:rsidRPr="00C81E33" w:rsidRDefault="00AA0500" w:rsidP="00F61211">
            <w:pPr>
              <w:widowControl w:val="0"/>
              <w:rPr>
                <w:sz w:val="16"/>
                <w:szCs w:val="18"/>
                <w:lang w:eastAsia="zh-CN"/>
              </w:rPr>
            </w:pPr>
            <w:r w:rsidRPr="00C81E33">
              <w:rPr>
                <w:i/>
                <w:sz w:val="16"/>
                <w:szCs w:val="18"/>
                <w:lang w:eastAsia="zh-CN"/>
              </w:rPr>
              <w:t>Technical specification for application and issuance of pollutant permit non-ferrous metal metallurgy industry—secondary non-ferrous metal (HJ 864.3-2018)</w:t>
            </w:r>
          </w:p>
        </w:tc>
        <w:tc>
          <w:tcPr>
            <w:tcW w:w="465" w:type="pct"/>
            <w:vAlign w:val="center"/>
          </w:tcPr>
          <w:p w14:paraId="51F51474" w14:textId="77777777" w:rsidR="00AA0500" w:rsidRPr="00C81E33" w:rsidRDefault="00AA0500" w:rsidP="00F61211">
            <w:pPr>
              <w:widowControl w:val="0"/>
              <w:jc w:val="center"/>
              <w:rPr>
                <w:sz w:val="16"/>
                <w:szCs w:val="18"/>
                <w:lang w:eastAsia="zh-CN"/>
              </w:rPr>
            </w:pPr>
            <w:r w:rsidRPr="00C81E33">
              <w:rPr>
                <w:sz w:val="16"/>
                <w:szCs w:val="18"/>
                <w:lang w:eastAsia="zh-CN"/>
              </w:rPr>
              <w:t>2018</w:t>
            </w:r>
          </w:p>
        </w:tc>
        <w:tc>
          <w:tcPr>
            <w:tcW w:w="872" w:type="pct"/>
            <w:shd w:val="clear" w:color="auto" w:fill="auto"/>
            <w:vAlign w:val="center"/>
          </w:tcPr>
          <w:p w14:paraId="421E79C3" w14:textId="77777777" w:rsidR="00AA0500" w:rsidRPr="00C81E33" w:rsidRDefault="00AA0500" w:rsidP="00F61211">
            <w:pPr>
              <w:widowControl w:val="0"/>
              <w:jc w:val="center"/>
              <w:rPr>
                <w:sz w:val="16"/>
                <w:szCs w:val="18"/>
                <w:lang w:eastAsia="zh-CN"/>
              </w:rPr>
            </w:pPr>
            <w:r w:rsidRPr="00C81E33">
              <w:rPr>
                <w:sz w:val="16"/>
                <w:szCs w:val="18"/>
                <w:lang w:eastAsia="zh-CN"/>
              </w:rPr>
              <w:t>MEE</w:t>
            </w:r>
          </w:p>
        </w:tc>
        <w:tc>
          <w:tcPr>
            <w:tcW w:w="2035" w:type="pct"/>
            <w:shd w:val="clear" w:color="auto" w:fill="auto"/>
            <w:vAlign w:val="center"/>
          </w:tcPr>
          <w:p w14:paraId="2631FC97" w14:textId="77777777" w:rsidR="00AA0500" w:rsidRPr="00C81E33" w:rsidRDefault="00AA0500" w:rsidP="00F61211">
            <w:pPr>
              <w:widowControl w:val="0"/>
              <w:rPr>
                <w:sz w:val="16"/>
                <w:szCs w:val="18"/>
              </w:rPr>
            </w:pPr>
            <w:r w:rsidRPr="00C81E33">
              <w:rPr>
                <w:sz w:val="16"/>
                <w:szCs w:val="18"/>
              </w:rPr>
              <w:t xml:space="preserve">This standard specifies the basic filing requirements for the application and issuance of pollutant discharge permits for secondary non-ferrous metal (secondary copper, </w:t>
            </w:r>
            <w:r w:rsidRPr="00C81E33">
              <w:rPr>
                <w:i/>
                <w:sz w:val="16"/>
                <w:szCs w:val="18"/>
                <w:lang w:eastAsia="zh-CN"/>
              </w:rPr>
              <w:t>aluminum, lead and zinc</w:t>
            </w:r>
            <w:r w:rsidRPr="00C81E33">
              <w:rPr>
                <w:sz w:val="16"/>
                <w:szCs w:val="18"/>
              </w:rPr>
              <w:t>) pollutant discharge units, the determination of permitted emission limits, the actual emissions accounting, the method for compliance determination, and the self-monitoring, environmental management ledger and discharge permit implementation report and other environmental management requirements, put forward feasible technical requirements for the prevention and control of recycled non-ferrous metals.</w:t>
            </w:r>
          </w:p>
        </w:tc>
      </w:tr>
      <w:tr w:rsidR="00AA0500" w:rsidRPr="00C81E33" w14:paraId="3C598810" w14:textId="77777777" w:rsidTr="00F61211">
        <w:trPr>
          <w:jc w:val="center"/>
        </w:trPr>
        <w:tc>
          <w:tcPr>
            <w:tcW w:w="465" w:type="pct"/>
            <w:shd w:val="clear" w:color="auto" w:fill="auto"/>
            <w:vAlign w:val="center"/>
          </w:tcPr>
          <w:p w14:paraId="22E4D2AD" w14:textId="77777777" w:rsidR="00AA0500" w:rsidRPr="00C81E33" w:rsidRDefault="00AA0500" w:rsidP="00F61211">
            <w:pPr>
              <w:widowControl w:val="0"/>
              <w:jc w:val="center"/>
              <w:rPr>
                <w:i/>
                <w:sz w:val="16"/>
                <w:szCs w:val="18"/>
                <w:lang w:eastAsia="zh-CN"/>
              </w:rPr>
            </w:pPr>
            <w:r w:rsidRPr="00C81E33">
              <w:rPr>
                <w:i/>
                <w:sz w:val="16"/>
                <w:szCs w:val="18"/>
                <w:lang w:eastAsia="zh-CN"/>
              </w:rPr>
              <w:t>SLi, Sal, SZn, SPb</w:t>
            </w:r>
          </w:p>
        </w:tc>
        <w:tc>
          <w:tcPr>
            <w:tcW w:w="1163" w:type="pct"/>
            <w:vAlign w:val="center"/>
          </w:tcPr>
          <w:p w14:paraId="3F72F3FD" w14:textId="77777777" w:rsidR="00AA0500" w:rsidRPr="00C81E33" w:rsidRDefault="00AA0500" w:rsidP="00F61211">
            <w:pPr>
              <w:widowControl w:val="0"/>
              <w:rPr>
                <w:sz w:val="16"/>
                <w:szCs w:val="18"/>
                <w:lang w:eastAsia="zh-CN"/>
              </w:rPr>
            </w:pPr>
            <w:r w:rsidRPr="00C81E33">
              <w:rPr>
                <w:i/>
                <w:sz w:val="16"/>
                <w:szCs w:val="18"/>
                <w:lang w:eastAsia="zh-CN"/>
              </w:rPr>
              <w:t>Announcement No. 90 of 2015 “Dioxin pollution prevention and control technology policy in key industries”</w:t>
            </w:r>
          </w:p>
        </w:tc>
        <w:tc>
          <w:tcPr>
            <w:tcW w:w="465" w:type="pct"/>
            <w:vAlign w:val="center"/>
          </w:tcPr>
          <w:p w14:paraId="38071324" w14:textId="77777777" w:rsidR="00AA0500" w:rsidRPr="00C81E33" w:rsidRDefault="00AA0500" w:rsidP="00F61211">
            <w:pPr>
              <w:widowControl w:val="0"/>
              <w:jc w:val="center"/>
              <w:rPr>
                <w:sz w:val="16"/>
                <w:szCs w:val="18"/>
                <w:lang w:eastAsia="zh-CN"/>
              </w:rPr>
            </w:pPr>
            <w:r w:rsidRPr="00C81E33">
              <w:rPr>
                <w:sz w:val="16"/>
                <w:szCs w:val="18"/>
                <w:lang w:eastAsia="zh-CN"/>
              </w:rPr>
              <w:t>2015</w:t>
            </w:r>
          </w:p>
        </w:tc>
        <w:tc>
          <w:tcPr>
            <w:tcW w:w="872" w:type="pct"/>
            <w:shd w:val="clear" w:color="auto" w:fill="auto"/>
            <w:vAlign w:val="center"/>
          </w:tcPr>
          <w:p w14:paraId="02762AF1"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035" w:type="pct"/>
            <w:shd w:val="clear" w:color="auto" w:fill="auto"/>
            <w:vAlign w:val="center"/>
          </w:tcPr>
          <w:p w14:paraId="0A5A1162" w14:textId="77777777" w:rsidR="00AA0500" w:rsidRPr="00C81E33" w:rsidRDefault="00AA0500" w:rsidP="00F61211">
            <w:pPr>
              <w:widowControl w:val="0"/>
              <w:rPr>
                <w:sz w:val="16"/>
                <w:szCs w:val="18"/>
              </w:rPr>
            </w:pPr>
            <w:r w:rsidRPr="00C81E33">
              <w:rPr>
                <w:sz w:val="16"/>
                <w:szCs w:val="18"/>
              </w:rPr>
              <w:t>The technical routes and technical methods that can be adopted for the prevention and control of dioxin pollution in key industries, including source reduction, process control, end treatment, new technology research and development, etc.</w:t>
            </w:r>
          </w:p>
        </w:tc>
      </w:tr>
      <w:bookmarkEnd w:id="10"/>
    </w:tbl>
    <w:p w14:paraId="41AAD821" w14:textId="77777777" w:rsidR="00250E21" w:rsidRPr="00C81E33" w:rsidRDefault="00250E21" w:rsidP="00250E21">
      <w:pPr>
        <w:spacing w:after="0"/>
      </w:pPr>
    </w:p>
    <w:p w14:paraId="52322F99" w14:textId="4A6870A5" w:rsidR="00250E21" w:rsidRPr="00C81E33" w:rsidRDefault="00AA0500" w:rsidP="007E48DD">
      <w:pPr>
        <w:pStyle w:val="GEFFieldtoFillout"/>
        <w:numPr>
          <w:ilvl w:val="3"/>
          <w:numId w:val="10"/>
        </w:numPr>
        <w:spacing w:before="120" w:after="120"/>
        <w:jc w:val="both"/>
        <w:rPr>
          <w:color w:val="auto"/>
          <w:sz w:val="20"/>
          <w:szCs w:val="20"/>
        </w:rPr>
      </w:pPr>
      <w:r w:rsidRPr="00C81E33">
        <w:rPr>
          <w:color w:val="auto"/>
          <w:sz w:val="20"/>
          <w:szCs w:val="20"/>
        </w:rPr>
        <w:t>In addition, a recommended Extended Producer Responsibility (EPR) in the recycling industry of waste batteries was introduced since 2016 and a series of policy standards have been established as shown in Table 4</w:t>
      </w:r>
      <w:r w:rsidR="00250E21" w:rsidRPr="00C81E33">
        <w:rPr>
          <w:color w:val="auto"/>
          <w:sz w:val="20"/>
          <w:szCs w:val="20"/>
        </w:rPr>
        <w:t>.</w:t>
      </w:r>
    </w:p>
    <w:p w14:paraId="6233E9B6" w14:textId="77777777" w:rsidR="00AA0500" w:rsidRPr="00C81E33" w:rsidRDefault="00AA0500" w:rsidP="00AA0500">
      <w:pPr>
        <w:pStyle w:val="Caption"/>
        <w:keepNext/>
      </w:pPr>
      <w:bookmarkStart w:id="12" w:name="_Toc82108498"/>
      <w:bookmarkStart w:id="13" w:name="_Toc88963158"/>
      <w:r w:rsidRPr="00C81E33">
        <w:t xml:space="preserve">Table </w:t>
      </w:r>
      <w:r w:rsidR="00FD0144">
        <w:fldChar w:fldCharType="begin"/>
      </w:r>
      <w:r w:rsidR="00FD0144">
        <w:instrText xml:space="preserve"> SEQ Table \* ARABIC </w:instrText>
      </w:r>
      <w:r w:rsidR="00FD0144">
        <w:fldChar w:fldCharType="separate"/>
      </w:r>
      <w:r w:rsidRPr="00C81E33">
        <w:t>4</w:t>
      </w:r>
      <w:r w:rsidR="00FD0144">
        <w:fldChar w:fldCharType="end"/>
      </w:r>
      <w:r w:rsidRPr="00C81E33">
        <w:t>: Regulations and Guidelines on Extended Producer Responsibility (EPR</w:t>
      </w:r>
      <w:bookmarkEnd w:id="12"/>
      <w:r w:rsidRPr="00C81E33">
        <w:t>)</w:t>
      </w:r>
      <w:bookmarkEnd w:id="13"/>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747"/>
        <w:gridCol w:w="1309"/>
        <w:gridCol w:w="4586"/>
      </w:tblGrid>
      <w:tr w:rsidR="00C81E33" w:rsidRPr="00C81E33" w14:paraId="44122D93" w14:textId="77777777" w:rsidTr="00AA0500">
        <w:trPr>
          <w:tblHeader/>
          <w:jc w:val="center"/>
        </w:trPr>
        <w:tc>
          <w:tcPr>
            <w:tcW w:w="1317" w:type="pct"/>
            <w:shd w:val="clear" w:color="auto" w:fill="FBE4D5"/>
            <w:vAlign w:val="center"/>
          </w:tcPr>
          <w:p w14:paraId="7C99E911" w14:textId="77777777" w:rsidR="00AA0500" w:rsidRPr="00C81E33" w:rsidRDefault="00AA0500" w:rsidP="00F61211">
            <w:pPr>
              <w:spacing w:before="60"/>
              <w:jc w:val="center"/>
              <w:rPr>
                <w:b/>
                <w:kern w:val="2"/>
                <w:sz w:val="16"/>
                <w:szCs w:val="20"/>
              </w:rPr>
            </w:pPr>
            <w:r w:rsidRPr="00C81E33">
              <w:rPr>
                <w:b/>
                <w:sz w:val="16"/>
                <w:szCs w:val="20"/>
              </w:rPr>
              <w:t>Standard Name and Number</w:t>
            </w:r>
          </w:p>
        </w:tc>
        <w:tc>
          <w:tcPr>
            <w:tcW w:w="414" w:type="pct"/>
            <w:shd w:val="clear" w:color="auto" w:fill="FBE4D5"/>
            <w:vAlign w:val="center"/>
          </w:tcPr>
          <w:p w14:paraId="378F3E57" w14:textId="77777777" w:rsidR="00AA0500" w:rsidRPr="00C81E33" w:rsidRDefault="00AA0500" w:rsidP="00F61211">
            <w:pPr>
              <w:spacing w:before="60"/>
              <w:jc w:val="center"/>
              <w:rPr>
                <w:b/>
                <w:sz w:val="16"/>
                <w:szCs w:val="20"/>
                <w:lang w:eastAsia="zh-CN"/>
              </w:rPr>
            </w:pPr>
            <w:r w:rsidRPr="00C81E33">
              <w:rPr>
                <w:b/>
                <w:sz w:val="16"/>
                <w:szCs w:val="20"/>
                <w:lang w:eastAsia="zh-CN"/>
              </w:rPr>
              <w:t>Year</w:t>
            </w:r>
          </w:p>
        </w:tc>
        <w:tc>
          <w:tcPr>
            <w:tcW w:w="726" w:type="pct"/>
            <w:shd w:val="clear" w:color="auto" w:fill="FBE4D5"/>
            <w:vAlign w:val="center"/>
          </w:tcPr>
          <w:p w14:paraId="0D57718A" w14:textId="77777777" w:rsidR="00AA0500" w:rsidRPr="00C81E33" w:rsidRDefault="00AA0500" w:rsidP="00F61211">
            <w:pPr>
              <w:spacing w:before="60"/>
              <w:jc w:val="center"/>
              <w:rPr>
                <w:b/>
                <w:kern w:val="2"/>
                <w:sz w:val="16"/>
                <w:szCs w:val="20"/>
              </w:rPr>
            </w:pPr>
            <w:r w:rsidRPr="00C81E33">
              <w:rPr>
                <w:b/>
                <w:sz w:val="16"/>
                <w:szCs w:val="20"/>
              </w:rPr>
              <w:t>Issuing Institution</w:t>
            </w:r>
          </w:p>
        </w:tc>
        <w:tc>
          <w:tcPr>
            <w:tcW w:w="2543" w:type="pct"/>
            <w:shd w:val="clear" w:color="auto" w:fill="FBE4D5"/>
            <w:vAlign w:val="center"/>
          </w:tcPr>
          <w:p w14:paraId="6EAB7E1E" w14:textId="77777777" w:rsidR="00AA0500" w:rsidRPr="00C81E33" w:rsidRDefault="00AA0500" w:rsidP="00F61211">
            <w:pPr>
              <w:spacing w:before="60"/>
              <w:jc w:val="center"/>
              <w:rPr>
                <w:b/>
                <w:kern w:val="2"/>
                <w:sz w:val="16"/>
                <w:szCs w:val="20"/>
              </w:rPr>
            </w:pPr>
            <w:r w:rsidRPr="00C81E33">
              <w:rPr>
                <w:b/>
                <w:sz w:val="16"/>
                <w:szCs w:val="20"/>
              </w:rPr>
              <w:t>Applicable Scope and Requirement</w:t>
            </w:r>
          </w:p>
        </w:tc>
      </w:tr>
      <w:tr w:rsidR="00C81E33" w:rsidRPr="00C81E33" w14:paraId="102A58A0" w14:textId="77777777" w:rsidTr="00AA0500">
        <w:trPr>
          <w:jc w:val="center"/>
        </w:trPr>
        <w:tc>
          <w:tcPr>
            <w:tcW w:w="1317" w:type="pct"/>
            <w:vAlign w:val="center"/>
          </w:tcPr>
          <w:p w14:paraId="086B30CE" w14:textId="77777777" w:rsidR="00AA0500" w:rsidRPr="00C81E33" w:rsidRDefault="00AA0500" w:rsidP="00F61211">
            <w:pPr>
              <w:rPr>
                <w:i/>
                <w:sz w:val="16"/>
                <w:szCs w:val="20"/>
                <w:lang w:eastAsia="zh-CN"/>
              </w:rPr>
            </w:pPr>
            <w:r w:rsidRPr="00C81E33">
              <w:rPr>
                <w:i/>
                <w:sz w:val="16"/>
                <w:szCs w:val="20"/>
                <w:lang w:eastAsia="zh-CN"/>
              </w:rPr>
              <w:t>“Implementation Plan of the Extended Producer Responsibility System”</w:t>
            </w:r>
            <w:r w:rsidRPr="00C81E33">
              <w:rPr>
                <w:rStyle w:val="FootnoteReference"/>
                <w:rFonts w:ascii="Times New Roman" w:hAnsi="Times New Roman"/>
                <w:i/>
                <w:sz w:val="16"/>
                <w:szCs w:val="20"/>
                <w:lang w:eastAsia="zh-CN"/>
              </w:rPr>
              <w:t xml:space="preserve"> </w:t>
            </w:r>
            <w:r w:rsidRPr="00C81E33">
              <w:rPr>
                <w:rStyle w:val="FootnoteReference"/>
                <w:rFonts w:ascii="Times New Roman" w:hAnsi="Times New Roman"/>
                <w:i/>
                <w:sz w:val="16"/>
                <w:szCs w:val="20"/>
                <w:lang w:eastAsia="zh-CN"/>
              </w:rPr>
              <w:footnoteReference w:id="26"/>
            </w:r>
          </w:p>
        </w:tc>
        <w:tc>
          <w:tcPr>
            <w:tcW w:w="414" w:type="pct"/>
            <w:vAlign w:val="center"/>
          </w:tcPr>
          <w:p w14:paraId="133BFE7E" w14:textId="77777777" w:rsidR="00AA0500" w:rsidRPr="00C81E33" w:rsidRDefault="00AA0500" w:rsidP="00F61211">
            <w:pPr>
              <w:jc w:val="center"/>
              <w:rPr>
                <w:sz w:val="16"/>
                <w:szCs w:val="20"/>
                <w:lang w:eastAsia="zh-CN"/>
              </w:rPr>
            </w:pPr>
            <w:r w:rsidRPr="00C81E33">
              <w:rPr>
                <w:sz w:val="16"/>
                <w:szCs w:val="20"/>
                <w:lang w:eastAsia="zh-CN"/>
              </w:rPr>
              <w:t>2016</w:t>
            </w:r>
          </w:p>
        </w:tc>
        <w:tc>
          <w:tcPr>
            <w:tcW w:w="726" w:type="pct"/>
            <w:shd w:val="clear" w:color="auto" w:fill="auto"/>
            <w:vAlign w:val="center"/>
          </w:tcPr>
          <w:p w14:paraId="7F9EEF54" w14:textId="77777777" w:rsidR="00AA0500" w:rsidRPr="00C81E33" w:rsidRDefault="00AA0500" w:rsidP="00F61211">
            <w:pPr>
              <w:jc w:val="center"/>
              <w:rPr>
                <w:sz w:val="16"/>
                <w:szCs w:val="20"/>
                <w:lang w:eastAsia="zh-CN"/>
              </w:rPr>
            </w:pPr>
            <w:r w:rsidRPr="00C81E33">
              <w:rPr>
                <w:sz w:val="16"/>
                <w:szCs w:val="20"/>
                <w:lang w:eastAsia="zh-CN"/>
              </w:rPr>
              <w:t>General Office of the State Council</w:t>
            </w:r>
          </w:p>
        </w:tc>
        <w:tc>
          <w:tcPr>
            <w:tcW w:w="2543" w:type="pct"/>
            <w:shd w:val="clear" w:color="auto" w:fill="auto"/>
            <w:vAlign w:val="center"/>
          </w:tcPr>
          <w:p w14:paraId="0F505544" w14:textId="77777777" w:rsidR="00AA0500" w:rsidRPr="00C81E33" w:rsidRDefault="00AA0500" w:rsidP="00F61211">
            <w:pPr>
              <w:widowControl w:val="0"/>
              <w:rPr>
                <w:sz w:val="16"/>
                <w:szCs w:val="20"/>
                <w:lang w:eastAsia="zh-CN"/>
              </w:rPr>
            </w:pPr>
            <w:r w:rsidRPr="00C81E33">
              <w:rPr>
                <w:sz w:val="16"/>
                <w:szCs w:val="20"/>
                <w:lang w:eastAsia="zh-CN"/>
              </w:rPr>
              <w:t>Lithium ion batteries (LIBs) manufacturers should implement product coding and establish a full life cycle traceability system. The construction of LIBs recycling system is carried out first in Shenzhen City and gradually promoted in China.</w:t>
            </w:r>
          </w:p>
          <w:p w14:paraId="17E3CCF9" w14:textId="5168C5A4" w:rsidR="00AA0500" w:rsidRPr="00C81E33" w:rsidRDefault="00AA0500" w:rsidP="00F61211">
            <w:pPr>
              <w:widowControl w:val="0"/>
              <w:rPr>
                <w:sz w:val="16"/>
                <w:szCs w:val="20"/>
                <w:lang w:eastAsia="zh-CN"/>
              </w:rPr>
            </w:pPr>
            <w:r w:rsidRPr="00C81E33">
              <w:rPr>
                <w:sz w:val="16"/>
                <w:szCs w:val="20"/>
                <w:lang w:eastAsia="zh-CN"/>
              </w:rPr>
              <w:t xml:space="preserve">Guide the lead acid batteries (LABs) production enterprises to establish a full life cycle traceability system, adopt autonomous recycling, joint recycling or entrustment recycling model. </w:t>
            </w:r>
            <w:r w:rsidR="000A0081" w:rsidRPr="00C81E33">
              <w:rPr>
                <w:sz w:val="16"/>
                <w:szCs w:val="20"/>
                <w:lang w:eastAsia="zh-CN"/>
              </w:rPr>
              <w:t>Recycling</w:t>
            </w:r>
            <w:r w:rsidRPr="00C81E33">
              <w:rPr>
                <w:sz w:val="16"/>
                <w:szCs w:val="20"/>
                <w:lang w:eastAsia="zh-CN"/>
              </w:rPr>
              <w:t xml:space="preserve"> LABs at </w:t>
            </w:r>
            <w:r w:rsidR="000A0081" w:rsidRPr="00C81E33">
              <w:rPr>
                <w:sz w:val="16"/>
                <w:szCs w:val="20"/>
                <w:lang w:eastAsia="zh-CN"/>
              </w:rPr>
              <w:t>consumer’s</w:t>
            </w:r>
            <w:r w:rsidRPr="00C81E33">
              <w:rPr>
                <w:sz w:val="16"/>
                <w:szCs w:val="20"/>
                <w:lang w:eastAsia="zh-CN"/>
              </w:rPr>
              <w:t xml:space="preserve"> level through producers' own sales channels or networks established by professional enterprises, or adopt the “old-for-new” mechanism to improve recycling efficiency. </w:t>
            </w:r>
          </w:p>
          <w:p w14:paraId="193B39F0" w14:textId="7CE5E623" w:rsidR="00DB40DC" w:rsidRPr="00C81E33" w:rsidRDefault="00AA0500" w:rsidP="002F0E15">
            <w:pPr>
              <w:widowControl w:val="0"/>
              <w:rPr>
                <w:sz w:val="16"/>
                <w:szCs w:val="20"/>
                <w:lang w:eastAsia="zh-CN"/>
              </w:rPr>
            </w:pPr>
            <w:r w:rsidRPr="00C81E33">
              <w:rPr>
                <w:sz w:val="16"/>
                <w:szCs w:val="20"/>
                <w:lang w:eastAsia="zh-CN"/>
              </w:rPr>
              <w:t>Explore the improvement of production enterprises’ centralized collection and cross-regional transportation methods. The LABs recycling system will be built first in Shanghai.</w:t>
            </w:r>
          </w:p>
        </w:tc>
      </w:tr>
      <w:tr w:rsidR="00C81E33" w:rsidRPr="00C81E33" w14:paraId="0CD6CC2F" w14:textId="77777777" w:rsidTr="00AA0500">
        <w:trPr>
          <w:jc w:val="center"/>
        </w:trPr>
        <w:tc>
          <w:tcPr>
            <w:tcW w:w="1317" w:type="pct"/>
            <w:vAlign w:val="center"/>
          </w:tcPr>
          <w:p w14:paraId="43969A96" w14:textId="77777777" w:rsidR="00AA0500" w:rsidRPr="00C81E33" w:rsidRDefault="00AA0500" w:rsidP="00F61211">
            <w:pPr>
              <w:widowControl w:val="0"/>
              <w:rPr>
                <w:i/>
                <w:sz w:val="16"/>
                <w:szCs w:val="20"/>
                <w:lang w:eastAsia="zh-CN"/>
              </w:rPr>
            </w:pPr>
            <w:r w:rsidRPr="00C81E33">
              <w:rPr>
                <w:i/>
                <w:sz w:val="16"/>
                <w:szCs w:val="20"/>
                <w:lang w:eastAsia="zh-CN"/>
              </w:rPr>
              <w:t>"Interim Measures for the Administration of Recycling and Utilization of Power Battery for New Energy Vehicles"</w:t>
            </w:r>
          </w:p>
        </w:tc>
        <w:tc>
          <w:tcPr>
            <w:tcW w:w="414" w:type="pct"/>
            <w:vAlign w:val="center"/>
          </w:tcPr>
          <w:p w14:paraId="03B549A2" w14:textId="77777777" w:rsidR="00AA0500" w:rsidRPr="00C81E33" w:rsidRDefault="00AA0500" w:rsidP="00F61211">
            <w:pPr>
              <w:widowControl w:val="0"/>
              <w:jc w:val="center"/>
              <w:rPr>
                <w:sz w:val="16"/>
                <w:szCs w:val="20"/>
                <w:lang w:eastAsia="zh-CN"/>
              </w:rPr>
            </w:pPr>
            <w:r w:rsidRPr="00C81E33">
              <w:rPr>
                <w:sz w:val="16"/>
                <w:szCs w:val="20"/>
                <w:lang w:eastAsia="zh-CN"/>
              </w:rPr>
              <w:t>2018</w:t>
            </w:r>
          </w:p>
        </w:tc>
        <w:tc>
          <w:tcPr>
            <w:tcW w:w="726" w:type="pct"/>
            <w:shd w:val="clear" w:color="auto" w:fill="auto"/>
            <w:vAlign w:val="center"/>
          </w:tcPr>
          <w:p w14:paraId="5CD676DC" w14:textId="77777777" w:rsidR="00AA0500" w:rsidRPr="00C81E33" w:rsidRDefault="00AA0500" w:rsidP="00F61211">
            <w:pPr>
              <w:widowControl w:val="0"/>
              <w:jc w:val="center"/>
              <w:rPr>
                <w:sz w:val="16"/>
                <w:szCs w:val="20"/>
                <w:lang w:eastAsia="zh-CN"/>
              </w:rPr>
            </w:pPr>
            <w:r w:rsidRPr="00C81E33">
              <w:rPr>
                <w:sz w:val="16"/>
                <w:szCs w:val="18"/>
                <w:lang w:eastAsia="zh-CN"/>
              </w:rPr>
              <w:t xml:space="preserve">Ministry of Industry and Information Technology </w:t>
            </w:r>
            <w:r w:rsidRPr="00C81E33">
              <w:rPr>
                <w:sz w:val="16"/>
                <w:szCs w:val="18"/>
                <w:lang w:eastAsia="zh-CN"/>
              </w:rPr>
              <w:lastRenderedPageBreak/>
              <w:t>(MIIT)</w:t>
            </w:r>
          </w:p>
        </w:tc>
        <w:tc>
          <w:tcPr>
            <w:tcW w:w="2543" w:type="pct"/>
            <w:shd w:val="clear" w:color="auto" w:fill="auto"/>
            <w:vAlign w:val="center"/>
          </w:tcPr>
          <w:p w14:paraId="2A9AB9CE" w14:textId="77777777" w:rsidR="00AA0500" w:rsidRPr="00C81E33" w:rsidRDefault="00AA0500" w:rsidP="00F61211">
            <w:pPr>
              <w:widowControl w:val="0"/>
              <w:rPr>
                <w:sz w:val="16"/>
                <w:szCs w:val="20"/>
                <w:lang w:eastAsia="zh-CN"/>
              </w:rPr>
            </w:pPr>
            <w:r w:rsidRPr="00C81E33">
              <w:rPr>
                <w:sz w:val="16"/>
                <w:szCs w:val="20"/>
                <w:lang w:eastAsia="zh-CN"/>
              </w:rPr>
              <w:lastRenderedPageBreak/>
              <w:t xml:space="preserve">The Measures stipulate the management requirements for the recovery process of waste LABs during production, use, utilization, storage and transportation. Promote the innovation on battery market mechanisms and recycling mode. Encourage the cooperation of battery production enterprises and disposal enterprises, ensure the </w:t>
            </w:r>
            <w:r w:rsidRPr="00C81E33">
              <w:rPr>
                <w:sz w:val="16"/>
                <w:szCs w:val="20"/>
                <w:lang w:eastAsia="zh-CN"/>
              </w:rPr>
              <w:lastRenderedPageBreak/>
              <w:t>principle of echelon use first and then recycling. Establish an echelon use based battery management system.</w:t>
            </w:r>
          </w:p>
        </w:tc>
      </w:tr>
      <w:tr w:rsidR="00C81E33" w:rsidRPr="00C81E33" w14:paraId="24E836FD" w14:textId="77777777" w:rsidTr="00AA0500">
        <w:trPr>
          <w:jc w:val="center"/>
        </w:trPr>
        <w:tc>
          <w:tcPr>
            <w:tcW w:w="1317" w:type="pct"/>
            <w:vAlign w:val="center"/>
          </w:tcPr>
          <w:p w14:paraId="2763F154" w14:textId="77777777" w:rsidR="00AA0500" w:rsidRPr="00C81E33" w:rsidRDefault="00AA0500" w:rsidP="00F61211">
            <w:pPr>
              <w:widowControl w:val="0"/>
              <w:rPr>
                <w:i/>
                <w:sz w:val="16"/>
                <w:szCs w:val="20"/>
                <w:lang w:eastAsia="zh-CN"/>
              </w:rPr>
            </w:pPr>
            <w:r w:rsidRPr="00C81E33">
              <w:rPr>
                <w:i/>
                <w:sz w:val="16"/>
                <w:szCs w:val="20"/>
                <w:lang w:eastAsia="zh-CN"/>
              </w:rPr>
              <w:lastRenderedPageBreak/>
              <w:t>Announcement No. 46, 2019“Guide to the Construction and Operation of New Energy Vehicle Power Battery Recycling Service Sites”</w:t>
            </w:r>
          </w:p>
        </w:tc>
        <w:tc>
          <w:tcPr>
            <w:tcW w:w="414" w:type="pct"/>
            <w:vAlign w:val="center"/>
          </w:tcPr>
          <w:p w14:paraId="402DFD94" w14:textId="77777777" w:rsidR="00AA0500" w:rsidRPr="00C81E33" w:rsidRDefault="00AA0500" w:rsidP="00F61211">
            <w:pPr>
              <w:widowControl w:val="0"/>
              <w:jc w:val="center"/>
              <w:rPr>
                <w:sz w:val="16"/>
                <w:szCs w:val="20"/>
                <w:lang w:eastAsia="zh-CN"/>
              </w:rPr>
            </w:pPr>
            <w:r w:rsidRPr="00C81E33">
              <w:rPr>
                <w:sz w:val="16"/>
                <w:szCs w:val="20"/>
                <w:lang w:eastAsia="zh-CN"/>
              </w:rPr>
              <w:t>2019</w:t>
            </w:r>
          </w:p>
        </w:tc>
        <w:tc>
          <w:tcPr>
            <w:tcW w:w="726" w:type="pct"/>
            <w:shd w:val="clear" w:color="auto" w:fill="auto"/>
            <w:vAlign w:val="center"/>
          </w:tcPr>
          <w:p w14:paraId="3F65FD58" w14:textId="77777777" w:rsidR="00AA0500" w:rsidRPr="00C81E33" w:rsidRDefault="00AA0500" w:rsidP="00F61211">
            <w:pPr>
              <w:widowControl w:val="0"/>
              <w:jc w:val="center"/>
              <w:rPr>
                <w:sz w:val="16"/>
                <w:szCs w:val="20"/>
                <w:lang w:eastAsia="zh-CN"/>
              </w:rPr>
            </w:pPr>
            <w:r w:rsidRPr="00C81E33">
              <w:rPr>
                <w:sz w:val="16"/>
                <w:szCs w:val="20"/>
                <w:lang w:eastAsia="zh-CN"/>
              </w:rPr>
              <w:t>MIIT</w:t>
            </w:r>
          </w:p>
        </w:tc>
        <w:tc>
          <w:tcPr>
            <w:tcW w:w="2543" w:type="pct"/>
            <w:shd w:val="clear" w:color="auto" w:fill="auto"/>
            <w:vAlign w:val="center"/>
          </w:tcPr>
          <w:p w14:paraId="46B4E5FF" w14:textId="77777777" w:rsidR="00AA0500" w:rsidRPr="00C81E33" w:rsidRDefault="00AA0500" w:rsidP="00F61211">
            <w:pPr>
              <w:widowControl w:val="0"/>
              <w:rPr>
                <w:sz w:val="16"/>
                <w:szCs w:val="20"/>
                <w:lang w:eastAsia="zh-CN"/>
              </w:rPr>
            </w:pPr>
            <w:r w:rsidRPr="00C81E33">
              <w:rPr>
                <w:sz w:val="16"/>
                <w:szCs w:val="20"/>
                <w:lang w:eastAsia="zh-CN"/>
              </w:rPr>
              <w:t>The guide puts forward the requirements for the construction, operation and safety and environmental protection of the waste power batteries of new energy vehicles and the waste cascade battery recycling service network.</w:t>
            </w:r>
          </w:p>
        </w:tc>
      </w:tr>
      <w:tr w:rsidR="00AA0500" w:rsidRPr="00C81E33" w14:paraId="4E43586B" w14:textId="77777777" w:rsidTr="00AA0500">
        <w:trPr>
          <w:jc w:val="center"/>
        </w:trPr>
        <w:tc>
          <w:tcPr>
            <w:tcW w:w="1317" w:type="pct"/>
            <w:vAlign w:val="center"/>
          </w:tcPr>
          <w:p w14:paraId="7B924918" w14:textId="77777777" w:rsidR="00AA0500" w:rsidRPr="00C81E33" w:rsidRDefault="00AA0500" w:rsidP="00F61211">
            <w:pPr>
              <w:widowControl w:val="0"/>
              <w:rPr>
                <w:i/>
                <w:sz w:val="16"/>
                <w:szCs w:val="20"/>
                <w:lang w:eastAsia="zh-CN"/>
              </w:rPr>
            </w:pPr>
            <w:r w:rsidRPr="00C81E33">
              <w:rPr>
                <w:i/>
                <w:sz w:val="16"/>
                <w:szCs w:val="20"/>
                <w:lang w:eastAsia="zh-CN"/>
              </w:rPr>
              <w:t>Coupling function No. 129,2021 "Implementation Plan for the Extension of Pilot Producer Responsibility of Automobile Products"</w:t>
            </w:r>
          </w:p>
        </w:tc>
        <w:tc>
          <w:tcPr>
            <w:tcW w:w="414" w:type="pct"/>
            <w:vAlign w:val="center"/>
          </w:tcPr>
          <w:p w14:paraId="360B1EF9" w14:textId="77777777" w:rsidR="00AA0500" w:rsidRPr="00C81E33" w:rsidRDefault="00AA0500" w:rsidP="00F61211">
            <w:pPr>
              <w:widowControl w:val="0"/>
              <w:jc w:val="center"/>
              <w:rPr>
                <w:sz w:val="16"/>
                <w:szCs w:val="20"/>
                <w:lang w:eastAsia="zh-CN"/>
              </w:rPr>
            </w:pPr>
            <w:r w:rsidRPr="00C81E33">
              <w:rPr>
                <w:sz w:val="16"/>
                <w:szCs w:val="20"/>
                <w:lang w:eastAsia="zh-CN"/>
              </w:rPr>
              <w:t>2021</w:t>
            </w:r>
          </w:p>
        </w:tc>
        <w:tc>
          <w:tcPr>
            <w:tcW w:w="726" w:type="pct"/>
            <w:shd w:val="clear" w:color="auto" w:fill="auto"/>
            <w:vAlign w:val="center"/>
          </w:tcPr>
          <w:p w14:paraId="63AFF6AB" w14:textId="77777777" w:rsidR="00AA0500" w:rsidRPr="00C81E33" w:rsidRDefault="00AA0500" w:rsidP="00F61211">
            <w:pPr>
              <w:widowControl w:val="0"/>
              <w:jc w:val="center"/>
              <w:rPr>
                <w:sz w:val="16"/>
                <w:szCs w:val="20"/>
                <w:lang w:eastAsia="zh-CN"/>
              </w:rPr>
            </w:pPr>
            <w:r w:rsidRPr="00C81E33">
              <w:rPr>
                <w:sz w:val="16"/>
                <w:szCs w:val="20"/>
                <w:lang w:eastAsia="zh-CN"/>
              </w:rPr>
              <w:t>MIIT</w:t>
            </w:r>
          </w:p>
        </w:tc>
        <w:tc>
          <w:tcPr>
            <w:tcW w:w="2543" w:type="pct"/>
            <w:shd w:val="clear" w:color="auto" w:fill="auto"/>
            <w:vAlign w:val="center"/>
          </w:tcPr>
          <w:p w14:paraId="7096F182" w14:textId="77777777" w:rsidR="00AA0500" w:rsidRPr="00C81E33" w:rsidRDefault="00AA0500" w:rsidP="00F61211">
            <w:pPr>
              <w:widowControl w:val="0"/>
              <w:rPr>
                <w:sz w:val="16"/>
                <w:szCs w:val="20"/>
                <w:lang w:eastAsia="zh-CN"/>
              </w:rPr>
            </w:pPr>
            <w:r w:rsidRPr="00C81E33">
              <w:rPr>
                <w:sz w:val="16"/>
                <w:szCs w:val="20"/>
                <w:lang w:eastAsia="zh-CN"/>
              </w:rPr>
              <w:t>Through the pilot work, set up a batch of benchmarking enterprises of extended producer responsibility of automobile products, and form the implementation mode of extended producer responsibility of automobile products suitable for China's national conditions.</w:t>
            </w:r>
          </w:p>
          <w:p w14:paraId="69BBFDF0" w14:textId="77777777" w:rsidR="00AA0500" w:rsidRPr="00C81E33" w:rsidRDefault="00AA0500" w:rsidP="00F61211">
            <w:pPr>
              <w:widowControl w:val="0"/>
              <w:rPr>
                <w:sz w:val="16"/>
                <w:szCs w:val="20"/>
                <w:lang w:eastAsia="zh-CN"/>
              </w:rPr>
            </w:pPr>
            <w:r w:rsidRPr="00C81E33">
              <w:rPr>
                <w:sz w:val="16"/>
                <w:szCs w:val="20"/>
                <w:lang w:eastAsia="zh-CN"/>
              </w:rPr>
              <w:t>The implementation plan specifically to establish a recycling system, to carry out the comprehensive utilization of resources, the implementation of green supply chain management, strengthen the information disclosure for the implementation of the direction, including recycling system for automobile production enterprises through recycling, recovery or joint recovery of model, established in accordance with the law of scrapped automobiles, old parts recycling network and management system.</w:t>
            </w:r>
          </w:p>
          <w:p w14:paraId="6C09C7D0" w14:textId="77777777" w:rsidR="00AA0500" w:rsidRPr="00C81E33" w:rsidRDefault="00AA0500" w:rsidP="00F61211">
            <w:pPr>
              <w:widowControl w:val="0"/>
              <w:rPr>
                <w:sz w:val="16"/>
                <w:szCs w:val="20"/>
                <w:lang w:eastAsia="zh-CN"/>
              </w:rPr>
            </w:pPr>
            <w:r w:rsidRPr="00C81E33">
              <w:rPr>
                <w:sz w:val="16"/>
                <w:szCs w:val="20"/>
                <w:lang w:eastAsia="zh-CN"/>
              </w:rPr>
              <w:t>Objective By 2023, the standard recycling level of scrapped vehicles will be significantly improved, forming a recycling mode of scrapped vehicles with a group of replicable and popularizable automobile production enterprises as the main body of responsibility; The utilization level of renewable resources of scrapped vehicles has been steadily improved, and the comprehensive utilization rate of resources has reached 75%. The green supply chain system of automobiles is well established. The recycling rate of automobiles reaches 95%, and the proportion of recycled raw materials used for key components is not less than 5%.</w:t>
            </w:r>
          </w:p>
        </w:tc>
      </w:tr>
    </w:tbl>
    <w:p w14:paraId="165AD0E3" w14:textId="77777777" w:rsidR="00AA0500" w:rsidRPr="00C81E33" w:rsidRDefault="00AA0500" w:rsidP="00AA0500">
      <w:pPr>
        <w:pStyle w:val="ListParagraph"/>
        <w:ind w:left="374"/>
        <w:rPr>
          <w:rFonts w:eastAsia="Times New Roman"/>
          <w:szCs w:val="20"/>
        </w:rPr>
      </w:pPr>
    </w:p>
    <w:p w14:paraId="237D465D" w14:textId="1BF16275" w:rsidR="00AA0500" w:rsidRPr="00C81E33" w:rsidRDefault="00AA0500" w:rsidP="00AA0500">
      <w:pPr>
        <w:pStyle w:val="GEFFieldtoFillout"/>
        <w:numPr>
          <w:ilvl w:val="3"/>
          <w:numId w:val="10"/>
        </w:numPr>
        <w:spacing w:before="120" w:after="120"/>
        <w:jc w:val="both"/>
        <w:rPr>
          <w:color w:val="auto"/>
          <w:sz w:val="20"/>
          <w:szCs w:val="20"/>
        </w:rPr>
      </w:pPr>
      <w:r w:rsidRPr="00C81E33">
        <w:rPr>
          <w:color w:val="auto"/>
          <w:sz w:val="20"/>
          <w:szCs w:val="20"/>
        </w:rPr>
        <w:t>Compared to the general waste management regulations in Table 3, the specific regulations related to the hazardous waste management were issued as shown in Table 5.</w:t>
      </w:r>
    </w:p>
    <w:p w14:paraId="14BDF149" w14:textId="77777777" w:rsidR="00AA0500" w:rsidRPr="00C81E33" w:rsidRDefault="00AA0500" w:rsidP="00AA0500">
      <w:pPr>
        <w:pStyle w:val="Caption"/>
        <w:keepNext/>
      </w:pPr>
      <w:bookmarkStart w:id="14" w:name="_Toc88963159"/>
      <w:r w:rsidRPr="00C81E33">
        <w:t xml:space="preserve">Table </w:t>
      </w:r>
      <w:r w:rsidR="00FD0144">
        <w:fldChar w:fldCharType="begin"/>
      </w:r>
      <w:r w:rsidR="00FD0144">
        <w:instrText xml:space="preserve"> SEQ Table \* ARABIC </w:instrText>
      </w:r>
      <w:r w:rsidR="00FD0144">
        <w:fldChar w:fldCharType="separate"/>
      </w:r>
      <w:r w:rsidRPr="00C81E33">
        <w:t>5</w:t>
      </w:r>
      <w:r w:rsidR="00FD0144">
        <w:fldChar w:fldCharType="end"/>
      </w:r>
      <w:r w:rsidRPr="00C81E33">
        <w:t>: Regulations and Guidelines on Hazardous Waste Management</w:t>
      </w:r>
      <w:bookmarkEnd w:id="1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1"/>
        <w:gridCol w:w="779"/>
        <w:gridCol w:w="1214"/>
        <w:gridCol w:w="5033"/>
      </w:tblGrid>
      <w:tr w:rsidR="00C81E33" w:rsidRPr="00C81E33" w14:paraId="51C9ED1A" w14:textId="77777777" w:rsidTr="00F61211">
        <w:trPr>
          <w:tblHeader/>
          <w:jc w:val="center"/>
        </w:trPr>
        <w:tc>
          <w:tcPr>
            <w:tcW w:w="1104" w:type="pct"/>
            <w:shd w:val="clear" w:color="auto" w:fill="FBE4D5"/>
            <w:vAlign w:val="center"/>
          </w:tcPr>
          <w:p w14:paraId="55DE472C" w14:textId="77777777" w:rsidR="00AA0500" w:rsidRPr="00C81E33" w:rsidRDefault="00AA0500" w:rsidP="00F61211">
            <w:pPr>
              <w:keepNext/>
              <w:jc w:val="center"/>
              <w:rPr>
                <w:b/>
                <w:kern w:val="2"/>
                <w:sz w:val="16"/>
                <w:szCs w:val="20"/>
              </w:rPr>
            </w:pPr>
            <w:r w:rsidRPr="00C81E33">
              <w:rPr>
                <w:b/>
                <w:sz w:val="16"/>
                <w:szCs w:val="20"/>
              </w:rPr>
              <w:t>Standard Name and Number</w:t>
            </w:r>
          </w:p>
        </w:tc>
        <w:tc>
          <w:tcPr>
            <w:tcW w:w="432" w:type="pct"/>
            <w:shd w:val="clear" w:color="auto" w:fill="FBE4D5"/>
            <w:vAlign w:val="center"/>
          </w:tcPr>
          <w:p w14:paraId="4B5D5207" w14:textId="77777777" w:rsidR="00AA0500" w:rsidRPr="00C81E33" w:rsidRDefault="00AA0500" w:rsidP="00F61211">
            <w:pPr>
              <w:keepNext/>
              <w:jc w:val="center"/>
              <w:rPr>
                <w:b/>
                <w:sz w:val="16"/>
                <w:szCs w:val="20"/>
                <w:lang w:eastAsia="zh-CN"/>
              </w:rPr>
            </w:pPr>
            <w:r w:rsidRPr="00C81E33">
              <w:rPr>
                <w:b/>
                <w:sz w:val="16"/>
                <w:szCs w:val="20"/>
                <w:lang w:eastAsia="zh-CN"/>
              </w:rPr>
              <w:t>Year</w:t>
            </w:r>
          </w:p>
        </w:tc>
        <w:tc>
          <w:tcPr>
            <w:tcW w:w="673" w:type="pct"/>
            <w:shd w:val="clear" w:color="auto" w:fill="FBE4D5"/>
            <w:vAlign w:val="center"/>
          </w:tcPr>
          <w:p w14:paraId="5620B7B9" w14:textId="77777777" w:rsidR="00AA0500" w:rsidRPr="00C81E33" w:rsidRDefault="00AA0500" w:rsidP="00F61211">
            <w:pPr>
              <w:keepNext/>
              <w:jc w:val="center"/>
              <w:rPr>
                <w:b/>
                <w:kern w:val="2"/>
                <w:sz w:val="16"/>
                <w:szCs w:val="20"/>
              </w:rPr>
            </w:pPr>
            <w:r w:rsidRPr="00C81E33">
              <w:rPr>
                <w:b/>
                <w:sz w:val="16"/>
                <w:szCs w:val="20"/>
              </w:rPr>
              <w:t>Issuing Institution</w:t>
            </w:r>
          </w:p>
        </w:tc>
        <w:tc>
          <w:tcPr>
            <w:tcW w:w="2792" w:type="pct"/>
            <w:shd w:val="clear" w:color="auto" w:fill="FBE4D5"/>
            <w:vAlign w:val="center"/>
          </w:tcPr>
          <w:p w14:paraId="4035249A" w14:textId="77777777" w:rsidR="00AA0500" w:rsidRPr="00C81E33" w:rsidRDefault="00AA0500" w:rsidP="00F61211">
            <w:pPr>
              <w:keepNext/>
              <w:jc w:val="center"/>
              <w:rPr>
                <w:b/>
                <w:kern w:val="2"/>
                <w:sz w:val="16"/>
                <w:szCs w:val="20"/>
              </w:rPr>
            </w:pPr>
            <w:r w:rsidRPr="00C81E33">
              <w:rPr>
                <w:b/>
                <w:sz w:val="16"/>
                <w:szCs w:val="20"/>
              </w:rPr>
              <w:t>Applicable Scope</w:t>
            </w:r>
          </w:p>
        </w:tc>
      </w:tr>
      <w:tr w:rsidR="00C81E33" w:rsidRPr="00C81E33" w14:paraId="200D15E9" w14:textId="77777777" w:rsidTr="00F61211">
        <w:trPr>
          <w:jc w:val="center"/>
        </w:trPr>
        <w:tc>
          <w:tcPr>
            <w:tcW w:w="1104" w:type="pct"/>
            <w:shd w:val="clear" w:color="auto" w:fill="auto"/>
            <w:vAlign w:val="center"/>
          </w:tcPr>
          <w:p w14:paraId="4A99F163" w14:textId="77777777" w:rsidR="00AA0500" w:rsidRPr="00C81E33" w:rsidRDefault="00AA0500" w:rsidP="00F61211">
            <w:pPr>
              <w:widowControl w:val="0"/>
              <w:rPr>
                <w:i/>
                <w:sz w:val="16"/>
                <w:szCs w:val="18"/>
                <w:lang w:eastAsia="zh-CN"/>
              </w:rPr>
            </w:pPr>
            <w:r w:rsidRPr="00C81E33">
              <w:rPr>
                <w:i/>
                <w:sz w:val="16"/>
                <w:szCs w:val="18"/>
                <w:lang w:eastAsia="zh-CN"/>
              </w:rPr>
              <w:t>General standard for identification of hazardous waste</w:t>
            </w:r>
            <w:r w:rsidRPr="00C81E33">
              <w:rPr>
                <w:i/>
                <w:sz w:val="16"/>
                <w:szCs w:val="18"/>
                <w:lang w:eastAsia="zh-CN"/>
              </w:rPr>
              <w:t>（</w:t>
            </w:r>
            <w:r w:rsidRPr="00C81E33">
              <w:rPr>
                <w:i/>
                <w:sz w:val="16"/>
                <w:szCs w:val="18"/>
                <w:lang w:eastAsia="zh-CN"/>
              </w:rPr>
              <w:t>GB5085.7</w:t>
            </w:r>
            <w:r w:rsidRPr="00C81E33">
              <w:rPr>
                <w:i/>
                <w:sz w:val="16"/>
                <w:szCs w:val="18"/>
                <w:lang w:eastAsia="zh-CN"/>
              </w:rPr>
              <w:t>）</w:t>
            </w:r>
          </w:p>
        </w:tc>
        <w:tc>
          <w:tcPr>
            <w:tcW w:w="432" w:type="pct"/>
            <w:vAlign w:val="center"/>
          </w:tcPr>
          <w:p w14:paraId="0ECE2EDF" w14:textId="77777777" w:rsidR="00AA0500" w:rsidRPr="00C81E33" w:rsidRDefault="00AA0500" w:rsidP="00F61211">
            <w:pPr>
              <w:widowControl w:val="0"/>
              <w:jc w:val="center"/>
              <w:rPr>
                <w:sz w:val="16"/>
                <w:szCs w:val="18"/>
                <w:lang w:eastAsia="zh-CN"/>
              </w:rPr>
            </w:pPr>
            <w:r w:rsidRPr="00C81E33">
              <w:rPr>
                <w:sz w:val="16"/>
                <w:szCs w:val="18"/>
                <w:lang w:eastAsia="zh-CN"/>
              </w:rPr>
              <w:t>2019</w:t>
            </w:r>
          </w:p>
        </w:tc>
        <w:tc>
          <w:tcPr>
            <w:tcW w:w="673" w:type="pct"/>
            <w:shd w:val="clear" w:color="auto" w:fill="auto"/>
            <w:vAlign w:val="center"/>
          </w:tcPr>
          <w:p w14:paraId="16E8D491" w14:textId="77777777" w:rsidR="00AA0500" w:rsidRPr="00C81E33" w:rsidRDefault="00AA0500" w:rsidP="00F61211">
            <w:pPr>
              <w:widowControl w:val="0"/>
              <w:jc w:val="center"/>
              <w:rPr>
                <w:sz w:val="16"/>
                <w:szCs w:val="18"/>
                <w:lang w:eastAsia="zh-CN"/>
              </w:rPr>
            </w:pPr>
            <w:r w:rsidRPr="00C81E33">
              <w:rPr>
                <w:sz w:val="16"/>
                <w:szCs w:val="18"/>
                <w:lang w:eastAsia="zh-CN"/>
              </w:rPr>
              <w:t>Ministry of Ecology and Environment (MEE)</w:t>
            </w:r>
          </w:p>
        </w:tc>
        <w:tc>
          <w:tcPr>
            <w:tcW w:w="2792" w:type="pct"/>
            <w:shd w:val="clear" w:color="auto" w:fill="auto"/>
            <w:vAlign w:val="center"/>
          </w:tcPr>
          <w:p w14:paraId="7D2F70F3" w14:textId="77777777" w:rsidR="00AA0500" w:rsidRPr="00C81E33" w:rsidRDefault="00AA0500" w:rsidP="00F61211">
            <w:pPr>
              <w:widowControl w:val="0"/>
              <w:rPr>
                <w:sz w:val="16"/>
                <w:szCs w:val="18"/>
                <w:lang w:eastAsia="zh-CN"/>
              </w:rPr>
            </w:pPr>
            <w:r w:rsidRPr="00C81E33">
              <w:rPr>
                <w:sz w:val="16"/>
                <w:szCs w:val="18"/>
                <w:lang w:eastAsia="zh-CN"/>
              </w:rPr>
              <w:t>This standard specifies procedures and rules for the identification of hazardous wastes. It is suitable for the identification of hazardous characteristics of solid waste produced in production, living and other activities, and for the identification of liquid waste.</w:t>
            </w:r>
          </w:p>
        </w:tc>
      </w:tr>
      <w:tr w:rsidR="00C81E33" w:rsidRPr="00C81E33" w14:paraId="0A1C9A80" w14:textId="77777777" w:rsidTr="00F61211">
        <w:trPr>
          <w:jc w:val="center"/>
        </w:trPr>
        <w:tc>
          <w:tcPr>
            <w:tcW w:w="1104" w:type="pct"/>
            <w:shd w:val="clear" w:color="auto" w:fill="auto"/>
            <w:vAlign w:val="center"/>
          </w:tcPr>
          <w:p w14:paraId="310E5A65" w14:textId="77777777" w:rsidR="00AA0500" w:rsidRPr="00C81E33" w:rsidRDefault="00AA0500" w:rsidP="00F61211">
            <w:pPr>
              <w:widowControl w:val="0"/>
              <w:rPr>
                <w:i/>
                <w:sz w:val="16"/>
                <w:szCs w:val="18"/>
                <w:lang w:eastAsia="zh-CN"/>
              </w:rPr>
            </w:pPr>
            <w:r w:rsidRPr="00C81E33">
              <w:rPr>
                <w:i/>
                <w:sz w:val="16"/>
                <w:szCs w:val="18"/>
                <w:lang w:eastAsia="zh-CN"/>
              </w:rPr>
              <w:t>Standard for pollution control of hazardous waste storage</w:t>
            </w:r>
          </w:p>
          <w:p w14:paraId="0EAEAADD" w14:textId="77777777" w:rsidR="00AA0500" w:rsidRPr="00C81E33" w:rsidRDefault="00AA0500" w:rsidP="00F61211">
            <w:pPr>
              <w:widowControl w:val="0"/>
              <w:rPr>
                <w:i/>
                <w:sz w:val="16"/>
                <w:szCs w:val="18"/>
                <w:lang w:eastAsia="zh-CN"/>
              </w:rPr>
            </w:pPr>
            <w:r w:rsidRPr="00C81E33">
              <w:rPr>
                <w:i/>
                <w:sz w:val="16"/>
                <w:szCs w:val="18"/>
                <w:lang w:eastAsia="zh-CN"/>
              </w:rPr>
              <w:t>(GB 18597-2001)</w:t>
            </w:r>
          </w:p>
        </w:tc>
        <w:tc>
          <w:tcPr>
            <w:tcW w:w="432" w:type="pct"/>
            <w:vAlign w:val="center"/>
          </w:tcPr>
          <w:p w14:paraId="5DDD8F6A" w14:textId="77777777" w:rsidR="00AA0500" w:rsidRPr="00C81E33" w:rsidRDefault="00AA0500" w:rsidP="00F61211">
            <w:pPr>
              <w:widowControl w:val="0"/>
              <w:jc w:val="center"/>
              <w:rPr>
                <w:sz w:val="16"/>
                <w:szCs w:val="18"/>
                <w:lang w:eastAsia="zh-CN"/>
              </w:rPr>
            </w:pPr>
            <w:r w:rsidRPr="00C81E33">
              <w:rPr>
                <w:sz w:val="16"/>
                <w:szCs w:val="18"/>
                <w:lang w:eastAsia="zh-CN"/>
              </w:rPr>
              <w:t>2001</w:t>
            </w:r>
          </w:p>
        </w:tc>
        <w:tc>
          <w:tcPr>
            <w:tcW w:w="673" w:type="pct"/>
            <w:shd w:val="clear" w:color="auto" w:fill="auto"/>
            <w:vAlign w:val="center"/>
          </w:tcPr>
          <w:p w14:paraId="17D3B904" w14:textId="77777777" w:rsidR="00AA0500" w:rsidRPr="00C81E33" w:rsidRDefault="00AA0500" w:rsidP="00F61211">
            <w:pPr>
              <w:widowControl w:val="0"/>
              <w:jc w:val="center"/>
              <w:rPr>
                <w:sz w:val="16"/>
                <w:szCs w:val="18"/>
                <w:lang w:eastAsia="zh-CN"/>
              </w:rPr>
            </w:pPr>
            <w:r w:rsidRPr="00C81E33">
              <w:rPr>
                <w:sz w:val="16"/>
                <w:szCs w:val="18"/>
                <w:lang w:eastAsia="zh-CN"/>
              </w:rPr>
              <w:t xml:space="preserve">Ministry of Environmental Protection (MEP), General Administration of Quality Supervision, Inspection and Quarantine </w:t>
            </w:r>
            <w:r w:rsidRPr="00C81E33">
              <w:rPr>
                <w:rFonts w:hint="eastAsia"/>
                <w:sz w:val="16"/>
                <w:szCs w:val="18"/>
                <w:lang w:eastAsia="zh-CN"/>
              </w:rPr>
              <w:t>of the People</w:t>
            </w:r>
            <w:r w:rsidRPr="00C81E33">
              <w:rPr>
                <w:rFonts w:hint="eastAsia"/>
                <w:sz w:val="16"/>
                <w:szCs w:val="18"/>
                <w:lang w:eastAsia="zh-CN"/>
              </w:rPr>
              <w:t>＇</w:t>
            </w:r>
            <w:r w:rsidRPr="00C81E33">
              <w:rPr>
                <w:rFonts w:hint="eastAsia"/>
                <w:sz w:val="16"/>
                <w:szCs w:val="18"/>
                <w:lang w:eastAsia="zh-CN"/>
              </w:rPr>
              <w:t xml:space="preserve">s Republic of China </w:t>
            </w:r>
            <w:r w:rsidRPr="00C81E33">
              <w:rPr>
                <w:sz w:val="16"/>
                <w:szCs w:val="18"/>
                <w:lang w:eastAsia="zh-CN"/>
              </w:rPr>
              <w:t>(AQSIQ)</w:t>
            </w:r>
          </w:p>
        </w:tc>
        <w:tc>
          <w:tcPr>
            <w:tcW w:w="2792" w:type="pct"/>
            <w:shd w:val="clear" w:color="auto" w:fill="auto"/>
            <w:vAlign w:val="center"/>
          </w:tcPr>
          <w:p w14:paraId="306D8A52" w14:textId="77777777" w:rsidR="00AA0500" w:rsidRPr="00C81E33" w:rsidRDefault="00AA0500" w:rsidP="00F61211">
            <w:pPr>
              <w:widowControl w:val="0"/>
              <w:rPr>
                <w:sz w:val="16"/>
                <w:szCs w:val="18"/>
                <w:lang w:eastAsia="zh-CN"/>
              </w:rPr>
            </w:pPr>
            <w:r w:rsidRPr="00C81E33">
              <w:rPr>
                <w:sz w:val="16"/>
                <w:szCs w:val="18"/>
                <w:lang w:eastAsia="zh-CN"/>
              </w:rPr>
              <w:t>This standard specifies the general requirements for the storage of hazardous waste, as well as the requirements for the packaging of hazardous waste, the site selection, design, operation, safety protection, detection and closure of storage facilities.</w:t>
            </w:r>
          </w:p>
          <w:p w14:paraId="75604AA5" w14:textId="77777777" w:rsidR="00AA0500" w:rsidRPr="00C81E33" w:rsidRDefault="00AA0500" w:rsidP="00F61211">
            <w:pPr>
              <w:widowControl w:val="0"/>
              <w:rPr>
                <w:sz w:val="16"/>
                <w:szCs w:val="18"/>
                <w:lang w:eastAsia="zh-CN"/>
              </w:rPr>
            </w:pPr>
            <w:r w:rsidRPr="00C81E33">
              <w:rPr>
                <w:sz w:val="16"/>
                <w:szCs w:val="18"/>
                <w:lang w:eastAsia="zh-CN"/>
              </w:rPr>
              <w:t>This standard applies to the pollution control and supervision management of the storage of all hazardous wastes (except tailings ponds), and is applicable to the producers, operators and managers of hazardous wastes.</w:t>
            </w:r>
          </w:p>
        </w:tc>
      </w:tr>
      <w:tr w:rsidR="00C81E33" w:rsidRPr="00C81E33" w14:paraId="66411F11" w14:textId="77777777" w:rsidTr="00F61211">
        <w:trPr>
          <w:jc w:val="center"/>
        </w:trPr>
        <w:tc>
          <w:tcPr>
            <w:tcW w:w="1104" w:type="pct"/>
            <w:shd w:val="clear" w:color="auto" w:fill="auto"/>
            <w:vAlign w:val="center"/>
          </w:tcPr>
          <w:p w14:paraId="065FCC0A" w14:textId="77777777" w:rsidR="00AA0500" w:rsidRPr="00C81E33" w:rsidRDefault="00AA0500" w:rsidP="00F61211">
            <w:pPr>
              <w:widowControl w:val="0"/>
              <w:rPr>
                <w:i/>
                <w:sz w:val="16"/>
                <w:szCs w:val="18"/>
                <w:lang w:eastAsia="zh-CN"/>
              </w:rPr>
            </w:pPr>
            <w:r w:rsidRPr="00C81E33">
              <w:rPr>
                <w:i/>
                <w:sz w:val="16"/>
                <w:szCs w:val="18"/>
                <w:lang w:eastAsia="zh-CN"/>
              </w:rPr>
              <w:t>"Standard for Pollution Control of General Industrial Solid Waste Storage and Disposal Site"</w:t>
            </w:r>
          </w:p>
          <w:p w14:paraId="24233D34" w14:textId="77777777" w:rsidR="00AA0500" w:rsidRPr="00C81E33" w:rsidRDefault="00AA0500" w:rsidP="00F61211">
            <w:pPr>
              <w:widowControl w:val="0"/>
              <w:rPr>
                <w:i/>
                <w:sz w:val="16"/>
                <w:szCs w:val="18"/>
                <w:lang w:eastAsia="zh-CN"/>
              </w:rPr>
            </w:pPr>
            <w:r w:rsidRPr="00C81E33">
              <w:rPr>
                <w:i/>
                <w:sz w:val="16"/>
                <w:szCs w:val="18"/>
                <w:lang w:eastAsia="zh-CN"/>
              </w:rPr>
              <w:t>(GB18599-2001)</w:t>
            </w:r>
          </w:p>
        </w:tc>
        <w:tc>
          <w:tcPr>
            <w:tcW w:w="432" w:type="pct"/>
            <w:vAlign w:val="center"/>
          </w:tcPr>
          <w:p w14:paraId="76EFB5C0" w14:textId="77777777" w:rsidR="00AA0500" w:rsidRPr="00C81E33" w:rsidRDefault="00AA0500" w:rsidP="00F61211">
            <w:pPr>
              <w:widowControl w:val="0"/>
              <w:jc w:val="center"/>
              <w:rPr>
                <w:sz w:val="16"/>
                <w:szCs w:val="18"/>
                <w:lang w:eastAsia="zh-CN"/>
              </w:rPr>
            </w:pPr>
            <w:r w:rsidRPr="00C81E33">
              <w:rPr>
                <w:sz w:val="16"/>
                <w:szCs w:val="18"/>
                <w:lang w:eastAsia="zh-CN"/>
              </w:rPr>
              <w:t>2001</w:t>
            </w:r>
          </w:p>
        </w:tc>
        <w:tc>
          <w:tcPr>
            <w:tcW w:w="673" w:type="pct"/>
            <w:shd w:val="clear" w:color="auto" w:fill="auto"/>
            <w:vAlign w:val="center"/>
          </w:tcPr>
          <w:p w14:paraId="651C79FD" w14:textId="77777777" w:rsidR="00AA0500" w:rsidRPr="00C81E33" w:rsidRDefault="00AA0500" w:rsidP="00F61211">
            <w:pPr>
              <w:widowControl w:val="0"/>
              <w:jc w:val="center"/>
              <w:rPr>
                <w:sz w:val="16"/>
                <w:szCs w:val="18"/>
                <w:lang w:eastAsia="zh-CN"/>
              </w:rPr>
            </w:pPr>
            <w:r w:rsidRPr="00C81E33">
              <w:rPr>
                <w:sz w:val="16"/>
                <w:szCs w:val="18"/>
                <w:lang w:eastAsia="zh-CN"/>
              </w:rPr>
              <w:t>MEP,</w:t>
            </w:r>
          </w:p>
          <w:p w14:paraId="1080C6D7" w14:textId="77777777" w:rsidR="00AA0500" w:rsidRPr="00C81E33" w:rsidRDefault="00AA0500" w:rsidP="00F61211">
            <w:pPr>
              <w:widowControl w:val="0"/>
              <w:jc w:val="center"/>
              <w:rPr>
                <w:sz w:val="16"/>
                <w:szCs w:val="18"/>
                <w:lang w:eastAsia="zh-CN"/>
              </w:rPr>
            </w:pPr>
            <w:r w:rsidRPr="00C81E33">
              <w:rPr>
                <w:sz w:val="16"/>
                <w:szCs w:val="18"/>
                <w:lang w:eastAsia="zh-CN"/>
              </w:rPr>
              <w:t>AQSIQ</w:t>
            </w:r>
          </w:p>
        </w:tc>
        <w:tc>
          <w:tcPr>
            <w:tcW w:w="2792" w:type="pct"/>
            <w:shd w:val="clear" w:color="auto" w:fill="auto"/>
            <w:vAlign w:val="center"/>
          </w:tcPr>
          <w:p w14:paraId="3758D71C" w14:textId="77777777" w:rsidR="00AA0500" w:rsidRPr="00C81E33" w:rsidRDefault="00AA0500" w:rsidP="00F61211">
            <w:pPr>
              <w:widowControl w:val="0"/>
              <w:rPr>
                <w:b/>
                <w:bCs/>
                <w:sz w:val="16"/>
                <w:szCs w:val="18"/>
                <w:lang w:eastAsia="zh-CN"/>
              </w:rPr>
            </w:pPr>
            <w:r w:rsidRPr="00C81E33">
              <w:rPr>
                <w:sz w:val="16"/>
                <w:szCs w:val="18"/>
                <w:lang w:eastAsia="zh-CN"/>
              </w:rPr>
              <w:t>This standard specifies the requirements for the storage, disposal, design, operation management, closure and closure of industrial solid waste, as well as pollution control and monitoring, etc. It is applicable to the construction, operation, supervision and management of the storage and disposal sites of general industrial solid waste that are newly built, expanded, rebuilt and already put into production, but not applicable to hazardous waste and domestic waste landfill sites.</w:t>
            </w:r>
          </w:p>
        </w:tc>
      </w:tr>
      <w:tr w:rsidR="00C81E33" w:rsidRPr="00C81E33" w14:paraId="4D26075E" w14:textId="77777777" w:rsidTr="00F61211">
        <w:trPr>
          <w:jc w:val="center"/>
        </w:trPr>
        <w:tc>
          <w:tcPr>
            <w:tcW w:w="1104" w:type="pct"/>
            <w:shd w:val="clear" w:color="auto" w:fill="auto"/>
            <w:vAlign w:val="center"/>
          </w:tcPr>
          <w:p w14:paraId="6B51BD78" w14:textId="77777777" w:rsidR="00AA0500" w:rsidRPr="00C81E33" w:rsidRDefault="00AA0500" w:rsidP="00F61211">
            <w:pPr>
              <w:widowControl w:val="0"/>
              <w:rPr>
                <w:i/>
                <w:sz w:val="16"/>
                <w:szCs w:val="18"/>
                <w:lang w:eastAsia="zh-CN"/>
              </w:rPr>
            </w:pPr>
            <w:r w:rsidRPr="00C81E33">
              <w:rPr>
                <w:i/>
                <w:sz w:val="16"/>
                <w:szCs w:val="18"/>
                <w:lang w:eastAsia="zh-CN"/>
              </w:rPr>
              <w:t>Technical specifications for collection, storage, transportation of hazardous waste</w:t>
            </w:r>
          </w:p>
          <w:p w14:paraId="39DE8CD2" w14:textId="77777777" w:rsidR="00AA0500" w:rsidRPr="00C81E33" w:rsidRDefault="00AA0500" w:rsidP="00F61211">
            <w:pPr>
              <w:widowControl w:val="0"/>
              <w:rPr>
                <w:i/>
                <w:sz w:val="16"/>
                <w:szCs w:val="18"/>
                <w:lang w:eastAsia="zh-CN"/>
              </w:rPr>
            </w:pPr>
            <w:r w:rsidRPr="00C81E33">
              <w:rPr>
                <w:i/>
                <w:sz w:val="16"/>
                <w:szCs w:val="18"/>
                <w:lang w:eastAsia="zh-CN"/>
              </w:rPr>
              <w:t>(HJ 2025-2012)</w:t>
            </w:r>
          </w:p>
        </w:tc>
        <w:tc>
          <w:tcPr>
            <w:tcW w:w="432" w:type="pct"/>
            <w:vAlign w:val="center"/>
          </w:tcPr>
          <w:p w14:paraId="29CD213E" w14:textId="77777777" w:rsidR="00AA0500" w:rsidRPr="00C81E33" w:rsidRDefault="00AA0500" w:rsidP="00F61211">
            <w:pPr>
              <w:widowControl w:val="0"/>
              <w:jc w:val="center"/>
              <w:rPr>
                <w:sz w:val="16"/>
                <w:szCs w:val="18"/>
                <w:lang w:eastAsia="zh-CN"/>
              </w:rPr>
            </w:pPr>
            <w:r w:rsidRPr="00C81E33">
              <w:rPr>
                <w:sz w:val="16"/>
                <w:szCs w:val="18"/>
                <w:lang w:eastAsia="zh-CN"/>
              </w:rPr>
              <w:t>2012</w:t>
            </w:r>
          </w:p>
        </w:tc>
        <w:tc>
          <w:tcPr>
            <w:tcW w:w="673" w:type="pct"/>
            <w:shd w:val="clear" w:color="auto" w:fill="auto"/>
            <w:vAlign w:val="center"/>
          </w:tcPr>
          <w:p w14:paraId="3D810FE8"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792" w:type="pct"/>
            <w:shd w:val="clear" w:color="auto" w:fill="auto"/>
            <w:vAlign w:val="center"/>
          </w:tcPr>
          <w:p w14:paraId="1B4BFC98" w14:textId="77777777" w:rsidR="00AA0500" w:rsidRPr="00C81E33" w:rsidRDefault="00AA0500" w:rsidP="00F61211">
            <w:pPr>
              <w:widowControl w:val="0"/>
              <w:rPr>
                <w:sz w:val="16"/>
                <w:szCs w:val="18"/>
                <w:lang w:eastAsia="zh-CN"/>
              </w:rPr>
            </w:pPr>
            <w:r w:rsidRPr="00C81E33">
              <w:rPr>
                <w:sz w:val="16"/>
                <w:szCs w:val="18"/>
                <w:lang w:eastAsia="zh-CN"/>
              </w:rPr>
              <w:t>The standard sets out the technical requirements to be followed during the collection, storage and transportation of hazardous wastes. It is applicable to the collection, storage and transportation of hazardous waste by hazardous waste producing units and operating units.</w:t>
            </w:r>
          </w:p>
        </w:tc>
      </w:tr>
      <w:tr w:rsidR="00C81E33" w:rsidRPr="00C81E33" w14:paraId="402F1105" w14:textId="77777777" w:rsidTr="00F61211">
        <w:trPr>
          <w:jc w:val="center"/>
        </w:trPr>
        <w:tc>
          <w:tcPr>
            <w:tcW w:w="1104" w:type="pct"/>
            <w:shd w:val="clear" w:color="auto" w:fill="auto"/>
            <w:vAlign w:val="center"/>
          </w:tcPr>
          <w:p w14:paraId="46F58B2C" w14:textId="77777777" w:rsidR="00AA0500" w:rsidRPr="00C81E33" w:rsidRDefault="00AA0500" w:rsidP="00F61211">
            <w:pPr>
              <w:widowControl w:val="0"/>
              <w:rPr>
                <w:i/>
                <w:sz w:val="16"/>
                <w:szCs w:val="18"/>
                <w:lang w:eastAsia="zh-CN"/>
              </w:rPr>
            </w:pPr>
            <w:r w:rsidRPr="00C81E33">
              <w:rPr>
                <w:i/>
                <w:sz w:val="16"/>
                <w:szCs w:val="18"/>
                <w:lang w:eastAsia="zh-CN"/>
              </w:rPr>
              <w:lastRenderedPageBreak/>
              <w:t>The vehicle mark for road transportation dangerous goods </w:t>
            </w:r>
          </w:p>
          <w:p w14:paraId="54E8F1A6" w14:textId="77777777" w:rsidR="00AA0500" w:rsidRPr="00C81E33" w:rsidRDefault="00AA0500" w:rsidP="00F61211">
            <w:pPr>
              <w:widowControl w:val="0"/>
              <w:rPr>
                <w:i/>
                <w:sz w:val="16"/>
                <w:szCs w:val="18"/>
                <w:lang w:eastAsia="zh-CN"/>
              </w:rPr>
            </w:pPr>
            <w:r w:rsidRPr="00C81E33">
              <w:rPr>
                <w:i/>
                <w:sz w:val="16"/>
                <w:szCs w:val="18"/>
                <w:lang w:eastAsia="zh-CN"/>
              </w:rPr>
              <w:t>(GB 13392-2005)</w:t>
            </w:r>
          </w:p>
        </w:tc>
        <w:tc>
          <w:tcPr>
            <w:tcW w:w="432" w:type="pct"/>
            <w:vAlign w:val="center"/>
          </w:tcPr>
          <w:p w14:paraId="078B3EE8" w14:textId="77777777" w:rsidR="00AA0500" w:rsidRPr="00C81E33" w:rsidRDefault="00AA0500" w:rsidP="00F61211">
            <w:pPr>
              <w:widowControl w:val="0"/>
              <w:jc w:val="center"/>
              <w:rPr>
                <w:sz w:val="16"/>
                <w:szCs w:val="18"/>
                <w:lang w:eastAsia="zh-CN"/>
              </w:rPr>
            </w:pPr>
            <w:r w:rsidRPr="00C81E33">
              <w:rPr>
                <w:sz w:val="16"/>
                <w:szCs w:val="18"/>
                <w:lang w:eastAsia="zh-CN"/>
              </w:rPr>
              <w:t>2005</w:t>
            </w:r>
          </w:p>
        </w:tc>
        <w:tc>
          <w:tcPr>
            <w:tcW w:w="673" w:type="pct"/>
            <w:shd w:val="clear" w:color="auto" w:fill="auto"/>
            <w:vAlign w:val="center"/>
          </w:tcPr>
          <w:p w14:paraId="03F8F658" w14:textId="77777777" w:rsidR="00AA0500" w:rsidRPr="00C81E33" w:rsidRDefault="00AA0500" w:rsidP="00F61211">
            <w:pPr>
              <w:widowControl w:val="0"/>
              <w:jc w:val="center"/>
              <w:rPr>
                <w:sz w:val="16"/>
                <w:szCs w:val="18"/>
                <w:lang w:eastAsia="zh-CN"/>
              </w:rPr>
            </w:pPr>
            <w:r w:rsidRPr="00C81E33">
              <w:rPr>
                <w:sz w:val="16"/>
                <w:szCs w:val="18"/>
                <w:lang w:eastAsia="zh-CN"/>
              </w:rPr>
              <w:t>Ministry of Transport (MOT)</w:t>
            </w:r>
          </w:p>
        </w:tc>
        <w:tc>
          <w:tcPr>
            <w:tcW w:w="2792" w:type="pct"/>
            <w:shd w:val="clear" w:color="auto" w:fill="auto"/>
            <w:vAlign w:val="center"/>
          </w:tcPr>
          <w:p w14:paraId="010F39F5" w14:textId="77777777" w:rsidR="00AA0500" w:rsidRPr="00C81E33" w:rsidRDefault="00AA0500" w:rsidP="00F61211">
            <w:pPr>
              <w:widowControl w:val="0"/>
              <w:rPr>
                <w:sz w:val="16"/>
                <w:szCs w:val="18"/>
                <w:lang w:eastAsia="zh-CN"/>
              </w:rPr>
            </w:pPr>
            <w:r w:rsidRPr="00C81E33">
              <w:rPr>
                <w:sz w:val="16"/>
                <w:szCs w:val="18"/>
                <w:lang w:eastAsia="zh-CN"/>
              </w:rPr>
              <w:t>The standard stipulates the classification, specifications and dimensions, technical requirements, test methods, inspection rules, packaging, marking, loading and unloading, transportation and storage, as well as requirements for installation, suspension and maintenance of vehicles carrying dangerous goods by road. It is applicable to the production, use and management of the marks of dangerous goods vehicles in road transport.</w:t>
            </w:r>
          </w:p>
        </w:tc>
      </w:tr>
      <w:tr w:rsidR="00C81E33" w:rsidRPr="00C81E33" w14:paraId="6837EBF4" w14:textId="77777777" w:rsidTr="00F61211">
        <w:trPr>
          <w:jc w:val="center"/>
        </w:trPr>
        <w:tc>
          <w:tcPr>
            <w:tcW w:w="1104" w:type="pct"/>
            <w:shd w:val="clear" w:color="auto" w:fill="auto"/>
            <w:vAlign w:val="center"/>
          </w:tcPr>
          <w:p w14:paraId="68ACBC50" w14:textId="77777777" w:rsidR="00AA0500" w:rsidRPr="00C81E33" w:rsidRDefault="00AA0500" w:rsidP="00F61211">
            <w:pPr>
              <w:widowControl w:val="0"/>
              <w:rPr>
                <w:i/>
                <w:sz w:val="16"/>
                <w:szCs w:val="18"/>
                <w:lang w:eastAsia="zh-CN"/>
              </w:rPr>
            </w:pPr>
            <w:r w:rsidRPr="00C81E33">
              <w:rPr>
                <w:i/>
                <w:sz w:val="16"/>
                <w:szCs w:val="18"/>
                <w:lang w:eastAsia="zh-CN"/>
              </w:rPr>
              <w:t>Provisions of vehicle for the carriage of dangerous goods with regard to their specific constructional features (GB 21668-2008)</w:t>
            </w:r>
          </w:p>
        </w:tc>
        <w:tc>
          <w:tcPr>
            <w:tcW w:w="432" w:type="pct"/>
            <w:vAlign w:val="center"/>
          </w:tcPr>
          <w:p w14:paraId="45C14A04" w14:textId="77777777" w:rsidR="00AA0500" w:rsidRPr="00C81E33" w:rsidRDefault="00AA0500" w:rsidP="00F61211">
            <w:pPr>
              <w:widowControl w:val="0"/>
              <w:jc w:val="center"/>
              <w:rPr>
                <w:sz w:val="16"/>
                <w:szCs w:val="18"/>
                <w:lang w:eastAsia="zh-CN"/>
              </w:rPr>
            </w:pPr>
            <w:r w:rsidRPr="00C81E33">
              <w:rPr>
                <w:sz w:val="16"/>
                <w:szCs w:val="18"/>
                <w:lang w:eastAsia="zh-CN"/>
              </w:rPr>
              <w:t>2008</w:t>
            </w:r>
          </w:p>
        </w:tc>
        <w:tc>
          <w:tcPr>
            <w:tcW w:w="673" w:type="pct"/>
            <w:shd w:val="clear" w:color="auto" w:fill="auto"/>
            <w:vAlign w:val="center"/>
          </w:tcPr>
          <w:p w14:paraId="23414615" w14:textId="77777777" w:rsidR="00AA0500" w:rsidRPr="00C81E33" w:rsidRDefault="00AA0500" w:rsidP="00F61211">
            <w:pPr>
              <w:widowControl w:val="0"/>
              <w:jc w:val="center"/>
              <w:rPr>
                <w:sz w:val="16"/>
                <w:szCs w:val="18"/>
                <w:lang w:eastAsia="zh-CN"/>
              </w:rPr>
            </w:pPr>
            <w:r w:rsidRPr="00C81E33">
              <w:rPr>
                <w:sz w:val="16"/>
                <w:szCs w:val="18"/>
                <w:lang w:eastAsia="zh-CN"/>
              </w:rPr>
              <w:t>China Machinery Industry Federation (CMIF)</w:t>
            </w:r>
          </w:p>
        </w:tc>
        <w:tc>
          <w:tcPr>
            <w:tcW w:w="2792" w:type="pct"/>
            <w:shd w:val="clear" w:color="auto" w:fill="auto"/>
            <w:vAlign w:val="center"/>
          </w:tcPr>
          <w:p w14:paraId="1A2A6A2C" w14:textId="77777777" w:rsidR="00AA0500" w:rsidRPr="00C81E33" w:rsidRDefault="00AA0500" w:rsidP="00F61211">
            <w:pPr>
              <w:widowControl w:val="0"/>
              <w:rPr>
                <w:sz w:val="16"/>
                <w:szCs w:val="18"/>
                <w:lang w:eastAsia="zh-CN"/>
              </w:rPr>
            </w:pPr>
            <w:r w:rsidRPr="00C81E33">
              <w:rPr>
                <w:sz w:val="16"/>
                <w:szCs w:val="18"/>
                <w:lang w:eastAsia="zh-CN"/>
              </w:rPr>
              <w:t>This standard sets out the structural requirements for vehicles for the transport of dangerous goods and applies to Class N and Class O vehicles and trains consisting of Class N and one Class O vehicle for the transport of dangerous goods.</w:t>
            </w:r>
          </w:p>
        </w:tc>
      </w:tr>
      <w:tr w:rsidR="00C81E33" w:rsidRPr="00C81E33" w14:paraId="0AB0322C" w14:textId="77777777" w:rsidTr="00F61211">
        <w:trPr>
          <w:jc w:val="center"/>
        </w:trPr>
        <w:tc>
          <w:tcPr>
            <w:tcW w:w="1104" w:type="pct"/>
            <w:shd w:val="clear" w:color="auto" w:fill="auto"/>
            <w:vAlign w:val="center"/>
          </w:tcPr>
          <w:p w14:paraId="4463E4E7" w14:textId="77777777" w:rsidR="00AA0500" w:rsidRPr="00C81E33" w:rsidRDefault="00AA0500" w:rsidP="00F61211">
            <w:pPr>
              <w:widowControl w:val="0"/>
              <w:rPr>
                <w:i/>
                <w:sz w:val="16"/>
                <w:szCs w:val="18"/>
                <w:lang w:eastAsia="zh-CN"/>
              </w:rPr>
            </w:pPr>
            <w:r w:rsidRPr="00C81E33">
              <w:rPr>
                <w:i/>
                <w:sz w:val="16"/>
                <w:szCs w:val="18"/>
                <w:lang w:eastAsia="zh-CN"/>
              </w:rPr>
              <w:t>National List of Hazardous Wastes (2021 edition)</w:t>
            </w:r>
          </w:p>
        </w:tc>
        <w:tc>
          <w:tcPr>
            <w:tcW w:w="432" w:type="pct"/>
            <w:vAlign w:val="center"/>
          </w:tcPr>
          <w:p w14:paraId="47515606" w14:textId="77777777" w:rsidR="00AA0500" w:rsidRPr="00C81E33" w:rsidRDefault="00AA0500" w:rsidP="00F61211">
            <w:pPr>
              <w:widowControl w:val="0"/>
              <w:jc w:val="center"/>
              <w:rPr>
                <w:sz w:val="16"/>
                <w:szCs w:val="18"/>
                <w:lang w:eastAsia="zh-CN"/>
              </w:rPr>
            </w:pPr>
            <w:r w:rsidRPr="00C81E33">
              <w:rPr>
                <w:sz w:val="16"/>
                <w:szCs w:val="18"/>
                <w:lang w:eastAsia="zh-CN"/>
              </w:rPr>
              <w:t>2021</w:t>
            </w:r>
          </w:p>
        </w:tc>
        <w:tc>
          <w:tcPr>
            <w:tcW w:w="673" w:type="pct"/>
            <w:shd w:val="clear" w:color="auto" w:fill="auto"/>
            <w:vAlign w:val="center"/>
          </w:tcPr>
          <w:p w14:paraId="165DF16F" w14:textId="77777777" w:rsidR="00AA0500" w:rsidRPr="00C81E33" w:rsidRDefault="00AA0500" w:rsidP="00F61211">
            <w:pPr>
              <w:widowControl w:val="0"/>
              <w:jc w:val="center"/>
              <w:rPr>
                <w:sz w:val="16"/>
                <w:szCs w:val="18"/>
                <w:lang w:eastAsia="zh-CN"/>
              </w:rPr>
            </w:pPr>
            <w:r w:rsidRPr="00C81E33">
              <w:rPr>
                <w:sz w:val="16"/>
                <w:szCs w:val="18"/>
                <w:lang w:eastAsia="zh-CN"/>
              </w:rPr>
              <w:t>MEE, National Development and  Reform Commission (NDRC), Ministry of Public Security (MPS), MOT, National Health Commission (NHC)</w:t>
            </w:r>
          </w:p>
        </w:tc>
        <w:tc>
          <w:tcPr>
            <w:tcW w:w="2792" w:type="pct"/>
            <w:shd w:val="clear" w:color="auto" w:fill="auto"/>
            <w:vAlign w:val="center"/>
          </w:tcPr>
          <w:p w14:paraId="2D03ED37" w14:textId="77777777" w:rsidR="00AA0500" w:rsidRPr="00C81E33" w:rsidRDefault="00AA0500" w:rsidP="00F61211">
            <w:pPr>
              <w:widowControl w:val="0"/>
              <w:rPr>
                <w:sz w:val="16"/>
                <w:szCs w:val="18"/>
                <w:lang w:eastAsia="zh-CN"/>
              </w:rPr>
            </w:pPr>
            <w:r w:rsidRPr="00C81E33">
              <w:rPr>
                <w:sz w:val="16"/>
                <w:szCs w:val="18"/>
                <w:lang w:eastAsia="zh-CN"/>
              </w:rPr>
              <w:t>Through the implementation of the National Hazardous Waste List, the accuracy of hazardous waste attribute determination and environmental management will be further improved, the classification and classification management of hazardous waste will be promoted, and the environmental management level of hazardous waste will be effectively improved.</w:t>
            </w:r>
          </w:p>
        </w:tc>
      </w:tr>
      <w:tr w:rsidR="00C81E33" w:rsidRPr="00C81E33" w14:paraId="6F019D8B" w14:textId="77777777" w:rsidTr="00F61211">
        <w:trPr>
          <w:jc w:val="center"/>
        </w:trPr>
        <w:tc>
          <w:tcPr>
            <w:tcW w:w="1104" w:type="pct"/>
            <w:shd w:val="clear" w:color="auto" w:fill="auto"/>
            <w:vAlign w:val="center"/>
          </w:tcPr>
          <w:p w14:paraId="248177A3" w14:textId="77777777" w:rsidR="00AA0500" w:rsidRPr="00C81E33" w:rsidRDefault="00AA0500" w:rsidP="00F61211">
            <w:pPr>
              <w:widowControl w:val="0"/>
              <w:rPr>
                <w:i/>
                <w:sz w:val="16"/>
                <w:szCs w:val="18"/>
                <w:lang w:eastAsia="zh-CN"/>
              </w:rPr>
            </w:pPr>
            <w:r w:rsidRPr="00C81E33">
              <w:rPr>
                <w:i/>
                <w:sz w:val="16"/>
                <w:szCs w:val="18"/>
                <w:lang w:eastAsia="zh-CN"/>
              </w:rPr>
              <w:t>Measures for the Administration of Operating Permits for Hazardous Wastes</w:t>
            </w:r>
          </w:p>
        </w:tc>
        <w:tc>
          <w:tcPr>
            <w:tcW w:w="432" w:type="pct"/>
            <w:vAlign w:val="center"/>
          </w:tcPr>
          <w:p w14:paraId="15D75DCB" w14:textId="77777777" w:rsidR="00AA0500" w:rsidRPr="00C81E33" w:rsidRDefault="00AA0500" w:rsidP="00F61211">
            <w:pPr>
              <w:widowControl w:val="0"/>
              <w:jc w:val="center"/>
              <w:rPr>
                <w:sz w:val="16"/>
                <w:szCs w:val="18"/>
                <w:lang w:eastAsia="zh-CN"/>
              </w:rPr>
            </w:pPr>
            <w:r w:rsidRPr="00C81E33">
              <w:rPr>
                <w:sz w:val="16"/>
                <w:szCs w:val="18"/>
                <w:lang w:eastAsia="zh-CN"/>
              </w:rPr>
              <w:t>2004</w:t>
            </w:r>
          </w:p>
        </w:tc>
        <w:tc>
          <w:tcPr>
            <w:tcW w:w="673" w:type="pct"/>
            <w:shd w:val="clear" w:color="auto" w:fill="auto"/>
            <w:vAlign w:val="center"/>
          </w:tcPr>
          <w:p w14:paraId="0235E35B" w14:textId="77777777" w:rsidR="00AA0500" w:rsidRPr="00C81E33" w:rsidRDefault="00AA0500" w:rsidP="00F61211">
            <w:pPr>
              <w:widowControl w:val="0"/>
              <w:jc w:val="center"/>
              <w:rPr>
                <w:sz w:val="16"/>
                <w:szCs w:val="18"/>
                <w:lang w:eastAsia="zh-CN"/>
              </w:rPr>
            </w:pPr>
            <w:r w:rsidRPr="00C81E33">
              <w:rPr>
                <w:sz w:val="16"/>
                <w:szCs w:val="18"/>
                <w:lang w:eastAsia="zh-CN"/>
              </w:rPr>
              <w:t>The State Council</w:t>
            </w:r>
          </w:p>
        </w:tc>
        <w:tc>
          <w:tcPr>
            <w:tcW w:w="2792" w:type="pct"/>
            <w:shd w:val="clear" w:color="auto" w:fill="auto"/>
            <w:vAlign w:val="center"/>
          </w:tcPr>
          <w:p w14:paraId="685FCCC8" w14:textId="77777777" w:rsidR="00AA0500" w:rsidRPr="00C81E33" w:rsidRDefault="00AA0500" w:rsidP="00F61211">
            <w:pPr>
              <w:widowControl w:val="0"/>
              <w:rPr>
                <w:sz w:val="16"/>
                <w:szCs w:val="18"/>
                <w:lang w:eastAsia="zh-CN"/>
              </w:rPr>
            </w:pPr>
            <w:r w:rsidRPr="00C81E33">
              <w:rPr>
                <w:sz w:val="16"/>
                <w:szCs w:val="18"/>
                <w:lang w:eastAsia="zh-CN"/>
              </w:rPr>
              <w:t>In order to strengthen the supervision and management of their business activities and prevent and control environmental pollution by hazardous waste, the units engaged in the business activities of collection, storage and treatment of hazardous waste shall, in accordance with the provisions of the present Measures, obtain a hazardous waste business license.</w:t>
            </w:r>
          </w:p>
          <w:p w14:paraId="3E4013BD" w14:textId="77777777" w:rsidR="00AA0500" w:rsidRPr="00C81E33" w:rsidRDefault="00AA0500" w:rsidP="00F61211">
            <w:pPr>
              <w:widowControl w:val="0"/>
              <w:rPr>
                <w:sz w:val="16"/>
                <w:szCs w:val="18"/>
                <w:lang w:eastAsia="zh-CN"/>
              </w:rPr>
            </w:pPr>
            <w:r w:rsidRPr="00C81E33">
              <w:rPr>
                <w:sz w:val="16"/>
                <w:szCs w:val="18"/>
                <w:lang w:eastAsia="zh-CN"/>
              </w:rPr>
              <w:t>According to the mode of operation, it is divided into the comprehensive operation license for the collection, storage and disposal of hazardous waste and the operation license for the collection of hazardous waste.</w:t>
            </w:r>
          </w:p>
          <w:p w14:paraId="3B42068A" w14:textId="77777777" w:rsidR="00AA0500" w:rsidRPr="00C81E33" w:rsidRDefault="00AA0500" w:rsidP="00F61211">
            <w:pPr>
              <w:widowControl w:val="0"/>
              <w:rPr>
                <w:sz w:val="16"/>
                <w:szCs w:val="18"/>
                <w:lang w:eastAsia="zh-CN"/>
              </w:rPr>
            </w:pPr>
            <w:r w:rsidRPr="00C81E33">
              <w:rPr>
                <w:sz w:val="16"/>
                <w:szCs w:val="18"/>
                <w:lang w:eastAsia="zh-CN"/>
              </w:rPr>
              <w:t>These Measures specify the conditions, procedures, supervision and administration and legal responsibilities for applying for and obtaining a hazardous waste management license.</w:t>
            </w:r>
          </w:p>
        </w:tc>
      </w:tr>
      <w:tr w:rsidR="00AA0500" w:rsidRPr="00C81E33" w14:paraId="199ED4C5" w14:textId="77777777" w:rsidTr="00F61211">
        <w:trPr>
          <w:jc w:val="center"/>
        </w:trPr>
        <w:tc>
          <w:tcPr>
            <w:tcW w:w="1104" w:type="pct"/>
            <w:shd w:val="clear" w:color="auto" w:fill="auto"/>
            <w:vAlign w:val="center"/>
          </w:tcPr>
          <w:p w14:paraId="2C05CD4A" w14:textId="77777777" w:rsidR="00AA0500" w:rsidRPr="00C81E33" w:rsidRDefault="00AA0500" w:rsidP="00F61211">
            <w:pPr>
              <w:widowControl w:val="0"/>
              <w:rPr>
                <w:i/>
                <w:sz w:val="16"/>
                <w:szCs w:val="18"/>
                <w:lang w:eastAsia="zh-CN"/>
              </w:rPr>
            </w:pPr>
            <w:r w:rsidRPr="00C81E33">
              <w:rPr>
                <w:i/>
                <w:sz w:val="16"/>
                <w:szCs w:val="18"/>
                <w:lang w:eastAsia="zh-CN"/>
              </w:rPr>
              <w:t>Measures for the Administration of Dangerous Waste Transfer Coupling</w:t>
            </w:r>
          </w:p>
        </w:tc>
        <w:tc>
          <w:tcPr>
            <w:tcW w:w="432" w:type="pct"/>
            <w:vAlign w:val="center"/>
          </w:tcPr>
          <w:p w14:paraId="75A16A05" w14:textId="77777777" w:rsidR="00AA0500" w:rsidRPr="00C81E33" w:rsidRDefault="00AA0500" w:rsidP="00F61211">
            <w:pPr>
              <w:widowControl w:val="0"/>
              <w:jc w:val="center"/>
              <w:rPr>
                <w:sz w:val="16"/>
                <w:szCs w:val="18"/>
                <w:lang w:eastAsia="zh-CN"/>
              </w:rPr>
            </w:pPr>
            <w:r w:rsidRPr="00C81E33">
              <w:rPr>
                <w:sz w:val="16"/>
                <w:szCs w:val="18"/>
                <w:lang w:eastAsia="zh-CN"/>
              </w:rPr>
              <w:t>1999</w:t>
            </w:r>
          </w:p>
        </w:tc>
        <w:tc>
          <w:tcPr>
            <w:tcW w:w="673" w:type="pct"/>
            <w:shd w:val="clear" w:color="auto" w:fill="auto"/>
            <w:vAlign w:val="center"/>
          </w:tcPr>
          <w:p w14:paraId="4C6D2F5C" w14:textId="77777777" w:rsidR="00AA0500" w:rsidRPr="00C81E33" w:rsidRDefault="00AA0500" w:rsidP="00F61211">
            <w:pPr>
              <w:widowControl w:val="0"/>
              <w:jc w:val="center"/>
              <w:rPr>
                <w:sz w:val="16"/>
                <w:szCs w:val="18"/>
                <w:lang w:eastAsia="zh-CN"/>
              </w:rPr>
            </w:pPr>
            <w:r w:rsidRPr="00C81E33">
              <w:rPr>
                <w:sz w:val="16"/>
                <w:szCs w:val="18"/>
                <w:lang w:eastAsia="zh-CN"/>
              </w:rPr>
              <w:t>MEP</w:t>
            </w:r>
          </w:p>
        </w:tc>
        <w:tc>
          <w:tcPr>
            <w:tcW w:w="2792" w:type="pct"/>
            <w:shd w:val="clear" w:color="auto" w:fill="auto"/>
            <w:vAlign w:val="center"/>
          </w:tcPr>
          <w:p w14:paraId="13BECBD8" w14:textId="77777777" w:rsidR="00AA0500" w:rsidRPr="00C81E33" w:rsidRDefault="00AA0500" w:rsidP="00F61211">
            <w:pPr>
              <w:widowControl w:val="0"/>
              <w:rPr>
                <w:sz w:val="16"/>
                <w:szCs w:val="18"/>
                <w:lang w:eastAsia="zh-CN"/>
              </w:rPr>
            </w:pPr>
            <w:r w:rsidRPr="00C81E33">
              <w:rPr>
                <w:sz w:val="16"/>
                <w:szCs w:val="18"/>
                <w:lang w:eastAsia="zh-CN"/>
              </w:rPr>
              <w:t>Before transferring hazardous waste, the unit producing hazardous waste shall, in accordance with the relevant provisions of the State, report for approval the plan for transferring hazardous waste. Upon approval, the generating unit shall apply to the competent administrative department of environmental protection of the place to be moved for a duplicate receipt.</w:t>
            </w:r>
          </w:p>
        </w:tc>
      </w:tr>
    </w:tbl>
    <w:p w14:paraId="5424B70B" w14:textId="77777777" w:rsidR="00250E21" w:rsidRPr="00C81E33" w:rsidRDefault="00250E21" w:rsidP="00320E6E">
      <w:pPr>
        <w:pStyle w:val="GEFFieldtoFillout"/>
        <w:ind w:left="360"/>
        <w:jc w:val="both"/>
        <w:rPr>
          <w:color w:val="auto"/>
          <w:sz w:val="20"/>
          <w:szCs w:val="20"/>
        </w:rPr>
      </w:pPr>
    </w:p>
    <w:p w14:paraId="336D71F7"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All industrial production projects in China are required to undergo an environmental impact assessment (EIA) before starting construction. Specific requirements are detailed in the "Environmental Impact Assessment Law" and the "Regulations on the Environmental Protection Management of Construction Projects".</w:t>
      </w:r>
    </w:p>
    <w:p w14:paraId="08B9DFEF" w14:textId="77777777" w:rsidR="00F046DD" w:rsidRPr="00C81E33" w:rsidRDefault="00F046DD" w:rsidP="00F046DD">
      <w:pPr>
        <w:pStyle w:val="Caption"/>
        <w:keepNext/>
      </w:pPr>
      <w:bookmarkStart w:id="15" w:name="_Toc82108500"/>
      <w:bookmarkStart w:id="16" w:name="_Toc88963160"/>
      <w:r w:rsidRPr="00C81E33">
        <w:t xml:space="preserve">Table </w:t>
      </w:r>
      <w:r w:rsidR="00FD0144">
        <w:fldChar w:fldCharType="begin"/>
      </w:r>
      <w:r w:rsidR="00FD0144">
        <w:instrText xml:space="preserve"> SEQ Tabl</w:instrText>
      </w:r>
      <w:r w:rsidR="00FD0144">
        <w:instrText xml:space="preserve">e \* ARABIC </w:instrText>
      </w:r>
      <w:r w:rsidR="00FD0144">
        <w:fldChar w:fldCharType="separate"/>
      </w:r>
      <w:r w:rsidRPr="00C81E33">
        <w:t>6</w:t>
      </w:r>
      <w:r w:rsidR="00FD0144">
        <w:fldChar w:fldCharType="end"/>
      </w:r>
      <w:r w:rsidRPr="00C81E33">
        <w:t>: Law and Regulations on Environmental Impact Assessment (EIA</w:t>
      </w:r>
      <w:bookmarkEnd w:id="15"/>
      <w:r w:rsidRPr="00C81E33">
        <w:t>)</w:t>
      </w:r>
      <w:bookmarkEnd w:id="16"/>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795"/>
        <w:gridCol w:w="1360"/>
        <w:gridCol w:w="4429"/>
      </w:tblGrid>
      <w:tr w:rsidR="00C81E33" w:rsidRPr="00C81E33" w14:paraId="52403974" w14:textId="77777777" w:rsidTr="00F61211">
        <w:trPr>
          <w:tblHeader/>
          <w:jc w:val="center"/>
        </w:trPr>
        <w:tc>
          <w:tcPr>
            <w:tcW w:w="1349" w:type="pct"/>
            <w:shd w:val="clear" w:color="auto" w:fill="FBE4D5"/>
            <w:vAlign w:val="center"/>
          </w:tcPr>
          <w:p w14:paraId="5DD08713" w14:textId="77777777" w:rsidR="00F046DD" w:rsidRPr="00C81E33" w:rsidRDefault="00F046DD" w:rsidP="00F61211">
            <w:pPr>
              <w:keepNext/>
              <w:spacing w:before="60"/>
              <w:jc w:val="center"/>
              <w:rPr>
                <w:b/>
                <w:kern w:val="2"/>
                <w:sz w:val="16"/>
                <w:szCs w:val="20"/>
              </w:rPr>
            </w:pPr>
            <w:r w:rsidRPr="00C81E33">
              <w:rPr>
                <w:b/>
                <w:sz w:val="16"/>
                <w:szCs w:val="20"/>
              </w:rPr>
              <w:t>Standard Name and Number</w:t>
            </w:r>
          </w:p>
        </w:tc>
        <w:tc>
          <w:tcPr>
            <w:tcW w:w="441" w:type="pct"/>
            <w:shd w:val="clear" w:color="auto" w:fill="FBE4D5"/>
            <w:vAlign w:val="center"/>
          </w:tcPr>
          <w:p w14:paraId="23DAC709" w14:textId="77777777" w:rsidR="00F046DD" w:rsidRPr="00C81E33" w:rsidRDefault="00F046DD" w:rsidP="00F61211">
            <w:pPr>
              <w:keepNext/>
              <w:spacing w:before="60"/>
              <w:jc w:val="center"/>
              <w:rPr>
                <w:b/>
                <w:sz w:val="16"/>
                <w:szCs w:val="20"/>
                <w:lang w:eastAsia="zh-CN"/>
              </w:rPr>
            </w:pPr>
            <w:r w:rsidRPr="00C81E33">
              <w:rPr>
                <w:b/>
                <w:sz w:val="16"/>
                <w:szCs w:val="20"/>
                <w:lang w:eastAsia="zh-CN"/>
              </w:rPr>
              <w:t>Year</w:t>
            </w:r>
          </w:p>
        </w:tc>
        <w:tc>
          <w:tcPr>
            <w:tcW w:w="754" w:type="pct"/>
            <w:shd w:val="clear" w:color="auto" w:fill="FBE4D5"/>
            <w:vAlign w:val="center"/>
          </w:tcPr>
          <w:p w14:paraId="1B1263A9" w14:textId="77777777" w:rsidR="00F046DD" w:rsidRPr="00C81E33" w:rsidRDefault="00F046DD" w:rsidP="00F61211">
            <w:pPr>
              <w:keepNext/>
              <w:spacing w:before="60"/>
              <w:jc w:val="center"/>
              <w:rPr>
                <w:b/>
                <w:kern w:val="2"/>
                <w:sz w:val="16"/>
                <w:szCs w:val="20"/>
              </w:rPr>
            </w:pPr>
            <w:r w:rsidRPr="00C81E33">
              <w:rPr>
                <w:b/>
                <w:sz w:val="16"/>
                <w:szCs w:val="20"/>
              </w:rPr>
              <w:t>Issuing Institution</w:t>
            </w:r>
          </w:p>
        </w:tc>
        <w:tc>
          <w:tcPr>
            <w:tcW w:w="2456" w:type="pct"/>
            <w:shd w:val="clear" w:color="auto" w:fill="FBE4D5"/>
            <w:vAlign w:val="center"/>
          </w:tcPr>
          <w:p w14:paraId="2B86177F" w14:textId="77777777" w:rsidR="00F046DD" w:rsidRPr="00C81E33" w:rsidRDefault="00F046DD" w:rsidP="00F61211">
            <w:pPr>
              <w:keepNext/>
              <w:spacing w:before="60"/>
              <w:jc w:val="center"/>
              <w:rPr>
                <w:b/>
                <w:kern w:val="2"/>
                <w:sz w:val="16"/>
                <w:szCs w:val="20"/>
              </w:rPr>
            </w:pPr>
            <w:r w:rsidRPr="00C81E33">
              <w:rPr>
                <w:b/>
                <w:sz w:val="16"/>
                <w:szCs w:val="20"/>
              </w:rPr>
              <w:t>Applicable Scope</w:t>
            </w:r>
          </w:p>
        </w:tc>
      </w:tr>
      <w:tr w:rsidR="00C81E33" w:rsidRPr="00C81E33" w14:paraId="50C497B8" w14:textId="77777777" w:rsidTr="00F61211">
        <w:trPr>
          <w:jc w:val="center"/>
        </w:trPr>
        <w:tc>
          <w:tcPr>
            <w:tcW w:w="1349" w:type="pct"/>
            <w:shd w:val="clear" w:color="auto" w:fill="auto"/>
            <w:vAlign w:val="center"/>
          </w:tcPr>
          <w:p w14:paraId="04E8FA93" w14:textId="77777777" w:rsidR="00F046DD" w:rsidRPr="00C81E33" w:rsidRDefault="00F046DD" w:rsidP="00F61211">
            <w:pPr>
              <w:rPr>
                <w:i/>
                <w:sz w:val="16"/>
                <w:szCs w:val="20"/>
                <w:lang w:eastAsia="zh-CN"/>
              </w:rPr>
            </w:pPr>
            <w:r w:rsidRPr="00C81E33">
              <w:rPr>
                <w:i/>
                <w:sz w:val="16"/>
                <w:szCs w:val="20"/>
                <w:lang w:eastAsia="zh-CN"/>
              </w:rPr>
              <w:t>Regulations on the Management of Environmental Protection of Construction Projects</w:t>
            </w:r>
          </w:p>
        </w:tc>
        <w:tc>
          <w:tcPr>
            <w:tcW w:w="441" w:type="pct"/>
            <w:vAlign w:val="center"/>
          </w:tcPr>
          <w:p w14:paraId="78E18E4C" w14:textId="77777777" w:rsidR="00F046DD" w:rsidRPr="00C81E33" w:rsidRDefault="00F046DD" w:rsidP="00F61211">
            <w:pPr>
              <w:rPr>
                <w:sz w:val="16"/>
                <w:szCs w:val="20"/>
                <w:lang w:eastAsia="zh-CN"/>
              </w:rPr>
            </w:pPr>
            <w:r w:rsidRPr="00C81E33">
              <w:rPr>
                <w:sz w:val="16"/>
                <w:szCs w:val="20"/>
                <w:lang w:eastAsia="zh-CN"/>
              </w:rPr>
              <w:t>2017</w:t>
            </w:r>
          </w:p>
        </w:tc>
        <w:tc>
          <w:tcPr>
            <w:tcW w:w="754" w:type="pct"/>
            <w:shd w:val="clear" w:color="auto" w:fill="auto"/>
            <w:vAlign w:val="center"/>
          </w:tcPr>
          <w:p w14:paraId="001D02F5" w14:textId="77777777" w:rsidR="00F046DD" w:rsidRPr="00C81E33" w:rsidRDefault="00F046DD" w:rsidP="00F61211">
            <w:pPr>
              <w:rPr>
                <w:sz w:val="16"/>
                <w:szCs w:val="20"/>
                <w:lang w:eastAsia="zh-CN"/>
              </w:rPr>
            </w:pPr>
            <w:r w:rsidRPr="00C81E33">
              <w:rPr>
                <w:sz w:val="16"/>
                <w:szCs w:val="20"/>
                <w:lang w:eastAsia="zh-CN"/>
              </w:rPr>
              <w:t>The State Council</w:t>
            </w:r>
          </w:p>
        </w:tc>
        <w:tc>
          <w:tcPr>
            <w:tcW w:w="2456" w:type="pct"/>
            <w:shd w:val="clear" w:color="auto" w:fill="auto"/>
            <w:vAlign w:val="center"/>
          </w:tcPr>
          <w:p w14:paraId="74072287" w14:textId="77777777" w:rsidR="00F046DD" w:rsidRPr="00C81E33" w:rsidRDefault="00F046DD" w:rsidP="00F61211">
            <w:pPr>
              <w:rPr>
                <w:sz w:val="16"/>
                <w:szCs w:val="20"/>
                <w:lang w:eastAsia="zh-CN"/>
              </w:rPr>
            </w:pPr>
            <w:r w:rsidRPr="00C81E33">
              <w:rPr>
                <w:sz w:val="16"/>
                <w:szCs w:val="20"/>
                <w:lang w:eastAsia="zh-CN"/>
              </w:rPr>
              <w:t>The Regulations stipulate that construction projects that cause pollution must comply with national and local standards for pollutant discharge. In the areas where total emission control of key pollutants is implemented, the requirements for total emission control of key pollutants must be met. Measures must be taken to control the original environmental pollution and ecological damage associated with reconstruction, expansion and technological transformation projects.</w:t>
            </w:r>
          </w:p>
        </w:tc>
      </w:tr>
      <w:tr w:rsidR="00F046DD" w:rsidRPr="00C81E33" w14:paraId="3E968B17" w14:textId="77777777" w:rsidTr="00F61211">
        <w:trPr>
          <w:jc w:val="center"/>
        </w:trPr>
        <w:tc>
          <w:tcPr>
            <w:tcW w:w="1349" w:type="pct"/>
            <w:shd w:val="clear" w:color="auto" w:fill="auto"/>
            <w:vAlign w:val="center"/>
          </w:tcPr>
          <w:p w14:paraId="20FD4DAE" w14:textId="77777777" w:rsidR="00F046DD" w:rsidRPr="00C81E33" w:rsidRDefault="00F046DD" w:rsidP="00F61211">
            <w:pPr>
              <w:widowControl w:val="0"/>
              <w:rPr>
                <w:i/>
                <w:sz w:val="16"/>
                <w:szCs w:val="20"/>
                <w:lang w:eastAsia="zh-CN"/>
              </w:rPr>
            </w:pPr>
            <w:r w:rsidRPr="00C81E33">
              <w:rPr>
                <w:i/>
                <w:sz w:val="16"/>
                <w:szCs w:val="20"/>
                <w:lang w:eastAsia="zh-CN"/>
              </w:rPr>
              <w:t>Environmental impact assessment Law</w:t>
            </w:r>
          </w:p>
        </w:tc>
        <w:tc>
          <w:tcPr>
            <w:tcW w:w="441" w:type="pct"/>
            <w:vAlign w:val="center"/>
          </w:tcPr>
          <w:p w14:paraId="3099CBE7" w14:textId="77777777" w:rsidR="00F046DD" w:rsidRPr="00C81E33" w:rsidRDefault="00F046DD" w:rsidP="00F61211">
            <w:pPr>
              <w:widowControl w:val="0"/>
              <w:rPr>
                <w:sz w:val="16"/>
                <w:szCs w:val="20"/>
                <w:lang w:eastAsia="zh-CN"/>
              </w:rPr>
            </w:pPr>
            <w:r w:rsidRPr="00C81E33">
              <w:rPr>
                <w:sz w:val="16"/>
                <w:szCs w:val="20"/>
                <w:lang w:eastAsia="zh-CN"/>
              </w:rPr>
              <w:t>2018</w:t>
            </w:r>
          </w:p>
        </w:tc>
        <w:tc>
          <w:tcPr>
            <w:tcW w:w="754" w:type="pct"/>
            <w:shd w:val="clear" w:color="auto" w:fill="auto"/>
            <w:vAlign w:val="center"/>
          </w:tcPr>
          <w:p w14:paraId="17301F88" w14:textId="77777777" w:rsidR="00F046DD" w:rsidRPr="00C81E33" w:rsidRDefault="00F046DD" w:rsidP="00F61211">
            <w:pPr>
              <w:widowControl w:val="0"/>
              <w:rPr>
                <w:sz w:val="16"/>
                <w:szCs w:val="20"/>
                <w:lang w:eastAsia="zh-CN"/>
              </w:rPr>
            </w:pPr>
            <w:r w:rsidRPr="00C81E33">
              <w:rPr>
                <w:sz w:val="16"/>
                <w:szCs w:val="20"/>
                <w:lang w:eastAsia="zh-CN"/>
              </w:rPr>
              <w:t xml:space="preserve">The National People’s Congress of the </w:t>
            </w:r>
            <w:r w:rsidRPr="00C81E33">
              <w:rPr>
                <w:rFonts w:hint="eastAsia"/>
                <w:sz w:val="16"/>
                <w:szCs w:val="18"/>
                <w:lang w:eastAsia="zh-CN"/>
              </w:rPr>
              <w:t>People</w:t>
            </w:r>
            <w:r w:rsidRPr="00C81E33">
              <w:rPr>
                <w:sz w:val="16"/>
                <w:szCs w:val="18"/>
                <w:lang w:eastAsia="zh-CN"/>
              </w:rPr>
              <w:t>’</w:t>
            </w:r>
            <w:r w:rsidRPr="00C81E33">
              <w:rPr>
                <w:rFonts w:hint="eastAsia"/>
                <w:sz w:val="16"/>
                <w:szCs w:val="18"/>
                <w:lang w:eastAsia="zh-CN"/>
              </w:rPr>
              <w:t>s Republic of China</w:t>
            </w:r>
          </w:p>
        </w:tc>
        <w:tc>
          <w:tcPr>
            <w:tcW w:w="2456" w:type="pct"/>
            <w:shd w:val="clear" w:color="auto" w:fill="auto"/>
            <w:vAlign w:val="center"/>
          </w:tcPr>
          <w:p w14:paraId="2C366A3E" w14:textId="77777777" w:rsidR="00F046DD" w:rsidRPr="00C81E33" w:rsidRDefault="00F046DD" w:rsidP="00F61211">
            <w:pPr>
              <w:widowControl w:val="0"/>
              <w:rPr>
                <w:sz w:val="16"/>
                <w:szCs w:val="20"/>
                <w:lang w:eastAsia="zh-CN"/>
              </w:rPr>
            </w:pPr>
            <w:r w:rsidRPr="00C81E33">
              <w:rPr>
                <w:sz w:val="16"/>
                <w:szCs w:val="20"/>
                <w:lang w:eastAsia="zh-CN"/>
              </w:rPr>
              <w:t>The Law refers to the methods and systems for analyzing, predicting and evaluating the possible environmental impacts caused by the implementation of planning and construction projects, putting forward countermeasures and measures to prevent or mitigate adverse environmental impacts, and carrying out tracking and monitoring. The construction of projects that have an impact on the environment within the territory of the People's Republic of China and other sea areas under the jurisdiction of the People's Republic of China shall be evaluated in accordance with this Law.</w:t>
            </w:r>
          </w:p>
        </w:tc>
      </w:tr>
    </w:tbl>
    <w:p w14:paraId="3062BE88" w14:textId="77777777" w:rsidR="00F046DD" w:rsidRPr="00C81E33" w:rsidRDefault="00F046DD" w:rsidP="00F046DD">
      <w:pPr>
        <w:pStyle w:val="GEFFieldtoFillout"/>
        <w:ind w:left="372"/>
        <w:jc w:val="both"/>
        <w:rPr>
          <w:color w:val="auto"/>
          <w:sz w:val="20"/>
          <w:szCs w:val="20"/>
        </w:rPr>
      </w:pPr>
    </w:p>
    <w:p w14:paraId="235AC508" w14:textId="77777777" w:rsidR="002F0E15" w:rsidRPr="00C81E33" w:rsidRDefault="002F0E15" w:rsidP="002F0E15">
      <w:pPr>
        <w:pStyle w:val="GEFFieldtoFillout"/>
        <w:numPr>
          <w:ilvl w:val="3"/>
          <w:numId w:val="10"/>
        </w:numPr>
        <w:spacing w:before="120" w:after="120"/>
        <w:jc w:val="both"/>
        <w:rPr>
          <w:color w:val="auto"/>
          <w:sz w:val="20"/>
          <w:szCs w:val="20"/>
        </w:rPr>
      </w:pPr>
      <w:r w:rsidRPr="00C81E33">
        <w:rPr>
          <w:color w:val="auto"/>
          <w:sz w:val="20"/>
          <w:szCs w:val="20"/>
        </w:rPr>
        <w:lastRenderedPageBreak/>
        <w:t>Although waste lead batteries have been included in the "National Hazardous Waste List", the whole process of generation, collection, utilization and disposal of waste lead batteries has been incorporated into the supervision of ecological and environmental departments, and the Ministry of Ecology and Environment has also issued the "Technical Specification for Pollution Control of Waste Lead Batteries Treatment" (HJ519-2020), which clarifies the technical process requirements for waste lead battery treatment from the perspective of environmental pollution prevention. However, in practice, due to the cumbersome approval process of inter-provincial transfer of waste lead batteries, the problem of not running hazardous waste transfer coupons or not handing over waste lead batteries to licensed hazardous waste management units still exists, resulting in a large number of waste lead batteries flowing into the channels of individual traders for collection and utilization. Such situations restrict the improvement of the rate of standardized collection and treatment of waste lead batteries. In addition, because the standardized collection and treatment of waste lead batteries relies mainly on legal compulsory means, coupled with lacking of collection rate target assessment-oriented policy and financial incentive mechanism, the low enthusiasm and initiative of local governments to combat illegal transfer of waste lead batteries by strengthening regional joint law enforcement, and that the establishment of an inter-provincial transfer of waste cooperation mechanism to enhance the competitiveness of standardized enterprises and other measures is not high, all these factors restrict the further construction and improvement of the standardized collection system of waste lead batteries.</w:t>
      </w:r>
    </w:p>
    <w:p w14:paraId="32B877C3" w14:textId="77777777" w:rsidR="00F046DD" w:rsidRPr="00C81E33" w:rsidRDefault="00F046DD" w:rsidP="00F046DD">
      <w:pPr>
        <w:pStyle w:val="GEFFieldtoFillout"/>
        <w:numPr>
          <w:ilvl w:val="3"/>
          <w:numId w:val="10"/>
        </w:numPr>
        <w:spacing w:before="120" w:after="120"/>
        <w:jc w:val="both"/>
        <w:rPr>
          <w:color w:val="auto"/>
          <w:sz w:val="20"/>
          <w:szCs w:val="20"/>
        </w:rPr>
      </w:pPr>
      <w:r w:rsidRPr="00C81E33">
        <w:rPr>
          <w:color w:val="auto"/>
          <w:sz w:val="20"/>
          <w:szCs w:val="20"/>
        </w:rPr>
        <w:t xml:space="preserve">In March 2016, the Outline of the Thirteenth Five-Year Plan for National Economic and Social Development of the People's Republic of China was </w:t>
      </w:r>
      <w:bookmarkStart w:id="17" w:name="OLE_LINK18"/>
      <w:bookmarkStart w:id="18" w:name="OLE_LINK19"/>
      <w:r w:rsidRPr="00C81E33">
        <w:rPr>
          <w:color w:val="auto"/>
          <w:sz w:val="20"/>
          <w:szCs w:val="20"/>
        </w:rPr>
        <w:t>issue</w:t>
      </w:r>
      <w:bookmarkEnd w:id="17"/>
      <w:bookmarkEnd w:id="18"/>
      <w:r w:rsidRPr="00C81E33">
        <w:rPr>
          <w:color w:val="auto"/>
          <w:sz w:val="20"/>
          <w:szCs w:val="20"/>
        </w:rPr>
        <w:t xml:space="preserve">d, which proposed the implementation of the Producer Responsibility Extension System, and improve the recycling network of renewable resources. In January 2017, the General Office of the State Council issued the "Producer Responsibility Extension System Implementation Plan", requiring producers to extend their responsibilities to ecological design, the use of recycled raw materials, standardized recycling and expansion of information disclosure. Lead storage batteries were included in the first batch of implementation. </w:t>
      </w:r>
    </w:p>
    <w:p w14:paraId="69D74655" w14:textId="77777777" w:rsidR="00F046DD" w:rsidRPr="00C81E33" w:rsidRDefault="00F046DD" w:rsidP="00833B24">
      <w:pPr>
        <w:spacing w:before="120" w:after="120"/>
        <w:ind w:left="360"/>
        <w:rPr>
          <w:b/>
          <w:i/>
        </w:rPr>
      </w:pPr>
      <w:r w:rsidRPr="00C81E33">
        <w:rPr>
          <w:b/>
          <w:i/>
        </w:rPr>
        <w:t>Associated baseline projects</w:t>
      </w:r>
    </w:p>
    <w:p w14:paraId="02B22A90" w14:textId="77777777" w:rsidR="00F046DD" w:rsidRPr="00C81E33" w:rsidRDefault="00F046DD" w:rsidP="00F046DD">
      <w:pPr>
        <w:pStyle w:val="GEFFieldtoFillout"/>
        <w:numPr>
          <w:ilvl w:val="3"/>
          <w:numId w:val="10"/>
        </w:numPr>
        <w:spacing w:before="120" w:after="120"/>
        <w:jc w:val="both"/>
        <w:rPr>
          <w:color w:val="auto"/>
          <w:sz w:val="20"/>
          <w:szCs w:val="20"/>
        </w:rPr>
      </w:pPr>
      <w:r w:rsidRPr="00C81E33">
        <w:rPr>
          <w:color w:val="auto"/>
          <w:sz w:val="20"/>
          <w:szCs w:val="20"/>
        </w:rPr>
        <w:t>Secondary non-ferrous metal industry is one of six priority sectors to be targeted for control of UP-POPs releases. However, no substantive activities were implemented to reduce China's PCDD/Fs releases from the secondary non-ferrous metal industry in the past few years. For the implementation of requirements on reduction of dioxin emission in secondary copper production industry according to the Stockholm Convention and NIP, “</w:t>
      </w:r>
      <w:r w:rsidRPr="00C81E33">
        <w:rPr>
          <w:i/>
          <w:color w:val="auto"/>
          <w:sz w:val="20"/>
          <w:szCs w:val="20"/>
        </w:rPr>
        <w:t>UP-POPs Reduction through BAT/BEP and PPP-based Industry Chain Management in Secondary Copper Production Sector in China</w:t>
      </w:r>
      <w:r w:rsidRPr="00C81E33">
        <w:rPr>
          <w:color w:val="auto"/>
          <w:sz w:val="20"/>
          <w:szCs w:val="20"/>
        </w:rPr>
        <w:t>” (hereafter as “the secondary copper project” – GEFID 6966) was funded in GEF-6 cycle. The project aims to reduce releases of UP-POPs from secondary copper production in China through strengthen institutional and management capacities, BAT/BEP demonstration, publicity and promotion activities etc. The secondary copper project officially started implementation in July 2016.</w:t>
      </w:r>
    </w:p>
    <w:p w14:paraId="08177736" w14:textId="77777777" w:rsidR="00F046DD" w:rsidRPr="00C81E33" w:rsidRDefault="00F046DD" w:rsidP="00CB200A">
      <w:pPr>
        <w:spacing w:before="120" w:after="120"/>
        <w:ind w:left="720"/>
        <w:rPr>
          <w:i/>
          <w:u w:val="single"/>
        </w:rPr>
      </w:pPr>
      <w:r w:rsidRPr="00C81E33">
        <w:rPr>
          <w:i/>
          <w:u w:val="single"/>
        </w:rPr>
        <w:t>Project impacts</w:t>
      </w:r>
    </w:p>
    <w:p w14:paraId="0744FC22"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Besides the obvious environmental stress reduction that will show up in the future, the main immediate impact of the secondary copper project lies in the broader adoption and transformational change, i.e. the Government and other stakeholders will adopt, expand, and build on this initiative in the future.</w:t>
      </w:r>
    </w:p>
    <w:p w14:paraId="7C896095"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As direct result of the implementation of the GEF-funded project, the secondary copper industry is gradually promoting regulatory improvements and technology upgrades to reduce dioxin emissions. However, other secondary non-ferrous metal industries also produce large dioxins emissions due to their rapid growth and large scale of production. Thus, relevant process technologies and management models from the secondary copper project can be used for reference in other secondary metal smelting. The experience gained provided valuable reference for the upgrading innovation of other secondary metal smelting, flue gas purification processes to enable the Government, in cooperation with UNDP, to apply the knowledge to develop and submit a GEF project concept for the reduction of UP-POPs and BFRs, and introduction of BAT/BEP in the secondary aluminum and zinc production, that results in this full-size project.</w:t>
      </w:r>
    </w:p>
    <w:p w14:paraId="3D4B2693" w14:textId="77777777" w:rsidR="00F046DD" w:rsidRPr="00C81E33" w:rsidRDefault="00F046DD" w:rsidP="00CB200A">
      <w:pPr>
        <w:spacing w:before="120" w:after="120"/>
        <w:ind w:left="720"/>
        <w:rPr>
          <w:i/>
          <w:u w:val="single"/>
        </w:rPr>
      </w:pPr>
      <w:r w:rsidRPr="00C81E33">
        <w:rPr>
          <w:i/>
          <w:u w:val="single"/>
        </w:rPr>
        <w:t>Lessons learned and good practices</w:t>
      </w:r>
    </w:p>
    <w:p w14:paraId="07139E50"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 xml:space="preserve">The project design was based on combination of interventions for strengthening of institutions and regulatory frameworks and demonstration of a new technology as the two principal components. The takeaway lesson from the secondary copper project is that the coherence and combination of enabling environment with pilot technology demonstration is an effective tool for achievement of sector-wide transformation, especially in situations where there is lack of experience with new technologies required for the transformation. Integrated approaches, although complicated, are effective tools to build solid fundaments for transformation. </w:t>
      </w:r>
    </w:p>
    <w:p w14:paraId="16AD0C6D"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lastRenderedPageBreak/>
        <w:t xml:space="preserve">China’s commitment to the Stockholm Convention was a very important driver in the preparatory as well as the implementation phase of the secondary copper project, and facilitated the development of a strong ownership of the project both by the public and the private sector stakeholders. The country ownership was further strengthened by ensuring that the project also addressed national priorities, including the reduction of negative effects of dioxins on human health and the environment. </w:t>
      </w:r>
    </w:p>
    <w:p w14:paraId="07C26F44"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Secondary copper smelting and flue gas purification processes are similar to other secondary metals. Relevant process technologies and management models can be used for reference in other secondary metal smelting. However, due to other types of waste metals, waste reduction, control measures, and smelting processes, and the matching facilities, are different. The experience of the secondary copper project can provide reference for the upgrading and re-innovation of other secondary metal smelting processes and flue gas purification processes and equipment, and achieve orderly development of the secondary non-ferrous metal industry;</w:t>
      </w:r>
    </w:p>
    <w:p w14:paraId="493349FC" w14:textId="0BF80FA9"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 xml:space="preserve">The focus on industrial application of a new technology provides an effective framework to </w:t>
      </w:r>
      <w:r w:rsidR="00C50CFB" w:rsidRPr="00C81E33">
        <w:rPr>
          <w:color w:val="auto"/>
          <w:sz w:val="20"/>
          <w:szCs w:val="20"/>
        </w:rPr>
        <w:t>catalyze</w:t>
      </w:r>
      <w:r w:rsidRPr="00C81E33">
        <w:rPr>
          <w:color w:val="auto"/>
          <w:sz w:val="20"/>
          <w:szCs w:val="20"/>
        </w:rPr>
        <w:t xml:space="preserve"> transformation at scale. Raising awareness among decision makers was also key to building the political will to adopt new regulations and commence the sector-wide transformation through implementation of the NRP.</w:t>
      </w:r>
    </w:p>
    <w:p w14:paraId="4FAA30EC"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As the project addressed the secondary copper industrial sector, there was a certain number of stakeholders that had to be engaged, both from the Government as well as from the industry side. The project benefitted from close collaboration with the industry through the China Non-Ferrous Metals Industry Association. The Association provided valuable assistance in a number of tasks including selection of the demonstration enterprises, outreach to the industry and organizing training. Consequently, the project was very inclusive and can be presented as an example of a successful public-private partnership with the central, provincial, and local environmental authorities, the industry association, private enterprises and their experts and academia.</w:t>
      </w:r>
    </w:p>
    <w:p w14:paraId="4F23A88C" w14:textId="77777777" w:rsidR="00F046DD" w:rsidRPr="00C81E33" w:rsidRDefault="00F046DD" w:rsidP="00905635">
      <w:pPr>
        <w:pStyle w:val="GEFFieldtoFillout"/>
        <w:numPr>
          <w:ilvl w:val="3"/>
          <w:numId w:val="10"/>
        </w:numPr>
        <w:spacing w:before="120" w:after="120"/>
        <w:jc w:val="both"/>
        <w:rPr>
          <w:color w:val="auto"/>
          <w:sz w:val="20"/>
          <w:szCs w:val="20"/>
        </w:rPr>
      </w:pPr>
      <w:r w:rsidRPr="00C81E33">
        <w:rPr>
          <w:color w:val="auto"/>
          <w:sz w:val="20"/>
          <w:szCs w:val="20"/>
        </w:rPr>
        <w:t>Thus, the experience and knowledge gained through the formulation and implementation of the second copper project have been applied to the design of this secondary metal project, and the full experience gained of implementation will be used as reference to achieve effective and efficient implementation.</w:t>
      </w:r>
    </w:p>
    <w:p w14:paraId="0B189B71" w14:textId="77777777" w:rsidR="00E603F8" w:rsidRPr="00C81E33" w:rsidRDefault="00B173A1" w:rsidP="00904148">
      <w:pPr>
        <w:spacing w:before="120" w:after="120"/>
        <w:ind w:left="360"/>
        <w:rPr>
          <w:b/>
          <w:i/>
        </w:rPr>
      </w:pPr>
      <w:r w:rsidRPr="00C81E33">
        <w:rPr>
          <w:b/>
          <w:i/>
        </w:rPr>
        <w:t>Considerations in Mitigation Impacts of Covid-19 Pandemic</w:t>
      </w:r>
    </w:p>
    <w:p w14:paraId="6E8E613B" w14:textId="77777777" w:rsidR="00904148" w:rsidRPr="00C81E33" w:rsidRDefault="00904148" w:rsidP="00904148">
      <w:pPr>
        <w:pStyle w:val="GEFFieldtoFillout"/>
        <w:numPr>
          <w:ilvl w:val="3"/>
          <w:numId w:val="10"/>
        </w:numPr>
        <w:spacing w:before="120" w:after="120"/>
        <w:jc w:val="both"/>
        <w:rPr>
          <w:color w:val="auto"/>
          <w:sz w:val="20"/>
          <w:szCs w:val="20"/>
        </w:rPr>
      </w:pPr>
      <w:r w:rsidRPr="00C81E33">
        <w:rPr>
          <w:color w:val="auto"/>
          <w:sz w:val="20"/>
          <w:szCs w:val="20"/>
        </w:rPr>
        <w:t>Government of China at different levels has taken rigorous measures to prevent COVID-19. As China has instituted strict measures, it has been able to contain the pandemic during its peak spreading period. Together with increased population being vaccinated, domestic cases gradually zeroed out and the national economy has returned to the right track under the guidance of national health policies.</w:t>
      </w:r>
    </w:p>
    <w:p w14:paraId="67350C9E" w14:textId="77777777" w:rsidR="00904148" w:rsidRPr="00C81E33" w:rsidRDefault="00904148" w:rsidP="00904148">
      <w:pPr>
        <w:pStyle w:val="GEFFieldtoFillout"/>
        <w:numPr>
          <w:ilvl w:val="3"/>
          <w:numId w:val="10"/>
        </w:numPr>
        <w:spacing w:before="120" w:after="120"/>
        <w:jc w:val="both"/>
        <w:rPr>
          <w:color w:val="auto"/>
          <w:sz w:val="20"/>
          <w:szCs w:val="20"/>
        </w:rPr>
      </w:pPr>
      <w:r w:rsidRPr="00C81E33">
        <w:rPr>
          <w:color w:val="auto"/>
          <w:sz w:val="20"/>
          <w:szCs w:val="20"/>
        </w:rPr>
        <w:t>The pandemic did have negative impact to the development of this project, including data collection, discussion among stakeholders on policy framework, exchange with the international experts. Due to the pandemic, the stakeholder consultations during the PPG phase were mainly carried out online or by email, via phone call, etc.  Since the PPG team started working on the project, several online meetings on identifying key stakeholders, their roles and responsibilities, and interest were conducted as led by FECO and UNDP. Survey questionnaires were designed, discussed, improved, finalized and data analyzed.</w:t>
      </w:r>
    </w:p>
    <w:p w14:paraId="7931F0B9" w14:textId="77777777" w:rsidR="00904148" w:rsidRPr="00C81E33" w:rsidRDefault="00904148" w:rsidP="00904148">
      <w:pPr>
        <w:pStyle w:val="GEFFieldtoFillout"/>
        <w:numPr>
          <w:ilvl w:val="3"/>
          <w:numId w:val="10"/>
        </w:numPr>
        <w:spacing w:before="120" w:after="120"/>
        <w:jc w:val="both"/>
        <w:rPr>
          <w:color w:val="auto"/>
          <w:sz w:val="20"/>
          <w:szCs w:val="20"/>
        </w:rPr>
      </w:pPr>
      <w:r w:rsidRPr="00C81E33">
        <w:rPr>
          <w:color w:val="auto"/>
          <w:sz w:val="20"/>
          <w:szCs w:val="20"/>
        </w:rPr>
        <w:t>The project plans to carry out continuous monitoring and assessment of the impacts of COVID-19 on the progress of project implementation, and will undertake appropriate adaptive management. Should the pandemic continues, project management and implementation supervision can be undertaken through various means such as online and telephone interactions, international experiences may be shared through web seminars.</w:t>
      </w:r>
    </w:p>
    <w:p w14:paraId="0BECD58F" w14:textId="77777777" w:rsidR="00904148" w:rsidRPr="00C81E33" w:rsidRDefault="00904148" w:rsidP="00904148">
      <w:pPr>
        <w:pStyle w:val="GEFFieldtoFillout"/>
        <w:numPr>
          <w:ilvl w:val="3"/>
          <w:numId w:val="10"/>
        </w:numPr>
        <w:spacing w:before="120" w:after="120"/>
        <w:jc w:val="both"/>
        <w:rPr>
          <w:color w:val="auto"/>
          <w:sz w:val="20"/>
          <w:szCs w:val="20"/>
        </w:rPr>
      </w:pPr>
      <w:r w:rsidRPr="00C81E33">
        <w:rPr>
          <w:color w:val="auto"/>
          <w:sz w:val="20"/>
          <w:szCs w:val="20"/>
        </w:rPr>
        <w:t>UNDP will consider, during project implementation, the principles of the UN framework for the immediate socio-economic response to COVID-19, as well UNDP´s Guidelines on UNDP's integrated response to COVID-19 potential linked and or parallel actions that could help decision-makers look and design beyond recovery, towards 2030, making choices and managing complexity and uncertainty in the green economy area to support the recovery from COVID-19 impacts. It is therefore anticipated that the negative impacts of COVID-19 to project implementation will be managed and minimized.</w:t>
      </w:r>
    </w:p>
    <w:p w14:paraId="277C10F2" w14:textId="77777777" w:rsidR="00E603F8" w:rsidRPr="00C81E33" w:rsidRDefault="00B173A1" w:rsidP="007E16D1">
      <w:pPr>
        <w:spacing w:before="120" w:after="120"/>
        <w:ind w:left="360"/>
        <w:rPr>
          <w:b/>
          <w:i/>
        </w:rPr>
      </w:pPr>
      <w:r w:rsidRPr="00C81E33">
        <w:rPr>
          <w:b/>
          <w:i/>
        </w:rPr>
        <w:t>Consistency with National Priorities</w:t>
      </w:r>
    </w:p>
    <w:p w14:paraId="31A27A05" w14:textId="77777777" w:rsidR="007E16D1" w:rsidRPr="00C81E33" w:rsidRDefault="007E16D1" w:rsidP="007E16D1">
      <w:pPr>
        <w:pStyle w:val="GEFFieldtoFillout"/>
        <w:numPr>
          <w:ilvl w:val="3"/>
          <w:numId w:val="10"/>
        </w:numPr>
        <w:spacing w:before="120" w:after="120"/>
        <w:jc w:val="both"/>
        <w:rPr>
          <w:color w:val="auto"/>
          <w:sz w:val="20"/>
          <w:szCs w:val="20"/>
        </w:rPr>
      </w:pPr>
      <w:r w:rsidRPr="00C81E33">
        <w:rPr>
          <w:color w:val="auto"/>
          <w:sz w:val="20"/>
          <w:szCs w:val="20"/>
        </w:rPr>
        <w:t xml:space="preserve">This Project is consistent with the Action Plan of China’s National Implementation Plan for the Stockholm Convention on Persistent Organic Pollutants (NIP), and places high priority in the reduction of UP-POPs and BFRs release. </w:t>
      </w:r>
    </w:p>
    <w:p w14:paraId="412FCCC9" w14:textId="77777777" w:rsidR="007E16D1" w:rsidRPr="00C81E33" w:rsidRDefault="007E16D1" w:rsidP="007E16D1">
      <w:pPr>
        <w:pStyle w:val="GEFFieldtoFillout"/>
        <w:numPr>
          <w:ilvl w:val="3"/>
          <w:numId w:val="10"/>
        </w:numPr>
        <w:spacing w:before="120" w:after="120"/>
        <w:jc w:val="both"/>
        <w:rPr>
          <w:color w:val="auto"/>
          <w:sz w:val="20"/>
          <w:szCs w:val="20"/>
        </w:rPr>
      </w:pPr>
      <w:r w:rsidRPr="00C81E33">
        <w:rPr>
          <w:color w:val="auto"/>
          <w:sz w:val="20"/>
          <w:szCs w:val="20"/>
        </w:rPr>
        <w:t xml:space="preserve">A national level strategy "Guidance on Control and Prevention for PCDD/F Release" also offers the framework on environmentally sound management of PCDD/Fs emission. The NIP lists the regeneration of metallurgical industry as one of six priority sectors subject to the control of UP-POPs releases. </w:t>
      </w:r>
    </w:p>
    <w:p w14:paraId="61D012FC" w14:textId="77777777" w:rsidR="007E16D1" w:rsidRPr="00C81E33" w:rsidRDefault="007E16D1" w:rsidP="007E16D1">
      <w:pPr>
        <w:pStyle w:val="GEFFieldtoFillout"/>
        <w:numPr>
          <w:ilvl w:val="3"/>
          <w:numId w:val="10"/>
        </w:numPr>
        <w:spacing w:before="120" w:after="120"/>
        <w:jc w:val="both"/>
        <w:rPr>
          <w:color w:val="auto"/>
          <w:sz w:val="20"/>
          <w:szCs w:val="20"/>
        </w:rPr>
      </w:pPr>
      <w:r w:rsidRPr="00C81E33">
        <w:rPr>
          <w:color w:val="auto"/>
          <w:sz w:val="20"/>
          <w:szCs w:val="20"/>
        </w:rPr>
        <w:lastRenderedPageBreak/>
        <w:t>In order to support the sustainable development of China's secondary non-ferrous metal industry, a series of industrial policies were introduced such that China will strengthen secondary metal recycling and utilization, focusing on the design of disposal facilities in key areas from 2021 to 2035. In addition, China has begun to implement a recommended Extended Producer Responsibility (EPR) in the recycling industry of waste batteries, which is also consistent with the activities of this project.</w:t>
      </w:r>
    </w:p>
    <w:p w14:paraId="067530D5" w14:textId="77777777" w:rsidR="007E16D1" w:rsidRPr="00C81E33" w:rsidRDefault="007E16D1" w:rsidP="007E16D1">
      <w:pPr>
        <w:pStyle w:val="GEFFieldtoFillout"/>
        <w:numPr>
          <w:ilvl w:val="3"/>
          <w:numId w:val="10"/>
        </w:numPr>
        <w:spacing w:before="120" w:after="120"/>
        <w:jc w:val="both"/>
        <w:rPr>
          <w:color w:val="auto"/>
          <w:sz w:val="20"/>
          <w:szCs w:val="20"/>
        </w:rPr>
      </w:pPr>
      <w:r w:rsidRPr="00C81E33">
        <w:rPr>
          <w:color w:val="auto"/>
          <w:sz w:val="20"/>
          <w:szCs w:val="20"/>
        </w:rPr>
        <w:t>This project focuses on the emission reduction of both UP-POPs and BFRs release in secondary aluminum, lead, zinc and lithium production process, which is consistent with the NIP that was developed with GEF funding. In line with guidance contained in the NIP and the 14th Five Year Plan (FYP) for POPs elimination, the project will be designed and implemented as an integral part of the country’s efforts to improve the environmental performance of the sector. Specifically, the project will support implementation of the NIP by promoting BAT/BEP adoption and thus, minimize UP-POPs and BFRs releases from the sector. In addition, by reducing UP-POPs and, BFRs discharge from the sector, the project will support directly the implementation of the 14th FYP. The project will also contribute to achieving the GEF-7 Corporate Results of increase in phase-out, disposal and reduction of release of POPs.</w:t>
      </w:r>
    </w:p>
    <w:p w14:paraId="441D034F" w14:textId="77777777" w:rsidR="00171F6A" w:rsidRPr="00C81E33" w:rsidRDefault="00171F6A">
      <w:pPr>
        <w:spacing w:after="0"/>
        <w:rPr>
          <w:szCs w:val="20"/>
          <w:highlight w:val="yellow"/>
        </w:rPr>
      </w:pPr>
    </w:p>
    <w:p w14:paraId="2814D5ED" w14:textId="77777777" w:rsidR="000D33AA" w:rsidRPr="00C81E33" w:rsidRDefault="000D33AA">
      <w:pPr>
        <w:spacing w:after="0"/>
        <w:rPr>
          <w:szCs w:val="20"/>
          <w:highlight w:val="yellow"/>
        </w:rPr>
        <w:sectPr w:rsidR="000D33AA" w:rsidRPr="00C81E33" w:rsidSect="00FA732D">
          <w:footerReference w:type="default" r:id="rId18"/>
          <w:pgSz w:w="11907" w:h="16834"/>
          <w:pgMar w:top="1440" w:right="1440" w:bottom="1440" w:left="1440" w:header="720" w:footer="720" w:gutter="0"/>
          <w:pgNumType w:start="1"/>
          <w:cols w:space="720"/>
        </w:sectPr>
      </w:pPr>
    </w:p>
    <w:p w14:paraId="425FB1F9" w14:textId="77777777" w:rsidR="00E603F8" w:rsidRPr="00C81E33" w:rsidRDefault="00B173A1">
      <w:pPr>
        <w:pStyle w:val="Heading1"/>
        <w:spacing w:before="0" w:after="0"/>
        <w:jc w:val="left"/>
        <w:rPr>
          <w:rFonts w:ascii="Times New Roman" w:hAnsi="Times New Roman"/>
          <w:szCs w:val="28"/>
        </w:rPr>
      </w:pPr>
      <w:bookmarkStart w:id="19" w:name="_Toc100100705"/>
      <w:bookmarkStart w:id="20" w:name="_Toc207800911"/>
      <w:r w:rsidRPr="00C81E33">
        <w:rPr>
          <w:rFonts w:ascii="Times New Roman" w:hAnsi="Times New Roman"/>
          <w:szCs w:val="28"/>
        </w:rPr>
        <w:lastRenderedPageBreak/>
        <w:t>Strategy</w:t>
      </w:r>
      <w:bookmarkEnd w:id="19"/>
      <w:r w:rsidRPr="00C81E33">
        <w:rPr>
          <w:rFonts w:ascii="Times New Roman" w:hAnsi="Times New Roman"/>
          <w:szCs w:val="28"/>
        </w:rPr>
        <w:t xml:space="preserve"> </w:t>
      </w:r>
      <w:bookmarkEnd w:id="20"/>
    </w:p>
    <w:p w14:paraId="6C3B853B" w14:textId="77777777" w:rsidR="00E603F8" w:rsidRPr="00C81E33" w:rsidRDefault="00B173A1" w:rsidP="00E53FD4">
      <w:pPr>
        <w:spacing w:before="120" w:after="120"/>
        <w:rPr>
          <w:b/>
          <w:i/>
        </w:rPr>
      </w:pPr>
      <w:r w:rsidRPr="00C81E33">
        <w:rPr>
          <w:b/>
          <w:i/>
        </w:rPr>
        <w:t>Proposed al</w:t>
      </w:r>
      <w:r w:rsidR="00FB68F1" w:rsidRPr="00C81E33">
        <w:rPr>
          <w:b/>
          <w:i/>
        </w:rPr>
        <w:t>ternative scenario</w:t>
      </w:r>
    </w:p>
    <w:p w14:paraId="55CF5AA4" w14:textId="77777777"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The project will work in fours (4) areas of intervention to remove the barriers stated above, and create long-term solutions for the targeted sectors in China:</w:t>
      </w:r>
    </w:p>
    <w:p w14:paraId="0ED51BE6" w14:textId="77777777" w:rsidR="002E27E0" w:rsidRPr="00C81E33" w:rsidRDefault="002E27E0" w:rsidP="001716F4">
      <w:pPr>
        <w:numPr>
          <w:ilvl w:val="0"/>
          <w:numId w:val="100"/>
        </w:numPr>
        <w:spacing w:before="120" w:after="120"/>
        <w:rPr>
          <w:rFonts w:eastAsia="Calibri"/>
          <w:szCs w:val="20"/>
        </w:rPr>
      </w:pPr>
      <w:r w:rsidRPr="00C81E33">
        <w:rPr>
          <w:rFonts w:eastAsia="Calibri"/>
          <w:szCs w:val="20"/>
        </w:rPr>
        <w:t>Improve national policy and regulatory framework to effectively facilitate reduction of UP-POPs releases from the secondary non-ferrous production industry, batteries manufacturing and recycling sectors, as well as to foster economic instruments and incentives to encourage the targeted sectors to improve environmental management.</w:t>
      </w:r>
    </w:p>
    <w:p w14:paraId="209C03A0" w14:textId="77777777" w:rsidR="002E27E0" w:rsidRPr="00C81E33" w:rsidRDefault="002E27E0" w:rsidP="001716F4">
      <w:pPr>
        <w:numPr>
          <w:ilvl w:val="0"/>
          <w:numId w:val="100"/>
        </w:numPr>
        <w:spacing w:before="120" w:after="120"/>
        <w:rPr>
          <w:rFonts w:eastAsia="Calibri"/>
          <w:szCs w:val="20"/>
        </w:rPr>
      </w:pPr>
      <w:r w:rsidRPr="00C81E33">
        <w:rPr>
          <w:rFonts w:eastAsia="Calibri"/>
          <w:szCs w:val="20"/>
        </w:rPr>
        <w:t>Implement pilot activities to demonstrate BAT/BEP in the collection and conditioning of waste batteries (one in lead acid batteries and one in lithium ion batteries), and in the secondary metallurgical processes to prevent and minimize the generation of UP-POPs, to improve the management of hazardous waste generated in the whole production and recycling process.</w:t>
      </w:r>
    </w:p>
    <w:p w14:paraId="1C43C607" w14:textId="77777777" w:rsidR="002E27E0" w:rsidRPr="00C81E33" w:rsidRDefault="002E27E0" w:rsidP="001716F4">
      <w:pPr>
        <w:numPr>
          <w:ilvl w:val="0"/>
          <w:numId w:val="100"/>
        </w:numPr>
        <w:spacing w:before="120" w:after="120"/>
        <w:rPr>
          <w:rFonts w:eastAsia="Times New Roman"/>
          <w:szCs w:val="20"/>
        </w:rPr>
      </w:pPr>
      <w:r w:rsidRPr="00C81E33">
        <w:rPr>
          <w:rFonts w:eastAsia="Calibri"/>
          <w:szCs w:val="20"/>
        </w:rPr>
        <w:t>Develop and implement a National Replication Programme of sustainable recycling and sustainable production, conduct technical trainings for stakeholders and awareness raising workshops for the industry and general public to promote and support scale up activities.</w:t>
      </w:r>
    </w:p>
    <w:p w14:paraId="6F10B728" w14:textId="77777777" w:rsidR="002E27E0" w:rsidRPr="00C81E33" w:rsidRDefault="002E27E0" w:rsidP="001716F4">
      <w:pPr>
        <w:numPr>
          <w:ilvl w:val="0"/>
          <w:numId w:val="100"/>
        </w:numPr>
        <w:spacing w:before="120" w:after="120"/>
        <w:rPr>
          <w:rFonts w:eastAsia="Times New Roman"/>
          <w:szCs w:val="20"/>
        </w:rPr>
      </w:pPr>
      <w:r w:rsidRPr="00C81E33">
        <w:rPr>
          <w:rFonts w:eastAsia="Calibri"/>
          <w:szCs w:val="20"/>
        </w:rPr>
        <w:t>Document and share knowledge and implementation experience, support technological transformation, facilitate replication and scalability of project results.</w:t>
      </w:r>
    </w:p>
    <w:p w14:paraId="6F4F77B5" w14:textId="77777777"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This project not only focuses on the secondary non-ferrous metal industry's green production model, but also focuses on collection demonstration, raw material recovery and economic incentives. This will significantly reduce the generation and release of UP-POPs such as dioxins, BFRs containing plastics, heavy metals and other pollutants from the source.</w:t>
      </w:r>
    </w:p>
    <w:p w14:paraId="56B05676" w14:textId="46E508FE"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 xml:space="preserve">Based on the results of the demonstration projects, promotion of advanced dioxin pollution prevention technology, upgraded equipment, and enhanced management capacity and experience, will facilitate improvement of environmental management and greener production in the secondary metal enterprises. Taking into account the current scale and average emission levels of the secondary non-ferrous metal industry, Tables 7 and 8 list the potential emission reduction of dioxins per year at the 3-5 demonstration enterprises and through the NRP of 16.125 g TEQ/a and 161.25 g TEQ/a respectively, for the total of 177.375 g TEQ/a. The demonstration projects under Component 2 are expected to be completed in the third year of the project implementation, and the NRP will be initiated immediately upon the completion of the demonstration projects to extend to ten times the capacity of the </w:t>
      </w:r>
      <w:r w:rsidR="000A0081" w:rsidRPr="00C81E33">
        <w:rPr>
          <w:color w:val="auto"/>
          <w:sz w:val="20"/>
          <w:szCs w:val="20"/>
        </w:rPr>
        <w:t>demonstration</w:t>
      </w:r>
      <w:r w:rsidRPr="00C81E33">
        <w:rPr>
          <w:color w:val="auto"/>
          <w:sz w:val="20"/>
          <w:szCs w:val="20"/>
        </w:rPr>
        <w:t xml:space="preserve"> projects in the last two years of the implementation. Therefore, for the GEB of this project, a two-year emission reduction period was used for calculating the results of the demonstration projects and the NRP. The potential total emission reduction is 32.25 g TEQ from the demonstration enterprises and 322.5 g TEQ from the NRP. The total release reduction is 354.75 g TEQ for the two-year operation period.</w:t>
      </w:r>
    </w:p>
    <w:p w14:paraId="0D03E19F" w14:textId="3C359B76" w:rsidR="00E603F8" w:rsidRPr="00C81E33" w:rsidRDefault="00407489" w:rsidP="00407489">
      <w:pPr>
        <w:pStyle w:val="Caption"/>
        <w:rPr>
          <w:szCs w:val="20"/>
        </w:rPr>
      </w:pPr>
      <w:bookmarkStart w:id="21" w:name="_Toc88963161"/>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D71151" w:rsidRPr="00C81E33">
        <w:rPr>
          <w:noProof/>
        </w:rPr>
        <w:t>7</w:t>
      </w:r>
      <w:r w:rsidR="0094201B" w:rsidRPr="00C81E33">
        <w:rPr>
          <w:noProof/>
        </w:rPr>
        <w:fldChar w:fldCharType="end"/>
      </w:r>
      <w:r w:rsidR="008017E0" w:rsidRPr="00C81E33">
        <w:rPr>
          <w:szCs w:val="20"/>
        </w:rPr>
        <w:t xml:space="preserve"> - Dioxins Emission R</w:t>
      </w:r>
      <w:r w:rsidR="00B173A1" w:rsidRPr="00C81E33">
        <w:rPr>
          <w:szCs w:val="20"/>
        </w:rPr>
        <w:t xml:space="preserve">eduction </w:t>
      </w:r>
      <w:r w:rsidR="008017E0" w:rsidRPr="00C81E33">
        <w:rPr>
          <w:szCs w:val="20"/>
        </w:rPr>
        <w:t>Potential of P</w:t>
      </w:r>
      <w:r w:rsidR="00B173A1" w:rsidRPr="00C81E33">
        <w:rPr>
          <w:szCs w:val="20"/>
        </w:rPr>
        <w:t xml:space="preserve">ilot </w:t>
      </w:r>
      <w:r w:rsidR="008017E0" w:rsidRPr="00C81E33">
        <w:rPr>
          <w:szCs w:val="20"/>
        </w:rPr>
        <w:t>Plants in SAl and SZn I</w:t>
      </w:r>
      <w:r w:rsidR="00B173A1" w:rsidRPr="00C81E33">
        <w:rPr>
          <w:szCs w:val="20"/>
        </w:rPr>
        <w:t>ndustries</w:t>
      </w:r>
      <w:r w:rsidR="00B173A1" w:rsidRPr="00C81E33">
        <w:rPr>
          <w:vertAlign w:val="superscript"/>
        </w:rPr>
        <w:footnoteReference w:id="27"/>
      </w:r>
      <w:bookmarkEnd w:id="21"/>
    </w:p>
    <w:tbl>
      <w:tblPr>
        <w:tblW w:w="10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
        <w:gridCol w:w="2699"/>
        <w:gridCol w:w="1186"/>
        <w:gridCol w:w="1001"/>
        <w:gridCol w:w="873"/>
        <w:gridCol w:w="909"/>
        <w:gridCol w:w="904"/>
        <w:gridCol w:w="904"/>
        <w:gridCol w:w="1130"/>
      </w:tblGrid>
      <w:tr w:rsidR="00C81E33" w:rsidRPr="00C81E33" w14:paraId="7475D685" w14:textId="77777777" w:rsidTr="00A977CE">
        <w:trPr>
          <w:jc w:val="center"/>
        </w:trPr>
        <w:tc>
          <w:tcPr>
            <w:tcW w:w="536" w:type="dxa"/>
            <w:vMerge w:val="restart"/>
            <w:shd w:val="clear" w:color="auto" w:fill="FBE4D5" w:themeFill="accent2" w:themeFillTint="33"/>
            <w:vAlign w:val="center"/>
          </w:tcPr>
          <w:p w14:paraId="68F34549" w14:textId="77777777" w:rsidR="00E603F8" w:rsidRPr="00C81E33" w:rsidRDefault="00B173A1">
            <w:pPr>
              <w:adjustRightInd w:val="0"/>
              <w:snapToGrid w:val="0"/>
              <w:jc w:val="center"/>
              <w:rPr>
                <w:b/>
                <w:sz w:val="18"/>
                <w:szCs w:val="20"/>
              </w:rPr>
            </w:pPr>
            <w:r w:rsidRPr="00C81E33">
              <w:rPr>
                <w:b/>
                <w:sz w:val="18"/>
                <w:szCs w:val="20"/>
              </w:rPr>
              <w:t>No.</w:t>
            </w:r>
          </w:p>
        </w:tc>
        <w:tc>
          <w:tcPr>
            <w:tcW w:w="2699" w:type="dxa"/>
            <w:vMerge w:val="restart"/>
            <w:shd w:val="clear" w:color="auto" w:fill="FBE4D5" w:themeFill="accent2" w:themeFillTint="33"/>
            <w:vAlign w:val="center"/>
          </w:tcPr>
          <w:p w14:paraId="57B5E805" w14:textId="77777777" w:rsidR="00E603F8" w:rsidRPr="00C81E33" w:rsidRDefault="00B173A1">
            <w:pPr>
              <w:adjustRightInd w:val="0"/>
              <w:snapToGrid w:val="0"/>
              <w:jc w:val="center"/>
              <w:rPr>
                <w:b/>
                <w:sz w:val="18"/>
                <w:szCs w:val="20"/>
              </w:rPr>
            </w:pPr>
            <w:r w:rsidRPr="00C81E33">
              <w:rPr>
                <w:b/>
                <w:sz w:val="18"/>
                <w:szCs w:val="20"/>
              </w:rPr>
              <w:t>Sector</w:t>
            </w:r>
          </w:p>
        </w:tc>
        <w:tc>
          <w:tcPr>
            <w:tcW w:w="1186" w:type="dxa"/>
            <w:vMerge w:val="restart"/>
            <w:shd w:val="clear" w:color="auto" w:fill="FBE4D5" w:themeFill="accent2" w:themeFillTint="33"/>
            <w:vAlign w:val="center"/>
          </w:tcPr>
          <w:p w14:paraId="7892F43C" w14:textId="77777777" w:rsidR="00E603F8" w:rsidRPr="00C81E33" w:rsidRDefault="00B173A1">
            <w:pPr>
              <w:adjustRightInd w:val="0"/>
              <w:snapToGrid w:val="0"/>
              <w:jc w:val="center"/>
              <w:rPr>
                <w:b/>
                <w:sz w:val="18"/>
                <w:szCs w:val="20"/>
                <w:lang w:eastAsia="zh-CN"/>
              </w:rPr>
            </w:pPr>
            <w:r w:rsidRPr="00C81E33">
              <w:rPr>
                <w:b/>
                <w:sz w:val="18"/>
                <w:szCs w:val="20"/>
                <w:lang w:eastAsia="zh-CN"/>
              </w:rPr>
              <w:t>Production (t/a)</w:t>
            </w:r>
          </w:p>
        </w:tc>
        <w:tc>
          <w:tcPr>
            <w:tcW w:w="1001" w:type="dxa"/>
            <w:vMerge w:val="restart"/>
            <w:shd w:val="clear" w:color="auto" w:fill="FBE4D5" w:themeFill="accent2" w:themeFillTint="33"/>
            <w:vAlign w:val="center"/>
          </w:tcPr>
          <w:p w14:paraId="38B09BA2" w14:textId="77777777" w:rsidR="00E603F8" w:rsidRPr="00C81E33" w:rsidRDefault="00B173A1">
            <w:pPr>
              <w:adjustRightInd w:val="0"/>
              <w:snapToGrid w:val="0"/>
              <w:jc w:val="center"/>
              <w:rPr>
                <w:b/>
                <w:sz w:val="18"/>
                <w:szCs w:val="20"/>
                <w:lang w:eastAsia="zh-CN"/>
              </w:rPr>
            </w:pPr>
            <w:r w:rsidRPr="00C81E33">
              <w:rPr>
                <w:b/>
                <w:sz w:val="18"/>
                <w:szCs w:val="20"/>
                <w:lang w:eastAsia="zh-CN"/>
              </w:rPr>
              <w:t>Source categories</w:t>
            </w:r>
          </w:p>
        </w:tc>
        <w:tc>
          <w:tcPr>
            <w:tcW w:w="1782" w:type="dxa"/>
            <w:gridSpan w:val="2"/>
            <w:shd w:val="clear" w:color="auto" w:fill="FBE4D5" w:themeFill="accent2" w:themeFillTint="33"/>
            <w:vAlign w:val="center"/>
          </w:tcPr>
          <w:p w14:paraId="6A4F56D0" w14:textId="77777777" w:rsidR="00E603F8" w:rsidRPr="00C81E33" w:rsidRDefault="00B173A1">
            <w:pPr>
              <w:adjustRightInd w:val="0"/>
              <w:snapToGrid w:val="0"/>
              <w:jc w:val="center"/>
              <w:rPr>
                <w:b/>
                <w:sz w:val="18"/>
                <w:szCs w:val="20"/>
                <w:lang w:eastAsia="zh-CN"/>
              </w:rPr>
            </w:pPr>
            <w:r w:rsidRPr="00C81E33">
              <w:rPr>
                <w:b/>
                <w:sz w:val="18"/>
                <w:szCs w:val="20"/>
                <w:lang w:eastAsia="zh-CN"/>
              </w:rPr>
              <w:t>PCDD/Fs Emission baseline</w:t>
            </w:r>
          </w:p>
          <w:p w14:paraId="00C255EA" w14:textId="77777777" w:rsidR="00E603F8" w:rsidRPr="00C81E33" w:rsidRDefault="00B173A1">
            <w:pPr>
              <w:adjustRightInd w:val="0"/>
              <w:snapToGrid w:val="0"/>
              <w:jc w:val="center"/>
              <w:rPr>
                <w:b/>
                <w:sz w:val="18"/>
                <w:szCs w:val="20"/>
              </w:rPr>
            </w:pPr>
            <w:r w:rsidRPr="00C81E33">
              <w:rPr>
                <w:b/>
                <w:sz w:val="18"/>
                <w:szCs w:val="20"/>
                <w:lang w:eastAsia="zh-CN"/>
              </w:rPr>
              <w:t>(g TEQ/a)</w:t>
            </w:r>
          </w:p>
        </w:tc>
        <w:tc>
          <w:tcPr>
            <w:tcW w:w="1808" w:type="dxa"/>
            <w:gridSpan w:val="2"/>
            <w:shd w:val="clear" w:color="auto" w:fill="FBE4D5" w:themeFill="accent2" w:themeFillTint="33"/>
          </w:tcPr>
          <w:p w14:paraId="3A669826" w14:textId="77777777" w:rsidR="00E603F8" w:rsidRPr="00C81E33" w:rsidRDefault="00B173A1">
            <w:pPr>
              <w:adjustRightInd w:val="0"/>
              <w:snapToGrid w:val="0"/>
              <w:jc w:val="center"/>
              <w:rPr>
                <w:b/>
                <w:sz w:val="18"/>
                <w:szCs w:val="20"/>
                <w:lang w:eastAsia="zh-CN"/>
              </w:rPr>
            </w:pPr>
            <w:r w:rsidRPr="00C81E33">
              <w:rPr>
                <w:b/>
                <w:sz w:val="18"/>
                <w:szCs w:val="20"/>
                <w:lang w:eastAsia="zh-CN"/>
              </w:rPr>
              <w:t xml:space="preserve">PCDD/Fs Emission after project implemented </w:t>
            </w:r>
          </w:p>
          <w:p w14:paraId="0CE7AEBE" w14:textId="77777777" w:rsidR="00E603F8" w:rsidRPr="00C81E33" w:rsidRDefault="00B173A1">
            <w:pPr>
              <w:adjustRightInd w:val="0"/>
              <w:snapToGrid w:val="0"/>
              <w:jc w:val="center"/>
              <w:rPr>
                <w:b/>
                <w:sz w:val="18"/>
                <w:szCs w:val="20"/>
                <w:lang w:eastAsia="zh-CN"/>
              </w:rPr>
            </w:pPr>
            <w:r w:rsidRPr="00C81E33">
              <w:rPr>
                <w:b/>
                <w:sz w:val="18"/>
                <w:szCs w:val="20"/>
                <w:lang w:eastAsia="zh-CN"/>
              </w:rPr>
              <w:t>(g TEQ/a)</w:t>
            </w:r>
          </w:p>
        </w:tc>
        <w:tc>
          <w:tcPr>
            <w:tcW w:w="1130" w:type="dxa"/>
            <w:vMerge w:val="restart"/>
            <w:shd w:val="clear" w:color="auto" w:fill="FBE4D5" w:themeFill="accent2" w:themeFillTint="33"/>
            <w:vAlign w:val="center"/>
          </w:tcPr>
          <w:p w14:paraId="2F277229" w14:textId="77777777" w:rsidR="00E603F8" w:rsidRPr="00C81E33" w:rsidRDefault="00B173A1">
            <w:pPr>
              <w:adjustRightInd w:val="0"/>
              <w:snapToGrid w:val="0"/>
              <w:jc w:val="center"/>
              <w:rPr>
                <w:b/>
                <w:sz w:val="18"/>
                <w:szCs w:val="20"/>
                <w:lang w:eastAsia="zh-CN"/>
              </w:rPr>
            </w:pPr>
            <w:r w:rsidRPr="00C81E33">
              <w:rPr>
                <w:b/>
                <w:sz w:val="18"/>
                <w:szCs w:val="20"/>
                <w:lang w:eastAsia="zh-CN"/>
              </w:rPr>
              <w:t>PCDD/Fs Reduction</w:t>
            </w:r>
          </w:p>
          <w:p w14:paraId="17535F25" w14:textId="77777777" w:rsidR="00E603F8" w:rsidRPr="00C81E33" w:rsidRDefault="00B173A1">
            <w:pPr>
              <w:adjustRightInd w:val="0"/>
              <w:snapToGrid w:val="0"/>
              <w:jc w:val="center"/>
              <w:rPr>
                <w:b/>
                <w:sz w:val="18"/>
                <w:szCs w:val="20"/>
                <w:lang w:eastAsia="zh-CN"/>
              </w:rPr>
            </w:pPr>
            <w:r w:rsidRPr="00C81E33">
              <w:rPr>
                <w:b/>
                <w:sz w:val="18"/>
                <w:szCs w:val="20"/>
                <w:lang w:eastAsia="zh-CN"/>
              </w:rPr>
              <w:t>(g TEQ/a)</w:t>
            </w:r>
          </w:p>
        </w:tc>
      </w:tr>
      <w:tr w:rsidR="00C81E33" w:rsidRPr="00C81E33" w14:paraId="73BC1481" w14:textId="77777777" w:rsidTr="00A977CE">
        <w:trPr>
          <w:jc w:val="center"/>
        </w:trPr>
        <w:tc>
          <w:tcPr>
            <w:tcW w:w="536" w:type="dxa"/>
            <w:vMerge/>
            <w:shd w:val="clear" w:color="auto" w:fill="auto"/>
            <w:vAlign w:val="center"/>
          </w:tcPr>
          <w:p w14:paraId="67B3A27A" w14:textId="77777777" w:rsidR="00E603F8" w:rsidRPr="00C81E33" w:rsidRDefault="00E603F8">
            <w:pPr>
              <w:adjustRightInd w:val="0"/>
              <w:snapToGrid w:val="0"/>
              <w:jc w:val="center"/>
              <w:rPr>
                <w:b/>
                <w:sz w:val="18"/>
                <w:szCs w:val="20"/>
              </w:rPr>
            </w:pPr>
          </w:p>
        </w:tc>
        <w:tc>
          <w:tcPr>
            <w:tcW w:w="2699" w:type="dxa"/>
            <w:vMerge/>
            <w:shd w:val="clear" w:color="auto" w:fill="auto"/>
            <w:vAlign w:val="center"/>
          </w:tcPr>
          <w:p w14:paraId="716D0D64" w14:textId="77777777" w:rsidR="00E603F8" w:rsidRPr="00C81E33" w:rsidRDefault="00E603F8">
            <w:pPr>
              <w:adjustRightInd w:val="0"/>
              <w:snapToGrid w:val="0"/>
              <w:jc w:val="center"/>
              <w:rPr>
                <w:b/>
                <w:sz w:val="18"/>
                <w:szCs w:val="20"/>
              </w:rPr>
            </w:pPr>
          </w:p>
        </w:tc>
        <w:tc>
          <w:tcPr>
            <w:tcW w:w="1186" w:type="dxa"/>
            <w:vMerge/>
          </w:tcPr>
          <w:p w14:paraId="7FA7A4D1" w14:textId="77777777" w:rsidR="00E603F8" w:rsidRPr="00C81E33" w:rsidRDefault="00E603F8">
            <w:pPr>
              <w:adjustRightInd w:val="0"/>
              <w:snapToGrid w:val="0"/>
              <w:jc w:val="center"/>
              <w:rPr>
                <w:b/>
                <w:sz w:val="18"/>
                <w:szCs w:val="20"/>
                <w:lang w:eastAsia="zh-CN"/>
              </w:rPr>
            </w:pPr>
          </w:p>
        </w:tc>
        <w:tc>
          <w:tcPr>
            <w:tcW w:w="1001" w:type="dxa"/>
            <w:vMerge/>
          </w:tcPr>
          <w:p w14:paraId="5D6AF0EB" w14:textId="77777777" w:rsidR="00E603F8" w:rsidRPr="00C81E33" w:rsidRDefault="00E603F8">
            <w:pPr>
              <w:adjustRightInd w:val="0"/>
              <w:snapToGrid w:val="0"/>
              <w:jc w:val="center"/>
              <w:rPr>
                <w:b/>
                <w:sz w:val="18"/>
                <w:szCs w:val="20"/>
                <w:lang w:eastAsia="zh-CN"/>
              </w:rPr>
            </w:pPr>
          </w:p>
        </w:tc>
        <w:tc>
          <w:tcPr>
            <w:tcW w:w="873" w:type="dxa"/>
            <w:shd w:val="clear" w:color="auto" w:fill="FBE4D5" w:themeFill="accent2" w:themeFillTint="33"/>
            <w:vAlign w:val="center"/>
          </w:tcPr>
          <w:p w14:paraId="6AA93F1C" w14:textId="77777777" w:rsidR="00E603F8" w:rsidRPr="00C81E33" w:rsidRDefault="00B173A1">
            <w:pPr>
              <w:adjustRightInd w:val="0"/>
              <w:snapToGrid w:val="0"/>
              <w:jc w:val="center"/>
              <w:rPr>
                <w:b/>
                <w:sz w:val="18"/>
                <w:szCs w:val="20"/>
                <w:lang w:eastAsia="zh-CN"/>
              </w:rPr>
            </w:pPr>
            <w:r w:rsidRPr="00C81E33">
              <w:rPr>
                <w:b/>
                <w:sz w:val="18"/>
                <w:szCs w:val="20"/>
                <w:lang w:eastAsia="zh-CN"/>
              </w:rPr>
              <w:t>Air</w:t>
            </w:r>
          </w:p>
        </w:tc>
        <w:tc>
          <w:tcPr>
            <w:tcW w:w="909" w:type="dxa"/>
            <w:shd w:val="clear" w:color="auto" w:fill="FBE4D5" w:themeFill="accent2" w:themeFillTint="33"/>
            <w:vAlign w:val="center"/>
          </w:tcPr>
          <w:p w14:paraId="79E709E8" w14:textId="77777777" w:rsidR="00E603F8" w:rsidRPr="00C81E33" w:rsidRDefault="00B173A1">
            <w:pPr>
              <w:adjustRightInd w:val="0"/>
              <w:snapToGrid w:val="0"/>
              <w:jc w:val="center"/>
              <w:rPr>
                <w:b/>
                <w:sz w:val="18"/>
                <w:szCs w:val="20"/>
                <w:lang w:eastAsia="zh-CN"/>
              </w:rPr>
            </w:pPr>
            <w:r w:rsidRPr="00C81E33">
              <w:rPr>
                <w:b/>
                <w:sz w:val="18"/>
                <w:szCs w:val="20"/>
                <w:lang w:eastAsia="zh-CN"/>
              </w:rPr>
              <w:t>Residues</w:t>
            </w:r>
          </w:p>
        </w:tc>
        <w:tc>
          <w:tcPr>
            <w:tcW w:w="904" w:type="dxa"/>
            <w:shd w:val="clear" w:color="auto" w:fill="FBE4D5" w:themeFill="accent2" w:themeFillTint="33"/>
            <w:vAlign w:val="center"/>
          </w:tcPr>
          <w:p w14:paraId="2F740956" w14:textId="77777777" w:rsidR="00E603F8" w:rsidRPr="00C81E33" w:rsidRDefault="00B173A1">
            <w:pPr>
              <w:adjustRightInd w:val="0"/>
              <w:snapToGrid w:val="0"/>
              <w:jc w:val="center"/>
              <w:rPr>
                <w:b/>
                <w:sz w:val="18"/>
                <w:szCs w:val="20"/>
                <w:lang w:eastAsia="zh-CN"/>
              </w:rPr>
            </w:pPr>
            <w:r w:rsidRPr="00C81E33">
              <w:rPr>
                <w:b/>
                <w:sz w:val="18"/>
                <w:szCs w:val="20"/>
                <w:lang w:eastAsia="zh-CN"/>
              </w:rPr>
              <w:t>Air</w:t>
            </w:r>
          </w:p>
        </w:tc>
        <w:tc>
          <w:tcPr>
            <w:tcW w:w="904" w:type="dxa"/>
            <w:shd w:val="clear" w:color="auto" w:fill="FBE4D5" w:themeFill="accent2" w:themeFillTint="33"/>
            <w:vAlign w:val="center"/>
          </w:tcPr>
          <w:p w14:paraId="1196EC0E" w14:textId="77777777" w:rsidR="00E603F8" w:rsidRPr="00C81E33" w:rsidRDefault="00B173A1">
            <w:pPr>
              <w:adjustRightInd w:val="0"/>
              <w:snapToGrid w:val="0"/>
              <w:jc w:val="center"/>
              <w:rPr>
                <w:b/>
                <w:sz w:val="18"/>
                <w:szCs w:val="20"/>
                <w:lang w:eastAsia="zh-CN"/>
              </w:rPr>
            </w:pPr>
            <w:r w:rsidRPr="00C81E33">
              <w:rPr>
                <w:b/>
                <w:sz w:val="18"/>
                <w:szCs w:val="20"/>
                <w:lang w:eastAsia="zh-CN"/>
              </w:rPr>
              <w:t>Residues</w:t>
            </w:r>
          </w:p>
        </w:tc>
        <w:tc>
          <w:tcPr>
            <w:tcW w:w="1130" w:type="dxa"/>
            <w:vMerge/>
          </w:tcPr>
          <w:p w14:paraId="65EA9752" w14:textId="77777777" w:rsidR="00E603F8" w:rsidRPr="00C81E33" w:rsidRDefault="00E603F8">
            <w:pPr>
              <w:adjustRightInd w:val="0"/>
              <w:snapToGrid w:val="0"/>
              <w:jc w:val="center"/>
              <w:rPr>
                <w:b/>
                <w:sz w:val="18"/>
                <w:szCs w:val="20"/>
                <w:lang w:eastAsia="zh-CN"/>
              </w:rPr>
            </w:pPr>
          </w:p>
        </w:tc>
      </w:tr>
      <w:tr w:rsidR="00C81E33" w:rsidRPr="00C81E33" w14:paraId="7554DF42" w14:textId="77777777" w:rsidTr="00A977CE">
        <w:trPr>
          <w:jc w:val="center"/>
        </w:trPr>
        <w:tc>
          <w:tcPr>
            <w:tcW w:w="536" w:type="dxa"/>
            <w:shd w:val="clear" w:color="auto" w:fill="auto"/>
            <w:vAlign w:val="center"/>
          </w:tcPr>
          <w:p w14:paraId="116B9266" w14:textId="77777777" w:rsidR="00E603F8" w:rsidRPr="00C81E33" w:rsidRDefault="00B173A1">
            <w:pPr>
              <w:adjustRightInd w:val="0"/>
              <w:snapToGrid w:val="0"/>
              <w:jc w:val="center"/>
              <w:rPr>
                <w:sz w:val="18"/>
                <w:szCs w:val="20"/>
              </w:rPr>
            </w:pPr>
            <w:bookmarkStart w:id="22" w:name="_Hlk20468670"/>
            <w:r w:rsidRPr="00C81E33">
              <w:rPr>
                <w:sz w:val="18"/>
                <w:szCs w:val="20"/>
              </w:rPr>
              <w:t>1</w:t>
            </w:r>
          </w:p>
        </w:tc>
        <w:tc>
          <w:tcPr>
            <w:tcW w:w="2699" w:type="dxa"/>
            <w:shd w:val="clear" w:color="auto" w:fill="auto"/>
            <w:vAlign w:val="center"/>
          </w:tcPr>
          <w:p w14:paraId="66DC1E81" w14:textId="77777777" w:rsidR="00E603F8" w:rsidRPr="00C81E33" w:rsidRDefault="00B173A1">
            <w:pPr>
              <w:adjustRightInd w:val="0"/>
              <w:jc w:val="center"/>
              <w:rPr>
                <w:sz w:val="18"/>
                <w:szCs w:val="20"/>
                <w:lang w:eastAsia="zh-CN"/>
              </w:rPr>
            </w:pPr>
            <w:r w:rsidRPr="00C81E33">
              <w:rPr>
                <w:sz w:val="18"/>
                <w:szCs w:val="20"/>
                <w:lang w:eastAsia="zh-CN"/>
              </w:rPr>
              <w:t xml:space="preserve">Secondary </w:t>
            </w:r>
            <w:r w:rsidRPr="00C81E33">
              <w:rPr>
                <w:sz w:val="18"/>
                <w:szCs w:val="20"/>
              </w:rPr>
              <w:t>Aluminum</w:t>
            </w:r>
            <w:r w:rsidRPr="00C81E33">
              <w:rPr>
                <w:sz w:val="18"/>
                <w:szCs w:val="20"/>
                <w:lang w:eastAsia="zh-CN"/>
              </w:rPr>
              <w:t xml:space="preserve"> production</w:t>
            </w:r>
          </w:p>
        </w:tc>
        <w:tc>
          <w:tcPr>
            <w:tcW w:w="1186" w:type="dxa"/>
            <w:vAlign w:val="center"/>
          </w:tcPr>
          <w:p w14:paraId="258B37B2" w14:textId="77777777" w:rsidR="00E603F8" w:rsidRPr="00C81E33" w:rsidRDefault="00B173A1">
            <w:pPr>
              <w:adjustRightInd w:val="0"/>
              <w:jc w:val="center"/>
              <w:rPr>
                <w:sz w:val="18"/>
                <w:szCs w:val="20"/>
                <w:lang w:eastAsia="zh-CN"/>
              </w:rPr>
            </w:pPr>
            <w:r w:rsidRPr="00C81E33">
              <w:rPr>
                <w:sz w:val="18"/>
                <w:szCs w:val="20"/>
                <w:lang w:eastAsia="zh-CN"/>
              </w:rPr>
              <w:t>50,000</w:t>
            </w:r>
          </w:p>
        </w:tc>
        <w:tc>
          <w:tcPr>
            <w:tcW w:w="1001" w:type="dxa"/>
            <w:vAlign w:val="center"/>
          </w:tcPr>
          <w:p w14:paraId="68E472AA" w14:textId="77777777" w:rsidR="00E603F8" w:rsidRPr="00C81E33" w:rsidRDefault="00B173A1">
            <w:pPr>
              <w:adjustRightInd w:val="0"/>
              <w:snapToGrid w:val="0"/>
              <w:jc w:val="center"/>
              <w:rPr>
                <w:sz w:val="18"/>
                <w:szCs w:val="20"/>
                <w:lang w:eastAsia="zh-CN"/>
              </w:rPr>
            </w:pPr>
            <w:r w:rsidRPr="00C81E33">
              <w:rPr>
                <w:sz w:val="18"/>
                <w:szCs w:val="20"/>
                <w:lang w:eastAsia="zh-CN"/>
              </w:rPr>
              <w:t>e(II)</w:t>
            </w:r>
          </w:p>
        </w:tc>
        <w:tc>
          <w:tcPr>
            <w:tcW w:w="873" w:type="dxa"/>
            <w:shd w:val="clear" w:color="auto" w:fill="auto"/>
            <w:vAlign w:val="center"/>
          </w:tcPr>
          <w:p w14:paraId="1F0FDD25" w14:textId="77777777" w:rsidR="00E603F8" w:rsidRPr="00C81E33" w:rsidRDefault="00B173A1">
            <w:pPr>
              <w:adjustRightInd w:val="0"/>
              <w:snapToGrid w:val="0"/>
              <w:jc w:val="right"/>
              <w:rPr>
                <w:sz w:val="18"/>
                <w:szCs w:val="20"/>
                <w:lang w:eastAsia="zh-CN"/>
              </w:rPr>
            </w:pPr>
            <w:r w:rsidRPr="00C81E33">
              <w:rPr>
                <w:sz w:val="18"/>
                <w:szCs w:val="20"/>
                <w:lang w:eastAsia="zh-CN"/>
              </w:rPr>
              <w:t>0.2</w:t>
            </w:r>
          </w:p>
        </w:tc>
        <w:tc>
          <w:tcPr>
            <w:tcW w:w="909" w:type="dxa"/>
            <w:shd w:val="clear" w:color="auto" w:fill="auto"/>
            <w:vAlign w:val="center"/>
          </w:tcPr>
          <w:p w14:paraId="3EA391CF" w14:textId="77777777" w:rsidR="00E603F8" w:rsidRPr="00C81E33" w:rsidRDefault="00B173A1">
            <w:pPr>
              <w:adjustRightInd w:val="0"/>
              <w:snapToGrid w:val="0"/>
              <w:jc w:val="right"/>
              <w:rPr>
                <w:sz w:val="18"/>
                <w:szCs w:val="20"/>
                <w:lang w:eastAsia="zh-CN"/>
              </w:rPr>
            </w:pPr>
            <w:r w:rsidRPr="00C81E33">
              <w:rPr>
                <w:sz w:val="18"/>
                <w:szCs w:val="20"/>
                <w:lang w:eastAsia="zh-CN"/>
              </w:rPr>
              <w:t>20</w:t>
            </w:r>
          </w:p>
        </w:tc>
        <w:tc>
          <w:tcPr>
            <w:tcW w:w="904" w:type="dxa"/>
            <w:vAlign w:val="center"/>
          </w:tcPr>
          <w:p w14:paraId="241D82F9" w14:textId="77777777" w:rsidR="00E603F8" w:rsidRPr="00C81E33" w:rsidRDefault="00B173A1">
            <w:pPr>
              <w:adjustRightInd w:val="0"/>
              <w:snapToGrid w:val="0"/>
              <w:jc w:val="right"/>
              <w:rPr>
                <w:sz w:val="18"/>
                <w:szCs w:val="20"/>
                <w:lang w:eastAsia="zh-CN"/>
              </w:rPr>
            </w:pPr>
            <w:r w:rsidRPr="00C81E33">
              <w:rPr>
                <w:sz w:val="18"/>
                <w:szCs w:val="20"/>
                <w:lang w:eastAsia="zh-CN"/>
              </w:rPr>
              <w:t>0.025</w:t>
            </w:r>
          </w:p>
        </w:tc>
        <w:tc>
          <w:tcPr>
            <w:tcW w:w="904" w:type="dxa"/>
            <w:vAlign w:val="center"/>
          </w:tcPr>
          <w:p w14:paraId="1B365CF5" w14:textId="77777777" w:rsidR="00E603F8" w:rsidRPr="00C81E33" w:rsidRDefault="00B173A1">
            <w:pPr>
              <w:adjustRightInd w:val="0"/>
              <w:snapToGrid w:val="0"/>
              <w:jc w:val="right"/>
              <w:rPr>
                <w:sz w:val="18"/>
                <w:szCs w:val="20"/>
                <w:lang w:eastAsia="zh-CN"/>
              </w:rPr>
            </w:pPr>
            <w:r w:rsidRPr="00C81E33">
              <w:rPr>
                <w:sz w:val="18"/>
                <w:szCs w:val="20"/>
                <w:lang w:eastAsia="zh-CN"/>
              </w:rPr>
              <w:t>5</w:t>
            </w:r>
          </w:p>
        </w:tc>
        <w:tc>
          <w:tcPr>
            <w:tcW w:w="1130" w:type="dxa"/>
            <w:vAlign w:val="center"/>
          </w:tcPr>
          <w:p w14:paraId="0F98D5F5" w14:textId="77777777" w:rsidR="00E603F8" w:rsidRPr="00C81E33" w:rsidRDefault="00B173A1">
            <w:pPr>
              <w:adjustRightInd w:val="0"/>
              <w:snapToGrid w:val="0"/>
              <w:jc w:val="right"/>
              <w:rPr>
                <w:sz w:val="18"/>
                <w:szCs w:val="20"/>
                <w:lang w:eastAsia="zh-CN"/>
              </w:rPr>
            </w:pPr>
            <w:r w:rsidRPr="00C81E33">
              <w:rPr>
                <w:sz w:val="18"/>
                <w:szCs w:val="20"/>
                <w:lang w:eastAsia="zh-CN"/>
              </w:rPr>
              <w:t>15.175</w:t>
            </w:r>
          </w:p>
        </w:tc>
      </w:tr>
      <w:tr w:rsidR="00C81E33" w:rsidRPr="00C81E33" w14:paraId="311997C4" w14:textId="77777777" w:rsidTr="00A977CE">
        <w:trPr>
          <w:jc w:val="center"/>
        </w:trPr>
        <w:tc>
          <w:tcPr>
            <w:tcW w:w="536" w:type="dxa"/>
            <w:shd w:val="clear" w:color="auto" w:fill="auto"/>
            <w:vAlign w:val="center"/>
          </w:tcPr>
          <w:p w14:paraId="5405DD36" w14:textId="77777777" w:rsidR="00E603F8" w:rsidRPr="00C81E33" w:rsidRDefault="00B173A1">
            <w:pPr>
              <w:adjustRightInd w:val="0"/>
              <w:snapToGrid w:val="0"/>
              <w:jc w:val="center"/>
              <w:rPr>
                <w:sz w:val="18"/>
                <w:szCs w:val="20"/>
              </w:rPr>
            </w:pPr>
            <w:r w:rsidRPr="00C81E33">
              <w:rPr>
                <w:sz w:val="18"/>
                <w:szCs w:val="20"/>
                <w:lang w:eastAsia="zh-CN"/>
              </w:rPr>
              <w:t>2</w:t>
            </w:r>
          </w:p>
        </w:tc>
        <w:tc>
          <w:tcPr>
            <w:tcW w:w="2699" w:type="dxa"/>
            <w:shd w:val="clear" w:color="auto" w:fill="auto"/>
            <w:vAlign w:val="center"/>
          </w:tcPr>
          <w:p w14:paraId="000452BD" w14:textId="77777777" w:rsidR="00E603F8" w:rsidRPr="00C81E33" w:rsidRDefault="00B173A1">
            <w:pPr>
              <w:adjustRightInd w:val="0"/>
              <w:jc w:val="center"/>
              <w:rPr>
                <w:sz w:val="18"/>
                <w:szCs w:val="20"/>
                <w:lang w:eastAsia="zh-CN"/>
              </w:rPr>
            </w:pPr>
            <w:r w:rsidRPr="00C81E33">
              <w:rPr>
                <w:sz w:val="18"/>
                <w:szCs w:val="20"/>
                <w:lang w:eastAsia="zh-CN"/>
              </w:rPr>
              <w:t>Secondary</w:t>
            </w:r>
            <w:r w:rsidRPr="00C81E33">
              <w:rPr>
                <w:sz w:val="18"/>
                <w:szCs w:val="20"/>
              </w:rPr>
              <w:t xml:space="preserve"> Zinc</w:t>
            </w:r>
            <w:r w:rsidRPr="00C81E33">
              <w:rPr>
                <w:sz w:val="18"/>
                <w:szCs w:val="20"/>
                <w:lang w:eastAsia="zh-CN"/>
              </w:rPr>
              <w:t xml:space="preserve">  production</w:t>
            </w:r>
          </w:p>
        </w:tc>
        <w:tc>
          <w:tcPr>
            <w:tcW w:w="1186" w:type="dxa"/>
            <w:vAlign w:val="center"/>
          </w:tcPr>
          <w:p w14:paraId="40E6C246" w14:textId="77777777" w:rsidR="00E603F8" w:rsidRPr="00C81E33" w:rsidRDefault="00B173A1">
            <w:pPr>
              <w:adjustRightInd w:val="0"/>
              <w:jc w:val="center"/>
              <w:rPr>
                <w:sz w:val="18"/>
                <w:szCs w:val="20"/>
                <w:lang w:eastAsia="zh-CN"/>
              </w:rPr>
            </w:pPr>
            <w:r w:rsidRPr="00C81E33">
              <w:rPr>
                <w:sz w:val="18"/>
                <w:szCs w:val="20"/>
                <w:lang w:eastAsia="zh-CN"/>
              </w:rPr>
              <w:t>10,000</w:t>
            </w:r>
          </w:p>
        </w:tc>
        <w:tc>
          <w:tcPr>
            <w:tcW w:w="1001" w:type="dxa"/>
            <w:vAlign w:val="center"/>
          </w:tcPr>
          <w:p w14:paraId="6FB7D850" w14:textId="77777777" w:rsidR="00E603F8" w:rsidRPr="00C81E33" w:rsidRDefault="00B173A1">
            <w:pPr>
              <w:adjustRightInd w:val="0"/>
              <w:snapToGrid w:val="0"/>
              <w:jc w:val="center"/>
              <w:rPr>
                <w:sz w:val="18"/>
                <w:szCs w:val="20"/>
                <w:lang w:eastAsia="zh-CN"/>
              </w:rPr>
            </w:pPr>
            <w:r w:rsidRPr="00C81E33">
              <w:rPr>
                <w:sz w:val="18"/>
                <w:szCs w:val="20"/>
                <w:lang w:eastAsia="zh-CN"/>
              </w:rPr>
              <w:t>g(II)</w:t>
            </w:r>
          </w:p>
        </w:tc>
        <w:tc>
          <w:tcPr>
            <w:tcW w:w="873" w:type="dxa"/>
            <w:shd w:val="clear" w:color="auto" w:fill="auto"/>
            <w:vAlign w:val="center"/>
          </w:tcPr>
          <w:p w14:paraId="7AF25771" w14:textId="77777777" w:rsidR="00E603F8" w:rsidRPr="00C81E33" w:rsidRDefault="00B173A1">
            <w:pPr>
              <w:adjustRightInd w:val="0"/>
              <w:snapToGrid w:val="0"/>
              <w:jc w:val="right"/>
              <w:rPr>
                <w:sz w:val="18"/>
                <w:szCs w:val="20"/>
                <w:lang w:eastAsia="zh-CN"/>
              </w:rPr>
            </w:pPr>
            <w:r w:rsidRPr="00C81E33">
              <w:rPr>
                <w:sz w:val="18"/>
                <w:szCs w:val="20"/>
                <w:lang w:eastAsia="zh-CN"/>
              </w:rPr>
              <w:t>1</w:t>
            </w:r>
          </w:p>
        </w:tc>
        <w:tc>
          <w:tcPr>
            <w:tcW w:w="909" w:type="dxa"/>
            <w:shd w:val="clear" w:color="auto" w:fill="auto"/>
            <w:vAlign w:val="center"/>
          </w:tcPr>
          <w:p w14:paraId="3E1176EC" w14:textId="77777777" w:rsidR="00E603F8" w:rsidRPr="00C81E33" w:rsidRDefault="00B173A1">
            <w:pPr>
              <w:adjustRightInd w:val="0"/>
              <w:snapToGrid w:val="0"/>
              <w:jc w:val="right"/>
              <w:rPr>
                <w:sz w:val="18"/>
                <w:szCs w:val="20"/>
                <w:lang w:eastAsia="zh-CN"/>
              </w:rPr>
            </w:pPr>
            <w:r w:rsidRPr="00C81E33">
              <w:rPr>
                <w:sz w:val="18"/>
                <w:szCs w:val="20"/>
                <w:lang w:eastAsia="zh-CN"/>
              </w:rPr>
              <w:t>0.01</w:t>
            </w:r>
          </w:p>
        </w:tc>
        <w:tc>
          <w:tcPr>
            <w:tcW w:w="904" w:type="dxa"/>
            <w:vAlign w:val="center"/>
          </w:tcPr>
          <w:p w14:paraId="3F0C12BA" w14:textId="77777777" w:rsidR="00E603F8" w:rsidRPr="00C81E33" w:rsidRDefault="00B173A1">
            <w:pPr>
              <w:adjustRightInd w:val="0"/>
              <w:snapToGrid w:val="0"/>
              <w:jc w:val="right"/>
              <w:rPr>
                <w:sz w:val="18"/>
                <w:szCs w:val="20"/>
                <w:lang w:eastAsia="zh-CN"/>
              </w:rPr>
            </w:pPr>
            <w:r w:rsidRPr="00C81E33">
              <w:rPr>
                <w:sz w:val="18"/>
                <w:szCs w:val="20"/>
                <w:lang w:eastAsia="zh-CN"/>
              </w:rPr>
              <w:t>0.05</w:t>
            </w:r>
          </w:p>
        </w:tc>
        <w:tc>
          <w:tcPr>
            <w:tcW w:w="904" w:type="dxa"/>
            <w:vAlign w:val="center"/>
          </w:tcPr>
          <w:p w14:paraId="4D373EFD" w14:textId="77777777" w:rsidR="00E603F8" w:rsidRPr="00C81E33" w:rsidRDefault="00B173A1">
            <w:pPr>
              <w:adjustRightInd w:val="0"/>
              <w:snapToGrid w:val="0"/>
              <w:jc w:val="right"/>
              <w:rPr>
                <w:sz w:val="18"/>
                <w:szCs w:val="20"/>
                <w:lang w:eastAsia="zh-CN"/>
              </w:rPr>
            </w:pPr>
            <w:r w:rsidRPr="00C81E33">
              <w:rPr>
                <w:sz w:val="18"/>
                <w:szCs w:val="20"/>
                <w:lang w:eastAsia="zh-CN"/>
              </w:rPr>
              <w:t>0.01</w:t>
            </w:r>
          </w:p>
        </w:tc>
        <w:tc>
          <w:tcPr>
            <w:tcW w:w="1130" w:type="dxa"/>
            <w:vAlign w:val="center"/>
          </w:tcPr>
          <w:p w14:paraId="5B784C72" w14:textId="77777777" w:rsidR="00E603F8" w:rsidRPr="00C81E33" w:rsidRDefault="00B173A1">
            <w:pPr>
              <w:adjustRightInd w:val="0"/>
              <w:snapToGrid w:val="0"/>
              <w:jc w:val="right"/>
              <w:rPr>
                <w:sz w:val="18"/>
                <w:szCs w:val="20"/>
                <w:lang w:eastAsia="zh-CN"/>
              </w:rPr>
            </w:pPr>
            <w:r w:rsidRPr="00C81E33">
              <w:rPr>
                <w:sz w:val="18"/>
                <w:szCs w:val="20"/>
                <w:lang w:eastAsia="zh-CN"/>
              </w:rPr>
              <w:t>0.95</w:t>
            </w:r>
          </w:p>
        </w:tc>
      </w:tr>
      <w:tr w:rsidR="00E603F8" w:rsidRPr="00C81E33" w14:paraId="0150532C" w14:textId="77777777" w:rsidTr="00A977CE">
        <w:trPr>
          <w:jc w:val="center"/>
        </w:trPr>
        <w:tc>
          <w:tcPr>
            <w:tcW w:w="536" w:type="dxa"/>
            <w:shd w:val="clear" w:color="auto" w:fill="auto"/>
            <w:vAlign w:val="center"/>
          </w:tcPr>
          <w:p w14:paraId="3DE018B0" w14:textId="77777777" w:rsidR="00E603F8" w:rsidRPr="00C81E33" w:rsidRDefault="00E603F8">
            <w:pPr>
              <w:adjustRightInd w:val="0"/>
              <w:snapToGrid w:val="0"/>
              <w:jc w:val="center"/>
              <w:rPr>
                <w:b/>
                <w:sz w:val="18"/>
                <w:szCs w:val="20"/>
                <w:lang w:eastAsia="zh-CN"/>
              </w:rPr>
            </w:pPr>
          </w:p>
        </w:tc>
        <w:tc>
          <w:tcPr>
            <w:tcW w:w="2699" w:type="dxa"/>
            <w:shd w:val="clear" w:color="auto" w:fill="auto"/>
            <w:vAlign w:val="center"/>
          </w:tcPr>
          <w:p w14:paraId="591FF3A6" w14:textId="77777777" w:rsidR="00E603F8" w:rsidRPr="00C81E33" w:rsidRDefault="00B173A1">
            <w:pPr>
              <w:adjustRightInd w:val="0"/>
              <w:jc w:val="center"/>
              <w:rPr>
                <w:b/>
                <w:sz w:val="18"/>
                <w:szCs w:val="20"/>
                <w:lang w:eastAsia="zh-CN"/>
              </w:rPr>
            </w:pPr>
            <w:r w:rsidRPr="00C81E33">
              <w:rPr>
                <w:b/>
                <w:sz w:val="18"/>
                <w:szCs w:val="20"/>
              </w:rPr>
              <w:t>Total</w:t>
            </w:r>
          </w:p>
        </w:tc>
        <w:tc>
          <w:tcPr>
            <w:tcW w:w="1186" w:type="dxa"/>
            <w:vAlign w:val="center"/>
          </w:tcPr>
          <w:p w14:paraId="39D30DBB" w14:textId="77777777" w:rsidR="00E603F8" w:rsidRPr="00C81E33" w:rsidRDefault="00B173A1">
            <w:pPr>
              <w:adjustRightInd w:val="0"/>
              <w:jc w:val="center"/>
              <w:rPr>
                <w:b/>
                <w:sz w:val="18"/>
                <w:szCs w:val="20"/>
                <w:lang w:eastAsia="zh-CN"/>
              </w:rPr>
            </w:pPr>
            <w:r w:rsidRPr="00C81E33">
              <w:rPr>
                <w:b/>
                <w:sz w:val="18"/>
                <w:szCs w:val="20"/>
                <w:lang w:eastAsia="zh-CN"/>
              </w:rPr>
              <w:t>60,000</w:t>
            </w:r>
          </w:p>
        </w:tc>
        <w:tc>
          <w:tcPr>
            <w:tcW w:w="1001" w:type="dxa"/>
            <w:vAlign w:val="center"/>
          </w:tcPr>
          <w:p w14:paraId="70C2A462" w14:textId="77777777" w:rsidR="00E603F8" w:rsidRPr="00C81E33" w:rsidRDefault="00E603F8">
            <w:pPr>
              <w:adjustRightInd w:val="0"/>
              <w:snapToGrid w:val="0"/>
              <w:jc w:val="center"/>
              <w:rPr>
                <w:b/>
                <w:sz w:val="18"/>
                <w:szCs w:val="20"/>
                <w:lang w:eastAsia="zh-CN"/>
              </w:rPr>
            </w:pPr>
          </w:p>
        </w:tc>
        <w:tc>
          <w:tcPr>
            <w:tcW w:w="873" w:type="dxa"/>
            <w:shd w:val="clear" w:color="auto" w:fill="auto"/>
            <w:vAlign w:val="center"/>
          </w:tcPr>
          <w:p w14:paraId="7629418E" w14:textId="77777777" w:rsidR="00E603F8" w:rsidRPr="00C81E33" w:rsidRDefault="00B173A1">
            <w:pPr>
              <w:adjustRightInd w:val="0"/>
              <w:snapToGrid w:val="0"/>
              <w:jc w:val="right"/>
              <w:rPr>
                <w:b/>
                <w:sz w:val="18"/>
                <w:szCs w:val="20"/>
                <w:lang w:eastAsia="zh-CN"/>
              </w:rPr>
            </w:pPr>
            <w:r w:rsidRPr="00C81E33">
              <w:rPr>
                <w:b/>
                <w:sz w:val="18"/>
                <w:szCs w:val="20"/>
                <w:lang w:eastAsia="zh-CN"/>
              </w:rPr>
              <w:t>1.2</w:t>
            </w:r>
          </w:p>
        </w:tc>
        <w:tc>
          <w:tcPr>
            <w:tcW w:w="909" w:type="dxa"/>
            <w:shd w:val="clear" w:color="auto" w:fill="auto"/>
            <w:vAlign w:val="center"/>
          </w:tcPr>
          <w:p w14:paraId="27C4CB77" w14:textId="77777777" w:rsidR="00E603F8" w:rsidRPr="00C81E33" w:rsidRDefault="00B173A1">
            <w:pPr>
              <w:adjustRightInd w:val="0"/>
              <w:snapToGrid w:val="0"/>
              <w:jc w:val="right"/>
              <w:rPr>
                <w:b/>
                <w:sz w:val="18"/>
                <w:szCs w:val="20"/>
                <w:lang w:eastAsia="zh-CN"/>
              </w:rPr>
            </w:pPr>
            <w:r w:rsidRPr="00C81E33">
              <w:rPr>
                <w:b/>
                <w:sz w:val="18"/>
                <w:szCs w:val="20"/>
                <w:lang w:eastAsia="zh-CN"/>
              </w:rPr>
              <w:t>20.01</w:t>
            </w:r>
          </w:p>
        </w:tc>
        <w:tc>
          <w:tcPr>
            <w:tcW w:w="904" w:type="dxa"/>
            <w:vAlign w:val="center"/>
          </w:tcPr>
          <w:p w14:paraId="43BE56D8" w14:textId="77777777" w:rsidR="00E603F8" w:rsidRPr="00C81E33" w:rsidRDefault="00B173A1">
            <w:pPr>
              <w:adjustRightInd w:val="0"/>
              <w:snapToGrid w:val="0"/>
              <w:jc w:val="right"/>
              <w:rPr>
                <w:b/>
                <w:sz w:val="18"/>
                <w:szCs w:val="20"/>
                <w:lang w:eastAsia="zh-CN"/>
              </w:rPr>
            </w:pPr>
            <w:r w:rsidRPr="00C81E33">
              <w:rPr>
                <w:b/>
                <w:sz w:val="18"/>
                <w:szCs w:val="20"/>
                <w:lang w:eastAsia="zh-CN"/>
              </w:rPr>
              <w:t>0.075</w:t>
            </w:r>
          </w:p>
        </w:tc>
        <w:tc>
          <w:tcPr>
            <w:tcW w:w="904" w:type="dxa"/>
            <w:vAlign w:val="center"/>
          </w:tcPr>
          <w:p w14:paraId="7816624C" w14:textId="77777777" w:rsidR="00E603F8" w:rsidRPr="00C81E33" w:rsidRDefault="00B173A1">
            <w:pPr>
              <w:adjustRightInd w:val="0"/>
              <w:snapToGrid w:val="0"/>
              <w:jc w:val="right"/>
              <w:rPr>
                <w:b/>
                <w:sz w:val="18"/>
                <w:szCs w:val="20"/>
                <w:lang w:eastAsia="zh-CN"/>
              </w:rPr>
            </w:pPr>
            <w:r w:rsidRPr="00C81E33">
              <w:rPr>
                <w:b/>
                <w:sz w:val="18"/>
                <w:szCs w:val="20"/>
                <w:lang w:eastAsia="zh-CN"/>
              </w:rPr>
              <w:t>5.01</w:t>
            </w:r>
          </w:p>
        </w:tc>
        <w:tc>
          <w:tcPr>
            <w:tcW w:w="1130" w:type="dxa"/>
            <w:vAlign w:val="center"/>
          </w:tcPr>
          <w:p w14:paraId="0DC608E8" w14:textId="77777777" w:rsidR="00E603F8" w:rsidRPr="00C81E33" w:rsidRDefault="00B173A1">
            <w:pPr>
              <w:adjustRightInd w:val="0"/>
              <w:snapToGrid w:val="0"/>
              <w:jc w:val="right"/>
              <w:rPr>
                <w:b/>
                <w:sz w:val="18"/>
                <w:szCs w:val="20"/>
                <w:lang w:eastAsia="zh-CN"/>
              </w:rPr>
            </w:pPr>
            <w:r w:rsidRPr="00C81E33">
              <w:rPr>
                <w:b/>
                <w:sz w:val="18"/>
                <w:szCs w:val="20"/>
                <w:lang w:eastAsia="zh-CN"/>
              </w:rPr>
              <w:t>16.125</w:t>
            </w:r>
          </w:p>
        </w:tc>
      </w:tr>
      <w:bookmarkEnd w:id="22"/>
    </w:tbl>
    <w:p w14:paraId="01937CE1" w14:textId="77777777" w:rsidR="00AE37AF" w:rsidRPr="00C81E33" w:rsidRDefault="00AE37AF" w:rsidP="00AE37AF">
      <w:pPr>
        <w:pStyle w:val="Caption"/>
        <w:spacing w:before="0" w:after="0"/>
      </w:pPr>
    </w:p>
    <w:p w14:paraId="122A7891" w14:textId="0B01CAD1" w:rsidR="00E603F8" w:rsidRPr="00C81E33" w:rsidRDefault="00407489" w:rsidP="002E27E0">
      <w:pPr>
        <w:pStyle w:val="Caption"/>
        <w:keepNext/>
        <w:spacing w:before="0"/>
        <w:rPr>
          <w:szCs w:val="20"/>
        </w:rPr>
      </w:pPr>
      <w:bookmarkStart w:id="23" w:name="_Toc88963162"/>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E27E0" w:rsidRPr="00C81E33">
        <w:rPr>
          <w:noProof/>
        </w:rPr>
        <w:t>8</w:t>
      </w:r>
      <w:r w:rsidR="0094201B" w:rsidRPr="00C81E33">
        <w:rPr>
          <w:noProof/>
        </w:rPr>
        <w:fldChar w:fldCharType="end"/>
      </w:r>
      <w:r w:rsidR="00B173A1" w:rsidRPr="00C81E33">
        <w:rPr>
          <w:szCs w:val="20"/>
        </w:rPr>
        <w:t xml:space="preserve"> - Dioxins </w:t>
      </w:r>
      <w:r w:rsidR="008036CF" w:rsidRPr="00C81E33">
        <w:rPr>
          <w:szCs w:val="20"/>
        </w:rPr>
        <w:t>E</w:t>
      </w:r>
      <w:r w:rsidR="00B173A1" w:rsidRPr="00C81E33">
        <w:rPr>
          <w:szCs w:val="20"/>
        </w:rPr>
        <w:t xml:space="preserve">mission </w:t>
      </w:r>
      <w:r w:rsidR="008036CF" w:rsidRPr="00C81E33">
        <w:rPr>
          <w:szCs w:val="20"/>
        </w:rPr>
        <w:t>R</w:t>
      </w:r>
      <w:r w:rsidR="00B173A1" w:rsidRPr="00C81E33">
        <w:rPr>
          <w:szCs w:val="20"/>
        </w:rPr>
        <w:t xml:space="preserve">eduction </w:t>
      </w:r>
      <w:r w:rsidR="008036CF" w:rsidRPr="00C81E33">
        <w:rPr>
          <w:szCs w:val="20"/>
        </w:rPr>
        <w:t>Potential of NRP P</w:t>
      </w:r>
      <w:r w:rsidR="00B173A1" w:rsidRPr="00C81E33">
        <w:rPr>
          <w:szCs w:val="20"/>
        </w:rPr>
        <w:t xml:space="preserve">lants in SAl and SZn </w:t>
      </w:r>
      <w:r w:rsidR="008036CF" w:rsidRPr="00C81E33">
        <w:rPr>
          <w:szCs w:val="20"/>
        </w:rPr>
        <w:t>I</w:t>
      </w:r>
      <w:r w:rsidR="00B173A1" w:rsidRPr="00C81E33">
        <w:rPr>
          <w:szCs w:val="20"/>
        </w:rPr>
        <w:t>ndustries</w:t>
      </w:r>
      <w:r w:rsidR="00B173A1" w:rsidRPr="00C81E33">
        <w:rPr>
          <w:vertAlign w:val="superscript"/>
        </w:rPr>
        <w:footnoteReference w:id="28"/>
      </w:r>
      <w:bookmarkEnd w:id="23"/>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2654"/>
        <w:gridCol w:w="2654"/>
        <w:gridCol w:w="2654"/>
      </w:tblGrid>
      <w:tr w:rsidR="00C81E33" w:rsidRPr="00C81E33" w14:paraId="50FD1843" w14:textId="77777777" w:rsidTr="00206810">
        <w:trPr>
          <w:trHeight w:val="742"/>
          <w:jc w:val="center"/>
        </w:trPr>
        <w:tc>
          <w:tcPr>
            <w:tcW w:w="1440" w:type="dxa"/>
            <w:shd w:val="clear" w:color="auto" w:fill="FBE4D5" w:themeFill="accent2" w:themeFillTint="33"/>
            <w:vAlign w:val="center"/>
          </w:tcPr>
          <w:p w14:paraId="026013D4" w14:textId="77777777" w:rsidR="001936F2" w:rsidRPr="00C81E33" w:rsidRDefault="001936F2" w:rsidP="002E27E0">
            <w:pPr>
              <w:keepNext/>
              <w:adjustRightInd w:val="0"/>
              <w:snapToGrid w:val="0"/>
              <w:jc w:val="center"/>
              <w:rPr>
                <w:b/>
                <w:sz w:val="18"/>
                <w:szCs w:val="20"/>
              </w:rPr>
            </w:pPr>
            <w:r w:rsidRPr="00C81E33">
              <w:rPr>
                <w:b/>
                <w:sz w:val="18"/>
                <w:szCs w:val="20"/>
              </w:rPr>
              <w:t>No.</w:t>
            </w:r>
          </w:p>
        </w:tc>
        <w:tc>
          <w:tcPr>
            <w:tcW w:w="2880" w:type="dxa"/>
            <w:shd w:val="clear" w:color="auto" w:fill="FBE4D5" w:themeFill="accent2" w:themeFillTint="33"/>
            <w:vAlign w:val="center"/>
          </w:tcPr>
          <w:p w14:paraId="3AE5593C" w14:textId="77777777" w:rsidR="001936F2" w:rsidRPr="00C81E33" w:rsidRDefault="001936F2" w:rsidP="002E27E0">
            <w:pPr>
              <w:keepNext/>
              <w:adjustRightInd w:val="0"/>
              <w:snapToGrid w:val="0"/>
              <w:jc w:val="center"/>
              <w:rPr>
                <w:b/>
                <w:sz w:val="18"/>
                <w:szCs w:val="20"/>
              </w:rPr>
            </w:pPr>
            <w:r w:rsidRPr="00C81E33">
              <w:rPr>
                <w:b/>
                <w:sz w:val="18"/>
                <w:szCs w:val="20"/>
              </w:rPr>
              <w:t>Sector</w:t>
            </w:r>
          </w:p>
        </w:tc>
        <w:tc>
          <w:tcPr>
            <w:tcW w:w="2880" w:type="dxa"/>
            <w:shd w:val="clear" w:color="auto" w:fill="FBE4D5" w:themeFill="accent2" w:themeFillTint="33"/>
            <w:vAlign w:val="center"/>
          </w:tcPr>
          <w:p w14:paraId="0B9D3140" w14:textId="77777777" w:rsidR="001936F2" w:rsidRPr="00C81E33" w:rsidRDefault="001936F2" w:rsidP="002E27E0">
            <w:pPr>
              <w:keepNext/>
              <w:adjustRightInd w:val="0"/>
              <w:snapToGrid w:val="0"/>
              <w:jc w:val="center"/>
              <w:rPr>
                <w:b/>
                <w:sz w:val="18"/>
                <w:szCs w:val="20"/>
                <w:lang w:eastAsia="zh-CN"/>
              </w:rPr>
            </w:pPr>
            <w:r w:rsidRPr="00C81E33">
              <w:rPr>
                <w:b/>
                <w:sz w:val="18"/>
                <w:szCs w:val="20"/>
                <w:lang w:eastAsia="zh-CN"/>
              </w:rPr>
              <w:t>Total Project Capacity</w:t>
            </w:r>
          </w:p>
          <w:p w14:paraId="287719E7" w14:textId="77777777" w:rsidR="001936F2" w:rsidRPr="00C81E33" w:rsidRDefault="001936F2" w:rsidP="002E27E0">
            <w:pPr>
              <w:keepNext/>
              <w:adjustRightInd w:val="0"/>
              <w:snapToGrid w:val="0"/>
              <w:jc w:val="center"/>
              <w:rPr>
                <w:b/>
                <w:sz w:val="18"/>
                <w:szCs w:val="20"/>
                <w:lang w:eastAsia="zh-CN"/>
              </w:rPr>
            </w:pPr>
            <w:r w:rsidRPr="00C81E33">
              <w:rPr>
                <w:b/>
                <w:sz w:val="18"/>
                <w:szCs w:val="20"/>
                <w:lang w:eastAsia="zh-CN"/>
              </w:rPr>
              <w:t>(t/a)</w:t>
            </w:r>
          </w:p>
        </w:tc>
        <w:tc>
          <w:tcPr>
            <w:tcW w:w="2880" w:type="dxa"/>
            <w:shd w:val="clear" w:color="auto" w:fill="FBE4D5" w:themeFill="accent2" w:themeFillTint="33"/>
            <w:vAlign w:val="center"/>
          </w:tcPr>
          <w:p w14:paraId="7C29687D" w14:textId="77777777" w:rsidR="001936F2" w:rsidRPr="00C81E33" w:rsidRDefault="001936F2" w:rsidP="002E27E0">
            <w:pPr>
              <w:keepNext/>
              <w:adjustRightInd w:val="0"/>
              <w:snapToGrid w:val="0"/>
              <w:jc w:val="center"/>
              <w:rPr>
                <w:b/>
                <w:sz w:val="18"/>
                <w:szCs w:val="20"/>
                <w:lang w:eastAsia="zh-CN"/>
              </w:rPr>
            </w:pPr>
            <w:r w:rsidRPr="00C81E33">
              <w:rPr>
                <w:b/>
                <w:sz w:val="18"/>
                <w:szCs w:val="20"/>
                <w:lang w:eastAsia="zh-CN"/>
              </w:rPr>
              <w:t>Total PCDD/Fs Reduction</w:t>
            </w:r>
          </w:p>
          <w:p w14:paraId="5B9A7EBE" w14:textId="77777777" w:rsidR="001936F2" w:rsidRPr="00C81E33" w:rsidRDefault="001936F2" w:rsidP="002E27E0">
            <w:pPr>
              <w:keepNext/>
              <w:adjustRightInd w:val="0"/>
              <w:snapToGrid w:val="0"/>
              <w:jc w:val="center"/>
              <w:rPr>
                <w:b/>
                <w:sz w:val="18"/>
                <w:szCs w:val="20"/>
                <w:lang w:eastAsia="zh-CN"/>
              </w:rPr>
            </w:pPr>
            <w:r w:rsidRPr="00C81E33">
              <w:rPr>
                <w:b/>
                <w:sz w:val="18"/>
                <w:szCs w:val="20"/>
                <w:lang w:eastAsia="zh-CN"/>
              </w:rPr>
              <w:t>(g TEQ/a)</w:t>
            </w:r>
          </w:p>
        </w:tc>
      </w:tr>
      <w:tr w:rsidR="00C81E33" w:rsidRPr="00C81E33" w14:paraId="75F22E59" w14:textId="77777777" w:rsidTr="001936F2">
        <w:trPr>
          <w:jc w:val="center"/>
        </w:trPr>
        <w:tc>
          <w:tcPr>
            <w:tcW w:w="1440" w:type="dxa"/>
            <w:shd w:val="clear" w:color="auto" w:fill="auto"/>
            <w:vAlign w:val="center"/>
          </w:tcPr>
          <w:p w14:paraId="1898A8FF" w14:textId="77777777" w:rsidR="001936F2" w:rsidRPr="00C81E33" w:rsidRDefault="001936F2" w:rsidP="002E27E0">
            <w:pPr>
              <w:keepNext/>
              <w:adjustRightInd w:val="0"/>
              <w:snapToGrid w:val="0"/>
              <w:jc w:val="center"/>
              <w:rPr>
                <w:sz w:val="18"/>
                <w:szCs w:val="20"/>
              </w:rPr>
            </w:pPr>
            <w:r w:rsidRPr="00C81E33">
              <w:rPr>
                <w:sz w:val="18"/>
                <w:szCs w:val="20"/>
              </w:rPr>
              <w:t>1</w:t>
            </w:r>
          </w:p>
        </w:tc>
        <w:tc>
          <w:tcPr>
            <w:tcW w:w="2880" w:type="dxa"/>
            <w:shd w:val="clear" w:color="auto" w:fill="auto"/>
            <w:vAlign w:val="center"/>
          </w:tcPr>
          <w:p w14:paraId="3397EC45" w14:textId="77777777" w:rsidR="001936F2" w:rsidRPr="00C81E33" w:rsidRDefault="001936F2" w:rsidP="002E27E0">
            <w:pPr>
              <w:keepNext/>
              <w:adjustRightInd w:val="0"/>
              <w:jc w:val="center"/>
              <w:rPr>
                <w:sz w:val="18"/>
                <w:szCs w:val="20"/>
                <w:lang w:eastAsia="zh-CN"/>
              </w:rPr>
            </w:pPr>
            <w:r w:rsidRPr="00C81E33">
              <w:rPr>
                <w:sz w:val="18"/>
                <w:szCs w:val="20"/>
                <w:lang w:eastAsia="zh-CN"/>
              </w:rPr>
              <w:t xml:space="preserve">Secondary </w:t>
            </w:r>
            <w:r w:rsidRPr="00C81E33">
              <w:rPr>
                <w:sz w:val="18"/>
                <w:szCs w:val="20"/>
              </w:rPr>
              <w:t>Aluminum</w:t>
            </w:r>
            <w:r w:rsidRPr="00C81E33">
              <w:rPr>
                <w:sz w:val="18"/>
                <w:szCs w:val="20"/>
                <w:lang w:eastAsia="zh-CN"/>
              </w:rPr>
              <w:t xml:space="preserve"> production</w:t>
            </w:r>
          </w:p>
        </w:tc>
        <w:tc>
          <w:tcPr>
            <w:tcW w:w="2880" w:type="dxa"/>
          </w:tcPr>
          <w:p w14:paraId="664FDE4B" w14:textId="77777777" w:rsidR="001936F2" w:rsidRPr="00C81E33" w:rsidRDefault="001936F2" w:rsidP="002E27E0">
            <w:pPr>
              <w:keepNext/>
              <w:adjustRightInd w:val="0"/>
              <w:jc w:val="right"/>
              <w:rPr>
                <w:sz w:val="18"/>
                <w:szCs w:val="20"/>
                <w:lang w:eastAsia="zh-CN"/>
              </w:rPr>
            </w:pPr>
            <w:r w:rsidRPr="00C81E33">
              <w:rPr>
                <w:sz w:val="18"/>
                <w:szCs w:val="20"/>
                <w:lang w:eastAsia="zh-CN"/>
              </w:rPr>
              <w:t>500,000</w:t>
            </w:r>
          </w:p>
        </w:tc>
        <w:tc>
          <w:tcPr>
            <w:tcW w:w="2880" w:type="dxa"/>
            <w:vAlign w:val="center"/>
          </w:tcPr>
          <w:p w14:paraId="210FCB2D" w14:textId="77777777" w:rsidR="001936F2" w:rsidRPr="00C81E33" w:rsidRDefault="001936F2" w:rsidP="002E27E0">
            <w:pPr>
              <w:keepNext/>
              <w:adjustRightInd w:val="0"/>
              <w:snapToGrid w:val="0"/>
              <w:jc w:val="right"/>
              <w:rPr>
                <w:sz w:val="18"/>
                <w:szCs w:val="20"/>
                <w:lang w:eastAsia="zh-CN"/>
              </w:rPr>
            </w:pPr>
            <w:r w:rsidRPr="00C81E33">
              <w:rPr>
                <w:sz w:val="18"/>
                <w:szCs w:val="20"/>
                <w:lang w:eastAsia="zh-CN"/>
              </w:rPr>
              <w:t>151.75</w:t>
            </w:r>
          </w:p>
        </w:tc>
      </w:tr>
      <w:tr w:rsidR="00C81E33" w:rsidRPr="00C81E33" w14:paraId="5AF5CCA2" w14:textId="77777777" w:rsidTr="001936F2">
        <w:trPr>
          <w:jc w:val="center"/>
        </w:trPr>
        <w:tc>
          <w:tcPr>
            <w:tcW w:w="1440" w:type="dxa"/>
            <w:shd w:val="clear" w:color="auto" w:fill="auto"/>
            <w:vAlign w:val="center"/>
          </w:tcPr>
          <w:p w14:paraId="66E90497" w14:textId="77777777" w:rsidR="001936F2" w:rsidRPr="00C81E33" w:rsidRDefault="001936F2" w:rsidP="002E27E0">
            <w:pPr>
              <w:keepNext/>
              <w:adjustRightInd w:val="0"/>
              <w:snapToGrid w:val="0"/>
              <w:jc w:val="center"/>
              <w:rPr>
                <w:sz w:val="18"/>
                <w:szCs w:val="20"/>
              </w:rPr>
            </w:pPr>
            <w:r w:rsidRPr="00C81E33">
              <w:rPr>
                <w:sz w:val="18"/>
                <w:szCs w:val="20"/>
                <w:lang w:eastAsia="zh-CN"/>
              </w:rPr>
              <w:t>2</w:t>
            </w:r>
          </w:p>
        </w:tc>
        <w:tc>
          <w:tcPr>
            <w:tcW w:w="2880" w:type="dxa"/>
            <w:shd w:val="clear" w:color="auto" w:fill="auto"/>
            <w:vAlign w:val="center"/>
          </w:tcPr>
          <w:p w14:paraId="1462033A" w14:textId="77777777" w:rsidR="001936F2" w:rsidRPr="00C81E33" w:rsidRDefault="001936F2" w:rsidP="002E27E0">
            <w:pPr>
              <w:keepNext/>
              <w:adjustRightInd w:val="0"/>
              <w:jc w:val="center"/>
              <w:rPr>
                <w:sz w:val="18"/>
                <w:szCs w:val="20"/>
                <w:lang w:eastAsia="zh-CN"/>
              </w:rPr>
            </w:pPr>
            <w:r w:rsidRPr="00C81E33">
              <w:rPr>
                <w:sz w:val="18"/>
                <w:szCs w:val="20"/>
                <w:lang w:eastAsia="zh-CN"/>
              </w:rPr>
              <w:t>Secondary</w:t>
            </w:r>
            <w:r w:rsidRPr="00C81E33">
              <w:rPr>
                <w:sz w:val="18"/>
                <w:szCs w:val="20"/>
              </w:rPr>
              <w:t xml:space="preserve"> Zinc</w:t>
            </w:r>
            <w:r w:rsidRPr="00C81E33">
              <w:rPr>
                <w:sz w:val="18"/>
                <w:szCs w:val="20"/>
                <w:lang w:eastAsia="zh-CN"/>
              </w:rPr>
              <w:t xml:space="preserve">  production</w:t>
            </w:r>
          </w:p>
        </w:tc>
        <w:tc>
          <w:tcPr>
            <w:tcW w:w="2880" w:type="dxa"/>
          </w:tcPr>
          <w:p w14:paraId="0F2290E7" w14:textId="77777777" w:rsidR="001936F2" w:rsidRPr="00C81E33" w:rsidRDefault="001936F2" w:rsidP="002E27E0">
            <w:pPr>
              <w:keepNext/>
              <w:adjustRightInd w:val="0"/>
              <w:jc w:val="right"/>
              <w:rPr>
                <w:sz w:val="18"/>
                <w:szCs w:val="20"/>
                <w:lang w:eastAsia="zh-CN"/>
              </w:rPr>
            </w:pPr>
            <w:r w:rsidRPr="00C81E33">
              <w:rPr>
                <w:sz w:val="18"/>
                <w:szCs w:val="20"/>
                <w:lang w:eastAsia="zh-CN"/>
              </w:rPr>
              <w:t>100,000</w:t>
            </w:r>
          </w:p>
        </w:tc>
        <w:tc>
          <w:tcPr>
            <w:tcW w:w="2880" w:type="dxa"/>
            <w:vAlign w:val="center"/>
          </w:tcPr>
          <w:p w14:paraId="3C1DB6AD" w14:textId="77777777" w:rsidR="001936F2" w:rsidRPr="00C81E33" w:rsidRDefault="001936F2" w:rsidP="002E27E0">
            <w:pPr>
              <w:keepNext/>
              <w:adjustRightInd w:val="0"/>
              <w:snapToGrid w:val="0"/>
              <w:jc w:val="right"/>
              <w:rPr>
                <w:sz w:val="18"/>
                <w:szCs w:val="20"/>
                <w:lang w:eastAsia="zh-CN"/>
              </w:rPr>
            </w:pPr>
            <w:r w:rsidRPr="00C81E33">
              <w:rPr>
                <w:sz w:val="18"/>
                <w:szCs w:val="20"/>
                <w:lang w:eastAsia="zh-CN"/>
              </w:rPr>
              <w:t>9.50</w:t>
            </w:r>
          </w:p>
        </w:tc>
      </w:tr>
      <w:tr w:rsidR="001936F2" w:rsidRPr="00C81E33" w14:paraId="7E5806F9" w14:textId="77777777" w:rsidTr="001936F2">
        <w:trPr>
          <w:jc w:val="center"/>
        </w:trPr>
        <w:tc>
          <w:tcPr>
            <w:tcW w:w="1440" w:type="dxa"/>
            <w:shd w:val="clear" w:color="auto" w:fill="auto"/>
            <w:vAlign w:val="center"/>
          </w:tcPr>
          <w:p w14:paraId="22B84F20" w14:textId="77777777" w:rsidR="001936F2" w:rsidRPr="00C81E33" w:rsidRDefault="001936F2" w:rsidP="002E27E0">
            <w:pPr>
              <w:keepNext/>
              <w:adjustRightInd w:val="0"/>
              <w:snapToGrid w:val="0"/>
              <w:jc w:val="center"/>
              <w:rPr>
                <w:b/>
                <w:sz w:val="18"/>
                <w:szCs w:val="20"/>
                <w:lang w:eastAsia="zh-CN"/>
              </w:rPr>
            </w:pPr>
          </w:p>
        </w:tc>
        <w:tc>
          <w:tcPr>
            <w:tcW w:w="2880" w:type="dxa"/>
            <w:shd w:val="clear" w:color="auto" w:fill="auto"/>
            <w:vAlign w:val="center"/>
          </w:tcPr>
          <w:p w14:paraId="13C04429" w14:textId="77777777" w:rsidR="001936F2" w:rsidRPr="00C81E33" w:rsidRDefault="001936F2" w:rsidP="002E27E0">
            <w:pPr>
              <w:keepNext/>
              <w:adjustRightInd w:val="0"/>
              <w:jc w:val="center"/>
              <w:rPr>
                <w:b/>
                <w:sz w:val="18"/>
                <w:szCs w:val="20"/>
                <w:lang w:eastAsia="zh-CN"/>
              </w:rPr>
            </w:pPr>
            <w:r w:rsidRPr="00C81E33">
              <w:rPr>
                <w:b/>
                <w:sz w:val="18"/>
                <w:szCs w:val="20"/>
              </w:rPr>
              <w:t>Total</w:t>
            </w:r>
          </w:p>
        </w:tc>
        <w:tc>
          <w:tcPr>
            <w:tcW w:w="2880" w:type="dxa"/>
          </w:tcPr>
          <w:p w14:paraId="5203A1F3" w14:textId="77777777" w:rsidR="001936F2" w:rsidRPr="00C81E33" w:rsidRDefault="001936F2" w:rsidP="002E27E0">
            <w:pPr>
              <w:keepNext/>
              <w:adjustRightInd w:val="0"/>
              <w:jc w:val="right"/>
              <w:rPr>
                <w:b/>
                <w:sz w:val="18"/>
                <w:szCs w:val="20"/>
                <w:lang w:eastAsia="zh-CN"/>
              </w:rPr>
            </w:pPr>
          </w:p>
        </w:tc>
        <w:tc>
          <w:tcPr>
            <w:tcW w:w="2880" w:type="dxa"/>
            <w:vAlign w:val="center"/>
          </w:tcPr>
          <w:p w14:paraId="7068C4EF" w14:textId="77777777" w:rsidR="001936F2" w:rsidRPr="00C81E33" w:rsidRDefault="001936F2" w:rsidP="002E27E0">
            <w:pPr>
              <w:keepNext/>
              <w:adjustRightInd w:val="0"/>
              <w:snapToGrid w:val="0"/>
              <w:jc w:val="right"/>
              <w:rPr>
                <w:b/>
                <w:sz w:val="18"/>
                <w:szCs w:val="20"/>
                <w:lang w:eastAsia="zh-CN"/>
              </w:rPr>
            </w:pPr>
            <w:r w:rsidRPr="00C81E33">
              <w:rPr>
                <w:b/>
                <w:sz w:val="18"/>
                <w:szCs w:val="20"/>
                <w:lang w:eastAsia="zh-CN"/>
              </w:rPr>
              <w:t>161.25</w:t>
            </w:r>
          </w:p>
        </w:tc>
      </w:tr>
    </w:tbl>
    <w:p w14:paraId="12106BEE" w14:textId="77777777" w:rsidR="00E603F8" w:rsidRPr="00C81E33" w:rsidRDefault="00E603F8">
      <w:pPr>
        <w:pStyle w:val="GEFFieldtoFillout"/>
        <w:ind w:left="-360"/>
        <w:jc w:val="both"/>
        <w:rPr>
          <w:color w:val="auto"/>
          <w:sz w:val="20"/>
          <w:szCs w:val="20"/>
        </w:rPr>
      </w:pPr>
    </w:p>
    <w:p w14:paraId="2370B8C2" w14:textId="77777777"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 xml:space="preserve">Public and Private Partnership is critical to apply BAT/BEP for the reduction of UP-POPs and BFRs. Government agencies, associations, research institutes and enterprises will work together on technology selection, piloting, evaluation and formulation of the replication plan. Regular communication and cooperation mechanism will be established for the joint work. </w:t>
      </w:r>
    </w:p>
    <w:p w14:paraId="366CA512" w14:textId="77777777"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In addition to UP-POPs and BFRs reductions, other co-benefits will be identified for more incentives for the wider application of the technologies for UP-POPs reduction, such as the promotion of energy-saving measures to promote the reduction of carbon dioxide emissions by the demonstration enterprises. The success of circular economy will also count on the effective cooperation by both public and private partnership where government should create enabling policy environment and enterprises can generate economic values.</w:t>
      </w:r>
    </w:p>
    <w:p w14:paraId="01057F08" w14:textId="77777777" w:rsidR="002E27E0" w:rsidRPr="00C81E33" w:rsidRDefault="002E27E0" w:rsidP="002E27E0">
      <w:pPr>
        <w:pStyle w:val="GEFFieldtoFillout"/>
        <w:numPr>
          <w:ilvl w:val="3"/>
          <w:numId w:val="10"/>
        </w:numPr>
        <w:spacing w:before="120" w:after="120"/>
        <w:jc w:val="both"/>
        <w:rPr>
          <w:color w:val="auto"/>
          <w:sz w:val="20"/>
          <w:szCs w:val="20"/>
        </w:rPr>
      </w:pPr>
      <w:r w:rsidRPr="00C81E33">
        <w:rPr>
          <w:color w:val="auto"/>
          <w:sz w:val="20"/>
          <w:szCs w:val="20"/>
        </w:rPr>
        <w:t>The project will also be demonstrative for other developed and developing countries. The good practice, upgraded technologies and improved management experience generated from this project will be disseminated and shared with South-eastern Asian countries to facilitate minimizing chemicals emissions and maximize resources recycling.</w:t>
      </w:r>
    </w:p>
    <w:p w14:paraId="0646D439" w14:textId="77777777" w:rsidR="00E603F8" w:rsidRPr="00C81E33" w:rsidRDefault="00B173A1" w:rsidP="009D68A8">
      <w:pPr>
        <w:spacing w:before="120" w:after="120"/>
        <w:rPr>
          <w:b/>
          <w:i/>
        </w:rPr>
      </w:pPr>
      <w:r w:rsidRPr="00C81E33">
        <w:rPr>
          <w:b/>
          <w:i/>
        </w:rPr>
        <w:t>Alignment with GEF focal area and/or Impact Program strategies;</w:t>
      </w:r>
    </w:p>
    <w:p w14:paraId="1D94798A" w14:textId="77777777" w:rsidR="00D71CCE" w:rsidRPr="00C81E33" w:rsidRDefault="00D71CCE" w:rsidP="00D71CCE">
      <w:pPr>
        <w:pStyle w:val="GEFFieldtoFillout"/>
        <w:numPr>
          <w:ilvl w:val="3"/>
          <w:numId w:val="10"/>
        </w:numPr>
        <w:spacing w:before="120" w:after="120"/>
        <w:jc w:val="both"/>
        <w:rPr>
          <w:color w:val="auto"/>
          <w:sz w:val="20"/>
          <w:szCs w:val="20"/>
        </w:rPr>
      </w:pPr>
      <w:r w:rsidRPr="00C81E33">
        <w:rPr>
          <w:color w:val="auto"/>
          <w:sz w:val="20"/>
          <w:szCs w:val="20"/>
        </w:rPr>
        <w:t>The project is fully aligned with the GEF-7 Chemical and Waste Focal Area Strategy, Program 1 “Industrial Chemical Programs”, seeking to address chemicals (UP-POPs) and POPs containing wastes that are used or emitted from or in processes from the management of waste containing these chemicals. In this regards, the project envisages</w:t>
      </w:r>
    </w:p>
    <w:p w14:paraId="64077571" w14:textId="77777777" w:rsidR="00D71CCE" w:rsidRPr="00C81E33" w:rsidRDefault="00D71CCE" w:rsidP="00680BF7">
      <w:pPr>
        <w:pStyle w:val="GEFFieldtoFillout"/>
        <w:numPr>
          <w:ilvl w:val="0"/>
          <w:numId w:val="14"/>
        </w:numPr>
        <w:shd w:val="clear" w:color="auto" w:fill="FFFFFF"/>
        <w:spacing w:before="60" w:after="60"/>
        <w:ind w:left="720"/>
        <w:jc w:val="both"/>
        <w:rPr>
          <w:color w:val="auto"/>
          <w:sz w:val="20"/>
          <w:szCs w:val="20"/>
        </w:rPr>
      </w:pPr>
      <w:r w:rsidRPr="00C81E33">
        <w:rPr>
          <w:color w:val="auto"/>
          <w:sz w:val="20"/>
          <w:szCs w:val="20"/>
        </w:rPr>
        <w:t>Strengthen environmentally sound practices on secondary metals waste management/disposal;</w:t>
      </w:r>
    </w:p>
    <w:p w14:paraId="0D314B21" w14:textId="77777777" w:rsidR="00D71CCE" w:rsidRPr="00C81E33" w:rsidRDefault="00D71CCE" w:rsidP="00680BF7">
      <w:pPr>
        <w:pStyle w:val="GEFFieldtoFillout"/>
        <w:numPr>
          <w:ilvl w:val="0"/>
          <w:numId w:val="14"/>
        </w:numPr>
        <w:shd w:val="clear" w:color="auto" w:fill="FFFFFF"/>
        <w:spacing w:before="60" w:after="60"/>
        <w:ind w:left="720"/>
        <w:jc w:val="both"/>
        <w:rPr>
          <w:color w:val="auto"/>
          <w:sz w:val="20"/>
          <w:szCs w:val="20"/>
        </w:rPr>
      </w:pPr>
      <w:r w:rsidRPr="00C81E33">
        <w:rPr>
          <w:color w:val="auto"/>
          <w:sz w:val="20"/>
          <w:szCs w:val="20"/>
        </w:rPr>
        <w:t>Prevent that waste recycling practices that can emit UP-POPs and BFRs from leaking and/or entering material recycling supply chains;</w:t>
      </w:r>
    </w:p>
    <w:p w14:paraId="371BEF54" w14:textId="77777777" w:rsidR="00D71CCE" w:rsidRPr="00C81E33" w:rsidRDefault="00D71CCE" w:rsidP="00680BF7">
      <w:pPr>
        <w:pStyle w:val="GEFFieldtoFillout"/>
        <w:numPr>
          <w:ilvl w:val="0"/>
          <w:numId w:val="14"/>
        </w:numPr>
        <w:shd w:val="clear" w:color="auto" w:fill="FFFFFF"/>
        <w:spacing w:before="60" w:after="60"/>
        <w:ind w:left="720"/>
        <w:jc w:val="both"/>
        <w:rPr>
          <w:color w:val="auto"/>
          <w:sz w:val="20"/>
          <w:szCs w:val="20"/>
        </w:rPr>
      </w:pPr>
      <w:r w:rsidRPr="00C81E33">
        <w:rPr>
          <w:color w:val="auto"/>
          <w:sz w:val="20"/>
          <w:szCs w:val="20"/>
        </w:rPr>
        <w:t xml:space="preserve">Introduce and use of BAT/BEP and life cycle management to optimize recycling to minimize and ultimately eliminate releases of UP-POPs and BFRs from critical source categories included in the Stockholm Conventions </w:t>
      </w:r>
    </w:p>
    <w:p w14:paraId="45B94826" w14:textId="77777777" w:rsidR="00D71CCE" w:rsidRPr="00C81E33" w:rsidRDefault="00D71CCE" w:rsidP="00680BF7">
      <w:pPr>
        <w:pStyle w:val="GEFFieldtoFillout"/>
        <w:numPr>
          <w:ilvl w:val="0"/>
          <w:numId w:val="14"/>
        </w:numPr>
        <w:shd w:val="clear" w:color="auto" w:fill="FFFFFF"/>
        <w:spacing w:before="60" w:after="60"/>
        <w:ind w:left="720"/>
        <w:jc w:val="both"/>
        <w:rPr>
          <w:color w:val="auto"/>
          <w:sz w:val="20"/>
          <w:szCs w:val="20"/>
        </w:rPr>
      </w:pPr>
      <w:r w:rsidRPr="00C81E33">
        <w:rPr>
          <w:color w:val="auto"/>
          <w:sz w:val="20"/>
          <w:szCs w:val="20"/>
        </w:rPr>
        <w:t>The project will also strive to strengthening of national legislation and regulatory capacity with regard to UP-POPs and BFRs;</w:t>
      </w:r>
    </w:p>
    <w:p w14:paraId="7011C373" w14:textId="77777777" w:rsidR="00D71CCE" w:rsidRPr="00C81E33" w:rsidRDefault="00D71CCE" w:rsidP="00680BF7">
      <w:pPr>
        <w:pStyle w:val="GEFFieldtoFillout"/>
        <w:numPr>
          <w:ilvl w:val="0"/>
          <w:numId w:val="14"/>
        </w:numPr>
        <w:shd w:val="clear" w:color="auto" w:fill="FFFFFF"/>
        <w:spacing w:before="60" w:after="60"/>
        <w:ind w:left="720"/>
        <w:jc w:val="both"/>
        <w:rPr>
          <w:color w:val="auto"/>
          <w:sz w:val="20"/>
          <w:szCs w:val="20"/>
        </w:rPr>
      </w:pPr>
      <w:r w:rsidRPr="00C81E33">
        <w:rPr>
          <w:color w:val="auto"/>
          <w:sz w:val="20"/>
          <w:szCs w:val="20"/>
        </w:rPr>
        <w:t>The project will also support sustainable recycling of non-ferrous metals and batteries, sound material-cycle society, and promote the adoption of improved environmentally sound disposal patterns.</w:t>
      </w:r>
    </w:p>
    <w:p w14:paraId="74841753" w14:textId="77777777" w:rsidR="00D71CCE" w:rsidRPr="00C81E33" w:rsidRDefault="00D71CCE" w:rsidP="00D71CCE">
      <w:pPr>
        <w:pStyle w:val="GEFFieldtoFillout"/>
        <w:numPr>
          <w:ilvl w:val="3"/>
          <w:numId w:val="10"/>
        </w:numPr>
        <w:spacing w:before="120" w:after="120"/>
        <w:jc w:val="both"/>
        <w:rPr>
          <w:color w:val="auto"/>
          <w:sz w:val="20"/>
          <w:szCs w:val="20"/>
        </w:rPr>
      </w:pPr>
      <w:r w:rsidRPr="00C81E33">
        <w:rPr>
          <w:color w:val="auto"/>
          <w:sz w:val="20"/>
          <w:szCs w:val="20"/>
        </w:rPr>
        <w:t xml:space="preserve">Upon its successful implementation, the project would have established and promoted critical public-private partnership enabling the green production and sustainable development in secondary aluminum, lead, zinc and lithium sectors in China. </w:t>
      </w:r>
    </w:p>
    <w:p w14:paraId="0B5F9A7B" w14:textId="77777777" w:rsidR="00E603F8" w:rsidRPr="00C81E33" w:rsidRDefault="00B173A1" w:rsidP="00E53FD4">
      <w:pPr>
        <w:spacing w:before="120" w:after="120"/>
        <w:rPr>
          <w:b/>
          <w:i/>
        </w:rPr>
      </w:pPr>
      <w:r w:rsidRPr="00C81E33">
        <w:rPr>
          <w:b/>
          <w:i/>
        </w:rPr>
        <w:t>Incremental/additional cost reasoning and expected contributions from the baseline</w:t>
      </w:r>
    </w:p>
    <w:p w14:paraId="43CFD4F9" w14:textId="77777777" w:rsidR="00067791" w:rsidRPr="00C81E33" w:rsidRDefault="00067791" w:rsidP="00067791">
      <w:pPr>
        <w:pStyle w:val="GEFFieldtoFillout"/>
        <w:numPr>
          <w:ilvl w:val="3"/>
          <w:numId w:val="10"/>
        </w:numPr>
        <w:spacing w:before="120" w:after="120"/>
        <w:jc w:val="both"/>
        <w:rPr>
          <w:color w:val="auto"/>
          <w:sz w:val="20"/>
          <w:szCs w:val="20"/>
        </w:rPr>
      </w:pPr>
      <w:r w:rsidRPr="00C81E33">
        <w:rPr>
          <w:color w:val="auto"/>
          <w:sz w:val="20"/>
          <w:szCs w:val="20"/>
        </w:rPr>
        <w:t>As described in the above, there are many obstacles and challenges faced by the Chinese secondary non-ferrous metal industry. The GEF contribution will be instrumental to introduce international experience through BAT/BEP demonstration, recycling chain management, improved legal and regulatory measures, strengthened capacity for effective management, in order to improve production process, to address environmental and human health issues. GEF resource will also be directed to establish a national replication programme to ensure national efforts in the reduction of UP-POPs and BFRs releases.</w:t>
      </w:r>
    </w:p>
    <w:p w14:paraId="172A2622" w14:textId="77777777" w:rsidR="00067791" w:rsidRPr="00C81E33" w:rsidRDefault="00067791" w:rsidP="00067791">
      <w:pPr>
        <w:pStyle w:val="GEFFieldtoFillout"/>
        <w:numPr>
          <w:ilvl w:val="3"/>
          <w:numId w:val="10"/>
        </w:numPr>
        <w:spacing w:before="120" w:after="120"/>
        <w:jc w:val="both"/>
        <w:rPr>
          <w:color w:val="auto"/>
          <w:sz w:val="20"/>
          <w:szCs w:val="20"/>
        </w:rPr>
      </w:pPr>
      <w:r w:rsidRPr="00C81E33">
        <w:rPr>
          <w:color w:val="auto"/>
          <w:sz w:val="20"/>
          <w:szCs w:val="20"/>
        </w:rPr>
        <w:t xml:space="preserve">With support from the GEF, the project will support the identification, demonstration, and promotion of BAT/BEP for secondary non-ferrous metal production enterprises and life cycle management to optimize recycling for lead acid battery and lithium-ion battery, and will promote strong inter-agency and industry coordination at the national and sub-national levels for enhanced sustainable development within the sector. </w:t>
      </w:r>
      <w:r w:rsidRPr="00C81E33">
        <w:rPr>
          <w:color w:val="auto"/>
          <w:sz w:val="20"/>
          <w:szCs w:val="20"/>
        </w:rPr>
        <w:lastRenderedPageBreak/>
        <w:t>With this strong coordination, institutional capacity and the legal framework will be strengthened, and BAT/BEP will be demonstrated and replicated nationwide. Without GEF support, this coordination would not occur, and stand-alone work to be done at national and local Ecology and Environment Bureaus (EEBs) would remain at small scale and with low impacts, China would not be able to widely and successfully promote and introduce BAT/BEP measures in the production and recycle processes in the secondary non-ferrous production due to the limited local capacities, technical and financial resources.</w:t>
      </w:r>
    </w:p>
    <w:p w14:paraId="47059961" w14:textId="77777777" w:rsidR="00067791" w:rsidRPr="00C81E33" w:rsidRDefault="00067791" w:rsidP="00067791">
      <w:pPr>
        <w:pStyle w:val="GEFFieldtoFillout"/>
        <w:numPr>
          <w:ilvl w:val="3"/>
          <w:numId w:val="10"/>
        </w:numPr>
        <w:spacing w:before="120" w:after="120"/>
        <w:jc w:val="both"/>
        <w:rPr>
          <w:color w:val="auto"/>
          <w:sz w:val="20"/>
          <w:szCs w:val="20"/>
        </w:rPr>
      </w:pPr>
      <w:r w:rsidRPr="00C81E33">
        <w:rPr>
          <w:color w:val="auto"/>
          <w:sz w:val="20"/>
          <w:szCs w:val="20"/>
        </w:rPr>
        <w:t>By supporting monitoring capacity development and routine UP-POPs monitoring, the proposed project will assist China to properly measure UP-POPs releases from its secondary non-ferrous metal industry and thus, effectively enforce its industrial and environmental policies and standards. Based on such activities, the project will assist China to effectively restructure its secondary non-ferrous metal industry, improve the sectors’ economic and environmental performance, and minimize UP-POPs releases from the sectors.</w:t>
      </w:r>
    </w:p>
    <w:p w14:paraId="3CD9EC77" w14:textId="77777777" w:rsidR="00067791" w:rsidRPr="00C81E33" w:rsidRDefault="00067791" w:rsidP="00067791">
      <w:pPr>
        <w:pStyle w:val="GEFFieldtoFillout"/>
        <w:numPr>
          <w:ilvl w:val="3"/>
          <w:numId w:val="10"/>
        </w:numPr>
        <w:spacing w:before="120" w:after="120"/>
        <w:jc w:val="both"/>
        <w:rPr>
          <w:color w:val="auto"/>
          <w:sz w:val="20"/>
          <w:szCs w:val="20"/>
        </w:rPr>
      </w:pPr>
      <w:r w:rsidRPr="00C81E33">
        <w:rPr>
          <w:color w:val="auto"/>
          <w:sz w:val="20"/>
          <w:szCs w:val="20"/>
        </w:rPr>
        <w:t>In addition, through the implementation of the project, the use of BFRs in lead-acid batteries and lithium-ion batteries will be identified and disposed of in an environmentally sound manner. The project will also promote the use of brominated flame retardants in lead-acid batteries and lithium-ion batteries through the formulation and improvement of the system. It is expected that 300 tons of BFR-related wastes will be reduced through activities in this project.</w:t>
      </w:r>
    </w:p>
    <w:p w14:paraId="0F515CFC" w14:textId="77777777" w:rsidR="00067791" w:rsidRPr="00C81E33" w:rsidRDefault="00067791" w:rsidP="00067791">
      <w:pPr>
        <w:pStyle w:val="GEFFieldtoFillout"/>
        <w:numPr>
          <w:ilvl w:val="3"/>
          <w:numId w:val="10"/>
        </w:numPr>
        <w:spacing w:before="120" w:after="120"/>
        <w:jc w:val="both"/>
        <w:rPr>
          <w:color w:val="auto"/>
          <w:sz w:val="20"/>
          <w:szCs w:val="20"/>
        </w:rPr>
      </w:pPr>
      <w:r w:rsidRPr="00C81E33">
        <w:rPr>
          <w:color w:val="auto"/>
          <w:sz w:val="20"/>
          <w:szCs w:val="20"/>
        </w:rPr>
        <w:t>COVID-19 may have a certain impact on the progress of the project implementation, but on the other hand, the project will also take advantage of the opportunity of COVID-19 prevention, strengthen the system construction of demonstration enterprises, and further regulate the behavior of workers. In order to minimize the impact of COVID-19 as much as possible, the internal control system of demonstration enterprises will be improved, and applied in the other secondary non-ferrous metal industry enterprises through NRP.</w:t>
      </w:r>
    </w:p>
    <w:p w14:paraId="1E40B2F8" w14:textId="77777777" w:rsidR="005F78D4" w:rsidRPr="00C81E33" w:rsidRDefault="005F78D4" w:rsidP="005F78D4">
      <w:pPr>
        <w:spacing w:before="120" w:after="120"/>
        <w:rPr>
          <w:b/>
          <w:i/>
        </w:rPr>
      </w:pPr>
      <w:r w:rsidRPr="00C81E33">
        <w:rPr>
          <w:b/>
          <w:i/>
        </w:rPr>
        <w:t>Theory of Change</w:t>
      </w:r>
    </w:p>
    <w:p w14:paraId="331E9967" w14:textId="77777777" w:rsidR="005F78D4" w:rsidRPr="00C81E33" w:rsidRDefault="005F78D4" w:rsidP="00D61176">
      <w:pPr>
        <w:pStyle w:val="GEFFieldtoFillout"/>
        <w:numPr>
          <w:ilvl w:val="3"/>
          <w:numId w:val="10"/>
        </w:numPr>
        <w:spacing w:before="120" w:after="120"/>
        <w:jc w:val="both"/>
        <w:rPr>
          <w:color w:val="auto"/>
          <w:sz w:val="20"/>
          <w:szCs w:val="20"/>
        </w:rPr>
      </w:pPr>
      <w:r w:rsidRPr="00C81E33">
        <w:rPr>
          <w:color w:val="auto"/>
          <w:sz w:val="20"/>
          <w:szCs w:val="20"/>
        </w:rPr>
        <w:t>The project</w:t>
      </w:r>
      <w:r w:rsidR="00573D7B" w:rsidRPr="00C81E33">
        <w:rPr>
          <w:color w:val="auto"/>
          <w:sz w:val="20"/>
          <w:szCs w:val="20"/>
        </w:rPr>
        <w:t xml:space="preserve">’s Theory of Change can be </w:t>
      </w:r>
      <w:r w:rsidR="000D33AA" w:rsidRPr="00C81E33">
        <w:rPr>
          <w:color w:val="auto"/>
          <w:sz w:val="20"/>
          <w:szCs w:val="20"/>
        </w:rPr>
        <w:t>presented in the diagram below:</w:t>
      </w:r>
    </w:p>
    <w:p w14:paraId="37EFDEEF" w14:textId="77777777" w:rsidR="00DF3D33" w:rsidRPr="00C81E33" w:rsidRDefault="00DF3D33" w:rsidP="00DF3D33">
      <w:pPr>
        <w:pStyle w:val="GEFFieldtoFillout"/>
        <w:spacing w:before="120" w:after="120"/>
        <w:ind w:left="0"/>
        <w:jc w:val="both"/>
        <w:rPr>
          <w:color w:val="auto"/>
          <w:sz w:val="20"/>
          <w:szCs w:val="20"/>
        </w:rPr>
      </w:pPr>
    </w:p>
    <w:p w14:paraId="08483A7D" w14:textId="77777777" w:rsidR="005F78D4" w:rsidRPr="00C81E33" w:rsidRDefault="005F78D4" w:rsidP="005F78D4">
      <w:pPr>
        <w:pStyle w:val="GEFFieldtoFillout"/>
        <w:ind w:left="0"/>
        <w:jc w:val="both"/>
        <w:rPr>
          <w:color w:val="auto"/>
          <w:sz w:val="20"/>
          <w:szCs w:val="20"/>
        </w:rPr>
        <w:sectPr w:rsidR="005F78D4" w:rsidRPr="00C81E33" w:rsidSect="00FF5993">
          <w:pgSz w:w="11907" w:h="16834"/>
          <w:pgMar w:top="1440" w:right="1440" w:bottom="1440" w:left="1440" w:header="720" w:footer="720" w:gutter="0"/>
          <w:cols w:space="720"/>
        </w:sectPr>
      </w:pPr>
    </w:p>
    <w:p w14:paraId="55F881B6" w14:textId="77777777" w:rsidR="00F17F7E" w:rsidRPr="00C81E33" w:rsidRDefault="00F17F7E" w:rsidP="00F17F7E">
      <w:pPr>
        <w:spacing w:before="120" w:after="120"/>
        <w:rPr>
          <w:rFonts w:eastAsia="Times New Roman"/>
          <w:sz w:val="24"/>
          <w:lang w:eastAsia="x-none"/>
        </w:rPr>
      </w:pPr>
      <w:r w:rsidRPr="00C81E33">
        <w:rPr>
          <w:rFonts w:eastAsia="Times New Roman"/>
          <w:noProof/>
          <w:sz w:val="24"/>
        </w:rPr>
        <w:lastRenderedPageBreak/>
        <mc:AlternateContent>
          <mc:Choice Requires="wps">
            <w:drawing>
              <wp:anchor distT="0" distB="0" distL="114300" distR="114300" simplePos="0" relativeHeight="251778048" behindDoc="0" locked="0" layoutInCell="1" allowOverlap="1" wp14:anchorId="63B39210" wp14:editId="7AF7696B">
                <wp:simplePos x="0" y="0"/>
                <wp:positionH relativeFrom="column">
                  <wp:posOffset>6419850</wp:posOffset>
                </wp:positionH>
                <wp:positionV relativeFrom="paragraph">
                  <wp:posOffset>-619125</wp:posOffset>
                </wp:positionV>
                <wp:extent cx="2438400" cy="342900"/>
                <wp:effectExtent l="0" t="0" r="19050" b="19050"/>
                <wp:wrapNone/>
                <wp:docPr id="253" name="Text Box 253"/>
                <wp:cNvGraphicFramePr/>
                <a:graphic xmlns:a="http://schemas.openxmlformats.org/drawingml/2006/main">
                  <a:graphicData uri="http://schemas.microsoft.com/office/word/2010/wordprocessingShape">
                    <wps:wsp>
                      <wps:cNvSpPr txBox="1"/>
                      <wps:spPr>
                        <a:xfrm>
                          <a:off x="0" y="0"/>
                          <a:ext cx="2438400" cy="342900"/>
                        </a:xfrm>
                        <a:prstGeom prst="rect">
                          <a:avLst/>
                        </a:prstGeom>
                        <a:solidFill>
                          <a:schemeClr val="bg1">
                            <a:lumMod val="65000"/>
                          </a:schemeClr>
                        </a:solidFill>
                        <a:ln w="6350">
                          <a:solidFill>
                            <a:prstClr val="black"/>
                          </a:solidFill>
                        </a:ln>
                      </wps:spPr>
                      <wps:txbx>
                        <w:txbxContent>
                          <w:p w14:paraId="191720EF" w14:textId="77777777" w:rsidR="006550F0" w:rsidRPr="00812D2F" w:rsidRDefault="006550F0" w:rsidP="00F17F7E">
                            <w:pPr>
                              <w:jc w:val="center"/>
                              <w:rPr>
                                <w:b/>
                                <w:sz w:val="24"/>
                                <w:lang w:val="es-MX"/>
                              </w:rPr>
                            </w:pPr>
                            <w:r w:rsidRPr="00812D2F">
                              <w:rPr>
                                <w:b/>
                                <w:sz w:val="24"/>
                                <w:lang w:val="es-MX"/>
                              </w:rPr>
                              <w:t>Project Framework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3B39210" id="_x0000_t202" coordsize="21600,21600" o:spt="202" path="m,l,21600r21600,l21600,xe">
                <v:stroke joinstyle="miter"/>
                <v:path gradientshapeok="t" o:connecttype="rect"/>
              </v:shapetype>
              <v:shape id="Text Box 253" o:spid="_x0000_s1026" type="#_x0000_t202" style="position:absolute;left:0;text-align:left;margin-left:505.5pt;margin-top:-48.75pt;width:192pt;height:27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cPsXgIAAMkEAAAOAAAAZHJzL2Uyb0RvYy54bWysVE1v2zAMvQ/YfxB0X+w4H2uDOEWWIsOA&#10;rC2QDD0rspwYk0RNUmJ3v76U7Hy022nYRaFI+lF8fMz0rlGSHIV1Feic9nspJUJzKCq9y+mPzfLT&#10;DSXOM10wCVrk9EU4ejf7+GFam4nIYA+yEJYgiHaT2uR0772ZJInje6GY64ERGoMlWMU8Xu0uKSyr&#10;EV3JJEvTcVKDLYwFLpxD730bpLOIX5aC+8eydMITmVN8m4+njec2nMlsyiY7y8y+4t0z2D+8QrFK&#10;Y9Ez1D3zjBxs9QeUqrgFB6XvcVAJlGXFRewBu+mn77pZ75kRsRckx5kzTe7/wfKH45MlVZHTbDSg&#10;RDOFQ9qIxpMv0JDgQ4Zq4yaYuDaY6hsM4KRPfofO0HhTWhV+sSWCceT65cxvgOPozIaDm2GKIY6x&#10;wTC7RRvhk8vXxjr/VYAiwcipxflFWtlx5XybekoJxRzIqlhWUsZL0IxYSEuODKe93fXjp/KgvkPR&#10;+saj9FwySiykxwe8QZKa1DkdD0ZpRHgTC+UvNSTjP7sWrrKwIakRNvDW8hMs32ybjswtFC/IpYVW&#10;j87wZYW4K+b8E7MoQOQIl8o/4lFKwMdAZ1GyB/v7b/6Qj7rAKCU1Cjqn7teBWUGJ/KZRMbf94TBs&#10;QLwMR58zvNjryPY6og9qAchiH9fX8GiGfC9PZmlBPePuzUNVDDHNsXZO/clc+HbNcHe5mM9jEmre&#10;ML/Sa8MDdJha4HPTPDNrupl7VMsDnKTPJu9G3+aGLzXMDx7KKuoiENyy2vGO+xIH2+12WMjre8y6&#10;/APNXgEAAP//AwBQSwMEFAAGAAgAAAAhACDF6VDdAAAADQEAAA8AAABkcnMvZG93bnJldi54bWxM&#10;T0tOwzAQ3SNxB2uQ2LV2KIE2xKkACakbkEg5gBsPSdR4HMVOm9y+0xUs30fvk28n14kTDqH1pCFZ&#10;KhBIlbct1Rp+9h+LNYgQDVnTeUINMwbYFrc3ucmsP9M3nspYCw6hkBkNTYx9JmWoGnQmLH2PxNqv&#10;H5yJDIda2sGcOdx18kGpJ+lMS9zQmB7fG6yO5ei4Vx3l59e4n4e1m73ZvWE5zqj1/d30+gIi4hT/&#10;zHCdz9Oh4E0HP5INomOskoTPRA2LzXMK4mpZbVKmDkw9rlKQRS7/vyguAAAA//8DAFBLAQItABQA&#10;BgAIAAAAIQC2gziS/gAAAOEBAAATAAAAAAAAAAAAAAAAAAAAAABbQ29udGVudF9UeXBlc10ueG1s&#10;UEsBAi0AFAAGAAgAAAAhADj9If/WAAAAlAEAAAsAAAAAAAAAAAAAAAAALwEAAF9yZWxzLy5yZWxz&#10;UEsBAi0AFAAGAAgAAAAhAPx5w+xeAgAAyQQAAA4AAAAAAAAAAAAAAAAALgIAAGRycy9lMm9Eb2Mu&#10;eG1sUEsBAi0AFAAGAAgAAAAhACDF6VDdAAAADQEAAA8AAAAAAAAAAAAAAAAAuAQAAGRycy9kb3du&#10;cmV2LnhtbFBLBQYAAAAABAAEAPMAAADCBQAAAAA=&#10;" fillcolor="#a5a5a5 [2092]" strokeweight=".5pt">
                <v:textbox>
                  <w:txbxContent>
                    <w:p w14:paraId="191720EF" w14:textId="77777777" w:rsidR="006550F0" w:rsidRPr="00812D2F" w:rsidRDefault="006550F0" w:rsidP="00F17F7E">
                      <w:pPr>
                        <w:jc w:val="center"/>
                        <w:rPr>
                          <w:b/>
                          <w:sz w:val="24"/>
                          <w:lang w:val="es-MX"/>
                        </w:rPr>
                      </w:pPr>
                      <w:r w:rsidRPr="00812D2F">
                        <w:rPr>
                          <w:b/>
                          <w:sz w:val="24"/>
                          <w:lang w:val="es-MX"/>
                        </w:rPr>
                        <w:t>Project Framework</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7024" behindDoc="0" locked="0" layoutInCell="1" allowOverlap="1" wp14:anchorId="00942683" wp14:editId="4E960DC9">
                <wp:simplePos x="0" y="0"/>
                <wp:positionH relativeFrom="column">
                  <wp:posOffset>7648575</wp:posOffset>
                </wp:positionH>
                <wp:positionV relativeFrom="paragraph">
                  <wp:posOffset>-190500</wp:posOffset>
                </wp:positionV>
                <wp:extent cx="1190625" cy="495300"/>
                <wp:effectExtent l="0" t="0" r="28575" b="19050"/>
                <wp:wrapNone/>
                <wp:docPr id="254" name="Text Box 254"/>
                <wp:cNvGraphicFramePr/>
                <a:graphic xmlns:a="http://schemas.openxmlformats.org/drawingml/2006/main">
                  <a:graphicData uri="http://schemas.microsoft.com/office/word/2010/wordprocessingShape">
                    <wps:wsp>
                      <wps:cNvSpPr txBox="1"/>
                      <wps:spPr>
                        <a:xfrm>
                          <a:off x="0" y="0"/>
                          <a:ext cx="1190625" cy="495300"/>
                        </a:xfrm>
                        <a:prstGeom prst="rect">
                          <a:avLst/>
                        </a:prstGeom>
                        <a:solidFill>
                          <a:schemeClr val="bg1">
                            <a:lumMod val="75000"/>
                          </a:schemeClr>
                        </a:solidFill>
                        <a:ln w="12700">
                          <a:solidFill>
                            <a:schemeClr val="bg1">
                              <a:lumMod val="85000"/>
                            </a:schemeClr>
                          </a:solidFill>
                        </a:ln>
                      </wps:spPr>
                      <wps:txbx>
                        <w:txbxContent>
                          <w:p w14:paraId="5440D958" w14:textId="77777777" w:rsidR="006550F0" w:rsidRPr="006634AE" w:rsidRDefault="006550F0" w:rsidP="00F17F7E">
                            <w:pPr>
                              <w:jc w:val="center"/>
                              <w:rPr>
                                <w:b/>
                                <w:lang w:val="es-MX"/>
                              </w:rPr>
                            </w:pPr>
                            <w:r>
                              <w:rPr>
                                <w:b/>
                                <w:lang w:val="es-MX"/>
                              </w:rPr>
                              <w:t xml:space="preserve">Expected Results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42683" id="Text Box 254" o:spid="_x0000_s1027" type="#_x0000_t202" style="position:absolute;left:0;text-align:left;margin-left:602.25pt;margin-top:-15pt;width:93.75pt;height:3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5CNWwIAAPUEAAAOAAAAZHJzL2Uyb0RvYy54bWysVE1PGzEQvVfqf7B8L7tJkwIRG5SCqCpR&#10;QIKKs+P1JivZHtd2skt/fZ+9SaC0hwr14h3PjOfjzZs9O++NZlvlQ0u24qOjkjNlJdWtXVX8+8PV&#10;hxPOQhS2FpqsqviTCvx8/v7dWedmakxr0rXyDEFsmHWu4usY3awoglwrI8IROWVhbMgbEXH1q6L2&#10;okN0o4txWX4qOvK18yRVCNBeDkY+z/GbRsl42zRBRaYrjtpiPn0+l+ks5mditvLCrVu5K0O8oQoj&#10;Woukh1CXIgq28e0foUwrPQVq4pEkU1DTtFLlHtDNqHzVzf1aOJV7ATjBHWAK/y+svNneedbWFR9P&#10;J5xZYTCkB9VH9pl6lnRAqHNhBsd7B9fYw4BJ7/UBytR433iTvmiJwQ6snw74pnAyPRqdlp/GU84k&#10;bJPT6ccyD6B4fu18iF8UGZaEinvML8MqttchohK47l1SskC6ra9arfMlcUZdaM+2AtNerkb5qd6Y&#10;b1QPuuNpeUiZKZbcc9TfImnLOlQ7PobzW9Kc/EsatKItcidwBxCTFPtln8dxAHhJ9RNw9zRwNzh5&#10;1QKcaxHinfAgK6DGAsZbHI0mFE47ibM1+Z9/0yd/cAhWzjqQv+Lhx0Z4xZn+asGu09FkkrYlXybT&#10;4zEu/qVl+dJiN+aCgPgIq+5kFpN/1Hux8WQesaeLlBUmYSVyVzzuxYs4rCT2XKrFIjthP5yI1/be&#10;yRQ6zSGN/qF/FN7t+BHBrBvar4mYvaLJ4JteWlpsIjVt5lDCeUB1Bz92K5Ng9x9Iy/vynr2e/1bz&#10;XwAAAP//AwBQSwMEFAAGAAgAAAAhAO6zppjgAAAADAEAAA8AAABkcnMvZG93bnJldi54bWxMj81O&#10;wzAQhO+VeAdrkbi1NmmKSohTIcSPeqTthZsTb5NAbEfxpk3fnu0Jbjvab2dn8s3kOnHCIbbBa7hf&#10;KBDoq2BbX2s47N/maxCRjLemCx41XDDCpriZ5Saz4ew/8bSjWrCJj5nR0BD1mZSxatCZuAg9et4d&#10;w+AMsRxqaQdzZnPXyUSpB+lM6/lDY3p8abD62Y2OY3y8Nu9HSr/cdLH77fhN2/JAWt/dTs9PIAgn&#10;+oPhGp9voOBMZRi9jaJjnah0xayG+VJxqyuyfEx4KjWkawWyyOX/EsUvAAAA//8DAFBLAQItABQA&#10;BgAIAAAAIQC2gziS/gAAAOEBAAATAAAAAAAAAAAAAAAAAAAAAABbQ29udGVudF9UeXBlc10ueG1s&#10;UEsBAi0AFAAGAAgAAAAhADj9If/WAAAAlAEAAAsAAAAAAAAAAAAAAAAALwEAAF9yZWxzLy5yZWxz&#10;UEsBAi0AFAAGAAgAAAAhAMCXkI1bAgAA9QQAAA4AAAAAAAAAAAAAAAAALgIAAGRycy9lMm9Eb2Mu&#10;eG1sUEsBAi0AFAAGAAgAAAAhAO6zppjgAAAADAEAAA8AAAAAAAAAAAAAAAAAtQQAAGRycy9kb3du&#10;cmV2LnhtbFBLBQYAAAAABAAEAPMAAADCBQAAAAA=&#10;" fillcolor="#bfbfbf [2412]" strokecolor="#d8d8d8 [2732]" strokeweight="1pt">
                <v:textbox>
                  <w:txbxContent>
                    <w:p w14:paraId="5440D958" w14:textId="77777777" w:rsidR="006550F0" w:rsidRPr="006634AE" w:rsidRDefault="006550F0" w:rsidP="00F17F7E">
                      <w:pPr>
                        <w:jc w:val="center"/>
                        <w:rPr>
                          <w:b/>
                          <w:lang w:val="es-MX"/>
                        </w:rPr>
                      </w:pPr>
                      <w:r>
                        <w:rPr>
                          <w:b/>
                          <w:lang w:val="es-MX"/>
                        </w:rPr>
                        <w:t xml:space="preserve">Expected Results  </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6000" behindDoc="0" locked="0" layoutInCell="1" allowOverlap="1" wp14:anchorId="6D9BB993" wp14:editId="0A2B34BE">
                <wp:simplePos x="0" y="0"/>
                <wp:positionH relativeFrom="column">
                  <wp:posOffset>6419850</wp:posOffset>
                </wp:positionH>
                <wp:positionV relativeFrom="paragraph">
                  <wp:posOffset>-190500</wp:posOffset>
                </wp:positionV>
                <wp:extent cx="733425" cy="504825"/>
                <wp:effectExtent l="0" t="0" r="28575" b="28575"/>
                <wp:wrapNone/>
                <wp:docPr id="255" name="Text Box 255"/>
                <wp:cNvGraphicFramePr/>
                <a:graphic xmlns:a="http://schemas.openxmlformats.org/drawingml/2006/main">
                  <a:graphicData uri="http://schemas.microsoft.com/office/word/2010/wordprocessingShape">
                    <wps:wsp>
                      <wps:cNvSpPr txBox="1"/>
                      <wps:spPr>
                        <a:xfrm>
                          <a:off x="0" y="0"/>
                          <a:ext cx="733425" cy="504825"/>
                        </a:xfrm>
                        <a:prstGeom prst="rect">
                          <a:avLst/>
                        </a:prstGeom>
                        <a:solidFill>
                          <a:schemeClr val="bg1">
                            <a:lumMod val="75000"/>
                          </a:schemeClr>
                        </a:solidFill>
                        <a:ln w="12700">
                          <a:solidFill>
                            <a:schemeClr val="bg1">
                              <a:lumMod val="85000"/>
                            </a:schemeClr>
                          </a:solidFill>
                        </a:ln>
                      </wps:spPr>
                      <wps:txbx>
                        <w:txbxContent>
                          <w:p w14:paraId="3F5899E6" w14:textId="77777777" w:rsidR="006550F0" w:rsidRPr="006634AE" w:rsidRDefault="006550F0" w:rsidP="00F17F7E">
                            <w:pPr>
                              <w:jc w:val="center"/>
                              <w:rPr>
                                <w:b/>
                                <w:lang w:val="es-MX"/>
                              </w:rPr>
                            </w:pPr>
                            <w:r>
                              <w:rPr>
                                <w:b/>
                                <w:lang w:val="es-MX"/>
                              </w:rPr>
                              <w:t>Project Outputs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BB993" id="Text Box 255" o:spid="_x0000_s1028" type="#_x0000_t202" style="position:absolute;left:0;text-align:left;margin-left:505.5pt;margin-top:-15pt;width:57.75pt;height:39.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oR9WwIAAPQEAAAOAAAAZHJzL2Uyb0RvYy54bWysVE1PGzEQvVfqf7B8L7sJSUMjNigFUVWi&#10;gAQVZ8frTVayPa7tZJf++j57E6C0hwr14h3PjOfjzZs9PeuNZjvlQ0u24qOjkjNlJdWtXVf8+/3l&#10;hxPOQhS2FpqsqvijCvxs8f7daefmakwb0rXyDEFsmHeu4psY3bwogtwoI8IROWVhbMgbEXH166L2&#10;okN0o4txWX4sOvK18yRVCNBeDEa+yPGbRsl40zRBRaYrjtpiPn0+V+ksFqdivvbCbVq5L0O8oQoj&#10;WoukT6EuRBRs69s/QplWegrUxCNJpqCmaaXKPaCbUfmqm7uNcCr3AnCCe4Ip/L+w8np361lbV3w8&#10;nXJmhcGQ7lUf2WfqWdIBoc6FORzvHFxjDwMmfdAHKFPjfeNN+qIlBjuwfnzCN4WTUM6OjydjZJEw&#10;TcvJCWREL54fOx/iF0WGJaHiHuPLqIrdVYiD68El5Qqk2/qy1TpfEmXUufZsJzDs1XqUn+qt+Ub1&#10;oJtNyzKPHCkzw5J7LuC3SNqyDh2OZ3B+S5qTf0mDErRF7oTtgGGSYr/qh2kc8F1R/QjYPQ3UDU5e&#10;tgDnSoR4Kzy4CqSxf/EGR6MJhdNe4mxD/uff9MkfFIKVsw7cr3j4sRVecaa/WpDr02gyScuSL5Pp&#10;bIyLf2lZvbTYrTknID7CpjuZxeQf9UFsPJkHrOkyZYVJWIncFY8H8TwOG4k1l2q5zE5YDyfilb1z&#10;MoVOc0ijv+8fhHd7fkQQ65oOWyLmr2gy+KaXlpbbSE2bOZRwHlDdw4/VyiTY/wbS7r68Z6/nn9Xi&#10;FwAAAP//AwBQSwMEFAAGAAgAAAAhACmORg3gAAAADAEAAA8AAABkcnMvZG93bnJldi54bWxMj81u&#10;wjAQhO+V+g7WVuoNnFBAbYiDqqo/4ljg0psTL3FobEfxBsLbdzmV2452dvabfD26Vpywj03wCtJp&#10;AgJ9FUzjawX73cfkGUQk7Y1ug0cFF4ywLu7vcp2ZcPbfeNpSLTjEx0wrsERdJmWsLDodp6FDz7tD&#10;6J0mln0tTa/PHO5aOUuSpXS68fzB6g7fLFa/28Exxte7/TzQ/MeNF7PbDEfalHtS6vFhfF2BIBzp&#10;3wxXfL6BgpnKMHgTRcs6SVMuQwomTwkPV0s6Wy5AlArmLwuQRS5vSxR/AAAA//8DAFBLAQItABQA&#10;BgAIAAAAIQC2gziS/gAAAOEBAAATAAAAAAAAAAAAAAAAAAAAAABbQ29udGVudF9UeXBlc10ueG1s&#10;UEsBAi0AFAAGAAgAAAAhADj9If/WAAAAlAEAAAsAAAAAAAAAAAAAAAAALwEAAF9yZWxzLy5yZWxz&#10;UEsBAi0AFAAGAAgAAAAhAPjmhH1bAgAA9AQAAA4AAAAAAAAAAAAAAAAALgIAAGRycy9lMm9Eb2Mu&#10;eG1sUEsBAi0AFAAGAAgAAAAhACmORg3gAAAADAEAAA8AAAAAAAAAAAAAAAAAtQQAAGRycy9kb3du&#10;cmV2LnhtbFBLBQYAAAAABAAEAPMAAADCBQAAAAA=&#10;" fillcolor="#bfbfbf [2412]" strokecolor="#d8d8d8 [2732]" strokeweight="1pt">
                <v:textbox>
                  <w:txbxContent>
                    <w:p w14:paraId="3F5899E6" w14:textId="77777777" w:rsidR="006550F0" w:rsidRPr="006634AE" w:rsidRDefault="006550F0" w:rsidP="00F17F7E">
                      <w:pPr>
                        <w:jc w:val="center"/>
                        <w:rPr>
                          <w:b/>
                          <w:lang w:val="es-MX"/>
                        </w:rPr>
                      </w:pPr>
                      <w:r>
                        <w:rPr>
                          <w:b/>
                          <w:lang w:val="es-MX"/>
                        </w:rPr>
                        <w:t>Project Outputs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2928" behindDoc="0" locked="0" layoutInCell="1" allowOverlap="1" wp14:anchorId="369305B6" wp14:editId="414EE2CC">
                <wp:simplePos x="0" y="0"/>
                <wp:positionH relativeFrom="column">
                  <wp:posOffset>1219200</wp:posOffset>
                </wp:positionH>
                <wp:positionV relativeFrom="paragraph">
                  <wp:posOffset>-228600</wp:posOffset>
                </wp:positionV>
                <wp:extent cx="1228725" cy="504825"/>
                <wp:effectExtent l="0" t="0" r="28575" b="28575"/>
                <wp:wrapNone/>
                <wp:docPr id="256" name="Text Box 256"/>
                <wp:cNvGraphicFramePr/>
                <a:graphic xmlns:a="http://schemas.openxmlformats.org/drawingml/2006/main">
                  <a:graphicData uri="http://schemas.microsoft.com/office/word/2010/wordprocessingShape">
                    <wps:wsp>
                      <wps:cNvSpPr txBox="1"/>
                      <wps:spPr>
                        <a:xfrm>
                          <a:off x="0" y="0"/>
                          <a:ext cx="1228725" cy="504825"/>
                        </a:xfrm>
                        <a:prstGeom prst="rect">
                          <a:avLst/>
                        </a:prstGeom>
                        <a:solidFill>
                          <a:schemeClr val="bg1">
                            <a:lumMod val="75000"/>
                          </a:schemeClr>
                        </a:solidFill>
                        <a:ln w="12700">
                          <a:solidFill>
                            <a:schemeClr val="bg1">
                              <a:lumMod val="85000"/>
                            </a:schemeClr>
                          </a:solidFill>
                        </a:ln>
                      </wps:spPr>
                      <wps:txbx>
                        <w:txbxContent>
                          <w:p w14:paraId="4B11824E" w14:textId="77777777" w:rsidR="006550F0" w:rsidRPr="006634AE" w:rsidRDefault="006550F0" w:rsidP="00F17F7E">
                            <w:pPr>
                              <w:jc w:val="center"/>
                              <w:rPr>
                                <w:b/>
                                <w:lang w:val="es-MX"/>
                              </w:rPr>
                            </w:pPr>
                            <w:r>
                              <w:rPr>
                                <w:b/>
                                <w:lang w:val="es-MX"/>
                              </w:rPr>
                              <w:t>Root Causes / Barriers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9305B6" id="Text Box 256" o:spid="_x0000_s1029" type="#_x0000_t202" style="position:absolute;left:0;text-align:left;margin-left:96pt;margin-top:-18pt;width:96.75pt;height:39.75pt;z-index:251772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2qWwIAAPUEAAAOAAAAZHJzL2Uyb0RvYy54bWysVN9v2jAQfp+0/8Hy+0jIoLCIUDEqpkld&#10;WwmmPhvHgUi2z7MNCfvrd3YIZd0epmovzvnufD+++y6z21ZJchTW1aALOhyklAjNoaz1rqDfN6sP&#10;U0qcZ7pkErQo6Ek4ejt//27WmFxksAdZCkswiHZ5Ywq6997kSeL4XijmBmCERmMFVjGPV7tLSssa&#10;jK5kkqXpTdKALY0FLpxD7V1npPMYv6oE949V5YQnsqBYm4+njec2nMl8xvKdZWZf83MZ7A1VKFZr&#10;THoJdcc8Iwdb/xFK1dyCg8oPOKgEqqrmIvaA3QzTV92s98yI2AuC48wFJvf/wvKH45MldVnQbHxD&#10;iWYKh7QRrSefoSVBhwg1xuXouDbo6ls04KR7vUNlaLytrApfbImgHbE+XfAN4Xh4lGXTSTamhKNt&#10;nI6mKGP45OW1sc5/EaBIEApqcX4RVna8d75z7V1CMgeyLle1lPESOCOW0pIjw2lvd8P4VB7UNyg7&#10;3WScpnHmmDJSLLjHAn6LJDVpQrUTdH5Lmum/pMESpMbcAdwOxCD5dtvGcXzsAd5CeULcLXTcdYav&#10;agTnnjn/xCySFaHGBfSPeFQSsHA4S5Tswf78mz74I4fQSkmD5C+o+3FgVlAiv2pk16fhaBS2JV5G&#10;40mGF3tt2V5b9EEtAREf4qobHsXg72UvVhbUM+7pImRFE9MccxfU9+LSdyuJe87FYhGdcD8M8/d6&#10;bXgIHeYQRr9pn5k1Z354ZNYD9GvC8lc06XzDSw2Lg4eqjhwKOHeonuHH3YokOP8HwvJe36PXy99q&#10;/gsAAP//AwBQSwMEFAAGAAgAAAAhADb+PgXfAAAACgEAAA8AAABkcnMvZG93bnJldi54bWxMj81O&#10;wzAQhO9IvIO1SNxah6apSohTIcSPeqTthZsTu3EgXkfxpk3fnuVUbjva2dlvis3kO3GyQ2wDKniY&#10;JyAs1sG02Cg47N9maxCRNBrdBbQKLjbCpry9KXRuwhk/7WlHjeAQjLlW4Ij6XMpYO+t1nIfeIu+O&#10;YfCaWA6NNIM+c7jv5CJJVtLrFvmD0719cbb+2Y2eMT5e3fuRll9+upj9dvymbXUgpe7vpucnEGQn&#10;uprhD59voGSmKoxoouhYPy64CymYpSse2JGuswxEpWCZZiDLQv6vUP4CAAD//wMAUEsBAi0AFAAG&#10;AAgAAAAhALaDOJL+AAAA4QEAABMAAAAAAAAAAAAAAAAAAAAAAFtDb250ZW50X1R5cGVzXS54bWxQ&#10;SwECLQAUAAYACAAAACEAOP0h/9YAAACUAQAACwAAAAAAAAAAAAAAAAAvAQAAX3JlbHMvLnJlbHNQ&#10;SwECLQAUAAYACAAAACEAF3itqlsCAAD1BAAADgAAAAAAAAAAAAAAAAAuAgAAZHJzL2Uyb0RvYy54&#10;bWxQSwECLQAUAAYACAAAACEANv4+Bd8AAAAKAQAADwAAAAAAAAAAAAAAAAC1BAAAZHJzL2Rvd25y&#10;ZXYueG1sUEsFBgAAAAAEAAQA8wAAAMEFAAAAAA==&#10;" fillcolor="#bfbfbf [2412]" strokecolor="#d8d8d8 [2732]" strokeweight="1pt">
                <v:textbox>
                  <w:txbxContent>
                    <w:p w14:paraId="4B11824E" w14:textId="77777777" w:rsidR="006550F0" w:rsidRPr="006634AE" w:rsidRDefault="006550F0" w:rsidP="00F17F7E">
                      <w:pPr>
                        <w:jc w:val="center"/>
                        <w:rPr>
                          <w:b/>
                          <w:lang w:val="es-MX"/>
                        </w:rPr>
                      </w:pPr>
                      <w:r>
                        <w:rPr>
                          <w:b/>
                          <w:lang w:val="es-MX"/>
                        </w:rPr>
                        <w:t>Root Causes / Barriers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3952" behindDoc="0" locked="0" layoutInCell="1" allowOverlap="1" wp14:anchorId="0A5F711F" wp14:editId="0A8370E8">
                <wp:simplePos x="0" y="0"/>
                <wp:positionH relativeFrom="column">
                  <wp:posOffset>3019425</wp:posOffset>
                </wp:positionH>
                <wp:positionV relativeFrom="paragraph">
                  <wp:posOffset>-8890</wp:posOffset>
                </wp:positionV>
                <wp:extent cx="1228725" cy="285750"/>
                <wp:effectExtent l="0" t="0" r="28575" b="19050"/>
                <wp:wrapNone/>
                <wp:docPr id="257" name="Text Box 257"/>
                <wp:cNvGraphicFramePr/>
                <a:graphic xmlns:a="http://schemas.openxmlformats.org/drawingml/2006/main">
                  <a:graphicData uri="http://schemas.microsoft.com/office/word/2010/wordprocessingShape">
                    <wps:wsp>
                      <wps:cNvSpPr txBox="1"/>
                      <wps:spPr>
                        <a:xfrm>
                          <a:off x="0" y="0"/>
                          <a:ext cx="1228725" cy="285750"/>
                        </a:xfrm>
                        <a:prstGeom prst="rect">
                          <a:avLst/>
                        </a:prstGeom>
                        <a:solidFill>
                          <a:schemeClr val="bg1">
                            <a:lumMod val="75000"/>
                          </a:schemeClr>
                        </a:solidFill>
                        <a:ln w="12700">
                          <a:solidFill>
                            <a:schemeClr val="bg1">
                              <a:lumMod val="85000"/>
                            </a:schemeClr>
                          </a:solidFill>
                        </a:ln>
                      </wps:spPr>
                      <wps:txbx>
                        <w:txbxContent>
                          <w:p w14:paraId="7632417D" w14:textId="77777777" w:rsidR="006550F0" w:rsidRPr="006634AE" w:rsidRDefault="006550F0" w:rsidP="00F17F7E">
                            <w:pPr>
                              <w:jc w:val="center"/>
                              <w:rPr>
                                <w:b/>
                                <w:lang w:val="es-MX"/>
                              </w:rPr>
                            </w:pPr>
                            <w:r>
                              <w:rPr>
                                <w:b/>
                                <w:lang w:val="es-MX"/>
                              </w:rPr>
                              <w:t>GEF intervention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5F711F" id="Text Box 257" o:spid="_x0000_s1030" type="#_x0000_t202" style="position:absolute;left:0;text-align:left;margin-left:237.75pt;margin-top:-.7pt;width:96.75pt;height:22.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EKpWQIAAPUEAAAOAAAAZHJzL2Uyb0RvYy54bWysVE2P2jAQvVfqf7B8L4EICo0IK8qKqhLd&#10;XQmqPRvHIZFsj2sbEvrrO3YIS7c9VKtenPHMeD7evMn8rlWSnIR1NeicjgZDSoTmUNT6kNPvu/WH&#10;GSXOM10wCVrk9CwcvVu8fzdvTCZSqEAWwhIMol3WmJxW3pssSRyvhGJuAEZoNJZgFfN4tYeksKzB&#10;6Eom6XD4MWnAFsYCF86h9r4z0kWMX5aC+8eydMITmVOszcfTxnMfzmQxZ9nBMlPV/FIGe0MVitUa&#10;k15D3TPPyNHWf4RSNbfgoPQDDiqBsqy5iD1gN6Phq262FTMi9oLgOHOFyf2/sPzh9GRJXeQ0nUwp&#10;0UzhkHai9eQztCToEKHGuAwdtwZdfYsGnHSvd6gMjbelVeGLLRG0I9bnK74hHA+P0nQ2TSeUcLSl&#10;s8l0EgeQvLw21vkvAhQJQk4tzi/Cyk4b57ESdO1dQjIHsi7WtZTxEjgjVtKSE8Np7w+j+FQe1Tco&#10;Oh0mHPYpI8WCe4z6WySpSROqnaLzW9LM/iUNtiI15g7gdiAGybf7No5j3AO8h+KMuFvouOsMX9cI&#10;zoY5/8QskhWhxgX0j3iUErBwuEiUVGB//k0f/JFDaKWkQfLn1P04MisokV81suvTaDwO2xIv48k0&#10;xYu9texvLfqoVoCIj3DVDY9i8PeyF0sL6hn3dBmyoolpjrlz6ntx5buVxD3nYrmMTrgfhvmN3hoe&#10;Qoc5hNHv2mdmzYUfHpn1AP2asOwVTTrf8FLD8uihrCOHAs4dqhf4cbciCS7/gbC8t/fo9fK3WvwC&#10;AAD//wMAUEsDBBQABgAIAAAAIQBNKgS43gAAAAkBAAAPAAAAZHJzL2Rvd25yZXYueG1sTI/NTsMw&#10;EITvSLyDtUjcWqeQBprGqRDiRz3S9sLNibdxILajeNOmb89yguNqvpmdKTaT68QJh9gGr2AxT0Cg&#10;r4NpfaPgsH+dPYKIpL3RXfCo4IIRNuX1VaFzE87+A087agSH+JhrBZaoz6WMtUWn4zz06Fk7hsFp&#10;4nNopBn0mcNdJ++SJJNOt54/WN3js8X6ezc6rvH+Yt+OlH666WL22/GLttWBlLq9mZ7WIAgn+oPh&#10;tz57oOROVRi9iaJTkD4sl4wqmC1SEAxk2YrHVazcZyDLQv5fUP4AAAD//wMAUEsBAi0AFAAGAAgA&#10;AAAhALaDOJL+AAAA4QEAABMAAAAAAAAAAAAAAAAAAAAAAFtDb250ZW50X1R5cGVzXS54bWxQSwEC&#10;LQAUAAYACAAAACEAOP0h/9YAAACUAQAACwAAAAAAAAAAAAAAAAAvAQAAX3JlbHMvLnJlbHNQSwEC&#10;LQAUAAYACAAAACEARFRCqVkCAAD1BAAADgAAAAAAAAAAAAAAAAAuAgAAZHJzL2Uyb0RvYy54bWxQ&#10;SwECLQAUAAYACAAAACEATSoEuN4AAAAJAQAADwAAAAAAAAAAAAAAAACzBAAAZHJzL2Rvd25yZXYu&#10;eG1sUEsFBgAAAAAEAAQA8wAAAL4FAAAAAA==&#10;" fillcolor="#bfbfbf [2412]" strokecolor="#d8d8d8 [2732]" strokeweight="1pt">
                <v:textbox>
                  <w:txbxContent>
                    <w:p w14:paraId="7632417D" w14:textId="77777777" w:rsidR="006550F0" w:rsidRPr="006634AE" w:rsidRDefault="006550F0" w:rsidP="00F17F7E">
                      <w:pPr>
                        <w:jc w:val="center"/>
                        <w:rPr>
                          <w:b/>
                          <w:lang w:val="es-MX"/>
                        </w:rPr>
                      </w:pPr>
                      <w:r>
                        <w:rPr>
                          <w:b/>
                          <w:lang w:val="es-MX"/>
                        </w:rPr>
                        <w:t>GEF intervention</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4976" behindDoc="0" locked="0" layoutInCell="1" allowOverlap="1" wp14:anchorId="6F8F220F" wp14:editId="611A98FA">
                <wp:simplePos x="0" y="0"/>
                <wp:positionH relativeFrom="column">
                  <wp:posOffset>4705350</wp:posOffset>
                </wp:positionH>
                <wp:positionV relativeFrom="paragraph">
                  <wp:posOffset>-9525</wp:posOffset>
                </wp:positionV>
                <wp:extent cx="1228725" cy="285750"/>
                <wp:effectExtent l="0" t="0" r="28575" b="19050"/>
                <wp:wrapNone/>
                <wp:docPr id="258" name="Text Box 258"/>
                <wp:cNvGraphicFramePr/>
                <a:graphic xmlns:a="http://schemas.openxmlformats.org/drawingml/2006/main">
                  <a:graphicData uri="http://schemas.microsoft.com/office/word/2010/wordprocessingShape">
                    <wps:wsp>
                      <wps:cNvSpPr txBox="1"/>
                      <wps:spPr>
                        <a:xfrm>
                          <a:off x="0" y="0"/>
                          <a:ext cx="1228725" cy="285750"/>
                        </a:xfrm>
                        <a:prstGeom prst="rect">
                          <a:avLst/>
                        </a:prstGeom>
                        <a:solidFill>
                          <a:schemeClr val="bg1">
                            <a:lumMod val="75000"/>
                          </a:schemeClr>
                        </a:solidFill>
                        <a:ln w="12700">
                          <a:solidFill>
                            <a:schemeClr val="bg1">
                              <a:lumMod val="85000"/>
                            </a:schemeClr>
                          </a:solidFill>
                        </a:ln>
                      </wps:spPr>
                      <wps:txbx>
                        <w:txbxContent>
                          <w:p w14:paraId="0DE5BE91" w14:textId="77777777" w:rsidR="006550F0" w:rsidRPr="006634AE" w:rsidRDefault="006550F0" w:rsidP="00F17F7E">
                            <w:pPr>
                              <w:jc w:val="center"/>
                              <w:rPr>
                                <w:b/>
                                <w:lang w:val="es-MX"/>
                              </w:rPr>
                            </w:pPr>
                            <w:r>
                              <w:rPr>
                                <w:b/>
                                <w:lang w:val="es-MX"/>
                              </w:rPr>
                              <w:t>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8F220F" id="Text Box 258" o:spid="_x0000_s1031" type="#_x0000_t202" style="position:absolute;left:0;text-align:left;margin-left:370.5pt;margin-top:-.75pt;width:96.75pt;height:22.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tS/WgIAAPUEAAAOAAAAZHJzL2Uyb0RvYy54bWysVE1v2zAMvQ/YfxB0X50YyZIFcYqsRYcB&#10;XVsgHXpWZDkxIIuapMTufv2e5Ljtuh2GYheZIil+PD56ed41mh2V8zWZgo/PRpwpI6msza7g3++v&#10;Psw580GYUmgyquCPyvPz1ft3y9YuVE570qVyDEGMX7S24PsQ7CLLvNyrRvgzssrAWJFrRMDV7bLS&#10;iRbRG53lo9HHrCVXWkdSeQ/tZW/kqxS/qpQMt1XlVWC64KgtpNOlcxvPbLUUi50Tdl/LUxniDVU0&#10;ojZI+hTqUgTBDq7+I1RTS0eeqnAmqcmoqmqpUg/oZjx61c1mL6xKvQAcb59g8v8vrLw53jlWlwXP&#10;pxiVEQ2GdK+6wD5Tx6IOCLXWL+C4sXANHQyY9KD3UMbGu8o18YuWGOzA+vEJ3xhOxkd5Pp/lU84k&#10;bPl8OpumAWTPr63z4YuihkWh4A7zS7CK47UPqASug0tM5knX5VWtdbpEzqgL7dhRYNrb3Tg91Yfm&#10;G5W9DglHQ8pEseieov4WSRvWxmpncH5Lmvm/pEEr2iB3BLcHMUqh23ZpHNMB4C2Vj8DdUc9db+VV&#10;DXCuhQ93woGsgBoLGG5xVJpQOJ0kzvbkfv5NH/3BIVg5a0H+gvsfB+EUZ/qrAbs+jSeTuC3pMpnO&#10;clzcS8v2pcUcmgsC4mOsupVJjP5BD2LlqHnAnq5jVpiEkchd8DCIF6FfSey5VOt1csJ+WBGuzcbK&#10;GDrOIY7+vnsQzp74EcCsGxrWRCxe0aT3jS8NrQ+BqjpxKOLco3qCH7uVSHD6D8TlfXlPXs9/q9Uv&#10;AAAA//8DAFBLAwQUAAYACAAAACEAOyaNaN8AAAAJAQAADwAAAGRycy9kb3ducmV2LnhtbEyPzU7D&#10;MBCE70i8g7VI3FonNAWaxqkQ4kc90vbCzYndOBCvo3jTpm/PcoLbrnZm9ptiM/lOnOwQ24AK0nkC&#10;wmIdTIuNgsP+dfYIIpJGo7uAVsHFRtiU11eFzk0444c97agRHIIx1wocUZ9LGWtnvY7z0Fvk2zEM&#10;XhOvQyPNoM8c7jt5lyT30usW+YPTvX12tv7ejZ4x3l/c25GyTz9dzH47ftG2OpBStzfT0xoE2Yn+&#10;xPCLzx4omakKI5ooOgUPWcpdSMEsXYJgwWqR8VApyBZLkGUh/zcofwAAAP//AwBQSwECLQAUAAYA&#10;CAAAACEAtoM4kv4AAADhAQAAEwAAAAAAAAAAAAAAAAAAAAAAW0NvbnRlbnRfVHlwZXNdLnhtbFBL&#10;AQItABQABgAIAAAAIQA4/SH/1gAAAJQBAAALAAAAAAAAAAAAAAAAAC8BAABfcmVscy8ucmVsc1BL&#10;AQItABQABgAIAAAAIQCujtS/WgIAAPUEAAAOAAAAAAAAAAAAAAAAAC4CAABkcnMvZTJvRG9jLnht&#10;bFBLAQItABQABgAIAAAAIQA7Jo1o3wAAAAkBAAAPAAAAAAAAAAAAAAAAALQEAABkcnMvZG93bnJl&#10;di54bWxQSwUGAAAAAAQABADzAAAAwAUAAAAA&#10;" fillcolor="#bfbfbf [2412]" strokecolor="#d8d8d8 [2732]" strokeweight="1pt">
                <v:textbox>
                  <w:txbxContent>
                    <w:p w14:paraId="0DE5BE91" w14:textId="77777777" w:rsidR="006550F0" w:rsidRPr="006634AE" w:rsidRDefault="006550F0" w:rsidP="00F17F7E">
                      <w:pPr>
                        <w:jc w:val="center"/>
                        <w:rPr>
                          <w:b/>
                          <w:lang w:val="es-MX"/>
                        </w:rPr>
                      </w:pPr>
                      <w:r>
                        <w:rPr>
                          <w:b/>
                          <w:lang w:val="es-MX"/>
                        </w:rPr>
                        <w:t>Stakeholders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71904" behindDoc="0" locked="0" layoutInCell="1" allowOverlap="1" wp14:anchorId="546B8EA7" wp14:editId="3D4C82B9">
                <wp:simplePos x="0" y="0"/>
                <wp:positionH relativeFrom="column">
                  <wp:posOffset>-504825</wp:posOffset>
                </wp:positionH>
                <wp:positionV relativeFrom="paragraph">
                  <wp:posOffset>-19050</wp:posOffset>
                </wp:positionV>
                <wp:extent cx="1228725" cy="266700"/>
                <wp:effectExtent l="0" t="0" r="28575" b="19050"/>
                <wp:wrapNone/>
                <wp:docPr id="259" name="Text Box 259"/>
                <wp:cNvGraphicFramePr/>
                <a:graphic xmlns:a="http://schemas.openxmlformats.org/drawingml/2006/main">
                  <a:graphicData uri="http://schemas.microsoft.com/office/word/2010/wordprocessingShape">
                    <wps:wsp>
                      <wps:cNvSpPr txBox="1"/>
                      <wps:spPr>
                        <a:xfrm>
                          <a:off x="0" y="0"/>
                          <a:ext cx="1228725" cy="266700"/>
                        </a:xfrm>
                        <a:prstGeom prst="rect">
                          <a:avLst/>
                        </a:prstGeom>
                        <a:solidFill>
                          <a:schemeClr val="bg1">
                            <a:lumMod val="75000"/>
                          </a:schemeClr>
                        </a:solidFill>
                        <a:ln w="12700">
                          <a:solidFill>
                            <a:schemeClr val="bg1">
                              <a:lumMod val="85000"/>
                            </a:schemeClr>
                          </a:solidFill>
                        </a:ln>
                      </wps:spPr>
                      <wps:txbx>
                        <w:txbxContent>
                          <w:p w14:paraId="5CB32C47" w14:textId="77777777" w:rsidR="006550F0" w:rsidRPr="006634AE" w:rsidRDefault="006550F0" w:rsidP="00F17F7E">
                            <w:pPr>
                              <w:jc w:val="center"/>
                              <w:rPr>
                                <w:b/>
                                <w:lang w:val="es-MX"/>
                              </w:rPr>
                            </w:pPr>
                            <w:r w:rsidRPr="006634AE">
                              <w:rPr>
                                <w:b/>
                                <w:lang w:val="es-MX"/>
                              </w:rPr>
                              <w:t>Baseline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6B8EA7" id="Text Box 259" o:spid="_x0000_s1032" type="#_x0000_t202" style="position:absolute;left:0;text-align:left;margin-left:-39.75pt;margin-top:-1.5pt;width:96.75pt;height:21pt;z-index:251771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rArWQIAAPUEAAAOAAAAZHJzL2Uyb0RvYy54bWysVEuP2jAQvlfqf7B8LwkRr0WEFWVFVYnu&#10;rgTVno3jkEi2x7UNCf31HTvA0m0P1aoXZzwznsc332R23ypJjsK6GnRO+72UEqE5FLXe5/T7dvVp&#10;QonzTBdMghY5PQlH7+cfP8waMxUZVCALYQkG0W7amJxW3ptpkjheCcVcD4zQaCzBKubxavdJYVmD&#10;0ZVMsjQdJQ3YwljgwjnUPnRGOo/xy1Jw/1SWTngic4q1+XjaeO7CmcxnbLq3zFQ1P5fB3lGFYrXG&#10;pNdQD8wzcrD1H6FUzS04KH2Pg0qgLGsuYg/YTT99082mYkbEXhAcZ64wuf8Xlj8eny2pi5xmwztK&#10;NFM4pK1oPfkMLQk6RKgxboqOG4OuvkUDTvqid6gMjbelVeGLLRG0I9anK74hHA+PsmwyzoaUcLRl&#10;o9E4jQNIXl8b6/wXAYoEIacW5xdhZce181gJul5cQjIHsi5WtZTxEjgjltKSI8Np7/b9+FQe1Dco&#10;Ot14mF5TRooF9xj1t0hSkyZUG+p7T5rJv6TBVqTG3AHcDsQg+XbXxnGMLgDvoDgh7hY67jrDVzWC&#10;s2bOPzOLZEWocQH9Ex6lBCwczhIlFdiff9MHf+QQWilpkPw5dT8OzApK5FeN7LrrDwZhW+JlMBxn&#10;eLG3lt2tRR/UEhDxPq664VEM/l5exNKCesE9XYSsaGKaY+6c+ou49N1K4p5zsVhEJ9wPw/xabwwP&#10;ocMcwui37Quz5swPj8x6hMuasOkbmnS+4aWGxcFDWUcOBZw7VM/w425FEpz/A2F5b+/R6/VvNf8F&#10;AAD//wMAUEsDBBQABgAIAAAAIQBaOTn+3gAAAAkBAAAPAAAAZHJzL2Rvd25yZXYueG1sTI9Lb8JA&#10;DITvlfofVq7UG2wo9EGaDaqqPsSxwKW3TdYkabPeKOtA+Pc1J3oby+PxN9lq9K06YB+bQAZm0wQU&#10;UhlcQ5WB3fZ98gQqsiVn20Bo4IQRVvn1VWZTF470hYcNV0pCKKbWQM3cpVrHskZv4zR0SLLbh95b&#10;lrGvtOvtUcJ9q++S5EF725B8qG2HrzWWv5vBC8bnW/2x58W3H09uux5+eF3s2Jjbm/HlGRTjyBcz&#10;nPHlBnJhKsJALqrWwORxeS9WEXPpdDbMFiIKA/NlAjrP9P8G+R8AAAD//wMAUEsBAi0AFAAGAAgA&#10;AAAhALaDOJL+AAAA4QEAABMAAAAAAAAAAAAAAAAAAAAAAFtDb250ZW50X1R5cGVzXS54bWxQSwEC&#10;LQAUAAYACAAAACEAOP0h/9YAAACUAQAACwAAAAAAAAAAAAAAAAAvAQAAX3JlbHMvLnJlbHNQSwEC&#10;LQAUAAYACAAAACEAJcKwK1kCAAD1BAAADgAAAAAAAAAAAAAAAAAuAgAAZHJzL2Uyb0RvYy54bWxQ&#10;SwECLQAUAAYACAAAACEAWjk5/t4AAAAJAQAADwAAAAAAAAAAAAAAAACzBAAAZHJzL2Rvd25yZXYu&#10;eG1sUEsFBgAAAAAEAAQA8wAAAL4FAAAAAA==&#10;" fillcolor="#bfbfbf [2412]" strokecolor="#d8d8d8 [2732]" strokeweight="1pt">
                <v:textbox>
                  <w:txbxContent>
                    <w:p w14:paraId="5CB32C47" w14:textId="77777777" w:rsidR="006550F0" w:rsidRPr="006634AE" w:rsidRDefault="006550F0" w:rsidP="00F17F7E">
                      <w:pPr>
                        <w:jc w:val="center"/>
                        <w:rPr>
                          <w:b/>
                          <w:lang w:val="es-MX"/>
                        </w:rPr>
                      </w:pPr>
                      <w:r w:rsidRPr="006634AE">
                        <w:rPr>
                          <w:b/>
                          <w:lang w:val="es-MX"/>
                        </w:rPr>
                        <w:t>Baseline</w:t>
                      </w:r>
                    </w:p>
                  </w:txbxContent>
                </v:textbox>
              </v:shape>
            </w:pict>
          </mc:Fallback>
        </mc:AlternateContent>
      </w:r>
    </w:p>
    <w:p w14:paraId="3994F4B7" w14:textId="77777777" w:rsidR="00F17F7E" w:rsidRPr="00C81E33" w:rsidRDefault="00F17F7E" w:rsidP="00F17F7E">
      <w:pPr>
        <w:spacing w:before="240" w:after="240"/>
        <w:rPr>
          <w:sz w:val="24"/>
        </w:rPr>
      </w:pPr>
      <w:r w:rsidRPr="00C81E33">
        <w:rPr>
          <w:rFonts w:eastAsia="Times New Roman"/>
          <w:noProof/>
          <w:sz w:val="24"/>
        </w:rPr>
        <mc:AlternateContent>
          <mc:Choice Requires="wps">
            <w:drawing>
              <wp:anchor distT="0" distB="0" distL="114300" distR="114300" simplePos="0" relativeHeight="251871232" behindDoc="0" locked="0" layoutInCell="1" allowOverlap="1" wp14:anchorId="3B3FB5D2" wp14:editId="162EFF20">
                <wp:simplePos x="0" y="0"/>
                <wp:positionH relativeFrom="column">
                  <wp:posOffset>7067550</wp:posOffset>
                </wp:positionH>
                <wp:positionV relativeFrom="paragraph">
                  <wp:posOffset>339090</wp:posOffset>
                </wp:positionV>
                <wp:extent cx="85725" cy="1133475"/>
                <wp:effectExtent l="0" t="0" r="28575" b="28575"/>
                <wp:wrapNone/>
                <wp:docPr id="260" name="Right Bracket 260"/>
                <wp:cNvGraphicFramePr/>
                <a:graphic xmlns:a="http://schemas.openxmlformats.org/drawingml/2006/main">
                  <a:graphicData uri="http://schemas.microsoft.com/office/word/2010/wordprocessingShape">
                    <wps:wsp>
                      <wps:cNvSpPr/>
                      <wps:spPr>
                        <a:xfrm>
                          <a:off x="0" y="0"/>
                          <a:ext cx="85725" cy="1133475"/>
                        </a:xfrm>
                        <a:prstGeom prst="rightBracket">
                          <a:avLst/>
                        </a:pr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70281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260" o:spid="_x0000_s1026" type="#_x0000_t86" style="position:absolute;margin-left:556.5pt;margin-top:26.7pt;width:6.75pt;height:89.2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yxnYgIAACUFAAAOAAAAZHJzL2Uyb0RvYy54bWysVG1P2zAQ/j5p/8Hy95GmlJdVpKgDMU1C&#10;UAETn41jN9Fsn3d2m3a/nrOTFsSQpk374vhy788957PzjTVsrTC04CpeHow4U05C3bplxb8/XH06&#10;5SxE4WphwKmKb1Xg57OPH846P1VjaMDUChkFcWHa+Yo3MfppUQTZKCvCAXjlSKkBrYgk4rKoUXQU&#10;3ZpiPBodFx1g7RGkCoH+XvZKPsvxtVYy3modVGSm4lRbzCfm8ymdxexMTJcofNPKoQzxD1VY0TpK&#10;ug91KaJgK2x/C2VbiRBAxwMJtgCtW6lyD9RNOXrTzX0jvMq9EDjB72EK/y+svFkvkLV1xcfHhI8T&#10;loZ01y6byL6gkD8IuaQgmDofpmR97xc4SIGuqeeNRpu+1A3bZGi3e2jVJjJJP0+PTsZHnEnSlOXh&#10;4eTkKMUsXpw9hvhVgWXpUnFMJQwVZGDF+jrE3mVnSv6pqL6MfItbo1Ilxt0pTV1R4jJ7Zz6pC4Ns&#10;LYgJQkrl4mQoIVsnN90as3cc/dlxsE+uKnPtb5z3HjkzuLh3tq0DfC973JRDybq33yHQ950geIJ6&#10;SwNF6JkevLxqCdBrEeJCIFGbhkzrGm/p0Aa6isNw46wB/PXe/2RPjCMtZx2tSsXDz5VAxZn55oiL&#10;n8vJJO1WFiY0aBLwtebptcat7AXQDEp6GLzM12Qfze6qEewjbfU8ZSWVcJJyV1xG3AkXsV9hehek&#10;ms+zGe2TF/Ha3Xu5m3oiysPmUaAfWBWJjjewWysxfUOq3jbNw8F8FUG3mXEvuA540y5m7g7vRlr2&#10;13K2enndZs8AAAD//wMAUEsDBBQABgAIAAAAIQCDUP9c4QAAAAwBAAAPAAAAZHJzL2Rvd25yZXYu&#10;eG1sTI8xT8MwFIR3JP6D9ZDYqGOHRG2IU1WgigEY2lJmN3nEgfg5it02/HvcCcbTne6+K5eT7dkJ&#10;R985UiBmCTCk2jUdtQred+u7OTAfNDW6d4QKftDDsrq+KnXRuDNt8LQNLYsl5AutwIQwFJz72qDV&#10;fuYGpOh9utHqEOXY8mbU51huey6TJOdWdxQXjB7w0WD9vT1aBflu/7QxXH58rV5eW/k2p7XMnpW6&#10;vZlWD8ACTuEvDBf8iA5VZDq4IzWe9VELkcYzQUGW3gO7JITMM2AHBTIVC+BVyf+fqH4BAAD//wMA&#10;UEsBAi0AFAAGAAgAAAAhALaDOJL+AAAA4QEAABMAAAAAAAAAAAAAAAAAAAAAAFtDb250ZW50X1R5&#10;cGVzXS54bWxQSwECLQAUAAYACAAAACEAOP0h/9YAAACUAQAACwAAAAAAAAAAAAAAAAAvAQAAX3Jl&#10;bHMvLnJlbHNQSwECLQAUAAYACAAAACEAct8sZ2ICAAAlBQAADgAAAAAAAAAAAAAAAAAuAgAAZHJz&#10;L2Uyb0RvYy54bWxQSwECLQAUAAYACAAAACEAg1D/XOEAAAAMAQAADwAAAAAAAAAAAAAAAAC8BAAA&#10;ZHJzL2Rvd25yZXYueG1sUEsFBgAAAAAEAAQA8wAAAMoFAAAAAA==&#10;" adj="136" strokecolor="#ffc000 [3207]" strokeweight=".5pt">
                <v:stroke joinstyle="miter"/>
              </v:shape>
            </w:pict>
          </mc:Fallback>
        </mc:AlternateContent>
      </w:r>
      <w:r w:rsidRPr="00C81E33">
        <w:rPr>
          <w:rFonts w:eastAsia="Times New Roman"/>
          <w:noProof/>
          <w:sz w:val="24"/>
        </w:rPr>
        <mc:AlternateContent>
          <mc:Choice Requires="wps">
            <w:drawing>
              <wp:anchor distT="0" distB="0" distL="114300" distR="114300" simplePos="0" relativeHeight="251823104" behindDoc="0" locked="0" layoutInCell="1" allowOverlap="1" wp14:anchorId="23FE2D31" wp14:editId="69187DFA">
                <wp:simplePos x="0" y="0"/>
                <wp:positionH relativeFrom="column">
                  <wp:posOffset>790575</wp:posOffset>
                </wp:positionH>
                <wp:positionV relativeFrom="paragraph">
                  <wp:posOffset>377190</wp:posOffset>
                </wp:positionV>
                <wp:extent cx="400050" cy="133350"/>
                <wp:effectExtent l="0" t="19050" r="38100" b="38100"/>
                <wp:wrapNone/>
                <wp:docPr id="261" name="Arrow: Right 40"/>
                <wp:cNvGraphicFramePr/>
                <a:graphic xmlns:a="http://schemas.openxmlformats.org/drawingml/2006/main">
                  <a:graphicData uri="http://schemas.microsoft.com/office/word/2010/wordprocessingShape">
                    <wps:wsp>
                      <wps:cNvSpPr/>
                      <wps:spPr>
                        <a:xfrm>
                          <a:off x="0" y="0"/>
                          <a:ext cx="400050" cy="133350"/>
                        </a:xfrm>
                        <a:prstGeom prs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BD42D2"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0" o:spid="_x0000_s1026" type="#_x0000_t13" style="position:absolute;margin-left:62.25pt;margin-top:29.7pt;width:31.5pt;height:10.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nLnQIAALgFAAAOAAAAZHJzL2Uyb0RvYy54bWysVE1v2zAMvQ/YfxB0X+2kabcZdYqgRYYB&#10;RRu0HXpWZCkWIEsapcTJfv0o+SNZW+ww7CKLIvlIPpO8ut43muwEeGVNSSdnOSXCcFspsynpj+fl&#10;py+U+MBMxbQ1oqQH4en1/OOHq9YVYmprqysBBEGML1pX0joEV2SZ57VomD+zThhUSgsNCyjCJquA&#10;tYje6Gya55dZa6FyYLnwHl9vOyWdJ3wpBQ8PUnoRiC4p5hbSCelcxzObX7FiA8zVivdpsH/IomHK&#10;YNAR6pYFRrag3kA1ioP1VoYzbpvMSqm4SDVgNZP8VTVPNXMi1YLkeDfS5P8fLL/frYCoqqTTywkl&#10;hjX4kxYAti3Io9rUgcwSSa3zBdo+uRUgZVHyeI0V7yU08Yu1kH0i9jASK/aBcHyc5Xl+gfRzVE3O&#10;z8/xjijZ0dmBD9+EbUi8lBRi5JRFIpXt7nzoHAbDGNFbraql0joJsFnfaCA7hn96ucSAQ4w/zLR5&#10;6xl7TYy+YT/pkztxxFSjZ3YsPN3CQYuIp82jkMgiljpNGaf+PWIyzoUJk05Vs0p0aV6cZjlkkXhJ&#10;gBFZYnkjdg8wWHYgA3bHT28fXUVq/9E5/1tinfPokSJbE0bnRhkL7wForKqP3NkPJHXURJbWtjpg&#10;j4Hths87vlT4l++YDysGOG3YGLhBwgMeUtu2pLa/UVJb+PXee7THIUAtJS1Ob0n9zy0DQYn+bnA8&#10;vk5m2LckJGF28XmKApxq1qcas21uLLYNDgBml67RPujhKsE2L7hoFjEqqpjhGLukPMAg3IRuq+Cq&#10;4mKxSGY44o6FO/PkeASPrMb+fd6/MHB9qweckXs7TDorXvV6Zxs9jV1sg5UqDcKR155vXA+pcfpV&#10;FvfPqZysjgt3/hsAAP//AwBQSwMEFAAGAAgAAAAhADXn8fneAAAACQEAAA8AAABkcnMvZG93bnJl&#10;di54bWxMj8FOhDAQhu8mvkMzJt7cwsoqImVj1hhPxojGxFuXjhSlU0K7gG/v7EmP/8yXf74pt4vr&#10;xYRj6DwpSFcJCKTGm45aBW+vDxc5iBA1Gd17QgU/GGBbnZ6UujB+phec6tgKLqFQaAU2xqGQMjQW&#10;nQ4rPyDx7tOPTkeOYyvNqGcud71cJ8mVdLojvmD1gDuLzXd9cArmXZqaLn9q77PnOnykX4+Tfb9U&#10;6vxsubsFEXGJfzAc9VkdKnba+wOZIHrO62zDqILNTQbiCOTXPNgryJMMZFXK/x9UvwAAAP//AwBQ&#10;SwECLQAUAAYACAAAACEAtoM4kv4AAADhAQAAEwAAAAAAAAAAAAAAAAAAAAAAW0NvbnRlbnRfVHlw&#10;ZXNdLnhtbFBLAQItABQABgAIAAAAIQA4/SH/1gAAAJQBAAALAAAAAAAAAAAAAAAAAC8BAABfcmVs&#10;cy8ucmVsc1BLAQItABQABgAIAAAAIQBj4DnLnQIAALgFAAAOAAAAAAAAAAAAAAAAAC4CAABkcnMv&#10;ZTJvRG9jLnhtbFBLAQItABQABgAIAAAAIQA15/H53gAAAAkBAAAPAAAAAAAAAAAAAAAAAPcEAABk&#10;cnMvZG93bnJldi54bWxQSwUGAAAAAAQABADzAAAAAgYAAAAA&#10;" adj="18000"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60992" behindDoc="0" locked="0" layoutInCell="1" allowOverlap="1" wp14:anchorId="6BA5BD1B" wp14:editId="5054941E">
                <wp:simplePos x="0" y="0"/>
                <wp:positionH relativeFrom="column">
                  <wp:posOffset>7648575</wp:posOffset>
                </wp:positionH>
                <wp:positionV relativeFrom="paragraph">
                  <wp:posOffset>158115</wp:posOffset>
                </wp:positionV>
                <wp:extent cx="1228725" cy="1600200"/>
                <wp:effectExtent l="0" t="0" r="28575" b="19050"/>
                <wp:wrapNone/>
                <wp:docPr id="262" name="Text Box 262"/>
                <wp:cNvGraphicFramePr/>
                <a:graphic xmlns:a="http://schemas.openxmlformats.org/drawingml/2006/main">
                  <a:graphicData uri="http://schemas.microsoft.com/office/word/2010/wordprocessingShape">
                    <wps:wsp>
                      <wps:cNvSpPr txBox="1"/>
                      <wps:spPr>
                        <a:xfrm>
                          <a:off x="0" y="0"/>
                          <a:ext cx="1228725" cy="1600200"/>
                        </a:xfrm>
                        <a:prstGeom prst="rect">
                          <a:avLst/>
                        </a:prstGeom>
                        <a:solidFill>
                          <a:schemeClr val="bg1">
                            <a:lumMod val="95000"/>
                          </a:schemeClr>
                        </a:solidFill>
                        <a:ln w="12700">
                          <a:solidFill>
                            <a:schemeClr val="bg1">
                              <a:lumMod val="85000"/>
                            </a:schemeClr>
                          </a:solidFill>
                        </a:ln>
                      </wps:spPr>
                      <wps:txbx>
                        <w:txbxContent>
                          <w:p w14:paraId="56648AFE" w14:textId="77777777" w:rsidR="006550F0" w:rsidRPr="00905313" w:rsidRDefault="006550F0" w:rsidP="00D64808">
                            <w:pPr>
                              <w:spacing w:before="120"/>
                              <w:jc w:val="center"/>
                              <w:rPr>
                                <w:rFonts w:eastAsia="Times New Roman"/>
                                <w:sz w:val="16"/>
                                <w:szCs w:val="16"/>
                                <w:lang w:eastAsia="x-none"/>
                              </w:rPr>
                            </w:pPr>
                            <w:r w:rsidRPr="00905313">
                              <w:rPr>
                                <w:sz w:val="16"/>
                                <w:szCs w:val="16"/>
                              </w:rPr>
                              <w:t>Reduced UP-POPs and BFRs releases resulting from unsound metal scrap and batteries recycling management practices through the adoption and implementation of standards/measures, policies, plans, laws, regulations and guidance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A5BD1B" id="Text Box 262" o:spid="_x0000_s1033" type="#_x0000_t202" style="position:absolute;left:0;text-align:left;margin-left:602.25pt;margin-top:12.45pt;width:96.75pt;height:126pt;z-index:251860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S4WQIAAPYEAAAOAAAAZHJzL2Uyb0RvYy54bWysVEuP2jAQvlfqf7B8LwkRr0WEFWVFVYnu&#10;rgTVno3jQCTb49qGhP76jh3C0m0P1aoXZzwznsc332R23yhJTsK6CnRO+72UEqE5FJXe5/T7dvVp&#10;QonzTBdMghY5PQtH7+cfP8xqMxUZHEAWwhIMot20Njk9eG+mSeL4QSjmemCERmMJVjGPV7tPCstq&#10;jK5kkqXpKKnBFsYCF86h9qE10nmMX5aC+6eydMITmVOszcfTxnMXzmQ+Y9O9ZeZQ8UsZ7B1VKFZp&#10;THoN9cA8I0db/RFKVdyCg9L3OKgEyrLiIvaA3fTTN91sDsyI2AuC48wVJvf/wvLH07MlVZHTbJRR&#10;opnCIW1F48lnaEjQIUK1cVN03Bh09Q0acNKd3qEyNN6UVoUvtkTQjlifr/iGcDw8yrLJOBtSwtHW&#10;H6UpTjDESV6fG+v8FwGKBCGnFgcYcWWntfOta+cSsjmQVbGqpIyXQBqxlJacGI57t+/Hp/KovkHR&#10;6u6G6TVl5FhwjwX8FklqUodyx+j8njSTf0mDXUuNuQO6LYpB8s2uifMYdwjvoDgj8BZa8jrDVxWC&#10;s2bOPzOLbEWscQP9Ex6lBCwcLhIlB7A//6YP/kgitFJSI/tz6n4cmRWUyK8a6XXXHwzCusTLYDjO&#10;8GJvLbtbiz6qJSDifdx1w6MY/L3sxNKCesFFXYSsaGKaY+6c+k5c+nYncdG5WCyiEy6IYX6tN4aH&#10;0GEOYfTb5oVZc+GHR2o9QrcnbPqGJq1veKlhcfRQVpFDAecW1Qv8uFyRBJcfQdje23v0ev1dzX8B&#10;AAD//wMAUEsDBBQABgAIAAAAIQDW3wXY4gAAAAwBAAAPAAAAZHJzL2Rvd25yZXYueG1sTI9RS8Mw&#10;FIXfBf9DuIJvLrWus61NhzgFESpYhb2mTdaUNTelybbqr/fuSR/PuR/nnlOsZzuwo55871DA7SIC&#10;prF1qsdOwNfny00KzAeJSg4OtYBv7WFdXl4UMlfuhB/6WIeOUQj6XAowIYw557412kq/cKNGuu3c&#10;ZGUgOXVcTfJE4XbgcRStuJU90gcjR/1kdLuvD1bAbvNcmde3Ok3e99tt1WyU+kkqIa6v5scHYEHP&#10;4Q+Gc32qDiV1atwBlWcD6ThaJsQKiJcZsDNxl6U0ryHnfpUBLwv+f0T5CwAA//8DAFBLAQItABQA&#10;BgAIAAAAIQC2gziS/gAAAOEBAAATAAAAAAAAAAAAAAAAAAAAAABbQ29udGVudF9UeXBlc10ueG1s&#10;UEsBAi0AFAAGAAgAAAAhADj9If/WAAAAlAEAAAsAAAAAAAAAAAAAAAAALwEAAF9yZWxzLy5yZWxz&#10;UEsBAi0AFAAGAAgAAAAhAHn1lLhZAgAA9gQAAA4AAAAAAAAAAAAAAAAALgIAAGRycy9lMm9Eb2Mu&#10;eG1sUEsBAi0AFAAGAAgAAAAhANbfBdjiAAAADAEAAA8AAAAAAAAAAAAAAAAAswQAAGRycy9kb3du&#10;cmV2LnhtbFBLBQYAAAAABAAEAPMAAADCBQAAAAA=&#10;" fillcolor="#f2f2f2 [3052]" strokecolor="#d8d8d8 [2732]" strokeweight="1pt">
                <v:textbox>
                  <w:txbxContent>
                    <w:p w14:paraId="56648AFE" w14:textId="77777777" w:rsidR="006550F0" w:rsidRPr="00905313" w:rsidRDefault="006550F0" w:rsidP="00D64808">
                      <w:pPr>
                        <w:spacing w:before="120"/>
                        <w:jc w:val="center"/>
                        <w:rPr>
                          <w:rFonts w:eastAsia="Times New Roman"/>
                          <w:sz w:val="16"/>
                          <w:szCs w:val="16"/>
                          <w:lang w:eastAsia="x-none"/>
                        </w:rPr>
                      </w:pPr>
                      <w:r w:rsidRPr="00905313">
                        <w:rPr>
                          <w:sz w:val="16"/>
                          <w:szCs w:val="16"/>
                        </w:rPr>
                        <w:t>Reduced UP-POPs and BFRs releases resulting from unsound metal scrap and batteries recycling management practices through the adoption and implementation of standards/measures, policies, plans, laws, regulations and guidance</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50752" behindDoc="0" locked="0" layoutInCell="1" allowOverlap="1" wp14:anchorId="57C31E89" wp14:editId="73774D3A">
                <wp:simplePos x="0" y="0"/>
                <wp:positionH relativeFrom="column">
                  <wp:posOffset>4267200</wp:posOffset>
                </wp:positionH>
                <wp:positionV relativeFrom="paragraph">
                  <wp:posOffset>329565</wp:posOffset>
                </wp:positionV>
                <wp:extent cx="504825" cy="390525"/>
                <wp:effectExtent l="0" t="19050" r="28575" b="104775"/>
                <wp:wrapNone/>
                <wp:docPr id="263" name="Connector: Elbow 72"/>
                <wp:cNvGraphicFramePr/>
                <a:graphic xmlns:a="http://schemas.openxmlformats.org/drawingml/2006/main">
                  <a:graphicData uri="http://schemas.microsoft.com/office/word/2010/wordprocessingShape">
                    <wps:wsp>
                      <wps:cNvCnPr/>
                      <wps:spPr>
                        <a:xfrm>
                          <a:off x="0" y="0"/>
                          <a:ext cx="504825" cy="390525"/>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09C6C01D"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72" o:spid="_x0000_s1026" type="#_x0000_t34" style="position:absolute;margin-left:336pt;margin-top:25.95pt;width:39.75pt;height:30.75pt;z-index:251850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5pw9AEAADkEAAAOAAAAZHJzL2Uyb0RvYy54bWysU9uO2yAQfa/Uf0C8d+0kzTa14qzU7G5f&#10;qjbq5QMIhgQJGDTQOPn7Dtjx9qZKrfqCwTNn5pzDsL47O8tOCqMB3/LZTc2Z8hI64w8t//L58cWK&#10;s5iE74QFr1p+UZHfbZ4/W/ehUXM4gu0UMiriY9OHlh9TCk1VRXlUTsQbCMpTUAM6keiIh6pD0VN1&#10;Z6t5Xd9WPWAXEKSKkf7eD0G+KfW1VjJ90DqqxGzLiVsqK5Z1n9dqsxbNAUU4GjnSEP/AwgnjqelU&#10;6l4kwb6i+aWUMxIhgk43ElwFWhupigZSM6t/UvPpKIIqWsicGCab4v8rK9+fdshM1/L57YIzLxxd&#10;0ha8J+cAG/Zg99CzV/NsVB9iQ/lbv8PxFMMOs+qzRpe/pIedi7mXyVx1TkzSz2X9cjVfciYptHhd&#10;L2lPVaoncMCY3ipwLG9avlc+TUQWxVxxehfTALom567Ws55qrmZ1XdIiWNM9GmtzMOJhv7XITiJP&#10;QP2mXpZLp74/pCVh7IPvWLoEMiChEf5g1cjQeiKa1Q96yy5drBqaf1SaDCSFs6F7Hl01tRRSkpDZ&#10;VImyM0wTvQk40v4TcMzPUFXG+m/AE6J0Bp8msDMe8He00/lKWQ/5VwcG3dmCPXSXMgnFGprPcpvj&#10;W8oP4PtzgT+9+M03AAAA//8DAFBLAwQUAAYACAAAACEA8dk7v+AAAAAKAQAADwAAAGRycy9kb3du&#10;cmV2LnhtbEyPy07DMBBF90j8gzVI7Kjj0rQ0xKkqpKogNpCW/TR2k4Afke224e8ZVrAczdG955ar&#10;0Rp21iH23kkQkwyYdo1XvWsl7HebuwdgMaFTaLzTEr51hFV1fVViofzFvetznVpGIS4WKKFLaSg4&#10;j02nLcaJH7Sj39EHi4nO0HIV8ELh1vBpls25xd5RQ4eDfup081WfrIQmvB3Xn+KjnuHmOeDLcivM&#10;61bK25tx/Qgs6TH9wfCrT+pQkdPBn5yKzEiYL6a0JUnIxRIYAYtc5MAORIr7GfCq5P8nVD8AAAD/&#10;/wMAUEsBAi0AFAAGAAgAAAAhALaDOJL+AAAA4QEAABMAAAAAAAAAAAAAAAAAAAAAAFtDb250ZW50&#10;X1R5cGVzXS54bWxQSwECLQAUAAYACAAAACEAOP0h/9YAAACUAQAACwAAAAAAAAAAAAAAAAAvAQAA&#10;X3JlbHMvLnJlbHNQSwECLQAUAAYACAAAACEAZxeacPQBAAA5BAAADgAAAAAAAAAAAAAAAAAuAgAA&#10;ZHJzL2Uyb0RvYy54bWxQSwECLQAUAAYACAAAACEA8dk7v+AAAAAKAQAADwAAAAAAAAAAAAAAAABO&#10;BAAAZHJzL2Rvd25yZXYueG1sUEsFBgAAAAAEAAQA8wAAAFsFA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38464" behindDoc="0" locked="0" layoutInCell="1" allowOverlap="1" wp14:anchorId="42DA93A5" wp14:editId="565EF83B">
                <wp:simplePos x="0" y="0"/>
                <wp:positionH relativeFrom="column">
                  <wp:posOffset>2543175</wp:posOffset>
                </wp:positionH>
                <wp:positionV relativeFrom="paragraph">
                  <wp:posOffset>328930</wp:posOffset>
                </wp:positionV>
                <wp:extent cx="428625" cy="238125"/>
                <wp:effectExtent l="19050" t="19050" r="28575" b="47625"/>
                <wp:wrapNone/>
                <wp:docPr id="264" name="Arrow: Left 58"/>
                <wp:cNvGraphicFramePr/>
                <a:graphic xmlns:a="http://schemas.openxmlformats.org/drawingml/2006/main">
                  <a:graphicData uri="http://schemas.microsoft.com/office/word/2010/wordprocessingShape">
                    <wps:wsp>
                      <wps:cNvSpPr/>
                      <wps:spPr>
                        <a:xfrm>
                          <a:off x="0" y="0"/>
                          <a:ext cx="428625" cy="23812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71F0A7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58" o:spid="_x0000_s1026" type="#_x0000_t66" style="position:absolute;margin-left:200.25pt;margin-top:25.9pt;width:33.75pt;height:18.75pt;z-index:251838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XLjdAIAAEIFAAAOAAAAZHJzL2Uyb0RvYy54bWysVMFu2zAMvQ/YPwi6r469JMuMOkXQosOA&#10;oA3WDj2rstQYkEWNUuJkXz9KdtyiKzZgWA4KKZKP5DOp84tDa9heoW/AVjw/m3CmrIS6sU8V/35/&#10;/WHBmQ/C1sKAVRU/Ks8vlu/fnXeuVAVswdQKGYFYX3au4tsQXJllXm5VK/wZOGXJqAFbEUjFp6xG&#10;0RF6a7JiMplnHWDtEKTynm6veiNfJnytlQy3WnsVmKk41RbSiel8jGe2PBflEwq3beRQhviHKlrR&#10;WEo6Ql2JINgOm9+g2kYieNDhTEKbgdaNVKkH6iafvOrmbiucSr0QOd6NNPn/Bytv9htkTV3xYj7l&#10;zIqWPtIKEbqSrZUObLaIHHXOl+R65zY4aJ7E2PBBYxv/qRV2SLweR17VITBJl9NiMS9mnEkyFR8X&#10;OcmEkj0HO/Thi4KWRaHihhKnGhKlYr/2ofc/+VFwrKivIUnhaFQsw9hvSlM/lLVI0WmS1KVBthc0&#10;A0JKZcO8N21Frfrr2YR+Q1FjRCoxAUZk3RgzYud/wu5rHfxjqEqDOAZP/h48RqTMYMMY3DYW8C0A&#10;E/KhAd37n0jqqYksPUJ9pK+N0K+Bd/K6IcLXwoeNQJp72hDa5XBLhzbQVRwGibMt4M+37qM/jSNZ&#10;Oetojyruf+wEKs7MV0uD+jmfTuPiJWU6+1SQgi8tjy8tdtdeAn2mnF4NJ5MY/YM5iRqhfaCVX8Ws&#10;ZBJWUu6Ky4An5TL0+02PhlSrVXKjZXMirO2dkxE8shpn6f7wINANUxdoXG/gtHOifDV3vW+MtLDa&#10;BdBNGspnXge+aVHT4AyPSnwJXurJ6/npW/4CAAD//wMAUEsDBBQABgAIAAAAIQD1/K3P3gAAAAkB&#10;AAAPAAAAZHJzL2Rvd25yZXYueG1sTI/BTsMwEETvSPyDtUjcqFOaViFkU1UoHDg2UCFubmwSi3gd&#10;xU4b/r7bExxXO5p5r9jOrhcnMwbrCWG5SEAYary21CJ8vL8+ZCBCVKRV78kg/JoA2/L2plC59mfa&#10;m1MdW8ElFHKF0MU45FKGpjNOhYUfDPHv249ORT7HVupRnbnc9fIxSTbSKUu80KnBvHSm+aknh7Af&#10;VFVRq221+6y+prfUHg6rGvH+bt49g4hmjn9huOIzOpTMdPQT6SB6hDRJ1hxFWC9ZgQPpJmO5I0L2&#10;tAJZFvK/QXkBAAD//wMAUEsBAi0AFAAGAAgAAAAhALaDOJL+AAAA4QEAABMAAAAAAAAAAAAAAAAA&#10;AAAAAFtDb250ZW50X1R5cGVzXS54bWxQSwECLQAUAAYACAAAACEAOP0h/9YAAACUAQAACwAAAAAA&#10;AAAAAAAAAAAvAQAAX3JlbHMvLnJlbHNQSwECLQAUAAYACAAAACEAJkly43QCAABCBQAADgAAAAAA&#10;AAAAAAAAAAAuAgAAZHJzL2Uyb0RvYy54bWxQSwECLQAUAAYACAAAACEA9fytz94AAAAJAQAADwAA&#10;AAAAAAAAAAAAAADOBAAAZHJzL2Rvd25yZXYueG1sUEsFBgAAAAAEAAQA8wAAANkFAAAAAA==&#10;" adj="600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3344" behindDoc="0" locked="0" layoutInCell="1" allowOverlap="1" wp14:anchorId="1465E0BA" wp14:editId="236B0BA0">
                <wp:simplePos x="0" y="0"/>
                <wp:positionH relativeFrom="column">
                  <wp:posOffset>3038475</wp:posOffset>
                </wp:positionH>
                <wp:positionV relativeFrom="paragraph">
                  <wp:posOffset>158115</wp:posOffset>
                </wp:positionV>
                <wp:extent cx="1228725" cy="571500"/>
                <wp:effectExtent l="0" t="0" r="28575" b="19050"/>
                <wp:wrapNone/>
                <wp:docPr id="265" name="Text Box 265"/>
                <wp:cNvGraphicFramePr/>
                <a:graphic xmlns:a="http://schemas.openxmlformats.org/drawingml/2006/main">
                  <a:graphicData uri="http://schemas.microsoft.com/office/word/2010/wordprocessingShape">
                    <wps:wsp>
                      <wps:cNvSpPr txBox="1"/>
                      <wps:spPr>
                        <a:xfrm>
                          <a:off x="0" y="0"/>
                          <a:ext cx="1228725" cy="571500"/>
                        </a:xfrm>
                        <a:prstGeom prst="rect">
                          <a:avLst/>
                        </a:prstGeom>
                        <a:solidFill>
                          <a:schemeClr val="bg1">
                            <a:lumMod val="95000"/>
                          </a:schemeClr>
                        </a:solidFill>
                        <a:ln w="12700">
                          <a:solidFill>
                            <a:schemeClr val="bg1">
                              <a:lumMod val="85000"/>
                            </a:schemeClr>
                          </a:solidFill>
                        </a:ln>
                      </wps:spPr>
                      <wps:txbx>
                        <w:txbxContent>
                          <w:p w14:paraId="11E1D1E8" w14:textId="77777777" w:rsidR="006550F0" w:rsidRPr="0073128D" w:rsidRDefault="006550F0" w:rsidP="00C72B7F">
                            <w:pPr>
                              <w:spacing w:before="60"/>
                              <w:jc w:val="center"/>
                              <w:rPr>
                                <w:rFonts w:eastAsia="Times New Roman"/>
                                <w:sz w:val="18"/>
                                <w:lang w:eastAsia="x-none"/>
                              </w:rPr>
                            </w:pPr>
                            <w:r w:rsidRPr="0073128D">
                              <w:rPr>
                                <w:rFonts w:eastAsia="Times New Roman"/>
                                <w:sz w:val="18"/>
                                <w:lang w:eastAsia="x-none"/>
                              </w:rPr>
                              <w:t>Assess and improve the recycling chain management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65E0BA" id="Text Box 265" o:spid="_x0000_s1034" type="#_x0000_t202" style="position:absolute;left:0;text-align:left;margin-left:239.25pt;margin-top:12.45pt;width:96.75pt;height:4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KhWgIAAPUEAAAOAAAAZHJzL2Uyb0RvYy54bWysVN9P2zAQfp+0/8Hy+0gbtbRUpKgDMU1i&#10;gAQTz67jtJEcn2e7Tdhfv89OUxjbw4T24pzvzvfju+9yftE1mu2V8zWZgo9PRpwpI6mszabg3x+v&#10;P80580GYUmgyquDPyvOL5ccP561dqJy2pEvlGIIYv2htwbch2EWWeblVjfAnZJWBsSLXiICr22Sl&#10;Ey2iNzrLR6PTrCVXWkdSeQ/tVW/kyxS/qpQMd1XlVWC64KgtpNOlcx3PbHkuFhsn7LaWhzLEO6po&#10;RG2Q9BjqSgTBdq7+I1RTS0eeqnAiqcmoqmqpUg/oZjx6083DVliVegE43h5h8v8vrLzd3ztWlwXP&#10;T6ecGdFgSI+qC+wzdSzqgFBr/QKODxauoYMBkx70HsrYeFe5Jn7REoMdWD8f8Y3hZHyU5/NZjjQS&#10;tulsPB2lAWQvr63z4YuihkWh4A7zS7CK/Y0PqASug0tM5knX5XWtdbpEzqhL7dheYNrrzTg91bvm&#10;G5W97gwZh5SJYtE9Rf0tkjasjdXO4PyeNPN/SYNWtEHuCG4PYpRCt+7SOOYDwGsqn4G7o5673srr&#10;GuDcCB/uhQNZATUWMNzhqDShcDpInG3J/fybPvqDQ7By1oL8Bfc/dsIpzvRXA3adjSeTuC3pMpnO&#10;clzca8v6tcXsmksC4mOsupVJjP5BD2LlqHnCnq5iVpiEkchd8DCIl6FfSey5VKtVcsJ+WBFuzIOV&#10;MXScQxz9Y/cknD3wI4BZtzSsiVi8oUnvG18aWu0CVXXiUMS5R/UAP3YrkeDwH4jL+/qevF7+Vstf&#10;AAAA//8DAFBLAwQUAAYACAAAACEAF6dGSOEAAAAKAQAADwAAAGRycy9kb3ducmV2LnhtbEyPwUrD&#10;QBCG74LvsIzgzW4amjaN2RSxCiJEMBZ63WSn2dDsbshu2+jTOz3pcWY+/vn+fDOZnp1x9J2zAuaz&#10;CBjaxqnOtgJ2X68PKTAfpFWydxYFfKOHTXF7k8tMuYv9xHMVWkYh1mdSgA5hyDj3jUYj/cwNaOl2&#10;cKORgcax5WqUFwo3PY+jaMmN7Cx90HLAZ43NsToZAYftS6nf3qs0+Tju92W9VeonKYW4v5ueHoEF&#10;nMIfDFd9UoeCnGp3ssqzXsBilSaECogXa2AELFcxlauJnNOGFzn/X6H4BQAA//8DAFBLAQItABQA&#10;BgAIAAAAIQC2gziS/gAAAOEBAAATAAAAAAAAAAAAAAAAAAAAAABbQ29udGVudF9UeXBlc10ueG1s&#10;UEsBAi0AFAAGAAgAAAAhADj9If/WAAAAlAEAAAsAAAAAAAAAAAAAAAAALwEAAF9yZWxzLy5yZWxz&#10;UEsBAi0AFAAGAAgAAAAhACT94qFaAgAA9QQAAA4AAAAAAAAAAAAAAAAALgIAAGRycy9lMm9Eb2Mu&#10;eG1sUEsBAi0AFAAGAAgAAAAhABenRkjhAAAACgEAAA8AAAAAAAAAAAAAAAAAtAQAAGRycy9kb3du&#10;cmV2LnhtbFBLBQYAAAAABAAEAPMAAADCBQAAAAA=&#10;" fillcolor="#f2f2f2 [3052]" strokecolor="#d8d8d8 [2732]" strokeweight="1pt">
                <v:textbox>
                  <w:txbxContent>
                    <w:p w14:paraId="11E1D1E8" w14:textId="77777777" w:rsidR="006550F0" w:rsidRPr="0073128D" w:rsidRDefault="006550F0" w:rsidP="00C72B7F">
                      <w:pPr>
                        <w:spacing w:before="60"/>
                        <w:jc w:val="center"/>
                        <w:rPr>
                          <w:rFonts w:eastAsia="Times New Roman"/>
                          <w:sz w:val="18"/>
                          <w:lang w:eastAsia="x-none"/>
                        </w:rPr>
                      </w:pPr>
                      <w:r w:rsidRPr="0073128D">
                        <w:rPr>
                          <w:rFonts w:eastAsia="Times New Roman"/>
                          <w:sz w:val="18"/>
                          <w:lang w:eastAsia="x-none"/>
                        </w:rPr>
                        <w:t>Assess and improve the recycling chain management</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7744" behindDoc="0" locked="0" layoutInCell="1" allowOverlap="1" wp14:anchorId="5CA9BA9C" wp14:editId="7668E96E">
                <wp:simplePos x="0" y="0"/>
                <wp:positionH relativeFrom="column">
                  <wp:posOffset>-504825</wp:posOffset>
                </wp:positionH>
                <wp:positionV relativeFrom="paragraph">
                  <wp:posOffset>348615</wp:posOffset>
                </wp:positionV>
                <wp:extent cx="1228725" cy="742950"/>
                <wp:effectExtent l="0" t="0" r="28575" b="19050"/>
                <wp:wrapNone/>
                <wp:docPr id="266" name="Text Box 266"/>
                <wp:cNvGraphicFramePr/>
                <a:graphic xmlns:a="http://schemas.openxmlformats.org/drawingml/2006/main">
                  <a:graphicData uri="http://schemas.microsoft.com/office/word/2010/wordprocessingShape">
                    <wps:wsp>
                      <wps:cNvSpPr txBox="1"/>
                      <wps:spPr>
                        <a:xfrm>
                          <a:off x="0" y="0"/>
                          <a:ext cx="1228725" cy="742950"/>
                        </a:xfrm>
                        <a:prstGeom prst="rect">
                          <a:avLst/>
                        </a:prstGeom>
                        <a:solidFill>
                          <a:schemeClr val="accent1">
                            <a:lumMod val="40000"/>
                            <a:lumOff val="60000"/>
                          </a:schemeClr>
                        </a:solidFill>
                        <a:ln w="12700">
                          <a:solidFill>
                            <a:schemeClr val="bg1">
                              <a:lumMod val="85000"/>
                            </a:schemeClr>
                          </a:solidFill>
                        </a:ln>
                      </wps:spPr>
                      <wps:txbx>
                        <w:txbxContent>
                          <w:p w14:paraId="38615000" w14:textId="4575AE26" w:rsidR="006550F0" w:rsidRPr="00DB0068" w:rsidRDefault="006550F0" w:rsidP="00F17F7E">
                            <w:pPr>
                              <w:jc w:val="center"/>
                              <w:rPr>
                                <w:sz w:val="18"/>
                                <w:lang w:val="es-MX"/>
                              </w:rPr>
                            </w:pPr>
                            <w:r w:rsidRPr="00DB0068">
                              <w:rPr>
                                <w:sz w:val="18"/>
                                <w:lang w:val="es-MX"/>
                              </w:rPr>
                              <w:t xml:space="preserve">Profile of raw material structure of China: </w:t>
                            </w:r>
                            <w:r>
                              <w:rPr>
                                <w:sz w:val="18"/>
                                <w:lang w:val="es-MX"/>
                              </w:rPr>
                              <w:t>majority from domestic supply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BA9C" id="Text Box 266" o:spid="_x0000_s1035" type="#_x0000_t202" style="position:absolute;left:0;text-align:left;margin-left:-39.75pt;margin-top:27.45pt;width:96.75pt;height:58.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Sn8bgIAABAFAAAOAAAAZHJzL2Uyb0RvYy54bWysVMlu2zAQvRfoPxC8N7IFL4kROXATpCiQ&#10;JgGSImeaomwBFIclaUvp1/eRsrIWLVBUB4qcGc7y5g1Pz7pGs71yviZT8PHRiDNlJJW12RT8+/3l&#10;p2POfBCmFJqMKvij8vxs+fHDaWsXKqct6VI5BifGL1pb8G0IdpFlXm5VI/wRWWWgrMg1IuDoNlnp&#10;RAvvjc7y0WiWteRK60gq7yG96JV8mfxXlZLhpqq8CkwXHLmFtLq0ruOaLU/FYuOE3dbykIb4hywa&#10;URsEfXJ1IYJgO1e/c9XU0pGnKhxJajKqqlqqVAOqGY/eVHO3FValWgCOt08w+f/nVl7vbx2ry4Ln&#10;sxlnRjRo0r3qAvtMHYsyINRav4DhnYVp6KBApwe5hzAW3lWuiX+UxKAH1o9P+EZ3Ml7K8+N5PuVM&#10;Qjef5CfT1IDs+bZ1PnxR1LC4KbhD/xKsYn/lAzKB6WASg3nSdXlZa50OkTPqXDu2F+i2kFKZME7X&#10;9a75RmUvn4zw9X2HGOzoxbNBjBCJfdFTCvgqiDasjYXM4eNvGaw376MfTw/R/xQGOm0QO+Le4xt3&#10;oVt3qVMnA/ZrKh/REkc9rb2VlzVwuxI+3AoHHqMLmM1wg6XShMTpsONsS+7n7+TRHvSClrMWc1Fw&#10;/2MnnOJMfzUg3sl4MomDlA6T6TzHwb3UrF9qzK45JzRjjFfAyrSN9kEP28pR84ARXsWoUAkjEbvg&#10;Ydieh35a8QRItVolI4yOFeHK3FkZXcc+RFbcdw/C2QN1Akh3TcMEicUbBvW28aah1S5QVSd6RZx7&#10;VA/wY+wSCQ5PRJzrl+dk9fyQLX8BAAD//wMAUEsDBBQABgAIAAAAIQCLUnqf3wAAAAoBAAAPAAAA&#10;ZHJzL2Rvd25yZXYueG1sTI/BToNAEIbvJr7DZky8mHZBWxFkaYyRs7Fi0+MCI6DsLGG3gG/v9KS3&#10;mcyXf74/3S2mFxOOrrOkIFwHIJAqW3fUKCje89UDCOc11bq3hAp+0MEuu7xIdVLbmd5w2vtGcAi5&#10;RCtovR8SKV3VotFubQckvn3a0WjP69jIetQzh5te3gbBvTS6I/7Q6gGfW6y+9yejoPwq89eb6RgF&#10;1eHOFfOcu5fiQ6nrq+XpEYTHxf/BcNZndcjYqbQnqp3oFayieMuogu0mBnEGwg2XK3mIwhhklsr/&#10;FbJfAAAA//8DAFBLAQItABQABgAIAAAAIQC2gziS/gAAAOEBAAATAAAAAAAAAAAAAAAAAAAAAABb&#10;Q29udGVudF9UeXBlc10ueG1sUEsBAi0AFAAGAAgAAAAhADj9If/WAAAAlAEAAAsAAAAAAAAAAAAA&#10;AAAALwEAAF9yZWxzLy5yZWxzUEsBAi0AFAAGAAgAAAAhANS5KfxuAgAAEAUAAA4AAAAAAAAAAAAA&#10;AAAALgIAAGRycy9lMm9Eb2MueG1sUEsBAi0AFAAGAAgAAAAhAItSep/fAAAACgEAAA8AAAAAAAAA&#10;AAAAAAAAyAQAAGRycy9kb3ducmV2LnhtbFBLBQYAAAAABAAEAPMAAADUBQAAAAA=&#10;" fillcolor="#b4c6e7 [1300]" strokecolor="#d8d8d8 [2732]" strokeweight="1pt">
                <v:textbox>
                  <w:txbxContent>
                    <w:p w14:paraId="38615000" w14:textId="4575AE26" w:rsidR="006550F0" w:rsidRPr="00DB0068" w:rsidRDefault="006550F0" w:rsidP="00F17F7E">
                      <w:pPr>
                        <w:jc w:val="center"/>
                        <w:rPr>
                          <w:sz w:val="18"/>
                          <w:lang w:val="es-MX"/>
                        </w:rPr>
                      </w:pPr>
                      <w:r w:rsidRPr="00DB0068">
                        <w:rPr>
                          <w:sz w:val="18"/>
                          <w:lang w:val="es-MX"/>
                        </w:rPr>
                        <w:t xml:space="preserve">Profile of raw material structure of China: </w:t>
                      </w:r>
                      <w:r>
                        <w:rPr>
                          <w:sz w:val="18"/>
                          <w:lang w:val="es-MX"/>
                        </w:rPr>
                        <w:t>majority from domestic supply</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6720" behindDoc="0" locked="0" layoutInCell="1" allowOverlap="1" wp14:anchorId="31D01D58" wp14:editId="18028087">
                <wp:simplePos x="0" y="0"/>
                <wp:positionH relativeFrom="column">
                  <wp:posOffset>1219200</wp:posOffset>
                </wp:positionH>
                <wp:positionV relativeFrom="paragraph">
                  <wp:posOffset>139065</wp:posOffset>
                </wp:positionV>
                <wp:extent cx="1228725" cy="647700"/>
                <wp:effectExtent l="0" t="0" r="28575" b="19050"/>
                <wp:wrapNone/>
                <wp:docPr id="267" name="Text Box 267"/>
                <wp:cNvGraphicFramePr/>
                <a:graphic xmlns:a="http://schemas.openxmlformats.org/drawingml/2006/main">
                  <a:graphicData uri="http://schemas.microsoft.com/office/word/2010/wordprocessingShape">
                    <wps:wsp>
                      <wps:cNvSpPr txBox="1"/>
                      <wps:spPr>
                        <a:xfrm>
                          <a:off x="0" y="0"/>
                          <a:ext cx="1228725" cy="6477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4CA802A" w14:textId="6CA72800" w:rsidR="006550F0" w:rsidRPr="009041BA" w:rsidRDefault="006550F0" w:rsidP="00F17F7E">
                            <w:pPr>
                              <w:jc w:val="center"/>
                              <w:rPr>
                                <w:rFonts w:cstheme="minorHAnsi"/>
                                <w:b/>
                                <w:sz w:val="14"/>
                                <w:lang w:val="es-MX"/>
                              </w:rPr>
                            </w:pPr>
                            <w:r w:rsidRPr="009041BA">
                              <w:rPr>
                                <w:rFonts w:cstheme="minorHAnsi"/>
                                <w:sz w:val="16"/>
                              </w:rPr>
                              <w:t xml:space="preserve">China is largest producer and consumer of </w:t>
                            </w:r>
                            <w:r>
                              <w:rPr>
                                <w:rFonts w:cstheme="minorHAnsi"/>
                                <w:sz w:val="16"/>
                              </w:rPr>
                              <w:t>secondary non-ferrous 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D01D58" id="Text Box 267" o:spid="_x0000_s1036" type="#_x0000_t202" style="position:absolute;left:0;text-align:left;margin-left:96pt;margin-top:10.95pt;width:96.75pt;height:51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EOQdwIAADcFAAAOAAAAZHJzL2Uyb0RvYy54bWysVN9P2zAQfp+0/8Hy+0gblZZVpKgDMU1C&#10;gICJZ9exaTTb59nXJt1fv7PTBsb6NO0lse/uu5/f+fyis4ZtVYgNuIqPT0acKSehbtxLxb8/XX86&#10;4yyicLUw4FTFdyryi8XHD+etn6sS1mBqFRg5cXHe+oqvEf28KKJcKyviCXjlSKkhWIF0DS9FHURL&#10;3q0pytFoWrQQah9AqhhJetUr+SL711pJvNM6KmSm4pQb5m/I31X6FotzMX8Jwq8buU9D/EMWVjSO&#10;gg6urgQKtgnNX65sIwNE0HgiwRagdSNVroGqGY/eVfO4Fl7lWqg50Q9tiv/Prbzd3gfW1BUvpzPO&#10;nLA0pCfVIfsCHUsy6lDr45wMHz2ZYkcKmvRBHkmYCu90sOlPJTHSU693Q3+TO5lAZXk2K085k6Sb&#10;TmazUR5A8Yr2IeJXBZalQ8UDzS+3VWxvIlImZHowScGMS7KUXp9GPuHOqF75oDSVRoHL7CSTSl2a&#10;wLaC6CCkVA6nqRByaxxZJ5hujBmA42NAg7l6Au1tE0xlsg3A0THgnxEHRI4KDgewbRyEYw7qH0Pk&#10;3v5QfV9zKh+7VZfnOc69TaIV1DuaXICe/dHL64baeyMi3otAdKdh0QrjHX20gbbisD9xtobw65g8&#10;2RMLSctZS+tT8fhzI4LizHxzxM/P48kk7Vu+TE5nJV3CW83qrcZt7CXQSMb0WHiZj8kezeGoA9hn&#10;2vRlikoq4STFrjgejpfYLzW9FFItl9mINswLvHGPXibXqc2JPE/dswh+zzAkbt7CYdHE/B3RetuE&#10;dLDcIOgms/C1q/sB0HZmFu1fkrT+b+/Z6vW9W/wGAAD//wMAUEsDBBQABgAIAAAAIQARRShE3QAA&#10;AAoBAAAPAAAAZHJzL2Rvd25yZXYueG1sTI/BTsMwEETvSPyDtUjcqNNUQU2IU6FKpWdKJDhukyUJ&#10;jddW7Lbh71lOcBzNaOZNuZntqC40hcGxgeUiAUXcuHbgzkD9tntYgwoRucXRMRn4pgCb6vamxKJ1&#10;V36lyyF2Sko4FGigj9EXWoemJ4th4TyxeJ9ushhFTp1uJ7xKuR11miSP2uLAstCjp21Pzelwtga0&#10;rT9cZ7Mt7t6/9rmv/ell7425v5ufn0BFmuNfGH7xBR0qYTq6M7dBjaLzVL5EA+kyByWB1TrLQB3F&#10;SVc56KrU/y9UPwAAAP//AwBQSwECLQAUAAYACAAAACEAtoM4kv4AAADhAQAAEwAAAAAAAAAAAAAA&#10;AAAAAAAAW0NvbnRlbnRfVHlwZXNdLnhtbFBLAQItABQABgAIAAAAIQA4/SH/1gAAAJQBAAALAAAA&#10;AAAAAAAAAAAAAC8BAABfcmVscy8ucmVsc1BLAQItABQABgAIAAAAIQD6uEOQdwIAADcFAAAOAAAA&#10;AAAAAAAAAAAAAC4CAABkcnMvZTJvRG9jLnhtbFBLAQItABQABgAIAAAAIQARRShE3QAAAAoBAAAP&#10;AAAAAAAAAAAAAAAAANEEAABkcnMvZG93bnJldi54bWxQSwUGAAAAAAQABADzAAAA2wUAAAAA&#10;" fillcolor="white [3201]" strokecolor="#70ad47 [3209]" strokeweight="1pt">
                <v:textbox>
                  <w:txbxContent>
                    <w:p w14:paraId="24CA802A" w14:textId="6CA72800" w:rsidR="006550F0" w:rsidRPr="009041BA" w:rsidRDefault="006550F0" w:rsidP="00F17F7E">
                      <w:pPr>
                        <w:jc w:val="center"/>
                        <w:rPr>
                          <w:rFonts w:cstheme="minorHAnsi"/>
                          <w:b/>
                          <w:sz w:val="14"/>
                          <w:lang w:val="es-MX"/>
                        </w:rPr>
                      </w:pPr>
                      <w:r w:rsidRPr="009041BA">
                        <w:rPr>
                          <w:rFonts w:cstheme="minorHAnsi"/>
                          <w:sz w:val="16"/>
                        </w:rPr>
                        <w:t xml:space="preserve">China is largest producer and consumer of </w:t>
                      </w:r>
                      <w:r>
                        <w:rPr>
                          <w:rFonts w:cstheme="minorHAnsi"/>
                          <w:sz w:val="16"/>
                        </w:rPr>
                        <w:t>secondary non-ferrous metal</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3408" behindDoc="0" locked="0" layoutInCell="1" allowOverlap="1" wp14:anchorId="3309806D" wp14:editId="0E90B715">
                <wp:simplePos x="0" y="0"/>
                <wp:positionH relativeFrom="column">
                  <wp:posOffset>6524625</wp:posOffset>
                </wp:positionH>
                <wp:positionV relativeFrom="paragraph">
                  <wp:posOffset>329565</wp:posOffset>
                </wp:positionV>
                <wp:extent cx="523875" cy="314325"/>
                <wp:effectExtent l="0" t="0" r="28575" b="28575"/>
                <wp:wrapNone/>
                <wp:docPr id="268" name="Text Box 268"/>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2B242BB7" w14:textId="77777777" w:rsidR="006550F0" w:rsidRPr="006634AE" w:rsidRDefault="006550F0" w:rsidP="00F17F7E">
                            <w:pPr>
                              <w:jc w:val="center"/>
                              <w:rPr>
                                <w:b/>
                                <w:lang w:val="es-MX"/>
                              </w:rPr>
                            </w:pPr>
                            <w:r>
                              <w:rPr>
                                <w:b/>
                                <w:lang w:val="es-MX"/>
                              </w:rPr>
                              <w:t>1.1.1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09806D" id="Text Box 268" o:spid="_x0000_s1037" type="#_x0000_t202" style="position:absolute;left:0;text-align:left;margin-left:513.75pt;margin-top:25.95pt;width:41.25pt;height:24.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Xx4XwIAANIEAAAOAAAAZHJzL2Uyb0RvYy54bWysVMGO2jAQvVfqP1i+l5AAC0WEFWVFVYnu&#10;rgTVno3jQCTb49qGhH59xw5h6W5PVS9mPPPyxvNmhtl9oyQ5Cesq0DlNe31KhOZQVHqf0x/b1acJ&#10;Jc4zXTAJWuT0LBy9n3/8MKvNVGRwAFkIS5BEu2ltcnrw3kyTxPGDUMz1wAiNwRKsYh6vdp8UltXI&#10;rmSS9ft3SQ22MBa4cA69D22QziN/WQrun8rSCU9kTvFtPp42nrtwJvMZm+4tM4eKX57B/uEVilUa&#10;k16pHphn5Gird1Sq4hYclL7HQSVQlhUXsQasJu2/qWZzYEbEWlAcZ64yuf9Hyx9Pz5ZURU6zO2yV&#10;ZgqbtBWNJ1+gIcGHCtXGTRG4MQj1DQaw053foTMU3pRWhV8siWActT5f9Q10HJ2jbDAZjyjhGBqk&#10;w0E2CizJ68fGOv9VgCLByKnF9kVV2WntfAvtICGXA1kVq0rKeLH73VJacmLY6tVq2e/H7iL7HzCp&#10;SY3Pz8YYfs8Rxk5cWXb7NGLkUX2HomWejG6IO3gs4iYNJpUanUG4VqBg+WbXRKnTq3o7KM4oqoV2&#10;MJ3hqwpLXzPnn5nFSUQdcbv8Ex6lBHw5XCxKDmB//c0f8DggGKWkxsnOqft5ZFZQIr9pHJ3P6XAY&#10;ViFehqNxhhd7G9ndRvRRLQEVTXGPDY9mwHvZmaUF9YJLuAhZMcQ0x9w59Z259O2+4RJzsVhEEA6/&#10;YX6tN4YH6tCI0Nht88KsuXTf49g8QrcDbPpmCFps+FLD4uihrOKEBKFbVS/64+LE9lyWPGzm7T2i&#10;Xv+K5r8BAAD//wMAUEsDBBQABgAIAAAAIQAtLlfg4QAAAAwBAAAPAAAAZHJzL2Rvd25yZXYueG1s&#10;TI/LTsMwFET3SPyDdZHYIGo7ojxCnKpCKptKrQh00d1tfEki/Aix24a/x1nBcjSjmTPFYrSGnWgI&#10;nXcK5EwAI1d73blGwcf76vYRWIjoNBrvSMEPBViUlxcF5tqf3RudqtiwVOJCjgraGPuc81C3ZDHM&#10;fE8ueZ9+sBiTHBquBzyncmt4JsQ9t9i5tNBiTy8t1V/V0SpY3phVtf3e72S7229wvXnVZp0pdX01&#10;Lp+BRRrjXxgm/IQOZWI6+KPTgZmkRfYwT1kFc/kEbEpIKdK9w+TJO+Blwf+fKH8BAAD//wMAUEsB&#10;Ai0AFAAGAAgAAAAhALaDOJL+AAAA4QEAABMAAAAAAAAAAAAAAAAAAAAAAFtDb250ZW50X1R5cGVz&#10;XS54bWxQSwECLQAUAAYACAAAACEAOP0h/9YAAACUAQAACwAAAAAAAAAAAAAAAAAvAQAAX3JlbHMv&#10;LnJlbHNQSwECLQAUAAYACAAAACEAZhV8eF8CAADSBAAADgAAAAAAAAAAAAAAAAAuAgAAZHJzL2Uy&#10;b0RvYy54bWxQSwECLQAUAAYACAAAACEALS5X4OEAAAAMAQAADwAAAAAAAAAAAAAAAAC5BAAAZHJz&#10;L2Rvd25yZXYueG1sUEsFBgAAAAAEAAQA8wAAAMcFAAAAAA==&#10;" fillcolor="#ffc000" strokecolor="#d8d8d8 [2732]" strokeweight="1pt">
                <v:textbox>
                  <w:txbxContent>
                    <w:p w14:paraId="2B242BB7" w14:textId="77777777" w:rsidR="006550F0" w:rsidRPr="006634AE" w:rsidRDefault="006550F0" w:rsidP="00F17F7E">
                      <w:pPr>
                        <w:jc w:val="center"/>
                        <w:rPr>
                          <w:b/>
                          <w:lang w:val="es-MX"/>
                        </w:rPr>
                      </w:pPr>
                      <w:r>
                        <w:rPr>
                          <w:b/>
                          <w:lang w:val="es-MX"/>
                        </w:rPr>
                        <w:t>1.1.1</w:t>
                      </w:r>
                    </w:p>
                  </w:txbxContent>
                </v:textbox>
              </v:shape>
            </w:pict>
          </mc:Fallback>
        </mc:AlternateContent>
      </w:r>
    </w:p>
    <w:p w14:paraId="227CE2E7" w14:textId="77777777" w:rsidR="00F17F7E" w:rsidRPr="00C81E33" w:rsidRDefault="00F17F7E" w:rsidP="00F17F7E">
      <w:pPr>
        <w:rPr>
          <w:sz w:val="24"/>
          <w:lang w:val="es-MX"/>
        </w:rPr>
      </w:pPr>
      <w:r w:rsidRPr="00C81E33">
        <w:rPr>
          <w:rFonts w:eastAsia="Times New Roman"/>
          <w:noProof/>
          <w:sz w:val="24"/>
        </w:rPr>
        <mc:AlternateContent>
          <mc:Choice Requires="wps">
            <w:drawing>
              <wp:anchor distT="0" distB="0" distL="114300" distR="114300" simplePos="0" relativeHeight="251874304" behindDoc="0" locked="0" layoutInCell="1" allowOverlap="1" wp14:anchorId="60CC602B" wp14:editId="1B922CA9">
                <wp:simplePos x="0" y="0"/>
                <wp:positionH relativeFrom="column">
                  <wp:posOffset>7067550</wp:posOffset>
                </wp:positionH>
                <wp:positionV relativeFrom="paragraph">
                  <wp:posOffset>4678680</wp:posOffset>
                </wp:positionV>
                <wp:extent cx="85725" cy="685800"/>
                <wp:effectExtent l="0" t="0" r="28575" b="19050"/>
                <wp:wrapNone/>
                <wp:docPr id="269" name="Right Bracket 269"/>
                <wp:cNvGraphicFramePr/>
                <a:graphic xmlns:a="http://schemas.openxmlformats.org/drawingml/2006/main">
                  <a:graphicData uri="http://schemas.microsoft.com/office/word/2010/wordprocessingShape">
                    <wps:wsp>
                      <wps:cNvSpPr/>
                      <wps:spPr>
                        <a:xfrm>
                          <a:off x="0" y="0"/>
                          <a:ext cx="85725" cy="685800"/>
                        </a:xfrm>
                        <a:prstGeom prst="rightBracket">
                          <a:avLst/>
                        </a:pr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C829A81" id="Right Bracket 269" o:spid="_x0000_s1026" type="#_x0000_t86" style="position:absolute;margin-left:556.5pt;margin-top:368.4pt;width:6.75pt;height:54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97cYwIAACQFAAAOAAAAZHJzL2Uyb0RvYy54bWysVE1PGzEQvVfqf7B8L5tEgYaIDUpBVJUQ&#10;RUDF2XjtrFXb446dbNJf37F3ExBFqlr14vXsfL9547PzrbNsozAa8DUfH404U15CY/yq5t8erj7M&#10;OItJ+EZY8KrmOxX5+eL9u7MuzNUEWrCNQkZBfJx3oeZtSmFeVVG2yol4BEF5UmpAJxKJuKoaFB1F&#10;d7aajEYnVQfYBASpYqS/l72SL0p8rZVMX7WOKjFbc6otlRPL+ZTPanEm5isUoTVyKEP8QxVOGE9J&#10;D6EuRRJsjea3UM5IhAg6HUlwFWhtpCo9UDfj0atu7lsRVOmFwInhAFP8f2HlzeYWmWlqPjk55cwL&#10;R0O6M6s2sU8o5HdCLisIpi7EOVnfh1scpEjX3PNWo8tf6oZtC7S7A7Rqm5ikn7Pjj5NjziRpTmbH&#10;s1FBvnr2DRjTZwWO5UvNMVcwFFBwFZvrmCgvuexNScg19VWUW9pZlQux/k5paoryjot3oZO6sMg2&#10;goggpFQ+TXNXFK9YZzdtrD04jv7sONhnV1Wo9jfOB4+SGXw6ODvjAd/KnrbjoWTd2+8R6PvOEDxB&#10;s6N5IvREj0FeGQL0WsR0K5CYTTtA25q+0qEtdDWH4cZZC/jzrf/ZnghHWs462pSaxx9rgYoz+8UT&#10;FU/H02lerSJMac4k4EvN00uNX7sLoBmM6V0IslyzfbL7q0Zwj7TUy5yVVMJLyl1zmXAvXKR+g+lZ&#10;kGq5LGa0TkGka38f5H7qmSgP20eBYWBVIjbewH6rxPwVqXrbPA8Py3UCbQrjnnEd8KZVLMQZno28&#10;6y/lYvX8uC1+AQAA//8DAFBLAwQUAAYACAAAACEADu4YjeEAAAANAQAADwAAAGRycy9kb3ducmV2&#10;LnhtbEyPy07DMBBF90j8gzVI7KjjNoQ0xKkqJCQ2rUrgA9zYTaL6Jdtpw98zXcHyaq7unFNvZqPJ&#10;RYU4OsuBLTIgynZOjrbn8P31/lQCiUlYKbSzisOPirBp7u9qUUl3tZ/q0qae4IiNleAwpOQrSmM3&#10;KCPiwnll8XZywYiEMfRUBnHFcaPpMssKasRo8cMgvHobVHduJ8Oh3e+n4LXcng87z8qpX+/yj8T5&#10;48O8fQWS1Jz+ynDDR3RokOnoJisj0ZgZW6FM4vCyKlDiVmHL4hnIkUOZ5yXQpqb/LZpfAAAA//8D&#10;AFBLAQItABQABgAIAAAAIQC2gziS/gAAAOEBAAATAAAAAAAAAAAAAAAAAAAAAABbQ29udGVudF9U&#10;eXBlc10ueG1sUEsBAi0AFAAGAAgAAAAhADj9If/WAAAAlAEAAAsAAAAAAAAAAAAAAAAALwEAAF9y&#10;ZWxzLy5yZWxzUEsBAi0AFAAGAAgAAAAhALLv3txjAgAAJAUAAA4AAAAAAAAAAAAAAAAALgIAAGRy&#10;cy9lMm9Eb2MueG1sUEsBAi0AFAAGAAgAAAAhAA7uGI3hAAAADQEAAA8AAAAAAAAAAAAAAAAAvQQA&#10;AGRycy9kb3ducmV2LnhtbFBLBQYAAAAABAAEAPMAAADLBQAAAAA=&#10;" adj="225" strokecolor="#ffc000 [3207]" strokeweight=".5pt">
                <v:stroke joinstyle="miter"/>
              </v:shape>
            </w:pict>
          </mc:Fallback>
        </mc:AlternateContent>
      </w:r>
      <w:r w:rsidRPr="00C81E33">
        <w:rPr>
          <w:rFonts w:eastAsia="Times New Roman"/>
          <w:noProof/>
          <w:sz w:val="24"/>
        </w:rPr>
        <mc:AlternateContent>
          <mc:Choice Requires="wps">
            <w:drawing>
              <wp:anchor distT="0" distB="0" distL="114300" distR="114300" simplePos="0" relativeHeight="251805696" behindDoc="0" locked="0" layoutInCell="1" allowOverlap="1" wp14:anchorId="51C81D78" wp14:editId="051F68C7">
                <wp:simplePos x="0" y="0"/>
                <wp:positionH relativeFrom="column">
                  <wp:posOffset>6524625</wp:posOffset>
                </wp:positionH>
                <wp:positionV relativeFrom="paragraph">
                  <wp:posOffset>5050155</wp:posOffset>
                </wp:positionV>
                <wp:extent cx="523875" cy="314325"/>
                <wp:effectExtent l="0" t="0" r="28575" b="28575"/>
                <wp:wrapNone/>
                <wp:docPr id="270" name="Text Box 270"/>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1701DD7A" w14:textId="77777777" w:rsidR="006550F0" w:rsidRPr="006634AE" w:rsidRDefault="006550F0" w:rsidP="00F17F7E">
                            <w:pPr>
                              <w:jc w:val="center"/>
                              <w:rPr>
                                <w:b/>
                                <w:lang w:val="es-MX"/>
                              </w:rPr>
                            </w:pPr>
                            <w:r>
                              <w:rPr>
                                <w:b/>
                                <w:lang w:val="es-MX"/>
                              </w:rPr>
                              <w:t>4.2.1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81D78" id="Text Box 270" o:spid="_x0000_s1038" type="#_x0000_t202" style="position:absolute;left:0;text-align:left;margin-left:513.75pt;margin-top:397.65pt;width:41.25pt;height:24.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mQYgIAANIEAAAOAAAAZHJzL2Uyb0RvYy54bWysVE1vGjEQvVfqf7B8L/sBFIJYIkpEVYkm&#10;kaDK2Xi9sJLtcW3DLv31HXuBkLSnqhcznnn7PPNmhul9qyQ5Cutq0AXNeiklQnMoa70r6I/N8tOY&#10;EueZLpkELQp6Eo7ezz5+mDZmInLYgyyFJUii3aQxBd17byZJ4vheKOZ6YITGYAVWMY9Xu0tKyxpk&#10;VzLJ0/Rz0oAtjQUunEPvQxeks8hfVYL7p6pywhNZUMzNx9PGcxvOZDZlk51lZl/zcxrsH7JQrNb4&#10;6JXqgXlGDrb+g0rV3IKDyvc4qASqquYi1oDVZOm7atZ7ZkSsBcVx5iqT+3+0/PH4bEldFjQfoT6a&#10;KWzSRrSefIGWBB8q1Bg3QeDaINS3GMBOX/wOnaHwtrIq/GJJBOPIdbrqG+g4Ood5fzwaUsIx1M8G&#10;/XwYWJLXj411/qsARYJRUIvti6qy48r5DnqBhLccyLpc1lLGi91tF9KSI8NWL5eLNI25I/sbmNSk&#10;wfSxsjRSvwnGsRNXlu0uixh5UN+h7JjHwxviMKUBHou4YcJHpUZnEK4TKFi+3bZR6iy/qLeF8oSi&#10;WugG0xm+rLH0FXP+mVmcRNQRt8s/4VFJwMzhbFGyB/vrb/6AxwHBKCUNTnZB3c8Ds4IS+U3j6Nxl&#10;g0FYhXgZDEc5XuxtZHsb0Qe1AFQ0wz02PJoB7+XFrCyoF1zCeXgVQ0xzfLug/mIufLdvuMRczOcR&#10;hMNvmF/pteGBOvQvNHbTvjBrzt33ODaPcNkBNnk3BB02fKlhfvBQ1XFCgtCdqmf9cXFie85LHjbz&#10;9h5Rr39Fs98AAAD//wMAUEsDBBQABgAIAAAAIQBbcNlg5AAAAA0BAAAPAAAAZHJzL2Rvd25yZXYu&#10;eG1sTI/BTsMwEETvSPyDtUhcELUTWhpCnKpCKpdKRQR66M2NTRJhr0PstuHvuz3BcbRPs2+Kxegs&#10;O5ohdB4lJBMBzGDtdYeNhM+P1X0GLESFWlmPRsKvCbAor68KlWt/wndzrGLDqARDriS0MfY556Fu&#10;jVNh4nuDdPvyg1OR4tBwPagTlTvLUyEeuVMd0odW9ealNfV3dXASlnd2Vb397LZJu91t1Hrzqu06&#10;lfL2Zlw+A4tmjH8wXPRJHUpy2vsD6sAsZZHOZ8RKmD/NHoBdkCQRtG8vIZtOM+Blwf+vKM8AAAD/&#10;/wMAUEsBAi0AFAAGAAgAAAAhALaDOJL+AAAA4QEAABMAAAAAAAAAAAAAAAAAAAAAAFtDb250ZW50&#10;X1R5cGVzXS54bWxQSwECLQAUAAYACAAAACEAOP0h/9YAAACUAQAACwAAAAAAAAAAAAAAAAAvAQAA&#10;X3JlbHMvLnJlbHNQSwECLQAUAAYACAAAACEAzYr5kGICAADSBAAADgAAAAAAAAAAAAAAAAAuAgAA&#10;ZHJzL2Uyb0RvYy54bWxQSwECLQAUAAYACAAAACEAW3DZYOQAAAANAQAADwAAAAAAAAAAAAAAAAC8&#10;BAAAZHJzL2Rvd25yZXYueG1sUEsFBgAAAAAEAAQA8wAAAM0FAAAAAA==&#10;" fillcolor="#ffc000" strokecolor="#d8d8d8 [2732]" strokeweight="1pt">
                <v:textbox>
                  <w:txbxContent>
                    <w:p w14:paraId="1701DD7A" w14:textId="77777777" w:rsidR="006550F0" w:rsidRPr="006634AE" w:rsidRDefault="006550F0" w:rsidP="00F17F7E">
                      <w:pPr>
                        <w:jc w:val="center"/>
                        <w:rPr>
                          <w:b/>
                          <w:lang w:val="es-MX"/>
                        </w:rPr>
                      </w:pPr>
                      <w:r>
                        <w:rPr>
                          <w:b/>
                          <w:lang w:val="es-MX"/>
                        </w:rPr>
                        <w:t>4.2.1</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73280" behindDoc="0" locked="0" layoutInCell="1" allowOverlap="1" wp14:anchorId="21034827" wp14:editId="15F3B9F1">
                <wp:simplePos x="0" y="0"/>
                <wp:positionH relativeFrom="column">
                  <wp:posOffset>7067550</wp:posOffset>
                </wp:positionH>
                <wp:positionV relativeFrom="paragraph">
                  <wp:posOffset>3335655</wp:posOffset>
                </wp:positionV>
                <wp:extent cx="85725" cy="619125"/>
                <wp:effectExtent l="0" t="0" r="28575" b="28575"/>
                <wp:wrapNone/>
                <wp:docPr id="271" name="Right Bracket 271"/>
                <wp:cNvGraphicFramePr/>
                <a:graphic xmlns:a="http://schemas.openxmlformats.org/drawingml/2006/main">
                  <a:graphicData uri="http://schemas.microsoft.com/office/word/2010/wordprocessingShape">
                    <wps:wsp>
                      <wps:cNvSpPr/>
                      <wps:spPr>
                        <a:xfrm>
                          <a:off x="0" y="0"/>
                          <a:ext cx="85725" cy="619125"/>
                        </a:xfrm>
                        <a:prstGeom prst="rightBracket">
                          <a:avLst/>
                        </a:pr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5D48DCE" id="Right Bracket 271" o:spid="_x0000_s1026" type="#_x0000_t86" style="position:absolute;margin-left:556.5pt;margin-top:262.65pt;width:6.75pt;height:48.75pt;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1pYYgIAACQFAAAOAAAAZHJzL2Uyb0RvYy54bWysVNtu2zAMfR+wfxD0vjoO0ltQp8hadBhQ&#10;tEXboc+KLMXCZFGjlDjZ14+SnTToCgwb9iKT5kXk4aEuLjetZWuFwYCreHk04kw5CbVxy4p/e775&#10;dMZZiMLVwoJTFd+qwC9nHz9cdH6qxtCArRUySuLCtPMVb2L006IIslGtCEfglSOjBmxFJBWXRY2i&#10;o+ytLcaj0UnRAdYeQaoQ6O91b+SznF9rJeO91kFFZitOtcV8Yj4X6SxmF2K6ROEbI4cyxD9U0Qrj&#10;6NJ9qmsRBVuh+S1VayRCAB2PJLQFaG2kyj1QN+XoTTdPjfAq90LgBL+HKfy/tPJu/YDM1BUfn5ac&#10;OdHSkB7NsonsMwr5nZBLBoKp82FK3k/+AQctkJh63mhs05e6YZsM7XYPrdpEJunn2fHp+JgzSZaT&#10;8rwkmZIUr7EeQ/yioGVJqDimCoYCMq5ifRtiH7JzpfhUU19FluLWqlSIdY9KU1N0b5mjM53UlUW2&#10;FkQEIaVycTKUkL1TmDbW7gNHfw4c/FOoylT7m+B9RL4ZXNwHt8YBvnd73ORBEGq6998h0PedIFhA&#10;vaV5IvRED17eGAL0VoT4IJCYTTtA2xrv6dAWuorDIHHWAP5873/yJ8KRlbOONqXi4cdKoOLMfnVE&#10;xfNyMkmrlZUJzZkUPLQsDi1u1V4BzYDIRtVlMflHuxM1QvtCSz1Pt5JJOEl3V1xG3ClXsd9gehak&#10;ms+zG62TF/HWPXm5m3oiyvPmRaAfWBWJjXew2yoxfUOq3jfNw8F8FUGbzLhXXAe8aRUzd4dnI+36&#10;oZ69Xh+32S8AAAD//wMAUEsDBBQABgAIAAAAIQCj1Xwh4gAAAA0BAAAPAAAAZHJzL2Rvd25yZXYu&#10;eG1sTI9NS8NAGITvgv9heQUvYjfZNKHEbIrUD/BojYi3t9nXJLgfIbtp4793e9LjMMPMM9V2MZod&#10;afKDsxLSVQKMbOvUYDsJzdvT7QaYD2gVamdJwg952NaXFxWWyp3sKx33oWOxxPoSJfQhjCXnvu3J&#10;oF+5kWz0vtxkMEQ5dVxNeIrlRnORJAU3ONi40ONIu57a7/1sJDwXyuP6/fHh41M3u2ZW7uUmW0t5&#10;fbXc3wELtIS/MJzxIzrUkengZqs801GnaRbPBAm5yDNg50gqihzYQUIhxAZ4XfH/L+pfAAAA//8D&#10;AFBLAQItABQABgAIAAAAIQC2gziS/gAAAOEBAAATAAAAAAAAAAAAAAAAAAAAAABbQ29udGVudF9U&#10;eXBlc10ueG1sUEsBAi0AFAAGAAgAAAAhADj9If/WAAAAlAEAAAsAAAAAAAAAAAAAAAAALwEAAF9y&#10;ZWxzLy5yZWxzUEsBAi0AFAAGAAgAAAAhAHjbWlhiAgAAJAUAAA4AAAAAAAAAAAAAAAAALgIAAGRy&#10;cy9lMm9Eb2MueG1sUEsBAi0AFAAGAAgAAAAhAKPVfCHiAAAADQEAAA8AAAAAAAAAAAAAAAAAvAQA&#10;AGRycy9kb3ducmV2LnhtbFBLBQYAAAAABAAEAPMAAADLBQAAAAA=&#10;" adj="249" strokecolor="#ffc000 [3207]" strokeweight=".5pt">
                <v:stroke joinstyle="miter"/>
              </v:shape>
            </w:pict>
          </mc:Fallback>
        </mc:AlternateContent>
      </w:r>
      <w:r w:rsidRPr="00C81E33">
        <w:rPr>
          <w:rFonts w:eastAsia="Times New Roman"/>
          <w:noProof/>
          <w:sz w:val="24"/>
        </w:rPr>
        <mc:AlternateContent>
          <mc:Choice Requires="wps">
            <w:drawing>
              <wp:anchor distT="0" distB="0" distL="114300" distR="114300" simplePos="0" relativeHeight="251872256" behindDoc="0" locked="0" layoutInCell="1" allowOverlap="1" wp14:anchorId="423107C0" wp14:editId="6E03293D">
                <wp:simplePos x="0" y="0"/>
                <wp:positionH relativeFrom="column">
                  <wp:posOffset>7067550</wp:posOffset>
                </wp:positionH>
                <wp:positionV relativeFrom="paragraph">
                  <wp:posOffset>1268730</wp:posOffset>
                </wp:positionV>
                <wp:extent cx="85725" cy="1771650"/>
                <wp:effectExtent l="0" t="0" r="28575" b="19050"/>
                <wp:wrapNone/>
                <wp:docPr id="272" name="Right Bracket 272"/>
                <wp:cNvGraphicFramePr/>
                <a:graphic xmlns:a="http://schemas.openxmlformats.org/drawingml/2006/main">
                  <a:graphicData uri="http://schemas.microsoft.com/office/word/2010/wordprocessingShape">
                    <wps:wsp>
                      <wps:cNvSpPr/>
                      <wps:spPr>
                        <a:xfrm>
                          <a:off x="0" y="0"/>
                          <a:ext cx="85725" cy="1771650"/>
                        </a:xfrm>
                        <a:prstGeom prst="rightBracket">
                          <a:avLst/>
                        </a:prstGeom>
                      </wps:spPr>
                      <wps:style>
                        <a:lnRef idx="1">
                          <a:schemeClr val="accent4"/>
                        </a:lnRef>
                        <a:fillRef idx="0">
                          <a:schemeClr val="accent4"/>
                        </a:fillRef>
                        <a:effectRef idx="0">
                          <a:schemeClr val="accent4"/>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CCD998A" id="Right Bracket 272" o:spid="_x0000_s1026" type="#_x0000_t86" style="position:absolute;margin-left:556.5pt;margin-top:99.9pt;width:6.75pt;height:139.5pt;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83rZAIAACUFAAAOAAAAZHJzL2Uyb0RvYy54bWysVN9P2zAQfp+0/8Hy+0hTFQoVKepATJMQ&#10;VMDEs3Hsxprj885u0+6v39lJC2JI06a9OL7c7+++8/nFtrVsozAYcBUvj0acKSehNm5V8W+P159O&#10;OQtRuFpYcKriOxX4xfzjh/POz9QYGrC1QkZBXJh1vuJNjH5WFEE2qhXhCLxypNSArYgk4qqoUXQU&#10;vbXFeDQ6KTrA2iNIFQL9veqVfJ7ja61kvNM6qMhsxam2mE/M53M6i/m5mK1Q+MbIoQzxD1W0wjhK&#10;egh1JaJgazS/hWqNRAig45GEtgCtjVS5B+qmHL3p5qERXuVeCJzgDzCF/xdW3m6WyExd8fF0zJkT&#10;LQ3p3qyayD6jkN8JuaQgmDofZmT94Jc4SIGuqeetxjZ9qRu2zdDuDtCqbWSSfp4eT8fHnEnSlNNp&#10;eXKcoS9enD2G+EVBy9Kl4phKGCrIwIrNTYiUmFz2piSkovoy8i3urEqVWHevNHVFicvsnfmkLi2y&#10;jSAmCCmVi5PUFsXL1slNG2sPjqM/Ow72yVVlrv2N88EjZwYXD86tcYDvZY/bcihZ9/Z7BPq+EwTP&#10;UO9ooAg904OX14YAvREhLgUStWkJaF3jHR3aQldxGG6cNYA/3/uf7IlxpOWso1WpePixFqg4s18d&#10;cfGsnEzSbmVhQoMmAV9rnl9r3Lq9BJpBSQ+Dl/ma7KPdXzVC+0RbvUhZSSWcpNwVlxH3wmXsV5je&#10;BakWi2xG++RFvHEPXu6nnojyuH0S6AdWRaLjLezXSszekKq3TfNwsFhH0CYz7gXXAW/axUyc4d1I&#10;y/5azlYvr9v8FwAAAP//AwBQSwMEFAAGAAgAAAAhADxM/CXiAAAADQEAAA8AAABkcnMvZG93bnJl&#10;di54bWxMjzFPwzAQhXck/oN1SCyIOmlJSUOcCoE6MDDQdOl2iU0SiM9R7Kbh33OdYLune3rvffl2&#10;tr2YzOg7RwriRQTCUO10R42CQ7m7T0H4gKSxd2QU/BgP2+L6KsdMuzN9mGkfGsEh5DNU0IYwZFL6&#10;ujUW/cINhvj36UaLgeXYSD3imcNtL5dRtJYWO+KGFgfz0pr6e3+yClZllbwfv9LyLtq9JdOE9Wvp&#10;vFK3N/PzE4hg5vBnhst8ng4Fb6rcibQXPes4XjFM4GuzYYiLJV6uExCVgofHNAVZ5PI/RfELAAD/&#10;/wMAUEsBAi0AFAAGAAgAAAAhALaDOJL+AAAA4QEAABMAAAAAAAAAAAAAAAAAAAAAAFtDb250ZW50&#10;X1R5cGVzXS54bWxQSwECLQAUAAYACAAAACEAOP0h/9YAAACUAQAACwAAAAAAAAAAAAAAAAAvAQAA&#10;X3JlbHMvLnJlbHNQSwECLQAUAAYACAAAACEAbR/N62QCAAAlBQAADgAAAAAAAAAAAAAAAAAuAgAA&#10;ZHJzL2Uyb0RvYy54bWxQSwECLQAUAAYACAAAACEAPEz8JeIAAAANAQAADwAAAAAAAAAAAAAAAAC+&#10;BAAAZHJzL2Rvd25yZXYueG1sUEsFBgAAAAAEAAQA8wAAAM0FAAAAAA==&#10;" adj="87" strokecolor="#ffc000 [3207]" strokeweight=".5pt">
                <v:stroke joinstyle="miter"/>
              </v:shape>
            </w:pict>
          </mc:Fallback>
        </mc:AlternateContent>
      </w:r>
      <w:r w:rsidRPr="00C81E33">
        <w:rPr>
          <w:rFonts w:eastAsia="Times New Roman"/>
          <w:noProof/>
          <w:sz w:val="24"/>
        </w:rPr>
        <mc:AlternateContent>
          <mc:Choice Requires="wps">
            <w:drawing>
              <wp:anchor distT="0" distB="0" distL="114300" distR="114300" simplePos="0" relativeHeight="251825152" behindDoc="0" locked="0" layoutInCell="1" allowOverlap="1" wp14:anchorId="0A51F6DC" wp14:editId="05780668">
                <wp:simplePos x="0" y="0"/>
                <wp:positionH relativeFrom="column">
                  <wp:posOffset>733425</wp:posOffset>
                </wp:positionH>
                <wp:positionV relativeFrom="paragraph">
                  <wp:posOffset>579120</wp:posOffset>
                </wp:positionV>
                <wp:extent cx="457200" cy="137795"/>
                <wp:effectExtent l="19050" t="19050" r="19050" b="33655"/>
                <wp:wrapNone/>
                <wp:docPr id="273" name="Arrow: Left 42"/>
                <wp:cNvGraphicFramePr/>
                <a:graphic xmlns:a="http://schemas.openxmlformats.org/drawingml/2006/main">
                  <a:graphicData uri="http://schemas.microsoft.com/office/word/2010/wordprocessingShape">
                    <wps:wsp>
                      <wps:cNvSpPr/>
                      <wps:spPr>
                        <a:xfrm>
                          <a:off x="0" y="0"/>
                          <a:ext cx="457200" cy="137795"/>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6330F" id="Arrow: Left 42" o:spid="_x0000_s1026" type="#_x0000_t66" style="position:absolute;margin-left:57.75pt;margin-top:45.6pt;width:36pt;height:10.8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QXVnAIAALYFAAAOAAAAZHJzL2Uyb0RvYy54bWysVN9vGjEMfp+0/yHK+3pA6VhRjwq1YpqE&#10;WrR26nPIJXBSLs6cwMH++jm5H7C22sM0HoJztj/bX2zf3B4qw/YKfQk258OLAWfKSihKu8n5j+fF&#10;py+c+SBsIQxYlfOj8vx29vHDTe2magRbMIVCRiDWT2uX820IbpplXm5VJfwFOGVJqQErEeiKm6xA&#10;URN6ZbLRYPA5qwELhyCV9/T1vlHyWcLXWsnwqLVXgZmcU24hnZjOdTyz2Y2YblC4bSnbNMQ/ZFGJ&#10;0lLQHupeBMF2WL6BqkqJ4EGHCwlVBlqXUqUaqJrh4FU1T1vhVKqFyPGup8n/P1j5sF8hK4ucjyaX&#10;nFlR0SPNEaGesqXSgY1HkaPa+SmZPrkVtjdPYiz4oLGK/1QKOyRejz2v6hCYpI/jqwm9FWeSVMPL&#10;yeT6KmJmJ2eHPnxVULEo5NxQ4JRDolTslz409p1dDOjBlMWiNCZdcLO+M8j2gt55sRjQrw3xh5mx&#10;bz1jp6neNxyGbx0p0+iZRRaaupMUjkZFPGO/K00cUqWjlHHq3hOmkFLZMGxUW1GoJs2r8yy7LBIt&#10;CTAiayqvx24BOssGpMNu+Gnto6tKzd87D/6WWOPce6TIYEPvXJUW8D0AQ1W1kRv7jqSGmsjSGooj&#10;dRhCM3reyUVJj7wUPqwE0qxRX9D+CI90aAN1zqGVONsC/nrve7SnESAtZzXNbs79z51AxZn5Zmk4&#10;rofjcRz2dEnNxxmea9bnGrur7oDaZkibyskkkjMG04kaoXqhNTOPUUklrKTYOZcBu8tdaHYKLSqp&#10;5vNkRgPuRFjaJycjeGQ19u/z4UWgazs90Ig8QDfnYvqq1xvb6GlhvgugyzQIJ15bvmk5pMZpF1nc&#10;Puf3ZHVat7PfAAAA//8DAFBLAwQUAAYACAAAACEAcgDWV9wAAAAKAQAADwAAAGRycy9kb3ducmV2&#10;LnhtbEyPwW7CMBBE70j9B2sr9QZOIiCQxkGoKuoZSnt24iWJGq+j2ED4+25O7XF2nmZn8t1oO3HD&#10;wbeOFMSLCARS5UxLtYLz52G+AeGDJqM7R6jggR52xdMs15lxdzri7RRqwSHkM62gCaHPpPRVg1b7&#10;heuR2Lu4werAcqilGfSdw20nkyhaS6tb4g+N7vGtwerndLUK0na/PsuP8uu7jFN3vETLpHpfKvXy&#10;PO5fQQQcwx8MU32uDgV3Kt2VjBcd63i1YlTBNk5ATMAm5UM5OckWZJHL/xOKXwAAAP//AwBQSwEC&#10;LQAUAAYACAAAACEAtoM4kv4AAADhAQAAEwAAAAAAAAAAAAAAAAAAAAAAW0NvbnRlbnRfVHlwZXNd&#10;LnhtbFBLAQItABQABgAIAAAAIQA4/SH/1gAAAJQBAAALAAAAAAAAAAAAAAAAAC8BAABfcmVscy8u&#10;cmVsc1BLAQItABQABgAIAAAAIQCTNQXVnAIAALYFAAAOAAAAAAAAAAAAAAAAAC4CAABkcnMvZTJv&#10;RG9jLnhtbFBLAQItABQABgAIAAAAIQByANZX3AAAAAoBAAAPAAAAAAAAAAAAAAAAAPYEAABkcnMv&#10;ZG93bnJldi54bWxQSwUGAAAAAAQABADzAAAA/wUAAAAA&#10;" adj="3255"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782144" behindDoc="0" locked="0" layoutInCell="1" allowOverlap="1" wp14:anchorId="689A64E6" wp14:editId="061DB056">
                <wp:simplePos x="0" y="0"/>
                <wp:positionH relativeFrom="column">
                  <wp:posOffset>8239125</wp:posOffset>
                </wp:positionH>
                <wp:positionV relativeFrom="paragraph">
                  <wp:posOffset>3888105</wp:posOffset>
                </wp:positionV>
                <wp:extent cx="123825" cy="828675"/>
                <wp:effectExtent l="19050" t="19050" r="47625" b="28575"/>
                <wp:wrapNone/>
                <wp:docPr id="274" name="Arrow: Up 103"/>
                <wp:cNvGraphicFramePr/>
                <a:graphic xmlns:a="http://schemas.openxmlformats.org/drawingml/2006/main">
                  <a:graphicData uri="http://schemas.microsoft.com/office/word/2010/wordprocessingShape">
                    <wps:wsp>
                      <wps:cNvSpPr/>
                      <wps:spPr>
                        <a:xfrm>
                          <a:off x="0" y="0"/>
                          <a:ext cx="123825" cy="828675"/>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98A9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103" o:spid="_x0000_s1026" type="#_x0000_t68" style="position:absolute;margin-left:648.75pt;margin-top:306.15pt;width:9.75pt;height:65.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4hAdAIAAD8FAAAOAAAAZHJzL2Uyb0RvYy54bWysVFFP2zAQfp+0/2D5faQJLXQRKapATJMQ&#10;QwPEs3FsEsnxeWe3affrd3bSgBjapGl9cM++u893X77z2fmuM2yr0LdgK54fzThTVkLd2ueKP9xf&#10;fVpy5oOwtTBgVcX3yvPz1ccPZ70rVQENmFohIxDry95VvAnBlVnmZaM64Y/AKUtODdiJQFt8zmoU&#10;PaF3Jitms5OsB6wdglTe0+nl4OSrhK+1kuGb1l4FZipOtYW0Ylqf4pqtzkT5jMI1rRzLEP9QRSda&#10;S5dOUJciCLbB9jeorpUIHnQ4ktBloHUrVeqBuslnb7q5a4RTqRcix7uJJv//YOXN9hZZW1e8OJ1z&#10;ZkVHH2mNCH3JHhzLZ8eRot75kiLv3C2OO09m7HensYv/1AnbJVr3E61qF5ikw7w4XhYLziS5lsXy&#10;5HQRMbOXZIc+fFHQsWhUfONSAYlPsb32YYg+RFFqrGeoIFlhb1QswtjvSlMzdGeRspOM1IVBthUk&#10;ACGlsmE+uBpRq+F4MaPfWNKUkQpMgBFZt8ZM2PmfsIdax/iYqpIKp+TZ35OnjHQz2DAld60FfA/A&#10;hHxsQA/xB5IGaiJLT1Dv6VMjDDPgnbxqie5r4cOtQBI9jQcNcvhGizbQVxxGi7MG8Od75zGetEhe&#10;znoaoor7HxuBijPz1ZJKP+fzeZy6tJkvTgva4GvP02uP3XQXQJ8ppyfDyWTG+GAOpkboHmne1/FW&#10;cgkr6e6Ky4CHzUUYhpteDKnW6xRGk+ZEuLZ3TkbwyGrU0v3uUaAbNRdIrDdwGDhRvtHdEBszLaw3&#10;AXSbRPnC68g3TWkSzviixGfg9T5Fvbx7q18AAAD//wMAUEsDBBQABgAIAAAAIQAC3Uqw4gAAAA0B&#10;AAAPAAAAZHJzL2Rvd25yZXYueG1sTI/LTsMwEEX3SPyDNUjsqPOApoQ4VYRAAkWioiDWbjwkofY4&#10;ip02/H3dFSyv5ujOucV6NpodcHS9JQHxIgKG1FjVUyvg8+P5ZgXMeUlKakso4BcdrMvLi0Lmyh7p&#10;HQ9b37JQQi6XAjrvh5xz13RopFvYASncvu1opA9xbLka5TGUG82TKFpyI3sKHzo54GOHzX47GQHD&#10;ZvO0r9qqHnX9kv5MX2+vWKMQ11dz9QDM4+z/YDjrB3Uog9POTqQc0yEn99ldYAUs4yQFdkbSOAv7&#10;dgKy22QFvCz4/xXlCQAA//8DAFBLAQItABQABgAIAAAAIQC2gziS/gAAAOEBAAATAAAAAAAAAAAA&#10;AAAAAAAAAABbQ29udGVudF9UeXBlc10ueG1sUEsBAi0AFAAGAAgAAAAhADj9If/WAAAAlAEAAAsA&#10;AAAAAAAAAAAAAAAALwEAAF9yZWxzLy5yZWxzUEsBAi0AFAAGAAgAAAAhAIyPiEB0AgAAPwUAAA4A&#10;AAAAAAAAAAAAAAAALgIAAGRycy9lMm9Eb2MueG1sUEsBAi0AFAAGAAgAAAAhAALdSrDiAAAADQEA&#10;AA8AAAAAAAAAAAAAAAAAzgQAAGRycy9kb3ducmV2LnhtbFBLBQYAAAAABAAEAPMAAADdBQAAAAA=&#10;" adj="1614"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784192" behindDoc="0" locked="0" layoutInCell="1" allowOverlap="1" wp14:anchorId="3C02927B" wp14:editId="49BA5E36">
                <wp:simplePos x="0" y="0"/>
                <wp:positionH relativeFrom="column">
                  <wp:posOffset>7772400</wp:posOffset>
                </wp:positionH>
                <wp:positionV relativeFrom="paragraph">
                  <wp:posOffset>1354455</wp:posOffset>
                </wp:positionV>
                <wp:extent cx="171450" cy="3333750"/>
                <wp:effectExtent l="19050" t="19050" r="38100" b="19050"/>
                <wp:wrapNone/>
                <wp:docPr id="275" name="Arrow: Up 101"/>
                <wp:cNvGraphicFramePr/>
                <a:graphic xmlns:a="http://schemas.openxmlformats.org/drawingml/2006/main">
                  <a:graphicData uri="http://schemas.microsoft.com/office/word/2010/wordprocessingShape">
                    <wps:wsp>
                      <wps:cNvSpPr/>
                      <wps:spPr>
                        <a:xfrm>
                          <a:off x="0" y="0"/>
                          <a:ext cx="171450" cy="333375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10DC872" id="Arrow: Up 101" o:spid="_x0000_s1026" type="#_x0000_t68" style="position:absolute;margin-left:612pt;margin-top:106.65pt;width:13.5pt;height:262.5pt;z-index:251784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QLhcwIAAEAFAAAOAAAAZHJzL2Uyb0RvYy54bWysVMFu2zAMvQ/YPwi6r7azZNmMOkXQosOA&#10;og3WFj2rslQbkEWNUuJkXz9KdtyiKzZgmA8yKZJP5BOp07N9Z9hOoW/BVrw4yTlTVkLd2qeK399d&#10;fvjMmQ/C1sKAVRU/KM/PVu/fnfauVDNowNQKGYFYX/au4k0IrswyLxvVCX8CTlkyasBOBFLxKatR&#10;9ITemWyW55+yHrB2CFJ5T7sXg5GvEr7WSoYbrb0KzFSccgtpxbQ+xjVbnYryCYVrWjmmIf4hi060&#10;lg6doC5EEGyL7W9QXSsRPOhwIqHLQOtWqlQDVVPkr6q5bYRTqRYix7uJJv//YOX1boOsrSs+Wy44&#10;s6KjS1ojQl+ye8eKvIgU9c6X5HnrNjhqnsRY715jF/9UCdsnWg8TrWofmKTNYlnMF0S+JNNH+pak&#10;EEz2HO3Qh68KOhaFim9dyiARKnZXPgzeRy8KjQkNKSQpHIyKWRj7XWmqhg6dpejUR+rcINsJ6gAh&#10;pbJhPpgaUathe5HTN6Y0RaQEE2BE1q0xE3bxJ+wh19E/hqrUhlNw/vfgKSKdDDZMwV1rAd8CMCFd&#10;FHGqB/8jSQM1kaVHqA901wjDEHgnL1ui+0r4sBFIXU9XRJMcbmjRBvqKwyhx1gD+fGs/+lMzkpWz&#10;nqao4v7HVqDizHyz1KZfivk8jl1S5ovljBR8aXl8abHb7hzomgp6M5xMYvQP5ihqhO6BBn4dTyWT&#10;sJLOrrgMeFTOwzDd9GRItV4nNxo1J8KVvXUygkdWYy/d7R8EurHnAnXrNRwnTpSv+m7wjZEW1tsA&#10;uk1N+czryDeNaWqc8UmJ78BLPXk9P3yrXwAAAP//AwBQSwMEFAAGAAgAAAAhAAubTiXhAAAADQEA&#10;AA8AAABkcnMvZG93bnJldi54bWxMj8FOwzAQRO9I/IO1SFwQdeLQUoU4FQLBgVsDHHpzYhNHxOsQ&#10;u63792xPcJzZ0eybapPcyA5mDoNHCfkiA2aw83rAXsLH+8vtGliICrUaPRoJJxNgU19eVKrU/ohb&#10;c2hiz6gEQ6kk2BinkvPQWeNUWPjJIN2+/OxUJDn3XM/qSOVu5CLLVtypAemDVZN5sqb7bvZOwi7d&#10;tKf0+ZZWu5/nbmltI17jIOX1VXp8ABZNin9hOOMTOtTE1Po96sBG0kLc0ZgoQeRFAewcEcucrFbC&#10;fbEugNcV/7+i/gUAAP//AwBQSwECLQAUAAYACAAAACEAtoM4kv4AAADhAQAAEwAAAAAAAAAAAAAA&#10;AAAAAAAAW0NvbnRlbnRfVHlwZXNdLnhtbFBLAQItABQABgAIAAAAIQA4/SH/1gAAAJQBAAALAAAA&#10;AAAAAAAAAAAAAC8BAABfcmVscy8ucmVsc1BLAQItABQABgAIAAAAIQB9zQLhcwIAAEAFAAAOAAAA&#10;AAAAAAAAAAAAAC4CAABkcnMvZTJvRG9jLnhtbFBLAQItABQABgAIAAAAIQALm04l4QAAAA0BAAAP&#10;AAAAAAAAAAAAAAAAAM0EAABkcnMvZG93bnJldi54bWxQSwUGAAAAAAQABADzAAAA2wUAAAAA&#10;" adj="555"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783168" behindDoc="0" locked="0" layoutInCell="1" allowOverlap="1" wp14:anchorId="0DBD1C2E" wp14:editId="2AEECD08">
                <wp:simplePos x="0" y="0"/>
                <wp:positionH relativeFrom="column">
                  <wp:posOffset>8029575</wp:posOffset>
                </wp:positionH>
                <wp:positionV relativeFrom="paragraph">
                  <wp:posOffset>3040380</wp:posOffset>
                </wp:positionV>
                <wp:extent cx="123825" cy="1676400"/>
                <wp:effectExtent l="19050" t="19050" r="47625" b="19050"/>
                <wp:wrapNone/>
                <wp:docPr id="276" name="Arrow: Up 102"/>
                <wp:cNvGraphicFramePr/>
                <a:graphic xmlns:a="http://schemas.openxmlformats.org/drawingml/2006/main">
                  <a:graphicData uri="http://schemas.microsoft.com/office/word/2010/wordprocessingShape">
                    <wps:wsp>
                      <wps:cNvSpPr/>
                      <wps:spPr>
                        <a:xfrm>
                          <a:off x="0" y="0"/>
                          <a:ext cx="123825" cy="1676400"/>
                        </a:xfrm>
                        <a:prstGeom prst="up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DED71" id="Arrow: Up 102" o:spid="_x0000_s1026" type="#_x0000_t68" style="position:absolute;margin-left:632.25pt;margin-top:239.4pt;width:9.75pt;height:13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Nv0dgIAAEAFAAAOAAAAZHJzL2Uyb0RvYy54bWysVN9PGzEMfp+0/yHK+7gfK4WduKIKxDQJ&#10;QTVAPIdcQk/KxZmT9tr99XNy1wMxtEnT+pDasf3Z/s7O2fmuM2yr0Ldga14c5ZwpK6Fp7XPNH+6v&#10;Pp1y5oOwjTBgVc33yvPzxccPZ72rVAlrMI1CRiDWV72r+ToEV2WZl2vVCX8ETlkyasBOBFLxOWtQ&#10;9ITemazM83nWAzYOQSrv6fZyMPJFwtdayXCrtVeBmZpTbSGdmM6neGaLM1E9o3DrVo5liH+oohOt&#10;paQT1KUIgm2w/Q2qayWCBx2OJHQZaN1KlXqgbor8TTd3a+FU6oXI8W6iyf8/WHmzXSFrm5qXJ3PO&#10;rOjoIy0Roa/Yg2NFXkaKeucr8rxzKxw1T2Lsd6exi//UCdslWvcTrWoXmKTLovx8Wh5zJslUzE/m&#10;szzxnr1EO/Thq4KORaHmG5cqSISK7bUPlJS8D16kxIKGEpIU9kbFKoz9rjR1Q0nLFJ3mSF0YZFtB&#10;EyCkVDbMBtNaNGq4Ps7pF/ukJFNE0hJgRNatMRN28SfsAWb0j6EqjeEUnP89eIpImcGGKbhrLeB7&#10;ACYUYwN68D+QNFATWXqCZk/fGmFYAu/kVUt0XwsfVgJp6mk/aJPDLR3aQF9zGCXO1oA/37uP/jSM&#10;ZOWspy2quf+xEag4M98sjemXYjaLa5eU2fFJSQq+tjy9tthNdwH0mQp6M5xMYvQP5iBqhO6RFn4Z&#10;s5JJWEm5ay4DHpSLMGw3PRlSLZfJjVbNiXBt75yM4JHVOEv3u0eBbpy5QNN6A4eNE9WbuRt8Y6SF&#10;5SaAbtNQvvA68k1rmgZnfFLiO/BaT14vD9/iFwAAAP//AwBQSwMEFAAGAAgAAAAhACRX5x3iAAAA&#10;DQEAAA8AAABkcnMvZG93bnJldi54bWxMj0FPg0AUhO8m/ofNM/Fi7CLBllCWRkWNR21JTG9bWFhS&#10;9i3Z3VL8976e9DiZycw3+WY2A5uU871FAQ+LCJjC2jY9dgKq3dt9CswHiY0cLCoBP8rDpri+ymXW&#10;2DN+qWkbOkYl6DMpQIcwZpz7Wisj/cKOCslrrTMykHQdb5w8U7kZeBxFS25kj7Sg5ahetKqP25MR&#10;sCrb1+rTPb/ffZu23B+rcvrQOyFub+anNbCg5vAXhgs+oUNBTAd7wsazgXS8TB4pKyBZpXTiEonT&#10;hP4daCCJU+BFzv+/KH4BAAD//wMAUEsBAi0AFAAGAAgAAAAhALaDOJL+AAAA4QEAABMAAAAAAAAA&#10;AAAAAAAAAAAAAFtDb250ZW50X1R5cGVzXS54bWxQSwECLQAUAAYACAAAACEAOP0h/9YAAACUAQAA&#10;CwAAAAAAAAAAAAAAAAAvAQAAX3JlbHMvLnJlbHNQSwECLQAUAAYACAAAACEA9BDb9HYCAABABQAA&#10;DgAAAAAAAAAAAAAAAAAuAgAAZHJzL2Uyb0RvYy54bWxQSwECLQAUAAYACAAAACEAJFfnHeIAAAAN&#10;AQAADwAAAAAAAAAAAAAAAADQBAAAZHJzL2Rvd25yZXYueG1sUEsFBgAAAAAEAAQA8wAAAN8FAAAA&#10;AA==&#10;" adj="798"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70208" behindDoc="0" locked="0" layoutInCell="1" allowOverlap="1" wp14:anchorId="263C67DA" wp14:editId="7668D5A8">
                <wp:simplePos x="0" y="0"/>
                <wp:positionH relativeFrom="column">
                  <wp:posOffset>7162800</wp:posOffset>
                </wp:positionH>
                <wp:positionV relativeFrom="paragraph">
                  <wp:posOffset>4852035</wp:posOffset>
                </wp:positionV>
                <wp:extent cx="447675" cy="361950"/>
                <wp:effectExtent l="0" t="19050" r="47625" b="38100"/>
                <wp:wrapNone/>
                <wp:docPr id="277" name="Arrow: Right 100"/>
                <wp:cNvGraphicFramePr/>
                <a:graphic xmlns:a="http://schemas.openxmlformats.org/drawingml/2006/main">
                  <a:graphicData uri="http://schemas.microsoft.com/office/word/2010/wordprocessingShape">
                    <wps:wsp>
                      <wps:cNvSpPr/>
                      <wps:spPr>
                        <a:xfrm>
                          <a:off x="0" y="0"/>
                          <a:ext cx="447675" cy="3619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2503F8F" id="Arrow: Right 100" o:spid="_x0000_s1026" type="#_x0000_t13" style="position:absolute;margin-left:564pt;margin-top:382.05pt;width:35.25pt;height:28.5pt;z-index:251870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Ml8dwIAAEUFAAAOAAAAZHJzL2Uyb0RvYy54bWysVFFr2zAQfh/sPwi9r7azpFlDnRJaOgal&#10;LW1Hn1VZig2yTjspcbJfv5PsOKUrG4zlQdHp7r7Tff5O5xe71rCtQt+ALXlxknOmrISqseuSf3+6&#10;/vSFMx+ErYQBq0q+V55fLD9+OO/cQk2gBlMpZARi/aJzJa9DcIss87JWrfAn4JQlpwZsRSAT11mF&#10;oiP01mSTPD/NOsDKIUjlPZ1e9U6+TPhaKxnutPYqMFNyultIK6b1Ja7Z8lws1ihc3cjhGuIfbtGK&#10;xlLREepKBME22PwG1TYSwYMOJxLaDLRupEo9UDdF/qabx1o4lXohcrwbafL/D1bebu+RNVXJJ/M5&#10;Z1a09JFWiNAt2EOzrgMr8sRS5/yCgh/dPRJn0fK0jS3vNLbxn5phu8TsfmRW7QKTdDidzk/nM84k&#10;uT6fFmezhJkdkx368FVBy+Km5BhLp2skVsX2xgcqSwmHQDKOl0i7sDcq3sPYB6WpJSo7SdlJTOrS&#10;INsKkoGQUtkw7V21qFR/PMvpF/VARcaMZCXAiKwbY0bs4k/YPcwQH1NV0uKYnP89ecxIlcGGMblt&#10;LOB7ACYUQwO6jz+Q1FMTWXqBak8fHKGfBO/kdUOM3wgf7gWS9GlIaJzDHS3aQFdyGHac1YA/3zuP&#10;8aRI8nLW0SiV3P/YCFScmW+WtHpWTKdx9pIxnc0nZOBrz8trj920l0CfqaCHw8m0jfHBHLYaoX2m&#10;qV/FquQSVlLtksuAB+My9CNO74ZUq1UKo3lzItzYRycjeGQ1aulp9yzQDbILpNdbOIydWLzRXR8b&#10;My2sNgF0k0R55HXgm2Y1CWd4V+Jj8NpOUcfXb/kLAAD//wMAUEsDBBQABgAIAAAAIQBgVTJ+3wAA&#10;AA0BAAAPAAAAZHJzL2Rvd25yZXYueG1sTI/NTsMwEITvSLyDtUjcqOMISghxKooEN0AEHsCNNz+q&#10;vY5itw1vz/YE0l5GO5r5ptos3okjznEMpEGtMhBIbbAj9Rq+v15uChAxGbLGBUINPxhhU19eVKa0&#10;4USfeGxSLziEYmk0DClNpZSxHdCbuAoTEv+6MHuTWM69tLM5cbh3Ms+ytfRmJG4YzITPA7b75uA1&#10;OKne9znf9gMz07x227e+W7S+vlqeHkEkXNKfGc74jA41M+3CgWwUjrXKCx6TNNyvbxWIs0U9FHcg&#10;dhqKXCmQdSX/r6h/AQAA//8DAFBLAQItABQABgAIAAAAIQC2gziS/gAAAOEBAAATAAAAAAAAAAAA&#10;AAAAAAAAAABbQ29udGVudF9UeXBlc10ueG1sUEsBAi0AFAAGAAgAAAAhADj9If/WAAAAlAEAAAsA&#10;AAAAAAAAAAAAAAAALwEAAF9yZWxzLy5yZWxzUEsBAi0AFAAGAAgAAAAhAFkIyXx3AgAARQUAAA4A&#10;AAAAAAAAAAAAAAAALgIAAGRycy9lMm9Eb2MueG1sUEsBAi0AFAAGAAgAAAAhAGBVMn7fAAAADQEA&#10;AA8AAAAAAAAAAAAAAAAA0QQAAGRycy9kb3ducmV2LnhtbFBLBQYAAAAABAAEAPMAAADdBQAAAAA=&#10;" adj="12868"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69184" behindDoc="0" locked="0" layoutInCell="1" allowOverlap="1" wp14:anchorId="2ED98877" wp14:editId="6A550F93">
                <wp:simplePos x="0" y="0"/>
                <wp:positionH relativeFrom="column">
                  <wp:posOffset>7153275</wp:posOffset>
                </wp:positionH>
                <wp:positionV relativeFrom="paragraph">
                  <wp:posOffset>4002406</wp:posOffset>
                </wp:positionV>
                <wp:extent cx="447675" cy="361950"/>
                <wp:effectExtent l="0" t="19050" r="47625" b="38100"/>
                <wp:wrapNone/>
                <wp:docPr id="278" name="Arrow: Right 99"/>
                <wp:cNvGraphicFramePr/>
                <a:graphic xmlns:a="http://schemas.openxmlformats.org/drawingml/2006/main">
                  <a:graphicData uri="http://schemas.microsoft.com/office/word/2010/wordprocessingShape">
                    <wps:wsp>
                      <wps:cNvSpPr/>
                      <wps:spPr>
                        <a:xfrm>
                          <a:off x="0" y="0"/>
                          <a:ext cx="447675" cy="3619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2879A06" id="Arrow: Right 99" o:spid="_x0000_s1026" type="#_x0000_t13" style="position:absolute;margin-left:563.25pt;margin-top:315.15pt;width:35.25pt;height:28.5pt;z-index:251869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6vmeAIAAEQFAAAOAAAAZHJzL2Uyb0RvYy54bWysVMFu2zAMvQ/YPwi6r46zpFmMOkXQosOA&#10;oi3aDj2rshQbkEWNUuJkXz9KdtyiKzZgmA+yKJKP5BOps/N9a9hOoW/Aljw/mXCmrISqsZuSf3+8&#10;+vSFMx+ErYQBq0p+UJ6frz5+OOtcoaZQg6kUMgKxvuhcyesQXJFlXtaqFf4EnLKk1ICtCCTiJqtQ&#10;dITemmw6mZxmHWDlEKTynk4veyVfJXytlQy3WnsVmCk55RbSiml9jmu2OhPFBoWrGzmkIf4hi1Y0&#10;loKOUJciCLbF5jeotpEIHnQ4kdBmoHUjVaqBqsknb6p5qIVTqRYix7uRJv//YOXN7g5ZU5V8uqCr&#10;sqKlS1ojQlew+2ZTB7ZcRpI65wuyfXB3OEietrHivcY2/qkWtk/EHkZi1T4wSYez2eJ0MedMkurz&#10;ab6cJ+KzF2eHPnxV0LK4KTnGyCmLRKrYXftAYcnhaEhCTKlPIu3CwaiYh7H3SlNFFHaavFMvqQuD&#10;bCeoC4SUyoZZr6pFpfrj+YS+WCkFGT2SlAAjsm6MGbHzP2H3MIN9dFWpFUfnyd+dR48UGWwYndvG&#10;Ar4HYEI+FKB7+yNJPTWRpWeoDnTfCP0geCevGmL8WvhwJ5A6n2aEpjnc0qINdCWHYcdZDfjzvfNo&#10;Tw1JWs46mqSS+x9bgYoz881Sqy7z2SyOXhJm88WUBHyteX6tsdv2Auiacno3nEzbaB/McasR2ica&#10;+nWMSiphJcUuuQx4FC5CP+H0bEi1XiczGjcnwrV9cDKCR1ZjLz3unwS6oe0C9esNHKdOFG/6rreN&#10;nhbW2wC6SU35wuvAN41qapzhWYlvwWs5Wb08fqtfAAAA//8DAFBLAwQUAAYACAAAACEAOcGoxd8A&#10;AAANAQAADwAAAGRycy9kb3ducmV2LnhtbEyPzU7DMBCE70i8g7VI3KidRKQlxKkoEtwAEXgAN978&#10;qPE6it02vD3bE0h7md3R7DfldnGjOOEcBk8akpUCgdR4O1Cn4fvr5W4DIkRD1oyeUMMPBthW11el&#10;Kaw/0yee6tgJDqFQGA19jFMhZWh6dCas/ITEt9bPzkSWcyftbM4c7kaZKpVLZwbiD72Z8LnH5lAf&#10;nYZRJu+HlGf3gcrUr+3urWsXrW9vlqdHEBGX+GeGCz6jQ8VMe38kG8TIOknze/ZqyDOVgbhYkoc1&#10;99vzarPOQFal/N+i+gUAAP//AwBQSwECLQAUAAYACAAAACEAtoM4kv4AAADhAQAAEwAAAAAAAAAA&#10;AAAAAAAAAAAAW0NvbnRlbnRfVHlwZXNdLnhtbFBLAQItABQABgAIAAAAIQA4/SH/1gAAAJQBAAAL&#10;AAAAAAAAAAAAAAAAAC8BAABfcmVscy8ucmVsc1BLAQItABQABgAIAAAAIQCCw6vmeAIAAEQFAAAO&#10;AAAAAAAAAAAAAAAAAC4CAABkcnMvZTJvRG9jLnhtbFBLAQItABQABgAIAAAAIQA5wajF3wAAAA0B&#10;AAAPAAAAAAAAAAAAAAAAANIEAABkcnMvZG93bnJldi54bWxQSwUGAAAAAAQABADzAAAA3gUAAAAA&#10;" adj="12868"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68160" behindDoc="0" locked="0" layoutInCell="1" allowOverlap="1" wp14:anchorId="5C436C24" wp14:editId="219896F1">
                <wp:simplePos x="0" y="0"/>
                <wp:positionH relativeFrom="column">
                  <wp:posOffset>7153275</wp:posOffset>
                </wp:positionH>
                <wp:positionV relativeFrom="paragraph">
                  <wp:posOffset>3459480</wp:posOffset>
                </wp:positionV>
                <wp:extent cx="447675" cy="361950"/>
                <wp:effectExtent l="0" t="19050" r="47625" b="38100"/>
                <wp:wrapNone/>
                <wp:docPr id="279" name="Arrow: Right 98"/>
                <wp:cNvGraphicFramePr/>
                <a:graphic xmlns:a="http://schemas.openxmlformats.org/drawingml/2006/main">
                  <a:graphicData uri="http://schemas.microsoft.com/office/word/2010/wordprocessingShape">
                    <wps:wsp>
                      <wps:cNvSpPr/>
                      <wps:spPr>
                        <a:xfrm>
                          <a:off x="0" y="0"/>
                          <a:ext cx="447675" cy="36195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D3E0E63" id="Arrow: Right 98" o:spid="_x0000_s1026" type="#_x0000_t13" style="position:absolute;margin-left:563.25pt;margin-top:272.4pt;width:35.25pt;height:28.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BbqeAIAAEQFAAAOAAAAZHJzL2Uyb0RvYy54bWysVMFu2zAMvQ/YPwi6r46zpGmMOkXQosOA&#10;oivaDj2rshQbkEWNUuJkXz9KdtyiKzZgWA4KKZKP5DOp84t9a9hOoW/Aljw/mXCmrISqsZuSf3+8&#10;/nTGmQ/CVsKAVSU/KM8vVh8/nHeuUFOowVQKGYFYX3Su5HUIrsgyL2vVCn8CTlkyasBWBFJxk1Uo&#10;OkJvTTadTE6zDrByCFJ5T7dXvZGvEr7WSoZvWnsVmCk51RbSiel8jme2OhfFBoWrGzmUIf6hilY0&#10;lpKOUFciCLbF5jeotpEIHnQ4kdBmoHUjVeqBusknb7p5qIVTqRcix7uRJv//YOXt7g5ZU5V8ulhy&#10;ZkVLH2mNCF3B7ptNHdjyLJLUOV+Q74O7w0HzJMaO9xrb+E+9sH0i9jASq/aBSbqczRanizlnkkyf&#10;T/PlPBGfvQQ79OGLgpZFoeQYM6cqEqlid+MDpaWAoyMpsaS+iCSFg1GxDmPvlaaOKO00RadZUpcG&#10;2U7QFAgplQ2z3lSLSvXX8wn9YqeUZIxIWgKMyLoxZsTO/4Tdwwz+MVSlURyDJ38PHiNSZrBhDG4b&#10;C/gegAn50IDu/Y8k9dRElp6hOtD3RugXwTt53RDjN8KHO4E0+bQjtM3hGx3aQFdyGCTOasCf791H&#10;fxpIsnLW0SaV3P/YClScma+WRnWZz2Zx9ZIymy+mpOBry/Nri922l0CfKad3w8kkRv9gjqJGaJ9o&#10;6dcxK5mElZS75DLgUbkM/YbTsyHVep3caN2cCDf2wckIHlmNs/S4fxLohrELNK+3cNw6UbyZu943&#10;RlpYbwPoJg3lC68D37SqaXCGZyW+Ba/15PXy+K1+AQAA//8DAFBLAwQUAAYACAAAACEAV1gmzN4A&#10;AAANAQAADwAAAGRycy9kb3ducmV2LnhtbEyPy07DMBBF90j8gzVI3VHbURtKiFPRSrADROAD3Hjy&#10;UP2IYrcNf890BdJsruboPsrt7Cw74xSH4BXIpQCGvglm8J2C76+X+w2wmLQ32gaPCn4wwra6vSl1&#10;YcLFf+K5Th0jEx8LraBPaSw4j02PTsdlGNHTrw2T04nk1HEz6QuZO8szIXLu9OApodcj7ntsjvXJ&#10;KbBcvh8zut0HCl2/tru3rp2VWtzNz0/AEs7pD4ZrfaoOFXU6hJM3kVnSMsvXxCpYr1Y04orIxwfa&#10;d1CQC7kBXpX8/4rqFwAA//8DAFBLAQItABQABgAIAAAAIQC2gziS/gAAAOEBAAATAAAAAAAAAAAA&#10;AAAAAAAAAABbQ29udGVudF9UeXBlc10ueG1sUEsBAi0AFAAGAAgAAAAhADj9If/WAAAAlAEAAAsA&#10;AAAAAAAAAAAAAAAALwEAAF9yZWxzLy5yZWxzUEsBAi0AFAAGAAgAAAAhAB1MFup4AgAARAUAAA4A&#10;AAAAAAAAAAAAAAAALgIAAGRycy9lMm9Eb2MueG1sUEsBAi0AFAAGAAgAAAAhAFdYJszeAAAADQEA&#10;AA8AAAAAAAAAAAAAAAAA0gQAAGRycy9kb3ducmV2LnhtbFBLBQYAAAAABAAEAPMAAADdBQAAAAA=&#10;" adj="12868"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63040" behindDoc="0" locked="0" layoutInCell="1" allowOverlap="1" wp14:anchorId="75E36AAC" wp14:editId="3080417F">
                <wp:simplePos x="0" y="0"/>
                <wp:positionH relativeFrom="column">
                  <wp:posOffset>7667625</wp:posOffset>
                </wp:positionH>
                <wp:positionV relativeFrom="paragraph">
                  <wp:posOffset>3335655</wp:posOffset>
                </wp:positionV>
                <wp:extent cx="1228725" cy="533400"/>
                <wp:effectExtent l="0" t="0" r="28575" b="19050"/>
                <wp:wrapNone/>
                <wp:docPr id="280" name="Text Box 280"/>
                <wp:cNvGraphicFramePr/>
                <a:graphic xmlns:a="http://schemas.openxmlformats.org/drawingml/2006/main">
                  <a:graphicData uri="http://schemas.microsoft.com/office/word/2010/wordprocessingShape">
                    <wps:wsp>
                      <wps:cNvSpPr txBox="1"/>
                      <wps:spPr>
                        <a:xfrm>
                          <a:off x="0" y="0"/>
                          <a:ext cx="1228725" cy="533400"/>
                        </a:xfrm>
                        <a:prstGeom prst="rect">
                          <a:avLst/>
                        </a:prstGeom>
                        <a:solidFill>
                          <a:schemeClr val="bg1">
                            <a:lumMod val="95000"/>
                          </a:schemeClr>
                        </a:solidFill>
                        <a:ln w="12700">
                          <a:solidFill>
                            <a:schemeClr val="bg1">
                              <a:lumMod val="85000"/>
                            </a:schemeClr>
                          </a:solidFill>
                        </a:ln>
                      </wps:spPr>
                      <wps:txbx>
                        <w:txbxContent>
                          <w:p w14:paraId="6656095A" w14:textId="77777777" w:rsidR="006550F0" w:rsidRPr="00905313" w:rsidRDefault="006550F0" w:rsidP="00D64808">
                            <w:pPr>
                              <w:spacing w:before="120" w:after="0"/>
                              <w:jc w:val="center"/>
                              <w:rPr>
                                <w:rFonts w:eastAsia="Times New Roman" w:cstheme="minorHAnsi"/>
                                <w:sz w:val="4"/>
                                <w:szCs w:val="16"/>
                                <w:lang w:eastAsia="x-none"/>
                              </w:rPr>
                            </w:pPr>
                            <w:r>
                              <w:rPr>
                                <w:sz w:val="16"/>
                              </w:rPr>
                              <w:t>De</w:t>
                            </w:r>
                            <w:r w:rsidRPr="00905313">
                              <w:rPr>
                                <w:sz w:val="16"/>
                              </w:rPr>
                              <w:t>mon</w:t>
                            </w:r>
                            <w:r>
                              <w:rPr>
                                <w:sz w:val="16"/>
                              </w:rPr>
                              <w:t>stration results and experiences replicated</w:t>
                            </w:r>
                            <w:r w:rsidRPr="00905313">
                              <w:rPr>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E36AAC" id="Text Box 280" o:spid="_x0000_s1039" type="#_x0000_t202" style="position:absolute;left:0;text-align:left;margin-left:603.75pt;margin-top:262.65pt;width:96.75pt;height:42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jODWwIAAPYEAAAOAAAAZHJzL2Uyb0RvYy54bWysVFFv2jAQfp+0/2D5fYQEWCkiVIyKaRJr&#10;K8HUZ+M4JJLt82xDwn79zg5Q2u1hqvbinO/O3919d5fpXaskOQjratA5TXt9SoTmUNR6l9Mfm+Wn&#10;MSXOM10wCVrk9CgcvZt9/DBtzERkUIEshCUIot2kMTmtvDeTJHG8Eoq5Hhih0ViCVczj1e6SwrIG&#10;0ZVMsn7/c9KALYwFLpxD7X1npLOIX5aC+8eydMITmVPMzcfTxnMbzmQ2ZZOdZaaq+SkN9o4sFKs1&#10;Br1A3TPPyN7Wf0CpmltwUPoeB5VAWdZcxBqwmrT/ppp1xYyItSA5zlxocv8Plj8cniypi5xmY+RH&#10;M4VN2ojWky/QkqBDhhrjJui4NujqWzRgp896h8pQeFtaFb5YEkE7Yh0v/AY4Hh5l2fgmG1HC0TYa&#10;DIb9CJ+8vDbW+a8CFAlCTi32L9LKDivnMRN0PbuEYA5kXSxrKeMlzIxYSEsODLu93aXxqdyr71B0&#10;uttR/xIyjlhwj6ivkKQmTcj2Bp3fE2b8L2GwFKkxdiC3IzFIvt22sR3p4MzwFoojEm+hG15n+LJG&#10;dlbM+SdmcVqRa9xA/4hHKQEzh5NESQX219/0wR+HCK2UNDj9OXU/98wKSuQ3jeN1mw6HYV3iZTi6&#10;yfBiry3ba4veqwUg5SnuuuFRDP5ensXSgnrGRZ2HqGhimmPsnPqzuPDdTuKiczGfRydcEMP8Sq8N&#10;D9ChEaH3m/aZWXMaEI+j9QDnPWGTN3PS+YaXGuZ7D2UdhygQ3bF64h+XK07B6UcQtvf6Hr1eflez&#10;3wAAAP//AwBQSwMEFAAGAAgAAAAhAAVECcnjAAAADQEAAA8AAABkcnMvZG93bnJldi54bWxMj1FL&#10;wzAUhd8F/0O4gm8uWWfnrE2HOAURKliFvabNXVPWJKXJtuqv9+5JHw/349zv5OvJ9uyIY+i8kzCf&#10;CWDoGq8710r4+ny5WQELUTmteu9QwjcGWBeXF7nKtD+5DzxWsWVU4kKmJJgYh4zz0Bi0Ksz8gI5u&#10;Oz9aFSmOLdejOlG57XkixJJb1Tn6YNSATwabfXWwEnab59K8vlWr9H2/3Zb1RuuftJTy+mp6fAAW&#10;cYp/MJz1SR0Kcqr9wenAesqJuEuJlZAm6QLYGbkVc9pXS1iK+wXwIuf/VxS/AAAA//8DAFBLAQIt&#10;ABQABgAIAAAAIQC2gziS/gAAAOEBAAATAAAAAAAAAAAAAAAAAAAAAABbQ29udGVudF9UeXBlc10u&#10;eG1sUEsBAi0AFAAGAAgAAAAhADj9If/WAAAAlAEAAAsAAAAAAAAAAAAAAAAALwEAAF9yZWxzLy5y&#10;ZWxzUEsBAi0AFAAGAAgAAAAhAMB+M4NbAgAA9gQAAA4AAAAAAAAAAAAAAAAALgIAAGRycy9lMm9E&#10;b2MueG1sUEsBAi0AFAAGAAgAAAAhAAVECcnjAAAADQEAAA8AAAAAAAAAAAAAAAAAtQQAAGRycy9k&#10;b3ducmV2LnhtbFBLBQYAAAAABAAEAPMAAADFBQAAAAA=&#10;" fillcolor="#f2f2f2 [3052]" strokecolor="#d8d8d8 [2732]" strokeweight="1pt">
                <v:textbox>
                  <w:txbxContent>
                    <w:p w14:paraId="6656095A" w14:textId="77777777" w:rsidR="006550F0" w:rsidRPr="00905313" w:rsidRDefault="006550F0" w:rsidP="00D64808">
                      <w:pPr>
                        <w:spacing w:before="120" w:after="0"/>
                        <w:jc w:val="center"/>
                        <w:rPr>
                          <w:rFonts w:eastAsia="Times New Roman" w:cstheme="minorHAnsi"/>
                          <w:sz w:val="4"/>
                          <w:szCs w:val="16"/>
                          <w:lang w:eastAsia="x-none"/>
                        </w:rPr>
                      </w:pPr>
                      <w:r>
                        <w:rPr>
                          <w:sz w:val="16"/>
                        </w:rPr>
                        <w:t>De</w:t>
                      </w:r>
                      <w:r w:rsidRPr="00905313">
                        <w:rPr>
                          <w:sz w:val="16"/>
                        </w:rPr>
                        <w:t>mon</w:t>
                      </w:r>
                      <w:r>
                        <w:rPr>
                          <w:sz w:val="16"/>
                        </w:rPr>
                        <w:t>stration results and experiences replicated</w:t>
                      </w:r>
                      <w:r w:rsidRPr="00905313">
                        <w:rPr>
                          <w:sz w:val="16"/>
                        </w:rPr>
                        <w:t>.</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67136" behindDoc="0" locked="0" layoutInCell="1" allowOverlap="1" wp14:anchorId="435D661A" wp14:editId="7122B96D">
                <wp:simplePos x="0" y="0"/>
                <wp:positionH relativeFrom="column">
                  <wp:posOffset>7153275</wp:posOffset>
                </wp:positionH>
                <wp:positionV relativeFrom="paragraph">
                  <wp:posOffset>1878330</wp:posOffset>
                </wp:positionV>
                <wp:extent cx="447675" cy="685800"/>
                <wp:effectExtent l="0" t="38100" r="47625" b="57150"/>
                <wp:wrapNone/>
                <wp:docPr id="281" name="Arrow: Right 97"/>
                <wp:cNvGraphicFramePr/>
                <a:graphic xmlns:a="http://schemas.openxmlformats.org/drawingml/2006/main">
                  <a:graphicData uri="http://schemas.microsoft.com/office/word/2010/wordprocessingShape">
                    <wps:wsp>
                      <wps:cNvSpPr/>
                      <wps:spPr>
                        <a:xfrm>
                          <a:off x="0" y="0"/>
                          <a:ext cx="447675" cy="685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3018C80" id="Arrow: Right 97" o:spid="_x0000_s1026" type="#_x0000_t13" style="position:absolute;margin-left:563.25pt;margin-top:147.9pt;width:35.25pt;height:54pt;z-index:251867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dlRdQIAAEQFAAAOAAAAZHJzL2Uyb0RvYy54bWysVN9P2zAQfp+0/8Hy+0hatbREpKgCMU1C&#10;gICJZ+PYTSTH553dpt1fv7OTBsTQJk3rg3vn+/3lO59f7FvDdgp9A7bkk5OcM2UlVI3dlPz70/WX&#10;JWc+CFsJA1aV/KA8v1h9/nTeuUJNoQZTKWSUxPqicyWvQ3BFlnlZq1b4E3DKklEDtiKQipusQtFR&#10;9tZk0zw/zTrAyiFI5T3dXvVGvkr5tVYy3GntVWCm5NRbSCem8yWe2epcFBsUrm7k0Ib4hy5a0Vgq&#10;Oqa6EkGwLTa/pWobieBBhxMJbQZaN1KlGWiaSf5umsdaOJVmIXC8G2Hy/y+tvN3dI2uqkk+XE86s&#10;aOkjrRGhK9hDs6kDO1tEkDrnC/J9dPc4aJ7EOPFeYxv/aRa2T8AeRmDVPjBJl7PZ4nQx50yS6XQ5&#10;X+YJ+Ow12KEPXxW0LAolx1g5dZFAFbsbH6gsBRwdSYkt9U0kKRyMin0Y+6A0TURlpyk6cUldGmQ7&#10;QSwQUiobZr2pFpXqr+c5/eKkVGSMSFpKGDPrxpgx9+RPufs0g38MVYmKY3D+9+AxIlUGG8bgtrGA&#10;HyUwYTIMoHv/I0g9NBGlF6gO9L0R+kXwTl43hPiN8OFeIDGfdoS2OdzRoQ10JYdB4qwG/PnRffQn&#10;QpKVs442qeT+x1ag4sx8s0TVs8lsFlcvKbP5YkoKvrW8vLXYbXsJ9JmIjNRdEqN/MEdRI7TPtPTr&#10;WJVMwkqqXXIZ8Khchn7D6dmQar1ObrRuToQb++hkTB5RjVx62j8LdAPtAvH1Fo5bJ4p3vOt9Y6SF&#10;9TaAbhIpX3Ed8KZVTcQZnpX4FrzVk9fr47f6BQAA//8DAFBLAwQUAAYACAAAACEAIyw2UuEAAAAN&#10;AQAADwAAAGRycy9kb3ducmV2LnhtbEyPy07DMBBF90j8gzVI7KidQEsb4lSAAKkLFg39ADd2HiIe&#10;p7bThL9nuoLl1VzdOSffzrZnZ+ND51BCshDADFZOd9hIOHy9362BhahQq96hkfBjAmyL66tcZdpN&#10;uDfnMjaMRjBkSkIb45BxHqrWWBUWbjBIt9p5qyJF33Dt1UTjtuepECtuVYf0oVWDeW1N9V2OVsI0&#10;Dqcwv/nP+qPc1XofDurlJKS8vZmfn4BFM8e/MlzwCR0KYjq6EXVgPeUkXS2pKyHdLEniUkk2j+R3&#10;lPAg7tfAi5z/tyh+AQAA//8DAFBLAQItABQABgAIAAAAIQC2gziS/gAAAOEBAAATAAAAAAAAAAAA&#10;AAAAAAAAAABbQ29udGVudF9UeXBlc10ueG1sUEsBAi0AFAAGAAgAAAAhADj9If/WAAAAlAEAAAsA&#10;AAAAAAAAAAAAAAAALwEAAF9yZWxzLy5yZWxzUEsBAi0AFAAGAAgAAAAhADTB2VF1AgAARAUAAA4A&#10;AAAAAAAAAAAAAAAALgIAAGRycy9lMm9Eb2MueG1sUEsBAi0AFAAGAAgAAAAhACMsNlLhAAAADQEA&#10;AA8AAAAAAAAAAAAAAAAAzwQAAGRycy9kb3ducmV2LnhtbFBLBQYAAAAABAAEAPMAAADdBQAAAAA=&#10;" adj="10800"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66112" behindDoc="0" locked="0" layoutInCell="1" allowOverlap="1" wp14:anchorId="5C307D76" wp14:editId="4B4A033D">
                <wp:simplePos x="0" y="0"/>
                <wp:positionH relativeFrom="column">
                  <wp:posOffset>7153275</wp:posOffset>
                </wp:positionH>
                <wp:positionV relativeFrom="paragraph">
                  <wp:posOffset>182880</wp:posOffset>
                </wp:positionV>
                <wp:extent cx="447675" cy="685800"/>
                <wp:effectExtent l="0" t="38100" r="47625" b="57150"/>
                <wp:wrapNone/>
                <wp:docPr id="282" name="Arrow: Right 96"/>
                <wp:cNvGraphicFramePr/>
                <a:graphic xmlns:a="http://schemas.openxmlformats.org/drawingml/2006/main">
                  <a:graphicData uri="http://schemas.microsoft.com/office/word/2010/wordprocessingShape">
                    <wps:wsp>
                      <wps:cNvSpPr/>
                      <wps:spPr>
                        <a:xfrm>
                          <a:off x="0" y="0"/>
                          <a:ext cx="447675" cy="685800"/>
                        </a:xfrm>
                        <a:prstGeom prst="rightArrow">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3E701EB" id="Arrow: Right 96" o:spid="_x0000_s1026" type="#_x0000_t13" style="position:absolute;margin-left:563.25pt;margin-top:14.4pt;width:35.25pt;height:54pt;z-index:251866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dXPeAIAAEQFAAAOAAAAZHJzL2Uyb0RvYy54bWysVMFu2zAMvQ/YPwi6r3aCJE2NOkXQosOA&#10;oi3aDj2rshQbkEWNUuJkXz9KdtyiKzZgWA4KKZKP5DOp84t9a9hOoW/AlnxyknOmrISqsZuSf3+6&#10;/rLkzAdhK2HAqpIflOcXq8+fzjtXqCnUYCqFjECsLzpX8joEV2SZl7VqhT8BpywZNWArAqm4ySoU&#10;HaG3Jpvm+SLrACuHIJX3dHvVG/kq4WutZLjT2qvATMmptpBOTOdLPLPVuSg2KFzdyKEM8Q9VtKKx&#10;lHSEuhJBsC02v0G1jUTwoMOJhDYDrRupUg/UzSR/181jLZxKvRA53o00+f8HK29398iaquTT5ZQz&#10;K1r6SGtE6Ar20GzqwM4WkaTO+YJ8H909DponMXa819jGf+qF7ROxh5FYtQ9M0uVsdro4nXMmybRY&#10;zpd5Ij57DXbow1cFLYtCyTFmTlUkUsXuxgdKSwFHR1JiSX0RSQoHo2Idxj4oTR1R2mmKTrOkLg2y&#10;naApEFIqG2a9qRaV6q/nOf1ip5RkjEhaAozIujFmxJ78CbuHGfxjqEqjOAbnfw8eI1JmsGEMbhsL&#10;+BGACZOhAd37H0nqqYksvUB1oO+N0C+Cd/K6IcZvhA/3AmnyaUdom8MdHdpAV3IYJM5qwJ8f3Ud/&#10;GkiyctbRJpXc/9gKVJyZb5ZG9Wwym8XVS8psfjolBd9aXt5a7La9BPpME3o3nExi9A/mKGqE9pmW&#10;fh2zkklYSblLLgMelcvQbzg9G1Kt18mN1s2JcGMfnYzgkdU4S0/7Z4FuGLtA83oLx60Txbu5631j&#10;pIX1NoBu0lC+8jrwTauaBmd4VuJb8FZPXq+P3+oXAAAA//8DAFBLAwQUAAYACAAAACEAldwMJ98A&#10;AAAMAQAADwAAAGRycy9kb3ducmV2LnhtbEyPTU+EMBCG7yb+h2ZMvLkFjIhI2ahREw8eFvcHzNLh&#10;I9KWpWXBf+/sSW/zZp68H8V2NYM40eR7ZxXEmwgE2drp3rYK9l9vNxkIH9BqHJwlBT/kYVteXhSY&#10;a7fYHZ2q0Ao2sT5HBV0IYy6lrzsy6DduJMu/xk0GA8uplXrChc3NIJMoSqXB3nJChyO9dFR/V7NR&#10;sMzj0a+v02fzXn00euf3+HyMlLq+Wp8eQQRawx8M5/pcHUrudHCz1V4MrOMkvWNWQZLxhjMRP9zz&#10;vANft2kGsizk/xHlLwAAAP//AwBQSwECLQAUAAYACAAAACEAtoM4kv4AAADhAQAAEwAAAAAAAAAA&#10;AAAAAAAAAAAAW0NvbnRlbnRfVHlwZXNdLnhtbFBLAQItABQABgAIAAAAIQA4/SH/1gAAAJQBAAAL&#10;AAAAAAAAAAAAAAAAAC8BAABfcmVscy8ucmVsc1BLAQItABQABgAIAAAAIQDotdXPeAIAAEQFAAAO&#10;AAAAAAAAAAAAAAAAAC4CAABkcnMvZTJvRG9jLnhtbFBLAQItABQABgAIAAAAIQCV3Awn3wAAAAwB&#10;AAAPAAAAAAAAAAAAAAAAANIEAABkcnMvZG93bnJldi54bWxQSwUGAAAAAAQABADzAAAA3gUAAAAA&#10;" adj="10800" fillcolor="#ffc000 [3207]" strokecolor="#7f5f00 [1607]" strokeweight="1pt"/>
            </w:pict>
          </mc:Fallback>
        </mc:AlternateContent>
      </w:r>
      <w:r w:rsidRPr="00C81E33">
        <w:rPr>
          <w:rFonts w:eastAsia="Times New Roman"/>
          <w:noProof/>
          <w:sz w:val="24"/>
        </w:rPr>
        <mc:AlternateContent>
          <mc:Choice Requires="wps">
            <w:drawing>
              <wp:anchor distT="0" distB="0" distL="114300" distR="114300" simplePos="0" relativeHeight="251865088" behindDoc="0" locked="0" layoutInCell="1" allowOverlap="1" wp14:anchorId="716B2029" wp14:editId="35BDBF67">
                <wp:simplePos x="0" y="0"/>
                <wp:positionH relativeFrom="column">
                  <wp:posOffset>7667625</wp:posOffset>
                </wp:positionH>
                <wp:positionV relativeFrom="paragraph">
                  <wp:posOffset>4773930</wp:posOffset>
                </wp:positionV>
                <wp:extent cx="1228725" cy="590550"/>
                <wp:effectExtent l="0" t="0" r="28575" b="19050"/>
                <wp:wrapNone/>
                <wp:docPr id="283" name="Text Box 283"/>
                <wp:cNvGraphicFramePr/>
                <a:graphic xmlns:a="http://schemas.openxmlformats.org/drawingml/2006/main">
                  <a:graphicData uri="http://schemas.microsoft.com/office/word/2010/wordprocessingShape">
                    <wps:wsp>
                      <wps:cNvSpPr txBox="1"/>
                      <wps:spPr>
                        <a:xfrm>
                          <a:off x="0" y="0"/>
                          <a:ext cx="1228725" cy="590550"/>
                        </a:xfrm>
                        <a:prstGeom prst="rect">
                          <a:avLst/>
                        </a:prstGeom>
                        <a:solidFill>
                          <a:schemeClr val="bg1">
                            <a:lumMod val="95000"/>
                          </a:schemeClr>
                        </a:solidFill>
                        <a:ln w="12700">
                          <a:solidFill>
                            <a:schemeClr val="bg1">
                              <a:lumMod val="85000"/>
                            </a:schemeClr>
                          </a:solidFill>
                        </a:ln>
                      </wps:spPr>
                      <wps:txbx>
                        <w:txbxContent>
                          <w:p w14:paraId="74186C60" w14:textId="77777777" w:rsidR="006550F0" w:rsidRDefault="006550F0" w:rsidP="00F17F7E">
                            <w:pPr>
                              <w:spacing w:after="0"/>
                              <w:jc w:val="center"/>
                              <w:rPr>
                                <w:sz w:val="16"/>
                              </w:rPr>
                            </w:pPr>
                            <w:r>
                              <w:rPr>
                                <w:sz w:val="16"/>
                              </w:rPr>
                              <w:t>(</w:t>
                            </w:r>
                            <w:r w:rsidRPr="00905313">
                              <w:rPr>
                                <w:b/>
                                <w:sz w:val="16"/>
                              </w:rPr>
                              <w:t>Horizontal</w:t>
                            </w:r>
                            <w:r>
                              <w:rPr>
                                <w:sz w:val="16"/>
                              </w:rPr>
                              <w:t>)</w:t>
                            </w:r>
                            <w:r w:rsidRPr="00905313">
                              <w:rPr>
                                <w:sz w:val="16"/>
                              </w:rPr>
                              <w:t xml:space="preserve">. </w:t>
                            </w:r>
                          </w:p>
                          <w:p w14:paraId="680292B6" w14:textId="77777777" w:rsidR="006550F0" w:rsidRPr="00905313" w:rsidRDefault="006550F0" w:rsidP="00F17F7E">
                            <w:pPr>
                              <w:spacing w:after="0"/>
                              <w:jc w:val="center"/>
                              <w:rPr>
                                <w:rFonts w:eastAsia="Times New Roman" w:cstheme="minorHAnsi"/>
                                <w:sz w:val="2"/>
                                <w:szCs w:val="16"/>
                                <w:lang w:eastAsia="x-none"/>
                              </w:rPr>
                            </w:pPr>
                            <w:r w:rsidRPr="00905313">
                              <w:rPr>
                                <w:sz w:val="16"/>
                              </w:rPr>
                              <w:t>Project monitoring and evaluation</w:t>
                            </w:r>
                            <w:r>
                              <w:rPr>
                                <w:sz w:val="16"/>
                              </w:rPr>
                              <w:t xml:space="preserve"> underta</w:t>
                            </w:r>
                            <w:r w:rsidRPr="00905313">
                              <w:rPr>
                                <w:sz w:val="16"/>
                              </w:rPr>
                              <w:t>k</w:t>
                            </w:r>
                            <w:r>
                              <w:rPr>
                                <w:sz w:val="16"/>
                              </w:rPr>
                              <w:t>e</w:t>
                            </w:r>
                            <w:r w:rsidRPr="00905313">
                              <w:rPr>
                                <w:sz w:val="16"/>
                              </w:rPr>
                              <w:t>n</w:t>
                            </w:r>
                            <w:r>
                              <w:rPr>
                                <w:sz w:val="16"/>
                              </w:rPr>
                              <w:t>, knowledge shared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6B2029" id="Text Box 283" o:spid="_x0000_s1040" type="#_x0000_t202" style="position:absolute;left:0;text-align:left;margin-left:603.75pt;margin-top:375.9pt;width:96.75pt;height:46.5pt;z-index:25186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A/nXAIAAPYEAAAOAAAAZHJzL2Uyb0RvYy54bWysVEuP2jAQvlfqf7B8LwkplIcIK8qKqhLd&#10;XQmqPRvHgUi2x7UNCf31HTuEpdseqlUvznhmPI9vvsnsrlGSnIR1Feic9nspJUJzKCq9z+n37erD&#10;mBLnmS6YBC1yehaO3s3fv5vVZioyOIAshCUYRLtpbXJ68N5Mk8Txg1DM9cAIjcYSrGIer3afFJbV&#10;GF3JJEvTT0kNtjAWuHAOtfetkc5j/LIU3D+WpROeyJxibT6eNp67cCbzGZvuLTOHil/KYG+oQrFK&#10;Y9JrqHvmGTna6o9QquIWHJS+x0ElUJYVF7EH7Kafvupmc2BGxF4QHGeuMLn/F5Y/nJ4sqYqcZuOP&#10;lGimcEhb0XjyGRoSdIhQbdwUHTcGXX2DBpx0p3eoDI03pVXhiy0RtCPW5yu+IRwPj7JsPMqGlHC0&#10;DSfpcBgHkLy8Ntb5LwIUCUJOLc4vwspOa+exEnTtXEIyB7IqVpWU8RI4I5bSkhPDae/2/fhUHtU3&#10;KFrdZJimXcpIseAeo/4WSWpSh2pH6PyWNON/SYOtSI25A7gtiEHyza6J4+gPOoR3UJwReAsteZ3h&#10;qwrRWTPnn5hFtiLWuIH+EY9SAlYOF4mSA9iff9MHfyQRWimpkf05dT+OzApK5FeN9Jr0B4OwLvEy&#10;GI4yvNhby+7Woo9qCQh5H3fd8CgGfy87sbSgnnFRFyErmpjmmDunvhOXvt1JXHQuFovohAtimF/r&#10;jeEhdBhEmP22eWbWXAjikVoP0O0Jm77iSesbXmpYHD2UVSRRALpF9YI/LldkweVHELb39h69Xn5X&#10;818AAAD//wMAUEsDBBQABgAIAAAAIQD/p1vm4gAAAA0BAAAPAAAAZHJzL2Rvd25yZXYueG1sTI9R&#10;S8MwFIXfhf2HcAe+ubSjdaU2HeIURKhgFfaaNndNWZOUJtuqv967J3083MO531dsZzOwM06+d1ZA&#10;vIqAoW2d6m0n4Ovz5S4D5oO0Sg7OooBv9LAtFzeFzJW72A8816FjNGJ9LgXoEMacc99qNNKv3IiW&#10;bgc3GRkoTh1Xk7zQuBn4OoruuZG9pQ9ajviksT3WJyPgsHuu9OtbnaXvx/2+anZK/aSVELfL+fEB&#10;WMA5/JXhik/oUBJT405WeTZQXkeblLoCNmlMEtdKEsXk1wjIkiQDXhb8v0X5CwAA//8DAFBLAQIt&#10;ABQABgAIAAAAIQC2gziS/gAAAOEBAAATAAAAAAAAAAAAAAAAAAAAAABbQ29udGVudF9UeXBlc10u&#10;eG1sUEsBAi0AFAAGAAgAAAAhADj9If/WAAAAlAEAAAsAAAAAAAAAAAAAAAAALwEAAF9yZWxzLy5y&#10;ZWxzUEsBAi0AFAAGAAgAAAAhAPBED+dcAgAA9gQAAA4AAAAAAAAAAAAAAAAALgIAAGRycy9lMm9E&#10;b2MueG1sUEsBAi0AFAAGAAgAAAAhAP+nW+biAAAADQEAAA8AAAAAAAAAAAAAAAAAtgQAAGRycy9k&#10;b3ducmV2LnhtbFBLBQYAAAAABAAEAPMAAADFBQAAAAA=&#10;" fillcolor="#f2f2f2 [3052]" strokecolor="#d8d8d8 [2732]" strokeweight="1pt">
                <v:textbox>
                  <w:txbxContent>
                    <w:p w14:paraId="74186C60" w14:textId="77777777" w:rsidR="006550F0" w:rsidRDefault="006550F0" w:rsidP="00F17F7E">
                      <w:pPr>
                        <w:spacing w:after="0"/>
                        <w:jc w:val="center"/>
                        <w:rPr>
                          <w:sz w:val="16"/>
                        </w:rPr>
                      </w:pPr>
                      <w:r>
                        <w:rPr>
                          <w:sz w:val="16"/>
                        </w:rPr>
                        <w:t>(</w:t>
                      </w:r>
                      <w:r w:rsidRPr="00905313">
                        <w:rPr>
                          <w:b/>
                          <w:sz w:val="16"/>
                        </w:rPr>
                        <w:t>Horizontal</w:t>
                      </w:r>
                      <w:r>
                        <w:rPr>
                          <w:sz w:val="16"/>
                        </w:rPr>
                        <w:t>)</w:t>
                      </w:r>
                      <w:r w:rsidRPr="00905313">
                        <w:rPr>
                          <w:sz w:val="16"/>
                        </w:rPr>
                        <w:t xml:space="preserve">. </w:t>
                      </w:r>
                    </w:p>
                    <w:p w14:paraId="680292B6" w14:textId="77777777" w:rsidR="006550F0" w:rsidRPr="00905313" w:rsidRDefault="006550F0" w:rsidP="00F17F7E">
                      <w:pPr>
                        <w:spacing w:after="0"/>
                        <w:jc w:val="center"/>
                        <w:rPr>
                          <w:rFonts w:eastAsia="Times New Roman" w:cstheme="minorHAnsi"/>
                          <w:sz w:val="2"/>
                          <w:szCs w:val="16"/>
                          <w:lang w:eastAsia="x-none"/>
                        </w:rPr>
                      </w:pPr>
                      <w:r w:rsidRPr="00905313">
                        <w:rPr>
                          <w:sz w:val="16"/>
                        </w:rPr>
                        <w:t>Project monitoring and evaluation</w:t>
                      </w:r>
                      <w:r>
                        <w:rPr>
                          <w:sz w:val="16"/>
                        </w:rPr>
                        <w:t xml:space="preserve"> underta</w:t>
                      </w:r>
                      <w:r w:rsidRPr="00905313">
                        <w:rPr>
                          <w:sz w:val="16"/>
                        </w:rPr>
                        <w:t>k</w:t>
                      </w:r>
                      <w:r>
                        <w:rPr>
                          <w:sz w:val="16"/>
                        </w:rPr>
                        <w:t>e</w:t>
                      </w:r>
                      <w:r w:rsidRPr="00905313">
                        <w:rPr>
                          <w:sz w:val="16"/>
                        </w:rPr>
                        <w:t>n</w:t>
                      </w:r>
                      <w:r>
                        <w:rPr>
                          <w:sz w:val="16"/>
                        </w:rPr>
                        <w:t>, knowledge shared</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64064" behindDoc="0" locked="0" layoutInCell="1" allowOverlap="1" wp14:anchorId="4B64ABA8" wp14:editId="701A32AE">
                <wp:simplePos x="0" y="0"/>
                <wp:positionH relativeFrom="column">
                  <wp:posOffset>7667625</wp:posOffset>
                </wp:positionH>
                <wp:positionV relativeFrom="paragraph">
                  <wp:posOffset>3983355</wp:posOffset>
                </wp:positionV>
                <wp:extent cx="1228725" cy="361950"/>
                <wp:effectExtent l="0" t="0" r="28575" b="19050"/>
                <wp:wrapNone/>
                <wp:docPr id="284" name="Text Box 284"/>
                <wp:cNvGraphicFramePr/>
                <a:graphic xmlns:a="http://schemas.openxmlformats.org/drawingml/2006/main">
                  <a:graphicData uri="http://schemas.microsoft.com/office/word/2010/wordprocessingShape">
                    <wps:wsp>
                      <wps:cNvSpPr txBox="1"/>
                      <wps:spPr>
                        <a:xfrm>
                          <a:off x="0" y="0"/>
                          <a:ext cx="1228725" cy="361950"/>
                        </a:xfrm>
                        <a:prstGeom prst="rect">
                          <a:avLst/>
                        </a:prstGeom>
                        <a:solidFill>
                          <a:schemeClr val="bg1">
                            <a:lumMod val="95000"/>
                          </a:schemeClr>
                        </a:solidFill>
                        <a:ln w="12700">
                          <a:solidFill>
                            <a:schemeClr val="bg1">
                              <a:lumMod val="85000"/>
                            </a:schemeClr>
                          </a:solidFill>
                        </a:ln>
                      </wps:spPr>
                      <wps:txbx>
                        <w:txbxContent>
                          <w:p w14:paraId="6FE4B75B" w14:textId="77777777" w:rsidR="006550F0" w:rsidRPr="00905313" w:rsidRDefault="006550F0" w:rsidP="00F17F7E">
                            <w:pPr>
                              <w:spacing w:after="0"/>
                              <w:jc w:val="center"/>
                              <w:rPr>
                                <w:rFonts w:eastAsia="Times New Roman" w:cstheme="minorHAnsi"/>
                                <w:sz w:val="2"/>
                                <w:szCs w:val="16"/>
                                <w:lang w:eastAsia="x-none"/>
                              </w:rPr>
                            </w:pPr>
                            <w:r w:rsidRPr="00905313">
                              <w:rPr>
                                <w:sz w:val="16"/>
                              </w:rPr>
                              <w:t xml:space="preserve">Project results awareness shared.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4ABA8" id="Text Box 284" o:spid="_x0000_s1041" type="#_x0000_t202" style="position:absolute;left:0;text-align:left;margin-left:603.75pt;margin-top:313.65pt;width:96.75pt;height:28.5pt;z-index:251864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d+wWwIAAPYEAAAOAAAAZHJzL2Uyb0RvYy54bWysVN9v2jAQfp+0/8Hy+wjJoFBEqBgV0yTW&#10;VoKpz8ZxIJLt82xDwv76nR1CabeHqdqLc74734/vvsv0rlGSHIV1Feicpr0+JUJzKCq9y+mPzfLT&#10;mBLnmS6YBC1yehKO3s0+fpjWZiIy2IMshCUYRLtJbXK6995MksTxvVDM9cAIjcYSrGIer3aXFJbV&#10;GF3JJOv3b5IabGEscOEcau9bI53F+GUpuH8sSyc8kTnF2nw8bTy34UxmUzbZWWb2FT+Xwd5RhWKV&#10;xqSXUPfMM3Kw1R+hVMUtOCh9j4NKoCwrLmIP2E3af9PNes+MiL0gOM5cYHL/Lyx/OD5ZUhU5zcYD&#10;SjRTOKSNaDz5Ag0JOkSoNm6CjmuDrr5BA0660ztUhsab0qrwxZYI2hHr0wXfEI6HR1k2HmVDSjja&#10;Pt+kt8M4gOTltbHOfxWgSBByanF+EVZ2XDmPlaBr5xKSOZBVsaykjJfAGbGQlhwZTnu7S+NTeVDf&#10;oWh1mLDfpYwUC+4x6qtIUpM6VDtC5/ekGf9LGmxFaswdwG1BDJJvtk0cRzrsEN5CcULgLbTkdYYv&#10;K0RnxZx/YhbZiljjBvpHPEoJWDmcJUr2YH/9TR/8kURopaRG9ufU/TwwKyiR3zTS6zYdDMK6xMtg&#10;OMrwYq8t22uLPqgFIOQp7rrhUQz+XnZiaUE946LOQ1Y0Mc0xd059Jy58u5O46FzM59EJF8Qwv9Jr&#10;w0PoMIgw+03zzKw5E8QjtR6g2xM2ecOT1je81DA/eCirSKIAdIvqGX9crsiC848gbO/1PXq9/K5m&#10;vwEAAP//AwBQSwMEFAAGAAgAAAAhAC7r8STjAAAADQEAAA8AAABkcnMvZG93bnJldi54bWxMj1FL&#10;wzAUhd8F/0O4gm8uXbdupTYd4hREqGAV9po2d01Zk5Qm26q/3rsn93jO/Tj3nHwzmZ6dcPSdswLm&#10;swgY2sapzrYCvr9eH1JgPkirZO8sCvhBD5vi9iaXmXJn+4mnKrSMQqzPpAAdwpBx7huNRvqZG9DS&#10;be9GIwPJseVqlGcKNz2Po2jFjewsfdBywGeNzaE6GgH77Uup396rNPk47HZlvVXqNymFuL+bnh6B&#10;BZzCPwyX+lQdCupUu6NVnvWk42idECtgFa8XwC7IMprTvpqsdLkAXuT8ekXxBwAA//8DAFBLAQIt&#10;ABQABgAIAAAAIQC2gziS/gAAAOEBAAATAAAAAAAAAAAAAAAAAAAAAABbQ29udGVudF9UeXBlc10u&#10;eG1sUEsBAi0AFAAGAAgAAAAhADj9If/WAAAAlAEAAAsAAAAAAAAAAAAAAAAALwEAAF9yZWxzLy5y&#10;ZWxzUEsBAi0AFAAGAAgAAAAhADJN37BbAgAA9gQAAA4AAAAAAAAAAAAAAAAALgIAAGRycy9lMm9E&#10;b2MueG1sUEsBAi0AFAAGAAgAAAAhAC7r8STjAAAADQEAAA8AAAAAAAAAAAAAAAAAtQQAAGRycy9k&#10;b3ducmV2LnhtbFBLBQYAAAAABAAEAPMAAADFBQAAAAA=&#10;" fillcolor="#f2f2f2 [3052]" strokecolor="#d8d8d8 [2732]" strokeweight="1pt">
                <v:textbox>
                  <w:txbxContent>
                    <w:p w14:paraId="6FE4B75B" w14:textId="77777777" w:rsidR="006550F0" w:rsidRPr="00905313" w:rsidRDefault="006550F0" w:rsidP="00F17F7E">
                      <w:pPr>
                        <w:spacing w:after="0"/>
                        <w:jc w:val="center"/>
                        <w:rPr>
                          <w:rFonts w:eastAsia="Times New Roman" w:cstheme="minorHAnsi"/>
                          <w:sz w:val="2"/>
                          <w:szCs w:val="16"/>
                          <w:lang w:eastAsia="x-none"/>
                        </w:rPr>
                      </w:pPr>
                      <w:r w:rsidRPr="00905313">
                        <w:rPr>
                          <w:sz w:val="16"/>
                        </w:rPr>
                        <w:t xml:space="preserve">Project results awareness shared. </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62016" behindDoc="0" locked="0" layoutInCell="1" allowOverlap="1" wp14:anchorId="38173792" wp14:editId="6DBBA757">
                <wp:simplePos x="0" y="0"/>
                <wp:positionH relativeFrom="column">
                  <wp:posOffset>7667625</wp:posOffset>
                </wp:positionH>
                <wp:positionV relativeFrom="paragraph">
                  <wp:posOffset>1525905</wp:posOffset>
                </wp:positionV>
                <wp:extent cx="1228725" cy="1466850"/>
                <wp:effectExtent l="0" t="0" r="28575" b="19050"/>
                <wp:wrapNone/>
                <wp:docPr id="285" name="Text Box 285"/>
                <wp:cNvGraphicFramePr/>
                <a:graphic xmlns:a="http://schemas.openxmlformats.org/drawingml/2006/main">
                  <a:graphicData uri="http://schemas.microsoft.com/office/word/2010/wordprocessingShape">
                    <wps:wsp>
                      <wps:cNvSpPr txBox="1"/>
                      <wps:spPr>
                        <a:xfrm>
                          <a:off x="0" y="0"/>
                          <a:ext cx="1228725" cy="1466850"/>
                        </a:xfrm>
                        <a:prstGeom prst="rect">
                          <a:avLst/>
                        </a:prstGeom>
                        <a:solidFill>
                          <a:schemeClr val="bg1">
                            <a:lumMod val="95000"/>
                          </a:schemeClr>
                        </a:solidFill>
                        <a:ln w="12700">
                          <a:solidFill>
                            <a:schemeClr val="bg1">
                              <a:lumMod val="85000"/>
                            </a:schemeClr>
                          </a:solidFill>
                        </a:ln>
                      </wps:spPr>
                      <wps:txbx>
                        <w:txbxContent>
                          <w:p w14:paraId="2B8F5991" w14:textId="61000E30" w:rsidR="006550F0" w:rsidRPr="00905313" w:rsidRDefault="006550F0" w:rsidP="00D64808">
                            <w:pPr>
                              <w:pStyle w:val="GEFFieldtoFillout"/>
                              <w:spacing w:before="120"/>
                              <w:ind w:left="-180"/>
                              <w:jc w:val="center"/>
                              <w:rPr>
                                <w:rFonts w:asciiTheme="minorHAnsi" w:hAnsiTheme="minorHAnsi" w:cstheme="minorHAnsi"/>
                                <w:sz w:val="16"/>
                              </w:rPr>
                            </w:pPr>
                            <w:r w:rsidRPr="00905313">
                              <w:rPr>
                                <w:rFonts w:asciiTheme="minorHAnsi" w:hAnsiTheme="minorHAnsi" w:cstheme="minorHAnsi"/>
                                <w:sz w:val="16"/>
                              </w:rPr>
                              <w:t>Reduced releases of UP-POPs and BFRs as a result of improved raw material (recycled metal scrap) supply chains as well as the introduction of environmentally sound disposal practices at recycling entities.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173792" id="Text Box 285" o:spid="_x0000_s1042" type="#_x0000_t202" style="position:absolute;left:0;text-align:left;margin-left:603.75pt;margin-top:120.15pt;width:96.75pt;height:115.5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E2jXQIAAPcEAAAOAAAAZHJzL2Uyb0RvYy54bWysVNuO2jAQfa/Uf7D8XkIibosIK8qKqhLd&#10;XQmqfTaOA5Fsj2sbEvr1HTuEpdtKlVZ9ccYz47mcOZPZfaMkOQnrKtA5TXt9SoTmUFR6n9Pv29Wn&#10;CSXOM10wCVrk9CwcvZ9//DCrzVRkcABZCEswiHbT2uT04L2ZJonjB6GY64ERGo0lWMU8Xu0+KSyr&#10;MbqSSdbvj5IabGEscOEcah9aI53H+GUpuH8qSyc8kTnF2nw8bTx34UzmMzbdW2YOFb+Uwd5RhWKV&#10;xqTXUA/MM3K01R+hVMUtOCh9j4NKoCwrLmIP2E3af9PN5sCMiL0gOM5cYXL/Lyx/PD1bUhU5zSZD&#10;SjRTOKStaDz5DA0JOkSoNm6KjhuDrr5BA0660ztUhsab0qrwxZYI2hHr8xXfEI6HR1k2GWeYhqMt&#10;HYxGk2GcQPL63FjnvwhQJAg5tTjAiCs7rZ3HUtC1cwnZHMiqWFVSxksgjVhKS04Mx73bp/GpPKpv&#10;ULS6u2G/36WMHAvuMepvkaQmdSh3jM7vSYN9/TsNtiI15g7otigGyTe7Js4jHXUQ76A4I/IWWvY6&#10;w1cVorNmzj8zi3RFsHEF/RMepQSsHC4SJQewP/+mD/7IIrRSUiP9c+p+HJkVlMivGvl1lw4GYV/i&#10;ZTAcZ3ixt5bdrUUf1RIQ8hSX3fAoBn8vO7G0oF5wUxchK5qY5pg7p74Tl75dStx0LhaL6IQbYphf&#10;643hIXQYRJj9tnlh1lwI4pFbj9AtCpu+4UnrG15qWBw9lFUkUQC6RfWCP25XZMHlTxDW9/YevV7/&#10;V/NfAAAA//8DAFBLAwQUAAYACAAAACEAl2Y1HOMAAAANAQAADwAAAGRycy9kb3ducmV2LnhtbEyP&#10;UUvDMBSF3wX/Q7iCby5p17pRmw5xCiJUsAp7TZu7tqy5KU22VX+92ZM+Hu7Hud/JN7MZ2Akn11uS&#10;EC0EMKTG6p5aCV+fL3drYM4r0mqwhBK+0cGmuL7KVabtmT7wVPmWhRJymZLQeT9mnLumQ6Pcwo5I&#10;4ba3k1E+xKnlelLnUG4GHgtxz43qKXzo1IhPHTaH6mgk7LfPZff6Vq3T98NuV9ZbrX/SUsrbm/nx&#10;AZjH2f/BcNEP6lAEp9oeSTs2hByLVRpYCXEilsAuSCKisK+WkKyiJfAi5/9XFL8AAAD//wMAUEsB&#10;Ai0AFAAGAAgAAAAhALaDOJL+AAAA4QEAABMAAAAAAAAAAAAAAAAAAAAAAFtDb250ZW50X1R5cGVz&#10;XS54bWxQSwECLQAUAAYACAAAACEAOP0h/9YAAACUAQAACwAAAAAAAAAAAAAAAAAvAQAAX3JlbHMv&#10;LnJlbHNQSwECLQAUAAYACAAAACEAICxNo10CAAD3BAAADgAAAAAAAAAAAAAAAAAuAgAAZHJzL2Uy&#10;b0RvYy54bWxQSwECLQAUAAYACAAAACEAl2Y1HOMAAAANAQAADwAAAAAAAAAAAAAAAAC3BAAAZHJz&#10;L2Rvd25yZXYueG1sUEsFBgAAAAAEAAQA8wAAAMcFAAAAAA==&#10;" fillcolor="#f2f2f2 [3052]" strokecolor="#d8d8d8 [2732]" strokeweight="1pt">
                <v:textbox>
                  <w:txbxContent>
                    <w:p w14:paraId="2B8F5991" w14:textId="61000E30" w:rsidR="006550F0" w:rsidRPr="00905313" w:rsidRDefault="006550F0" w:rsidP="00D64808">
                      <w:pPr>
                        <w:pStyle w:val="GEFFieldtoFillout"/>
                        <w:spacing w:before="120"/>
                        <w:ind w:left="-180"/>
                        <w:jc w:val="center"/>
                        <w:rPr>
                          <w:rFonts w:asciiTheme="minorHAnsi" w:hAnsiTheme="minorHAnsi" w:cstheme="minorHAnsi"/>
                          <w:sz w:val="16"/>
                        </w:rPr>
                      </w:pPr>
                      <w:r w:rsidRPr="00905313">
                        <w:rPr>
                          <w:rFonts w:asciiTheme="minorHAnsi" w:hAnsiTheme="minorHAnsi" w:cstheme="minorHAnsi"/>
                          <w:sz w:val="16"/>
                        </w:rPr>
                        <w:t>Reduced releases of UP-POPs and BFRs as a result of improved raw material (recycled metal scrap) supply chains as well as the introduction of environmentally sound disposal practices at recycling entities.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86240" behindDoc="0" locked="0" layoutInCell="1" allowOverlap="1" wp14:anchorId="530FA380" wp14:editId="1A0038BF">
                <wp:simplePos x="0" y="0"/>
                <wp:positionH relativeFrom="column">
                  <wp:posOffset>4267199</wp:posOffset>
                </wp:positionH>
                <wp:positionV relativeFrom="paragraph">
                  <wp:posOffset>382905</wp:posOffset>
                </wp:positionV>
                <wp:extent cx="2105025" cy="5029200"/>
                <wp:effectExtent l="0" t="152400" r="0" b="38100"/>
                <wp:wrapNone/>
                <wp:docPr id="286" name="Connector: Elbow 89"/>
                <wp:cNvGraphicFramePr/>
                <a:graphic xmlns:a="http://schemas.openxmlformats.org/drawingml/2006/main">
                  <a:graphicData uri="http://schemas.microsoft.com/office/word/2010/wordprocessingShape">
                    <wps:wsp>
                      <wps:cNvCnPr/>
                      <wps:spPr>
                        <a:xfrm flipV="1">
                          <a:off x="0" y="0"/>
                          <a:ext cx="2105025" cy="5029200"/>
                        </a:xfrm>
                        <a:prstGeom prst="bentConnector3">
                          <a:avLst>
                            <a:gd name="adj1" fmla="val 63575"/>
                          </a:avLst>
                        </a:prstGeom>
                        <a:ln w="76200">
                          <a:solidFill>
                            <a:srgbClr val="92D050"/>
                          </a:solidFill>
                          <a:prstDash val="sys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1ABC5BC" id="Connector: Elbow 89" o:spid="_x0000_s1026" type="#_x0000_t34" style="position:absolute;margin-left:336pt;margin-top:30.15pt;width:165.75pt;height:396pt;flip:y;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f+WIQIAAI0EAAAOAAAAZHJzL2Uyb0RvYy54bWysVE2P0zAQvSPxHyzfadKs2m2jpntod7kg&#10;qFjg7vqjMfKXbNMk/56xkwYWxAHExfLE8968efZk99Brha7cB2lNg5eLEiNuqGXSXBr8+dPTmw1G&#10;IRLDiLKGN3jgAT/sX7/ada7mlW2tYtwjIDGh7lyD2xhdXRSBtlyTsLCOGzgU1msSIfSXgnnSAbtW&#10;RVWW66KznjlvKQ8Bvh7HQ7zP/EJwGj8IEXhEqsGgLebV5/Wc1mK/I/XFE9dKOskg/6BCE2mg6Ex1&#10;JJGgb17+RqUl9TZYERfU6sIKISnPPUA3y/KXbp5b4njuBcwJbrYp/D9a+v568kiyBlebNUaGaLik&#10;gzUGnLO+Ro/qbDu02SajOhdqyD+Yk5+i4E4+dd0Lr5FQ0n2BN5B9gM5Qn20eZpt5HxGFj9WyXJXV&#10;CiMKZ7DbwkUm/mIkSoTOh/iWW43SpsFnbuIs6i4XINd3IWbH2aSasK9LjIRWcIFXotD6bnW/mnin&#10;bKhwY05QZVDX4Pt1qp/iYJVkT1KpHPjL+aA8AqoGb6sjaJ7IXqQlviMJ7ZgXhpCClEjqSKR6NAzF&#10;wYGp0UtiLopPJMpAw8nR0cO8i4Pio66PXMClgFejm3kc+KyGUAqGLGcmyE4wAcpn4NRRmqM/Aaf8&#10;BOV5VP4GPCNyZWviDNbSWD/6+bJ67G+SxZh/c2DsO1lwtmzIrytbA28+v4ppPtNQ/Rxn+I+/yP47&#10;AAAA//8DAFBLAwQUAAYACAAAACEAFmcDo+AAAAALAQAADwAAAGRycy9kb3ducmV2LnhtbEyPQU/D&#10;MAyF70j8h8hI3FhCy8YoTSeEBFx2GAPuXuO1HU3SNllX/j3eCW62/N7z9/LVZFsx0hAa7zTczhQI&#10;cqU3jas0fH683CxBhIjOYOsdafihAKvi8iLHzPiTe6dxGyvBIS5kqKGOscukDGVNFsPMd+T4tveD&#10;xcjrUEkz4InDbSsTpRbSYuP4Q40dPddUfm+PljEexq/+9XDXr+16s68nfDv0Var19dX09Agi0hT/&#10;xHDGZw8UzLTzR2eCaDUs7hPuEnlQKYizQKl0DmKnYTlPUpBFLv93KH4BAAD//wMAUEsBAi0AFAAG&#10;AAgAAAAhALaDOJL+AAAA4QEAABMAAAAAAAAAAAAAAAAAAAAAAFtDb250ZW50X1R5cGVzXS54bWxQ&#10;SwECLQAUAAYACAAAACEAOP0h/9YAAACUAQAACwAAAAAAAAAAAAAAAAAvAQAAX3JlbHMvLnJlbHNQ&#10;SwECLQAUAAYACAAAACEAthn/liECAACNBAAADgAAAAAAAAAAAAAAAAAuAgAAZHJzL2Uyb0RvYy54&#10;bWxQSwECLQAUAAYACAAAACEAFmcDo+AAAAALAQAADwAAAAAAAAAAAAAAAAB7BAAAZHJzL2Rvd25y&#10;ZXYueG1sUEsFBgAAAAAEAAQA8wAAAIgFAAAAAA==&#10;" adj="13732" strokecolor="#92d050" strokeweight="6pt">
                <v:stroke dashstyle="3 1" endarrow="block"/>
              </v:shape>
            </w:pict>
          </mc:Fallback>
        </mc:AlternateContent>
      </w:r>
      <w:r w:rsidRPr="00C81E33">
        <w:rPr>
          <w:rFonts w:eastAsia="Times New Roman"/>
          <w:noProof/>
          <w:sz w:val="24"/>
        </w:rPr>
        <mc:AlternateContent>
          <mc:Choice Requires="wps">
            <w:drawing>
              <wp:anchor distT="0" distB="0" distL="114300" distR="114300" simplePos="0" relativeHeight="251785216" behindDoc="0" locked="0" layoutInCell="1" allowOverlap="1" wp14:anchorId="158DC9A9" wp14:editId="7B7E1CCD">
                <wp:simplePos x="0" y="0"/>
                <wp:positionH relativeFrom="column">
                  <wp:posOffset>4257675</wp:posOffset>
                </wp:positionH>
                <wp:positionV relativeFrom="paragraph">
                  <wp:posOffset>2068829</wp:posOffset>
                </wp:positionV>
                <wp:extent cx="2009775" cy="2143125"/>
                <wp:effectExtent l="0" t="152400" r="0" b="47625"/>
                <wp:wrapNone/>
                <wp:docPr id="287" name="Connector: Elbow 88"/>
                <wp:cNvGraphicFramePr/>
                <a:graphic xmlns:a="http://schemas.openxmlformats.org/drawingml/2006/main">
                  <a:graphicData uri="http://schemas.microsoft.com/office/word/2010/wordprocessingShape">
                    <wps:wsp>
                      <wps:cNvCnPr/>
                      <wps:spPr>
                        <a:xfrm flipV="1">
                          <a:off x="0" y="0"/>
                          <a:ext cx="2009775" cy="2143125"/>
                        </a:xfrm>
                        <a:prstGeom prst="bentConnector3">
                          <a:avLst>
                            <a:gd name="adj1" fmla="val 52370"/>
                          </a:avLst>
                        </a:prstGeom>
                        <a:ln w="76200">
                          <a:solidFill>
                            <a:srgbClr val="92D05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199D4FFB" id="Connector: Elbow 88" o:spid="_x0000_s1026" type="#_x0000_t34" style="position:absolute;margin-left:335.25pt;margin-top:162.9pt;width:158.25pt;height:168.75pt;flip:y;z-index:251785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ZMzJAIAAIwEAAAOAAAAZHJzL2Uyb0RvYy54bWysVE2P0zAQvSPxHyzfaZqUbrtR0z20u1wQ&#10;VHzdHX80Rv6SbZrm3zN20sCCOIC4WHY88/zem5nsHq5aoQv3QVrT4HKxxIgbapk05wZ//vT0aotR&#10;iMQwoqzhDR54wA/7ly92vat5ZTurGPcIQEyoe9fgLkZXF0WgHdckLKzjBi6F9ZpEOPpzwTzpAV2r&#10;olou74reeua8pTwE+HocL/E+4wvBaXwvROARqQYDt5hXn9c2rcV+R+qzJ66TdKJB/oGFJtLAozPU&#10;kUSCvnn5G5SW1NtgRVxQqwsrhKQ8awA15fIXNR874njWAuYEN9sU/h8sfXc5eSRZg6vtBiNDNBTp&#10;YI0B56yv0aNqbY+222RU70IN8Qdz8tMpuJNPqq/CaySUdF+gB7IPoAxds83DbDO/RkThI9TtfrNZ&#10;Y0Thripfr8pqnfCLESgBOh/iG241SpsGt9zEmdQqP0Aub0PMjrOJNWFfS4yEVlDAC1FoXa02ucCA&#10;O0XD7oacUpVBfYM3d0AoYwarJHuSSqXL4M/tQXkEUA2+r47L9Q3sWVjCO5LQjXFhCEcbx66KRKpH&#10;w1AcHHgavSTmrPgkVBnQmwwdLcy7OCg+0vrABdQErBrNzNPAZzKEUvCjnJEgOqUJID4nToLSGP0p&#10;cYpPqTxPyt8kzxn5ZWvinKylsX608/nr8XqjLMb4mwOj7mRBa9mQmytbAy2fm2IazzRTP59z+o+f&#10;yP47AAAA//8DAFBLAwQUAAYACAAAACEAlutoNOEAAAALAQAADwAAAGRycy9kb3ducmV2LnhtbEyP&#10;QU+DQBCF7yb+h82YeDF2KaS0UpbGaEj01Fh76W3KToGU3SXstuC/dzzZ4+S9vPm+fDOZTlxp8K2z&#10;CuazCATZyunW1gr23+XzCoQPaDV2zpKCH/KwKe7vcsy0G+0XXXehFjxifYYKmhD6TEpfNWTQz1xP&#10;lrOTGwwGPoda6gFHHjedjKMolQZbyx8a7Omtoeq8uxgF2/iAZ9pW5YhPc/o47Mv39LNT6vFhel2D&#10;CDSF/zL84TM6FMx0dBervegUpMtowVUFSbxgB268rJZsd+QoTRKQRS5vHYpfAAAA//8DAFBLAQIt&#10;ABQABgAIAAAAIQC2gziS/gAAAOEBAAATAAAAAAAAAAAAAAAAAAAAAABbQ29udGVudF9UeXBlc10u&#10;eG1sUEsBAi0AFAAGAAgAAAAhADj9If/WAAAAlAEAAAsAAAAAAAAAAAAAAAAALwEAAF9yZWxzLy5y&#10;ZWxzUEsBAi0AFAAGAAgAAAAhAFVlkzMkAgAAjAQAAA4AAAAAAAAAAAAAAAAALgIAAGRycy9lMm9E&#10;b2MueG1sUEsBAi0AFAAGAAgAAAAhAJbraDThAAAACwEAAA8AAAAAAAAAAAAAAAAAfgQAAGRycy9k&#10;b3ducmV2LnhtbFBLBQYAAAAABAAEAPMAAACMBQAAAAA=&#10;" adj="11312" strokecolor="#92d050" strokeweight="6pt">
                <v:stroke dashstyle="1 1" endarrow="block"/>
              </v:shape>
            </w:pict>
          </mc:Fallback>
        </mc:AlternateContent>
      </w:r>
      <w:r w:rsidRPr="00C81E33">
        <w:rPr>
          <w:rFonts w:eastAsia="Times New Roman"/>
          <w:noProof/>
          <w:sz w:val="24"/>
        </w:rPr>
        <mc:AlternateContent>
          <mc:Choice Requires="wps">
            <w:drawing>
              <wp:anchor distT="0" distB="0" distL="114300" distR="114300" simplePos="0" relativeHeight="251787264" behindDoc="0" locked="0" layoutInCell="1" allowOverlap="1" wp14:anchorId="3023DE75" wp14:editId="6B19FD40">
                <wp:simplePos x="0" y="0"/>
                <wp:positionH relativeFrom="column">
                  <wp:posOffset>4267200</wp:posOffset>
                </wp:positionH>
                <wp:positionV relativeFrom="paragraph">
                  <wp:posOffset>1868805</wp:posOffset>
                </wp:positionV>
                <wp:extent cx="2105025" cy="1981200"/>
                <wp:effectExtent l="0" t="38100" r="47625" b="152400"/>
                <wp:wrapNone/>
                <wp:docPr id="288" name="Connector: Elbow 87"/>
                <wp:cNvGraphicFramePr/>
                <a:graphic xmlns:a="http://schemas.openxmlformats.org/drawingml/2006/main">
                  <a:graphicData uri="http://schemas.microsoft.com/office/word/2010/wordprocessingShape">
                    <wps:wsp>
                      <wps:cNvCnPr/>
                      <wps:spPr>
                        <a:xfrm>
                          <a:off x="0" y="0"/>
                          <a:ext cx="2105025" cy="1981200"/>
                        </a:xfrm>
                        <a:prstGeom prst="bentConnector3">
                          <a:avLst>
                            <a:gd name="adj1" fmla="val 32895"/>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55FAA8" id="Connector: Elbow 87" o:spid="_x0000_s1026" type="#_x0000_t34" style="position:absolute;margin-left:336pt;margin-top:147.15pt;width:165.75pt;height:156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Ee2CgIAAGgEAAAOAAAAZHJzL2Uyb0RvYy54bWysVNuO0zAQfUfiHyy/01xW3W2jpvvQ7vKC&#10;oGLhAxxfWiPfZJsm/XvGTpoFdoUE4sXJxHPOnDljZ3M/aIXO3AdpTYurRYkRN9QyaY4t/vrl8d0K&#10;oxCJYURZw1t84QHfb9++2fSu4bU9WcW4R0BiQtO7Fp9idE1RBHrimoSFddzAprBekwihPxbMkx7Y&#10;tSrqsrwteuuZ85byEODrftzE28wvBKfxkxCBR6RaDNpiXn1eu7QW2w1pjp64k6STDPIPKjSRBorO&#10;VHsSCfru5QsqLam3wYq4oFYXVghJee4BuqnK37p5OhHHcy9gTnCzTeH/0dKP54NHkrW4XsGoDNEw&#10;pJ01BpyzvkEPqrM9Wt0lo3oXGsjfmYOfouAOPnU9CK/TE/pBQzb3MpvLh4gofKyrclnWS4wo7FXr&#10;VQXjS6zFM9z5EN9zq1F6aXHHTZyl3GR7yflDiNlnNmkl7FuFkdAKxnYmCt3Uq/Vy4p2yocKVOUGV&#10;QX2L725T/RQHqyR7lErlwB+7nfIIqFq8rvegeSL7JS0SqR4MQ/HiwK/oJTFHxadMZaCrZNZoT36L&#10;F8XH4p+5AL/BkGqsnk46n0sSSqHramaC7AQTIG8GTrL/BJzyE5TnW/A34BmRK1sTZ7CWxvrXZMfh&#10;KlmM+VcHxr6TBZ1ll3xwsjVwnPPop6uX7svPcYY//yC2PwAAAP//AwBQSwMEFAAGAAgAAAAhAPqA&#10;5lHhAAAADAEAAA8AAABkcnMvZG93bnJldi54bWxMj81OwzAQhO9IvIO1SNyoTQIBQpwKItEDXKAg&#10;ynEbmzhqvI5i54e3xz3BcTSjmW+K9WI7NunBt44kXK4EME21Uy01Ej7eny5ugfmApLBzpCX8aA/r&#10;8vSkwFy5md70tA0NiyXkc5RgQuhzzn1ttEW/cr2m6H27wWKIcmi4GnCO5bbjiRAZt9hSXDDY68ro&#10;+rAdrYQXM+6qzbT5wk+1O6SPz3MYq1cpz8+Wh3tgQS/hLwxH/IgOZWTau5GUZ52E7CaJX4KE5O4q&#10;BXZMCJFeA9tHT2Qp8LLg/0+UvwAAAP//AwBQSwECLQAUAAYACAAAACEAtoM4kv4AAADhAQAAEwAA&#10;AAAAAAAAAAAAAAAAAAAAW0NvbnRlbnRfVHlwZXNdLnhtbFBLAQItABQABgAIAAAAIQA4/SH/1gAA&#10;AJQBAAALAAAAAAAAAAAAAAAAAC8BAABfcmVscy8ucmVsc1BLAQItABQABgAIAAAAIQBPSEe2CgIA&#10;AGgEAAAOAAAAAAAAAAAAAAAAAC4CAABkcnMvZTJvRG9jLnhtbFBLAQItABQABgAIAAAAIQD6gOZR&#10;4QAAAAwBAAAPAAAAAAAAAAAAAAAAAGQEAABkcnMvZG93bnJldi54bWxQSwUGAAAAAAQABADzAAAA&#10;cgUAAAAA&#10;" adj="7105" strokecolor="#92d050" strokeweight="6pt">
                <v:stroke endarrow="block"/>
              </v:shape>
            </w:pict>
          </mc:Fallback>
        </mc:AlternateContent>
      </w:r>
      <w:r w:rsidRPr="00C81E33">
        <w:rPr>
          <w:rFonts w:eastAsia="Times New Roman"/>
          <w:noProof/>
          <w:sz w:val="24"/>
        </w:rPr>
        <mc:AlternateContent>
          <mc:Choice Requires="wps">
            <w:drawing>
              <wp:anchor distT="0" distB="0" distL="114300" distR="114300" simplePos="0" relativeHeight="251788288" behindDoc="0" locked="0" layoutInCell="1" allowOverlap="1" wp14:anchorId="5F157CC7" wp14:editId="5660DA4C">
                <wp:simplePos x="0" y="0"/>
                <wp:positionH relativeFrom="column">
                  <wp:posOffset>4257674</wp:posOffset>
                </wp:positionH>
                <wp:positionV relativeFrom="paragraph">
                  <wp:posOffset>3011805</wp:posOffset>
                </wp:positionV>
                <wp:extent cx="2219325" cy="838200"/>
                <wp:effectExtent l="0" t="38100" r="47625" b="152400"/>
                <wp:wrapNone/>
                <wp:docPr id="289" name="Connector: Elbow 86"/>
                <wp:cNvGraphicFramePr/>
                <a:graphic xmlns:a="http://schemas.openxmlformats.org/drawingml/2006/main">
                  <a:graphicData uri="http://schemas.microsoft.com/office/word/2010/wordprocessingShape">
                    <wps:wsp>
                      <wps:cNvCnPr/>
                      <wps:spPr>
                        <a:xfrm>
                          <a:off x="0" y="0"/>
                          <a:ext cx="2219325" cy="838200"/>
                        </a:xfrm>
                        <a:prstGeom prst="bentConnector3">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281740" id="Connector: Elbow 86" o:spid="_x0000_s1026" type="#_x0000_t34" style="position:absolute;margin-left:335.25pt;margin-top:237.15pt;width:174.75pt;height:66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a48gEAADoEAAAOAAAAZHJzL2Uyb0RvYy54bWysU02P2yAQvVfqf0DcGyeONk2sOHtIdnup&#10;2qjb/gCCwUYCBgGNk3/fATvefqxWatUL9sC8mfcew/b+YjQ5Cx8U2JouZnNKhOXQKNvW9NvXx3dr&#10;SkJktmEarKjpVQR6v3v7Ztu7SpTQgW6EJ1jEhqp3Ne1idFVRBN4Jw8IMnLB4KMEbFjH0bdF41mN1&#10;o4tyPl8VPfjGeeAiBNw9DId0l+tLKXj8LGUQkeiaIreYV5/XU1qL3ZZVrWeuU3ykwf6BhWHKYtOp&#10;1IFFRr579Ucpo7iHADLOOJgCpFRcZA2oZjH/Tc1Tx5zIWtCc4Cabwv8ryz+dj56opqblekOJZQYv&#10;aQ/WonPgK/KgT9CT9SoZ1btQYf7eHv0YBXf0SfVFepO+qIdcsrnXyVxxiYTjZlkuNsvyjhKOZ+vl&#10;Gm8vFS2e0c6H+EGAIemnpidh48Rkmd1l548hDqBbcmqrLelr+n6VSqY4gFbNo9I6B7497bUnZ4Yj&#10;sCkP87tb31/SIlP6wTYkXh06EL1ittViZKgtEk3yB8H5L161GJp/ERIdRImLoXuaXTG1ZJyjkMVU&#10;CbMTTCK9CTjSfg045ieoyHP9N+AJkTuDjRPYKAv+JdrxcqMsh/ybA4PuZMEJmmsehWwNDmi+zfEx&#10;pRfwc5zhz09+9wMAAP//AwBQSwMEFAAGAAgAAAAhALli+n7hAAAADAEAAA8AAABkcnMvZG93bnJl&#10;di54bWxMj8FOwzAQRO9I/IO1SNyoDS0JCnEqVIkTlVoKB3pzk20cEa+j2EnTv2d7osfVPM28zZeT&#10;a8WIfWg8aXicKRBIpa8aqjV8f70/vIAI0VBlWk+o4YwBlsXtTW6yyp/oE8ddrAWXUMiMBhtjl0kZ&#10;SovOhJnvkDg7+t6ZyGdfy6o3Jy53rXxSKpHONMQL1nS4slj+7ganYW/W+3rcbhO7ST/Wm5/jOQzN&#10;Suv7u+ntFUTEKf7DcNFndSjY6eAHqoJoNSSpemZUwyJdzEFcCMWLIA6cqWQOssjl9RPFHwAAAP//&#10;AwBQSwECLQAUAAYACAAAACEAtoM4kv4AAADhAQAAEwAAAAAAAAAAAAAAAAAAAAAAW0NvbnRlbnRf&#10;VHlwZXNdLnhtbFBLAQItABQABgAIAAAAIQA4/SH/1gAAAJQBAAALAAAAAAAAAAAAAAAAAC8BAABf&#10;cmVscy8ucmVsc1BLAQItABQABgAIAAAAIQB+T5a48gEAADoEAAAOAAAAAAAAAAAAAAAAAC4CAABk&#10;cnMvZTJvRG9jLnhtbFBLAQItABQABgAIAAAAIQC5Yvp+4QAAAAwBAAAPAAAAAAAAAAAAAAAAAEwE&#10;AABkcnMvZG93bnJldi54bWxQSwUGAAAAAAQABADzAAAAWgUAAAAA&#10;" strokecolor="#92d050" strokeweight="6pt">
                <v:stroke endarrow="block"/>
              </v:shape>
            </w:pict>
          </mc:Fallback>
        </mc:AlternateContent>
      </w:r>
      <w:r w:rsidRPr="00C81E33">
        <w:rPr>
          <w:rFonts w:eastAsia="Times New Roman"/>
          <w:noProof/>
          <w:sz w:val="24"/>
        </w:rPr>
        <mc:AlternateContent>
          <mc:Choice Requires="wps">
            <w:drawing>
              <wp:anchor distT="0" distB="0" distL="114300" distR="114300" simplePos="0" relativeHeight="251781120" behindDoc="0" locked="0" layoutInCell="1" allowOverlap="1" wp14:anchorId="5CA3870D" wp14:editId="0880D7B7">
                <wp:simplePos x="0" y="0"/>
                <wp:positionH relativeFrom="column">
                  <wp:posOffset>4267200</wp:posOffset>
                </wp:positionH>
                <wp:positionV relativeFrom="paragraph">
                  <wp:posOffset>382904</wp:posOffset>
                </wp:positionV>
                <wp:extent cx="2076450" cy="866775"/>
                <wp:effectExtent l="0" t="152400" r="0" b="47625"/>
                <wp:wrapNone/>
                <wp:docPr id="290" name="Connector: Elbow 85"/>
                <wp:cNvGraphicFramePr/>
                <a:graphic xmlns:a="http://schemas.openxmlformats.org/drawingml/2006/main">
                  <a:graphicData uri="http://schemas.microsoft.com/office/word/2010/wordprocessingShape">
                    <wps:wsp>
                      <wps:cNvCnPr/>
                      <wps:spPr>
                        <a:xfrm flipV="1">
                          <a:off x="0" y="0"/>
                          <a:ext cx="2076450" cy="866775"/>
                        </a:xfrm>
                        <a:prstGeom prst="bentConnector3">
                          <a:avLst>
                            <a:gd name="adj1" fmla="val 64027"/>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189F5" id="Connector: Elbow 85" o:spid="_x0000_s1026" type="#_x0000_t34" style="position:absolute;margin-left:336pt;margin-top:30.15pt;width:163.5pt;height:68.2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QgbFwIAAHEEAAAOAAAAZHJzL2Uyb0RvYy54bWyslE2P0zAQhu9I/AfLd5o07KbdqOke2l0u&#10;CCpguTv+aIz8Jds07b9n7KSBXcQBxMWy45l33nlsZ3N/1gqduA/SmhYvFyVG3FDLpDm2+OnL45s1&#10;RiESw4iyhrf4wgO+375+tRlcwyvbW8W4RyBiQjO4FvcxuqYoAu25JmFhHTewKazXJMLSHwvmyQDq&#10;WhVVWdbFYD1z3lIeAnzdj5t4m/WF4DR+FCLwiFSLwVvMo89jl8ZiuyHN0RPXSzrZIP/gQhNpoOgs&#10;tSeRoO9e/ialJfU2WBEX1OrCCiEpzz1AN8vyRTefe+J47gXgBDdjCv9Pln44HTySrMXVHfAxRMMh&#10;7awxQM76Bj2ozg5ofZtADS40EL8zBz+tgjv41PVZeI2Eku4r3IHMATpD54z5MmPm54gofKzKVX1z&#10;C9Uo7K3rerXK8sWok/ScD/EdtxqlSYs7buLs6W3WJ6f3IWbgbDJN2LclRkIrOL8TUai+KatVsg26&#10;UzTMrsopVRk0tHhVwz3KmsEqyR6lUmkz+GO3Ux6BVIvvqn0JhkexZ2GRSPVgGIoXB+Cil8QcFZ8i&#10;lYHqidrIKc/iRfGx+CcuADzwGInlK8/nkoRS6Ho5K0F0ShNgb06cbKe38qfEKT6l8vwc/iZ5zsiV&#10;rYlzspbG+hHa8+rxfLUsxvgrgbHvhKCz7JJvUEYD9zof0fQG08P5dZ3Tf/4ptj8AAAD//wMAUEsD&#10;BBQABgAIAAAAIQDUZBVN4AAAAAoBAAAPAAAAZHJzL2Rvd25yZXYueG1sTI9BT8MwDIXvSPyHyEjc&#10;WLoxlbVrOiGkSuyEKDDtmDVeW5E4VZNt5d9jTuxm+z09f6/YTM6KM46h96RgPktAIDXe9NQq+Pyo&#10;HlYgQtRktPWECn4wwKa8vSl0bvyF3vFcx1ZwCIVcK+hiHHIpQ9Oh02HmByTWjn50OvI6ttKM+sLh&#10;zspFkqTS6Z74Q6cHfOmw+a5PTkG1fOurYdvOd8t6/5rupJ322y+l7u+m5zWIiFP8N8MfPqNDyUwH&#10;fyIThFWQPi24S+QheQTBhizL+HBgZ5auQJaFvK5Q/gIAAP//AwBQSwECLQAUAAYACAAAACEAtoM4&#10;kv4AAADhAQAAEwAAAAAAAAAAAAAAAAAAAAAAW0NvbnRlbnRfVHlwZXNdLnhtbFBLAQItABQABgAI&#10;AAAAIQA4/SH/1gAAAJQBAAALAAAAAAAAAAAAAAAAAC8BAABfcmVscy8ucmVsc1BLAQItABQABgAI&#10;AAAAIQAePQgbFwIAAHEEAAAOAAAAAAAAAAAAAAAAAC4CAABkcnMvZTJvRG9jLnhtbFBLAQItABQA&#10;BgAIAAAAIQDUZBVN4AAAAAoBAAAPAAAAAAAAAAAAAAAAAHEEAABkcnMvZG93bnJldi54bWxQSwUG&#10;AAAAAAQABADzAAAAfgUAAAAA&#10;" adj="13830" strokecolor="#92d050" strokeweight="6pt">
                <v:stroke endarrow="block"/>
              </v:shape>
            </w:pict>
          </mc:Fallback>
        </mc:AlternateContent>
      </w:r>
      <w:r w:rsidRPr="00C81E33">
        <w:rPr>
          <w:rFonts w:eastAsia="Times New Roman"/>
          <w:noProof/>
          <w:sz w:val="24"/>
        </w:rPr>
        <mc:AlternateContent>
          <mc:Choice Requires="wps">
            <w:drawing>
              <wp:anchor distT="0" distB="0" distL="114300" distR="114300" simplePos="0" relativeHeight="251780096" behindDoc="0" locked="0" layoutInCell="1" allowOverlap="1" wp14:anchorId="51E040BA" wp14:editId="231FF0B8">
                <wp:simplePos x="0" y="0"/>
                <wp:positionH relativeFrom="column">
                  <wp:posOffset>4267200</wp:posOffset>
                </wp:positionH>
                <wp:positionV relativeFrom="paragraph">
                  <wp:posOffset>382905</wp:posOffset>
                </wp:positionV>
                <wp:extent cx="2209800" cy="552450"/>
                <wp:effectExtent l="0" t="152400" r="0" b="38100"/>
                <wp:wrapNone/>
                <wp:docPr id="291" name="Connector: Elbow 84"/>
                <wp:cNvGraphicFramePr/>
                <a:graphic xmlns:a="http://schemas.openxmlformats.org/drawingml/2006/main">
                  <a:graphicData uri="http://schemas.microsoft.com/office/word/2010/wordprocessingShape">
                    <wps:wsp>
                      <wps:cNvCnPr/>
                      <wps:spPr>
                        <a:xfrm flipV="1">
                          <a:off x="0" y="0"/>
                          <a:ext cx="2209800" cy="552450"/>
                        </a:xfrm>
                        <a:prstGeom prst="bentConnector3">
                          <a:avLst>
                            <a:gd name="adj1" fmla="val 60776"/>
                          </a:avLst>
                        </a:prstGeom>
                        <a:ln w="76200">
                          <a:solidFill>
                            <a:srgbClr val="92D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DEFEF46" id="Connector: Elbow 84" o:spid="_x0000_s1026" type="#_x0000_t34" style="position:absolute;margin-left:336pt;margin-top:30.15pt;width:174pt;height:43.5pt;flip:y;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E9FQIAAHEEAAAOAAAAZHJzL2Uyb0RvYy54bWysVE2P0zAQvSPxHyzfadKw/Yqa7qHd5YKg&#10;Apa744/GyF+yTdP+e8ZOGthFHEBcLDue9+bNm3G29xet0Jn7IK1p8HxWYsQNtUyaU4Ofvjy+WWMU&#10;IjGMKGt4g6884Pvd61fb3tW8sp1VjHsEJCbUvWtwF6OriyLQjmsSZtZxA5fCek0iHP2pYJ70wK5V&#10;UZXlsuitZ85bykOAr4fhEu8yvxCcxo9CBB6RajBoi3n1eW3TWuy2pD554jpJRxnkH1RoIg0knagO&#10;JBL03cvfqLSk3gYr4oxaXVghJOW5BqhmXr6o5nNHHM+1gDnBTTaF/0dLP5yPHknW4Gozx8gQDU3a&#10;W2PAOetr9KBa26P1XTKqd6GG+L05+vEU3NGnqi/CaySUdF9hBrIPUBm6ZJuvk838EhGFj1VVbtYl&#10;dIPC3WJR3S1yH4qBJ/E5H+I7bjVKmwa33MRJ09vMT87vQ8yGs1E0Yd+gAKEV9O9MFFqWq9UyyQbe&#10;MRp2N+YEVQb1DV4tYY4yZ7BKskepVLoM/tTulUdA1eBNdSgnkc/CIpHqwTAUrw6Mi14Sc1J8TKsM&#10;ZE+uDT7lXbwqPiT/xAUYD34MjuWR51NKQilUPZ+YIDrBBMibgKPs9Fb+BBzjE5Tn5/A34AmRM1sT&#10;J7CWxvrBtOfZ4+UmWQzxNweGupMFrWXXPEHZGpjr3KLxDaaH8+s5w3/+KXY/AAAA//8DAFBLAwQU&#10;AAYACAAAACEA1pCtBN0AAAALAQAADwAAAGRycy9kb3ducmV2LnhtbEyPwU7DMBBE70j8g7VI3Kjd&#10;GqUoxKkAiUs4teXAcRtvk6ixHWK3CX/P9gS3We1o5k2xmV0vLjTGLngDy4UCQb4OtvONgc/9+8MT&#10;iJjQW+yDJwM/FGFT3t4UmNsw+S1ddqkRHOJjjgbalIZcyli35DAuwkCef8cwOkx8jo20I04c7nq5&#10;UiqTDjvPDS0O9NZSfdqdnQE9VbIatTrh6z7bTvTxrbuvypj7u/nlGUSiOf2Z4YrP6FAy0yGcvY2i&#10;N5CtV7wlsVAaxNWguBDEgdXjWoMsC/l/Q/kLAAD//wMAUEsBAi0AFAAGAAgAAAAhALaDOJL+AAAA&#10;4QEAABMAAAAAAAAAAAAAAAAAAAAAAFtDb250ZW50X1R5cGVzXS54bWxQSwECLQAUAAYACAAAACEA&#10;OP0h/9YAAACUAQAACwAAAAAAAAAAAAAAAAAvAQAAX3JlbHMvLnJlbHNQSwECLQAUAAYACAAAACEA&#10;x6iRPRUCAABxBAAADgAAAAAAAAAAAAAAAAAuAgAAZHJzL2Uyb0RvYy54bWxQSwECLQAUAAYACAAA&#10;ACEA1pCtBN0AAAALAQAADwAAAAAAAAAAAAAAAABvBAAAZHJzL2Rvd25yZXYueG1sUEsFBgAAAAAE&#10;AAQA8wAAAHkFAAAAAA==&#10;" adj="13128" strokecolor="#92d050" strokeweight="6pt">
                <v:stroke endarrow="block"/>
              </v:shape>
            </w:pict>
          </mc:Fallback>
        </mc:AlternateContent>
      </w:r>
      <w:r w:rsidRPr="00C81E33">
        <w:rPr>
          <w:rFonts w:eastAsia="Times New Roman"/>
          <w:noProof/>
          <w:sz w:val="24"/>
        </w:rPr>
        <mc:AlternateContent>
          <mc:Choice Requires="wps">
            <w:drawing>
              <wp:anchor distT="0" distB="0" distL="114300" distR="114300" simplePos="0" relativeHeight="251789312" behindDoc="0" locked="0" layoutInCell="1" allowOverlap="1" wp14:anchorId="1B6291D2" wp14:editId="2F80EA00">
                <wp:simplePos x="0" y="0"/>
                <wp:positionH relativeFrom="column">
                  <wp:posOffset>4267199</wp:posOffset>
                </wp:positionH>
                <wp:positionV relativeFrom="paragraph">
                  <wp:posOffset>106680</wp:posOffset>
                </wp:positionV>
                <wp:extent cx="2105025" cy="1962150"/>
                <wp:effectExtent l="0" t="38100" r="28575" b="152400"/>
                <wp:wrapNone/>
                <wp:docPr id="292" name="Connector: Elbow 83"/>
                <wp:cNvGraphicFramePr/>
                <a:graphic xmlns:a="http://schemas.openxmlformats.org/drawingml/2006/main">
                  <a:graphicData uri="http://schemas.microsoft.com/office/word/2010/wordprocessingShape">
                    <wps:wsp>
                      <wps:cNvCnPr/>
                      <wps:spPr>
                        <a:xfrm>
                          <a:off x="0" y="0"/>
                          <a:ext cx="2105025" cy="1962150"/>
                        </a:xfrm>
                        <a:prstGeom prst="bentConnector3">
                          <a:avLst/>
                        </a:prstGeom>
                        <a:ln w="76200">
                          <a:solidFill>
                            <a:srgbClr val="92D050"/>
                          </a:solidFill>
                          <a:prstDash val="sysDot"/>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B9F507B" id="Connector: Elbow 83" o:spid="_x0000_s1026" type="#_x0000_t34" style="position:absolute;margin-left:336pt;margin-top:8.4pt;width:165.75pt;height:154.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ATkAwIAAFUEAAAOAAAAZHJzL2Uyb0RvYy54bWysVNuO2yAUfK/Uf0C8N76skm6sOPuQ7Pal&#10;aqNu+wEYQ4yEOQhoHP99D9jx9qZKrfqCDZwZZsYH7x6uvSYX4bwCU9NilVMiDIdWmXNNv3x+enNP&#10;iQ/MtEyDETUdhacP+9evdoOtRAkd6FY4giTGV4OtaReCrbLM8070zK/ACoObElzPAk7dOWsdG5C9&#10;11mZ55tsANdaB1x4j6vHaZPuE7+UgoePUnoRiK4pagtpdGls4pjtd6w6O2Y7xWcZ7B9U9EwZPHSh&#10;OrLAyFenfqHqFXfgQYYVhz4DKRUXyQO6KfKf3Dx3zIrkBcPxdonJ/z9a/uFyckS1NS23JSWG9fiR&#10;DmAMJgeuIo+6gYHc38WgBusrrD+Yk5tn3p5cdH2Vro9P9EOuKdxxCVdcA+G4WBb5Oi/XlHDcK7ab&#10;slin+LMXuHU+vBPQk/hS00aYsEi5S/Gyy3sf8HAE3YrjudqQoaZvN9gRqcyDVu2T0jpuenduDtqR&#10;C8Me2JZHlBHdIMUPZZHvyHw31fnRHyFM7RGY0o+mJWG0GE5wipmzFjOHNkgVk5mySG9h1GKS9UlI&#10;DBfdF5Ou2NZiEcM4R4vFwoTVESZR+AKcDf0JONdHqEgt/zfgBZFOBhMWcK8MuN/JDtebZDnV3xKY&#10;fMcIGmjH1CUpGuzdlPd8z+Ll+H6e4C9/g/03AAAA//8DAFBLAwQUAAYACAAAACEAtMB8FeAAAAAL&#10;AQAADwAAAGRycy9kb3ducmV2LnhtbEyPy07DMBBF90j8gzVI7KhNooaSxqkQjx0CUSrR5SQ2SdTY&#10;DrabJn/PdAXL0b26c06xmUzPRu1D56yE24UApm3tVGcbCbvPl5sVsBDRKuyd1RJmHWBTXl4UmCt3&#10;sh963MaG0YgNOUpoYxxyzkPdaoNh4QZtKft23mCk0zdceTzRuOl5IkTGDXaWPrQ46MdW14ft0Ujw&#10;+3lO355+/Lv6Cvevh2qH/fgs5fXV9LAGFvUU/8pwxid0KImpckerAuslZHcJuUQKMlI4F4RIl8Aq&#10;CWmyXAEvC/7fofwFAAD//wMAUEsBAi0AFAAGAAgAAAAhALaDOJL+AAAA4QEAABMAAAAAAAAAAAAA&#10;AAAAAAAAAFtDb250ZW50X1R5cGVzXS54bWxQSwECLQAUAAYACAAAACEAOP0h/9YAAACUAQAACwAA&#10;AAAAAAAAAAAAAAAvAQAAX3JlbHMvLnJlbHNQSwECLQAUAAYACAAAACEAxBwE5AMCAABVBAAADgAA&#10;AAAAAAAAAAAAAAAuAgAAZHJzL2Uyb0RvYy54bWxQSwECLQAUAAYACAAAACEAtMB8FeAAAAALAQAA&#10;DwAAAAAAAAAAAAAAAABdBAAAZHJzL2Rvd25yZXYueG1sUEsFBgAAAAAEAAQA8wAAAGoFAAAAAA==&#10;" strokecolor="#92d050" strokeweight="6pt">
                <v:stroke dashstyle="1 1" endarrow="block"/>
              </v:shape>
            </w:pict>
          </mc:Fallback>
        </mc:AlternateContent>
      </w:r>
      <w:r w:rsidRPr="00C81E33">
        <w:rPr>
          <w:rFonts w:eastAsia="Times New Roman"/>
          <w:noProof/>
          <w:sz w:val="24"/>
        </w:rPr>
        <mc:AlternateContent>
          <mc:Choice Requires="wps">
            <w:drawing>
              <wp:anchor distT="0" distB="0" distL="114300" distR="114300" simplePos="0" relativeHeight="251859968" behindDoc="0" locked="0" layoutInCell="1" allowOverlap="1" wp14:anchorId="7F9DCB20" wp14:editId="6386959D">
                <wp:simplePos x="0" y="0"/>
                <wp:positionH relativeFrom="column">
                  <wp:posOffset>4257675</wp:posOffset>
                </wp:positionH>
                <wp:positionV relativeFrom="paragraph">
                  <wp:posOffset>3869055</wp:posOffset>
                </wp:positionV>
                <wp:extent cx="504825" cy="0"/>
                <wp:effectExtent l="0" t="95250" r="0" b="95250"/>
                <wp:wrapNone/>
                <wp:docPr id="293" name="Straight Arrow Connector 293"/>
                <wp:cNvGraphicFramePr/>
                <a:graphic xmlns:a="http://schemas.openxmlformats.org/drawingml/2006/main">
                  <a:graphicData uri="http://schemas.microsoft.com/office/word/2010/wordprocessingShape">
                    <wps:wsp>
                      <wps:cNvCnPr/>
                      <wps:spPr>
                        <a:xfrm>
                          <a:off x="0" y="0"/>
                          <a:ext cx="504825" cy="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A70373F" id="_x0000_t32" coordsize="21600,21600" o:spt="32" o:oned="t" path="m,l21600,21600e" filled="f">
                <v:path arrowok="t" fillok="f" o:connecttype="none"/>
                <o:lock v:ext="edit" shapetype="t"/>
              </v:shapetype>
              <v:shape id="Straight Arrow Connector 293" o:spid="_x0000_s1026" type="#_x0000_t32" style="position:absolute;margin-left:335.25pt;margin-top:304.65pt;width:39.75pt;height:0;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39gEAAEEEAAAOAAAAZHJzL2Uyb0RvYy54bWysU9uO0zAQfUfiHyy/0yRdikrUdAVdlhcE&#10;1S58gOvYiSXfNDZN+veMnTTLgngA8eLrnJlzjse729FochYQlLMNrVYlJcJy1yrbNfTb1/tXW0pC&#10;ZLZl2lnR0IsI9Hb/8sVu8LVYu97pVgDBJDbUg29oH6OviyLwXhgWVs4Li5fSgWERt9AVLbABsxtd&#10;rMvyTTE4aD04LkLA07vpku5zfikFj1+kDCIS3VDkFvMIeTylsdjvWN0B873iMw32DywMUxaLLqnu&#10;WGTkO6jfUhnFwQUn44o7UzgpFRdZA6qpyl/UPPbMi6wFzQl+sSn8v7T88/kIRLUNXb+9ocQyg4/0&#10;GIGpro/kHYAbyMFZi0Y6ICkGHRt8qBF4sEeYd8EfIckfJZg0ozAyZpcvi8tijITj4aZ8vV1vKOHX&#10;q+IJ5yHEj8IZkhYNDTORhUGVTWbnTyFiZQReAamotmRo6M22KsscFpxW7b3SOl0G6E4HDeTMUieU&#10;78tNfnxM8SwsMqU/2JbEi0cjIihmOy2SaIzUFqckfpKbV/GixVT8QUg0EgVOJHMLi6Uk41zYWC2Z&#10;MDrBJNJbgDPt1Pt/As7xCSpye/8NeEHkys7GBWyUdTCZ9rx6HK+U5RR/dWDSnSw4ufaSGyFbg32a&#10;vZr/VPoIP+8z/Onn738AAAD//wMAUEsDBBQABgAIAAAAIQD+iITU3wAAAAsBAAAPAAAAZHJzL2Rv&#10;d25yZXYueG1sTI/BTsMwEETvSPyDtUjcqB1QUwhxqgoJ2gsSlH6AGy9ORLyOYrcJfD1bqRLcdndG&#10;s2/K5eQ7ccQhtoE0ZDMFAqkOtiWnYffxfHMPIiZD1nSBUMM3RlhWlxelKWwY6R2P2+QEh1AsjIYm&#10;pb6QMtYNehNnoUdi7TMM3iReByftYEYO9528VSqX3rTEHxrT41OD9df24DW8/iTZrNdjm/Js2q3e&#10;Nm6TvTitr6+m1SOIhFP6M8MJn9GhYqZ9OJCNotOQL9ScrTyohzsQ7FjMFbfbny+yKuX/DtUvAAAA&#10;//8DAFBLAQItABQABgAIAAAAIQC2gziS/gAAAOEBAAATAAAAAAAAAAAAAAAAAAAAAABbQ29udGVu&#10;dF9UeXBlc10ueG1sUEsBAi0AFAAGAAgAAAAhADj9If/WAAAAlAEAAAsAAAAAAAAAAAAAAAAALwEA&#10;AF9yZWxzLy5yZWxzUEsBAi0AFAAGAAgAAAAhAOPIT7f2AQAAQQQAAA4AAAAAAAAAAAAAAAAALgIA&#10;AGRycy9lMm9Eb2MueG1sUEsBAi0AFAAGAAgAAAAhAP6IhNTfAAAACwEAAA8AAAAAAAAAAAAAAAAA&#10;UAQAAGRycy9kb3ducmV2LnhtbFBLBQYAAAAABAAEAPMAAABcBQAAAAA=&#10;" strokecolor="#00b050" strokeweight="3pt">
                <v:stroke endarrow="block" joinstyle="miter"/>
              </v:shape>
            </w:pict>
          </mc:Fallback>
        </mc:AlternateContent>
      </w:r>
      <w:r w:rsidRPr="00C81E33">
        <w:rPr>
          <w:rFonts w:eastAsia="Times New Roman"/>
          <w:noProof/>
          <w:sz w:val="24"/>
        </w:rPr>
        <mc:AlternateContent>
          <mc:Choice Requires="wps">
            <w:drawing>
              <wp:anchor distT="0" distB="0" distL="114300" distR="114300" simplePos="0" relativeHeight="251858944" behindDoc="0" locked="0" layoutInCell="1" allowOverlap="1" wp14:anchorId="3D26A624" wp14:editId="0EC08175">
                <wp:simplePos x="0" y="0"/>
                <wp:positionH relativeFrom="column">
                  <wp:posOffset>4324350</wp:posOffset>
                </wp:positionH>
                <wp:positionV relativeFrom="paragraph">
                  <wp:posOffset>1516380</wp:posOffset>
                </wp:positionV>
                <wp:extent cx="514350" cy="3848100"/>
                <wp:effectExtent l="0" t="95250" r="0" b="19050"/>
                <wp:wrapNone/>
                <wp:docPr id="294" name="Connector: Elbow 81"/>
                <wp:cNvGraphicFramePr/>
                <a:graphic xmlns:a="http://schemas.openxmlformats.org/drawingml/2006/main">
                  <a:graphicData uri="http://schemas.microsoft.com/office/word/2010/wordprocessingShape">
                    <wps:wsp>
                      <wps:cNvCnPr/>
                      <wps:spPr>
                        <a:xfrm flipV="1">
                          <a:off x="0" y="0"/>
                          <a:ext cx="514350" cy="3848100"/>
                        </a:xfrm>
                        <a:prstGeom prst="bentConnector3">
                          <a:avLst/>
                        </a:prstGeom>
                        <a:ln w="38100">
                          <a:tailEnd type="triangle"/>
                        </a:ln>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shape w14:anchorId="6FF3DA7E" id="Connector: Elbow 81" o:spid="_x0000_s1026" type="#_x0000_t34" style="position:absolute;margin-left:340.5pt;margin-top:119.4pt;width:40.5pt;height:303pt;flip:y;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77D6AEAABAEAAAOAAAAZHJzL2Uyb0RvYy54bWysU02P0zAQvSPxHyzfadKPXZWo6R66CxcE&#10;FQt7d51xa8lfGpsm/feMnW5Ai4S0iIuTsec9z3sz3twN1rAzYNTetXw+qzkDJ32n3bHl3799eLfm&#10;LCbhOmG8g5ZfIPK77ds3mz40sPAnbzpARiQuNn1o+Sml0FRVlCewIs58AEeHyqMViUI8Vh2Kntit&#10;qRZ1fVv1HruAXkKMtHs/HvJt4VcKZPqiVITETMuptlRWLOshr9V2I5ojinDS8lqG+IcqrNCOLp2o&#10;7kUS7AfqP6isluijV2kmva28UlpC0UBq5vULNY8nEaBoIXNimGyK/49Wfj7vkemu5Yv3K86csNSk&#10;nXeOnPPYsAdz8D1bz7NRfYgN5e/cHq9RDHvMqgeFlimjwxPNQPGBlLGh2HyZbIYhMUmbN/PV8oaa&#10;IelouV6t53XpQzXyZL6AMX0Eb1n+afkBXJpqWhZ+cf4UE1VBoOfkDDSO9Zk0U+Y4CW0eXMfSJZCu&#10;hFq4o4EshoDG0SeLGmWUv3QxMBJ9BUW+ULmjoDKRsDPIzoJmSUhJRd1OTJSdYUobMwHHEv4KvOZn&#10;KJRpfQ14QpSbvUsT2GrnsRjw4vY0lE6SeDXmPzsw6s4WHHx3KQ0u1tDYFa+uTyTP9e9xgf96yNuf&#10;AAAA//8DAFBLAwQUAAYACAAAACEATyR4fN0AAAALAQAADwAAAGRycy9kb3ducmV2LnhtbEyPy07D&#10;MBBF90j8gzVI3VEnaZVaIU6FQOzp4wPceJpE+BHZbpP26xlWdDkzV3fOqbezNeyKIQ7eSciXGTB0&#10;rdeD6yQcD1+vAlhMymllvEMJN4ywbZ6falVpP7kdXvepY1TiYqUk9CmNFeex7dGquPQjOrqdfbAq&#10;0Rg6roOaqNwaXmRZya0aHH3o1YgfPbY/+4uV8GmO6bsIu7OecrGZ7+a2wjBIuXiZ39+AJZzTfxj+&#10;8AkdGmI6+YvTkRkJpcjJJUkoVoIcKLEpC9qcJIj1WgBvav7o0PwCAAD//wMAUEsBAi0AFAAGAAgA&#10;AAAhALaDOJL+AAAA4QEAABMAAAAAAAAAAAAAAAAAAAAAAFtDb250ZW50X1R5cGVzXS54bWxQSwEC&#10;LQAUAAYACAAAACEAOP0h/9YAAACUAQAACwAAAAAAAAAAAAAAAAAvAQAAX3JlbHMvLnJlbHNQSwEC&#10;LQAUAAYACAAAACEAGbu+w+gBAAAQBAAADgAAAAAAAAAAAAAAAAAuAgAAZHJzL2Uyb0RvYy54bWxQ&#10;SwECLQAUAAYACAAAACEATyR4fN0AAAALAQAADwAAAAAAAAAAAAAAAABCBAAAZHJzL2Rvd25yZXYu&#10;eG1sUEsFBgAAAAAEAAQA8wAAAEwFAAAAAA==&#10;" strokecolor="#70ad47 [3209]"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7920" behindDoc="0" locked="0" layoutInCell="1" allowOverlap="1" wp14:anchorId="0A3318D5" wp14:editId="654C671D">
                <wp:simplePos x="0" y="0"/>
                <wp:positionH relativeFrom="column">
                  <wp:posOffset>4248151</wp:posOffset>
                </wp:positionH>
                <wp:positionV relativeFrom="paragraph">
                  <wp:posOffset>382905</wp:posOffset>
                </wp:positionV>
                <wp:extent cx="457200" cy="4962525"/>
                <wp:effectExtent l="0" t="95250" r="0" b="28575"/>
                <wp:wrapNone/>
                <wp:docPr id="295" name="Connector: Elbow 80"/>
                <wp:cNvGraphicFramePr/>
                <a:graphic xmlns:a="http://schemas.openxmlformats.org/drawingml/2006/main">
                  <a:graphicData uri="http://schemas.microsoft.com/office/word/2010/wordprocessingShape">
                    <wps:wsp>
                      <wps:cNvCnPr/>
                      <wps:spPr>
                        <a:xfrm flipV="1">
                          <a:off x="0" y="0"/>
                          <a:ext cx="457200" cy="4962525"/>
                        </a:xfrm>
                        <a:prstGeom prst="bentConnector3">
                          <a:avLst>
                            <a:gd name="adj1" fmla="val 72078"/>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58DC1C" id="Connector: Elbow 80" o:spid="_x0000_s1026" type="#_x0000_t34" style="position:absolute;margin-left:334.5pt;margin-top:30.15pt;width:36pt;height:390.75pt;flip:y;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JN3FgIAAHEEAAAOAAAAZHJzL2Uyb0RvYy54bWysVE1vEzEQvSPxHyzfyW7Spk1X2VQibbkg&#10;iErL3fFHYuQvjU02+feMvZstBXEAcbF27Hlv5r2xd3l7tIYcJETtXUunk5oS6bgX2u1a+vz08G5B&#10;SUzMCWa8ky09yUhvV2/fLLvQyJnfeyMkECRxselCS/cphaaqIt9Ly+LEB+nwUHmwLGEIu0oA65Dd&#10;mmpW11dV50EE8FzGiLt3/SFdFX6lJE+flYoyEdNS7C2VFcq6zWu1WrJmByzsNR/aYP/QhWXaYdGR&#10;6o4lRr6D/o3Kag4+epUm3NvKK6W5LBpQzbT+Rc2XPQuyaEFzYhhtiv+Pln86bIBo0dLZzZwSxywO&#10;ae2dQ+c8NOTebH1HFsWoLsQG89duA2hbjmLYQFZ9VGCJMjp8xTtQfEBl5FhsPo02y2MiHDcv59c4&#10;Oko4Hl3eXM3ms3meQ9XzZL4AMX2Q3pL80dKtdGns6aLws8PHmIrhYmiaiW9TSpQ1OL8DMwRrXC8G&#10;3iEbK5yZM9Q40rX0YjHFZnIcvdHiQRtTAtht1wYIUqGA+n09Lx4gxau0xLS5d4KkU0DjEmjmdkYO&#10;ZY1DVS8+la90MrIv/igVGo9+9I6VKy/HkoxzVD0dmTA7wxS2NwKHtvNb+RNwyM9QWZ7D34BHRKns&#10;XRrBVjsPvWmvq6fjuWXV558d6HVnC7ZenMoNKtbgvS6jH95gfjg/xwX+8qdY/QAAAP//AwBQSwME&#10;FAAGAAgAAAAhAOZ1WwHhAAAACgEAAA8AAABkcnMvZG93bnJldi54bWxMj0FPg0AQhe8m/ofNmHhp&#10;7IJtEJGlMSRejLGRmnjdslMgsrOEXQr66x1PepuZ9/Lme/lusb044+g7RwridQQCqXamo0bB++Hp&#10;JgXhgyaje0eo4As97IrLi1xnxs30hucqNIJDyGdaQRvCkEnp6xat9ms3ILF2cqPVgdexkWbUM4fb&#10;Xt5GUSKt7og/tHrAssX6s5qsgv5lP8/l6qM8fEt6fq3C6jRsJqWur5bHBxABl/Bnhl98RoeCmY5u&#10;IuNFryBJ7rlL4CHagGDD3Tbmw1FBuo1TkEUu/1cofgAAAP//AwBQSwECLQAUAAYACAAAACEAtoM4&#10;kv4AAADhAQAAEwAAAAAAAAAAAAAAAAAAAAAAW0NvbnRlbnRfVHlwZXNdLnhtbFBLAQItABQABgAI&#10;AAAAIQA4/SH/1gAAAJQBAAALAAAAAAAAAAAAAAAAAC8BAABfcmVscy8ucmVsc1BLAQItABQABgAI&#10;AAAAIQDlLJN3FgIAAHEEAAAOAAAAAAAAAAAAAAAAAC4CAABkcnMvZTJvRG9jLnhtbFBLAQItABQA&#10;BgAIAAAAIQDmdVsB4QAAAAoBAAAPAAAAAAAAAAAAAAAAAHAEAABkcnMvZG93bnJldi54bWxQSwUG&#10;AAAAAAQABADzAAAAfgUAAAAA&#10;" adj="15569"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6896" behindDoc="0" locked="0" layoutInCell="1" allowOverlap="1" wp14:anchorId="3F1CA52B" wp14:editId="48F93019">
                <wp:simplePos x="0" y="0"/>
                <wp:positionH relativeFrom="column">
                  <wp:posOffset>4267200</wp:posOffset>
                </wp:positionH>
                <wp:positionV relativeFrom="paragraph">
                  <wp:posOffset>382905</wp:posOffset>
                </wp:positionV>
                <wp:extent cx="342900" cy="3571875"/>
                <wp:effectExtent l="0" t="95250" r="0" b="28575"/>
                <wp:wrapNone/>
                <wp:docPr id="296" name="Connector: Elbow 79"/>
                <wp:cNvGraphicFramePr/>
                <a:graphic xmlns:a="http://schemas.openxmlformats.org/drawingml/2006/main">
                  <a:graphicData uri="http://schemas.microsoft.com/office/word/2010/wordprocessingShape">
                    <wps:wsp>
                      <wps:cNvCnPr/>
                      <wps:spPr>
                        <a:xfrm flipV="1">
                          <a:off x="0" y="0"/>
                          <a:ext cx="342900" cy="3571875"/>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475E5E" id="Connector: Elbow 79" o:spid="_x0000_s1026" type="#_x0000_t34" style="position:absolute;margin-left:336pt;margin-top:30.15pt;width:27pt;height:281.25pt;flip:y;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NNt/gEAAEQEAAAOAAAAZHJzL2Uyb0RvYy54bWysU02P0zAQvSPxHyzfadKWbtuo6Up0d7kg&#10;qPi6u864seQv2aZp/j1jJw0siAOIi+Wx572Z9zze3V+1IhfwQVpT0/mspAQMt40055p++fz0akNJ&#10;iMw0TFkDNe0h0Pv9yxe7zlWwsK1VDXiCJCZUnatpG6OriiLwFjQLM+vA4KWwXrOIoT8XjWcdsmtV&#10;LMryruisb5y3HELA04fhku4zvxDA4wchAkSiaoq9xbz6vJ7SWux3rDp75lrJxzbYP3ShmTRYdKJ6&#10;YJGRb17+RqUl9zZYEWfc6sIKITlkDahmXv6i5lPLHGQtaE5wk03h/9Hy95ejJ7Kp6WJ7R4lhGh/p&#10;YI1B56yvyKM62Y6st8mozoUK8w/m6McouKNPqq/CayKUdF9xBrIPqIxcs839ZDNcI+F4uHy92Jb4&#10;GByvlqv1fLNeJfpi4El8zof4FqwmaVPTE5g49bTM/OzyLsQBdEtOQGVIh6SbOfKnOFglmyepVA78&#10;+XRQnlxYGobyTbnK7491n6VFJtWjaUjsHXoRvWTmrGDsUBlsNBkxSM+72CsYin8EgV6ixMGEPMUw&#10;lWSco5D5xITZCSawvQk4tp3G/0/AMT9BIU/434AnRK5sTZzAWhrrB9OeV4/XW8tiyL85MOhOFpxs&#10;0+ehyNbgqObXHL9V+gs/xxn+4/PvvwMAAP//AwBQSwMEFAAGAAgAAAAhAAF/OXDeAAAACgEAAA8A&#10;AABkcnMvZG93bnJldi54bWxMj0FLxDAQhe+C/yGM4EXc1BS6S7fpIkLRgxd3BfGWbWbbYjIpTXZb&#10;/73jSW8zbx5vvlftFu/EBac4BNLwsMpAILXBDtRpeD809xsQMRmyxgVCDd8YYVdfX1WmtGGmN7zs&#10;Uyc4hGJpNPQpjaWUse3Rm7gKIxLfTmHyJvE6ddJOZuZw76TKskJ6MxB/6M2ITz22X/uz1+BfVVTz&#10;Z3h5Hp3yeaC8ae4+tL69WR63IBIu6c8Mv/iMDjUzHcOZbBROQ7FW3CXxkOUg2LBWBQtHFpTagKwr&#10;+b9C/QMAAP//AwBQSwECLQAUAAYACAAAACEAtoM4kv4AAADhAQAAEwAAAAAAAAAAAAAAAAAAAAAA&#10;W0NvbnRlbnRfVHlwZXNdLnhtbFBLAQItABQABgAIAAAAIQA4/SH/1gAAAJQBAAALAAAAAAAAAAAA&#10;AAAAAC8BAABfcmVscy8ucmVsc1BLAQItABQABgAIAAAAIQBfYNNt/gEAAEQEAAAOAAAAAAAAAAAA&#10;AAAAAC4CAABkcnMvZTJvRG9jLnhtbFBLAQItABQABgAIAAAAIQABfzlw3gAAAAoBAAAPAAAAAAAA&#10;AAAAAAAAAFgEAABkcnMvZG93bnJldi54bWxQSwUGAAAAAAQABADzAAAAYwU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5872" behindDoc="0" locked="0" layoutInCell="1" allowOverlap="1" wp14:anchorId="1AB701E1" wp14:editId="79CFE38F">
                <wp:simplePos x="0" y="0"/>
                <wp:positionH relativeFrom="column">
                  <wp:posOffset>4248150</wp:posOffset>
                </wp:positionH>
                <wp:positionV relativeFrom="paragraph">
                  <wp:posOffset>382905</wp:posOffset>
                </wp:positionV>
                <wp:extent cx="409575" cy="2381250"/>
                <wp:effectExtent l="0" t="95250" r="0" b="19050"/>
                <wp:wrapNone/>
                <wp:docPr id="297" name="Connector: Elbow 78"/>
                <wp:cNvGraphicFramePr/>
                <a:graphic xmlns:a="http://schemas.openxmlformats.org/drawingml/2006/main">
                  <a:graphicData uri="http://schemas.microsoft.com/office/word/2010/wordprocessingShape">
                    <wps:wsp>
                      <wps:cNvCnPr/>
                      <wps:spPr>
                        <a:xfrm flipV="1">
                          <a:off x="0" y="0"/>
                          <a:ext cx="409575" cy="2381250"/>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CA11F" id="Connector: Elbow 78" o:spid="_x0000_s1026" type="#_x0000_t34" style="position:absolute;margin-left:334.5pt;margin-top:30.15pt;width:32.25pt;height:187.5pt;flip:y;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hCE/wEAAEQEAAAOAAAAZHJzL2Uyb0RvYy54bWysU02P0zAQvSPxHyzfadIupd2o6Up0d7kg&#10;qJaPu+uMW0v+0tg07b9n7LSBBXEAcXFiz7w3857Hq7uTNewIGLV3LZ9Oas7ASd9pt2/5l8+Pr5ac&#10;xSRcJ4x30PIzRH63fvli1YcGZv7gTQfIiMTFpg8tP6QUmqqK8gBWxIkP4CioPFqRaIv7qkPRE7s1&#10;1ayu31S9xy6glxAjnd4PQb4u/EqBTB+VipCYaTn1lsqKZd3ltVqvRLNHEQ5aXtoQ/9CFFdpR0ZHq&#10;XiTBvqH+jcpqiT56lSbS28orpSUUDaRmWv+i5tNBBChayJwYRpvi/6OVH45bZLpr+ex2wZkTli5p&#10;450j5zw27MHsfM8Wy2xUH2JD+Ru3xcsuhi1m1SeFlimjw1eageIDKWOnYvN5tBlOiUk6fF3fzhdz&#10;ziSFZjfL6Wxe7qEaeDJfwJjegbcs/7R8By6NPd0UfnF8HxN1QaBrcgYax/qWE2ddl7Toje4etTE5&#10;GHG/2xhkR5GHoX5bj3WfpSWhzYPrWDoH8iKhFm5vIBtAxYyjTzZikF7+0tnAUPwJFHlJEgcTyhTD&#10;WFJISUKmIxNlZ5ii9kbgpe08/n8CXvIzFMqE/w14RJTK3qURbLXzOJj2vHo6XVtWQ/7VgUF3tmDn&#10;u3MZimINjWrx6vKs8lv4eV/gPx7/+jsAAAD//wMAUEsDBBQABgAIAAAAIQD+LuYk4AAAAAoBAAAP&#10;AAAAZHJzL2Rvd25yZXYueG1sTI9BS8QwEIXvgv8hjOBF3NTGrVqbLiIUPezFVRBv2WZsi8mkNNlt&#10;/feOJ7294T3efK/aLN6JI05xCKThapWBQGqDHajT8PbaXN6CiMmQNS4QavjGCJv69KQypQ0zveBx&#10;lzrBJRRLo6FPaSyljG2P3sRVGJHY+wyTN4nPqZN2MjOXeyfzLCukNwPxh96M+Nhj+7U7eA1+m8d8&#10;/gjPT6PLvQqkmubiXevzs+XhHkTCJf2F4Ref0aFmpn04kI3CaSiKO96SWGQKBAdulFqD2Gu4VmsF&#10;sq7k/wn1DwAAAP//AwBQSwECLQAUAAYACAAAACEAtoM4kv4AAADhAQAAEwAAAAAAAAAAAAAAAAAA&#10;AAAAW0NvbnRlbnRfVHlwZXNdLnhtbFBLAQItABQABgAIAAAAIQA4/SH/1gAAAJQBAAALAAAAAAAA&#10;AAAAAAAAAC8BAABfcmVscy8ucmVsc1BLAQItABQABgAIAAAAIQATZhCE/wEAAEQEAAAOAAAAAAAA&#10;AAAAAAAAAC4CAABkcnMvZTJvRG9jLnhtbFBLAQItABQABgAIAAAAIQD+LuYk4AAAAAoBAAAPAAAA&#10;AAAAAAAAAAAAAFkEAABkcnMvZG93bnJldi54bWxQSwUGAAAAAAQABADzAAAAZgU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4848" behindDoc="0" locked="0" layoutInCell="1" allowOverlap="1" wp14:anchorId="3759E873" wp14:editId="0F37553A">
                <wp:simplePos x="0" y="0"/>
                <wp:positionH relativeFrom="column">
                  <wp:posOffset>4324350</wp:posOffset>
                </wp:positionH>
                <wp:positionV relativeFrom="paragraph">
                  <wp:posOffset>1583054</wp:posOffset>
                </wp:positionV>
                <wp:extent cx="381000" cy="3190875"/>
                <wp:effectExtent l="0" t="19050" r="38100" b="104775"/>
                <wp:wrapNone/>
                <wp:docPr id="298" name="Connector: Elbow 77"/>
                <wp:cNvGraphicFramePr/>
                <a:graphic xmlns:a="http://schemas.openxmlformats.org/drawingml/2006/main">
                  <a:graphicData uri="http://schemas.microsoft.com/office/word/2010/wordprocessingShape">
                    <wps:wsp>
                      <wps:cNvCnPr/>
                      <wps:spPr>
                        <a:xfrm>
                          <a:off x="0" y="0"/>
                          <a:ext cx="381000" cy="3190875"/>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3A4D87" id="Connector: Elbow 77" o:spid="_x0000_s1026" type="#_x0000_t34" style="position:absolute;margin-left:340.5pt;margin-top:124.65pt;width:30pt;height:251.2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8g8AEAADoEAAAOAAAAZHJzL2Uyb0RvYy54bWysU9uO0zAQfUfiHyy/0yStlnajpivR3eUF&#10;QQXsB7iOnVjyTWPTtH/P2Emz3KQViBcntufMmXNmvL07G01OAoJytqHVoqREWO5aZbuGPn19fLOh&#10;JERmW6adFQ29iEDvdq9fbQdfi6XrnW4FEExiQz34hvYx+rooAu+FYWHhvLB4KR0YFnELXdECGzC7&#10;0cWyLN8Wg4PWg+MiBDy9Hy/pLueXUvD4ScogItENxdpiXiGvx7QWuy2rO2C+V3wqg/1DFYYpi6Rz&#10;qnsWGfkG6rdURnFwwcm44M4UTkrFRdaAaqryFzVfeuZF1oLmBD/bFP5fWv7xdACi2oYub7FVlhls&#10;0t5Zi845qMmDPrqBrNfJqMGHGuP39gDTLvgDJNVnCSZ9UQ85Z3Mvs7niHAnHw9WmKktsAcerVXVb&#10;btY3KWnxjPYQ4nvhDEk/DT0KG+dKVtlddvoQ4gi6BidabckwEeSw4LRqH5XW6TJAd9xrICeWRqB8&#10;V97kriPvT2GRKf1gWxIvHh2IoJjttJgq1BYLTfJHwfkvXrQYyT8LiQ6ixGpkT7MrZkrGOQqp5kwY&#10;nWASy5uB5cvAKT5BRZ7rvwHPiMzsbJzBRlkHf2KP52vJcoy/OjDqThYcXXvJo5CtwQHN3ZweU3oB&#10;P+4z/PnJ774DAAD//wMAUEsDBBQABgAIAAAAIQBkhven4AAAAAsBAAAPAAAAZHJzL2Rvd25yZXYu&#10;eG1sTI/BTsMwEETvSPyDtUjcqOMSShriVBVSVRAXCHDfxm4SsNeR7bbh73FPcNvdGc2+qVaTNeyo&#10;fRgcSRCzDJim1qmBOgkf75ubAliISAqNIy3hRwdY1ZcXFZbKnehNH5vYsRRCoUQJfYxjyXloe20x&#10;zNyoKWl75y3GtPqOK4+nFG4Nn2fZglscKH3ocdSPvW6/m4OV0PrX/fpLfDY5bp48Pi+3wrxspby+&#10;mtYPwKKe4p8ZzvgJHerEtHMHUoEZCYtCpC5Rwjxf3gJLjvv8fNml4U4UwOuK/+9Q/wIAAP//AwBQ&#10;SwECLQAUAAYACAAAACEAtoM4kv4AAADhAQAAEwAAAAAAAAAAAAAAAAAAAAAAW0NvbnRlbnRfVHlw&#10;ZXNdLnhtbFBLAQItABQABgAIAAAAIQA4/SH/1gAAAJQBAAALAAAAAAAAAAAAAAAAAC8BAABfcmVs&#10;cy8ucmVsc1BLAQItABQABgAIAAAAIQDECB8g8AEAADoEAAAOAAAAAAAAAAAAAAAAAC4CAABkcnMv&#10;ZTJvRG9jLnhtbFBLAQItABQABgAIAAAAIQBkhven4AAAAAsBAAAPAAAAAAAAAAAAAAAAAEoEAABk&#10;cnMvZG93bnJldi54bWxQSwUGAAAAAAQABADzAAAAVwU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3824" behindDoc="0" locked="0" layoutInCell="1" allowOverlap="1" wp14:anchorId="58CD568E" wp14:editId="587E602C">
                <wp:simplePos x="0" y="0"/>
                <wp:positionH relativeFrom="column">
                  <wp:posOffset>4267200</wp:posOffset>
                </wp:positionH>
                <wp:positionV relativeFrom="paragraph">
                  <wp:posOffset>1554479</wp:posOffset>
                </wp:positionV>
                <wp:extent cx="504825" cy="2209801"/>
                <wp:effectExtent l="0" t="19050" r="28575" b="95250"/>
                <wp:wrapNone/>
                <wp:docPr id="299" name="Connector: Elbow 76"/>
                <wp:cNvGraphicFramePr/>
                <a:graphic xmlns:a="http://schemas.openxmlformats.org/drawingml/2006/main">
                  <a:graphicData uri="http://schemas.microsoft.com/office/word/2010/wordprocessingShape">
                    <wps:wsp>
                      <wps:cNvCnPr/>
                      <wps:spPr>
                        <a:xfrm>
                          <a:off x="0" y="0"/>
                          <a:ext cx="504825" cy="2209801"/>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6C25F4" id="Connector: Elbow 76" o:spid="_x0000_s1026" type="#_x0000_t34" style="position:absolute;margin-left:336pt;margin-top:122.4pt;width:39.75pt;height:174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ea59gEAADoEAAAOAAAAZHJzL2Uyb0RvYy54bWysU9uO0zAQfUfiHyy/07hZurRR05Xo7vKC&#10;oFrgA1zHbi35prFp2r9n7KRZbkIC8eLEnjkz5xyP13dna8hJQtTetXQ+Y5RIJ3yn3aGlXz4/vlpS&#10;EhN3HTfeyZZeZKR3m5cv1n1oZO2P3nQSCBZxselDS48phaaqojhKy+PMB+kwqDxYnnALh6oD3mN1&#10;a6qasduq99AF8ELGiKf3Q5BuSn2lpEgflYoyEdNS5JbKCmXd57XarHlzAB6OWow0+D+wsFw7bDqV&#10;uueJk6+gfylltQAfvUoz4W3lldJCFg2oZs5+UvPpyIMsWtCcGCab4v8rKz6cdkB019J6taLEcYuX&#10;tPXOoXMeGvJg9r4nb26zUX2IDeZv3Q7GXQw7yKrPCmz+oh5yLuZeJnPlORGBhwv2elkvKBEYqmu2&#10;WrJ5Llo9owPE9E56S/JPS/fSpYnJTXGXn97HNICuybmtcaRv6c1yzlhJi97o7lEbk4MRDvutAXLi&#10;eQTYW7Yot459f0hLXJsH15F0CehAAs3dwciRoXFINMsfBJe/dDFyaP4kFTqIEudD9zy7cmrJhUAh&#10;V63GYXaGKaQ3AUfafwKO+Rkqy1z/DXhClM7epQlstfPwO9rpfKWshvyrA4PubMHed5cyCsUaHNBy&#10;m+Njyi/g+32BPz/5zTcAAAD//wMAUEsDBBQABgAIAAAAIQC5dvnw4QAAAAsBAAAPAAAAZHJzL2Rv&#10;d25yZXYueG1sTI/LTsMwEEX3SPyDNUjsqJMo6SPEqSqkqiA2EGA/jd0k4Edku234+05XsBzN1b3n&#10;VOvJaHZSPgzOCkhnCTBlWycH2wn4/Ng+LIGFiFaidlYJ+FUB1vXtTYWldGf7rk5N7BiV2FCigD7G&#10;seQ8tL0yGGZuVJZ+B+cNRjp9x6XHM5UbzbMkmXODg6WFHkf11Kv2pzkaAa1/O2y+068mx+2zx5fV&#10;LtWvOyHu76bNI7CopvgXhis+oUNNTHt3tDIwLWC+yMglCsjynBwosSjSAtheQLHKlsDriv93qC8A&#10;AAD//wMAUEsBAi0AFAAGAAgAAAAhALaDOJL+AAAA4QEAABMAAAAAAAAAAAAAAAAAAAAAAFtDb250&#10;ZW50X1R5cGVzXS54bWxQSwECLQAUAAYACAAAACEAOP0h/9YAAACUAQAACwAAAAAAAAAAAAAAAAAv&#10;AQAAX3JlbHMvLnJlbHNQSwECLQAUAAYACAAAACEA3TnmufYBAAA6BAAADgAAAAAAAAAAAAAAAAAu&#10;AgAAZHJzL2Uyb0RvYy54bWxQSwECLQAUAAYACAAAACEAuXb58OEAAAALAQAADwAAAAAAAAAAAAAA&#10;AABQBAAAZHJzL2Rvd25yZXYueG1sUEsFBgAAAAAEAAQA8wAAAF4FA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2800" behindDoc="0" locked="0" layoutInCell="1" allowOverlap="1" wp14:anchorId="033C68FB" wp14:editId="3F94155D">
                <wp:simplePos x="0" y="0"/>
                <wp:positionH relativeFrom="column">
                  <wp:posOffset>4267200</wp:posOffset>
                </wp:positionH>
                <wp:positionV relativeFrom="paragraph">
                  <wp:posOffset>1515745</wp:posOffset>
                </wp:positionV>
                <wp:extent cx="504825" cy="1152525"/>
                <wp:effectExtent l="0" t="19050" r="66675" b="104775"/>
                <wp:wrapNone/>
                <wp:docPr id="300" name="Connector: Elbow 74"/>
                <wp:cNvGraphicFramePr/>
                <a:graphic xmlns:a="http://schemas.openxmlformats.org/drawingml/2006/main">
                  <a:graphicData uri="http://schemas.microsoft.com/office/word/2010/wordprocessingShape">
                    <wps:wsp>
                      <wps:cNvCnPr/>
                      <wps:spPr>
                        <a:xfrm>
                          <a:off x="0" y="0"/>
                          <a:ext cx="504825" cy="1152525"/>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7EB346" id="Connector: Elbow 74" o:spid="_x0000_s1026" type="#_x0000_t34" style="position:absolute;margin-left:336pt;margin-top:119.35pt;width:39.75pt;height:90.7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5Vt8wEAADoEAAAOAAAAZHJzL2Uyb0RvYy54bWysU9uO0zAQfUfiHyy/0yTdLVRR05Xo7vKC&#10;oFrgAxzHbi3ZHss2TfL3jJ00y01IIBTJycRzZs45Hu/uBqPJRfigwDa0WpWUCMuhU/bU0C+fH19t&#10;KQmR2Y5psKKhowj0bv/yxa53tVjDGXQnPMEiNtS9a+g5RlcXReBnYVhYgRMWNyV4wyKG/lR0nvVY&#10;3ehiXZavix585zxwEQL+vZ826T7Xl1Lw+FHKICLRDUVuMa8+r21ai/2O1SfP3FnxmQb7BxaGKYtN&#10;l1L3LDLy1atfShnFPQSQccXBFCCl4iJrQDVV+ZOaT2fmRNaC5gS32BT+X1n+4XL0RHUNvSnRH8sM&#10;HtIBrEXnwNfkQbfQkze3yajehRrzD/bo5yi4o0+qB+lNeqMeMmRzx8VcMUTC8eemvN2uN5Rw3Kqq&#10;zRqfVLR4Rjsf4jsBhqSPhrbCxoXJTXaXXd6HOIGuyamttqRHAdsKJaQ4gFbdo9I6B/7UHrQnF5ZG&#10;oHxbbvKpY98f0iJT+sF2JI4OHYheMXvSYmaoLRJN8ifB+SuOWkzNn4REB1FiNXVPsyuWloxzFFIt&#10;lTA7wSTSW4Az7T8B5/wEFXmu/wa8IHJnsHEBG2XB/452HK6U5ZR/dWDSnSxooRvzKGRrcEDzac6X&#10;Kd2A7+MMf77y+28AAAD//wMAUEsDBBQABgAIAAAAIQB2A2044QAAAAsBAAAPAAAAZHJzL2Rvd25y&#10;ZXYueG1sTI/NTsMwEITvSLyDtUjcqBPTNiVkU1VIVUFcIMB9G7tJwD+R7bbh7TEnOI5mNPNNtZ6M&#10;Ziflw+AsQj7LgCnbOjnYDuH9bXuzAhYiWUnaWYXwrQKs68uLikrpzvZVnZrYsVRiQ0kIfYxjyXlo&#10;e2UozNyobPIOzhuKSfqOS0/nVG40F1m25IYGmxZ6GtVDr9qv5mgQWv9y2HzmH82cto+enu52uX7e&#10;IV5fTZt7YFFN8S8Mv/gJHerEtHdHKwPTCMtCpC8RQdyuCmApUSzyBbA9wlxkAnhd8f8f6h8AAAD/&#10;/wMAUEsBAi0AFAAGAAgAAAAhALaDOJL+AAAA4QEAABMAAAAAAAAAAAAAAAAAAAAAAFtDb250ZW50&#10;X1R5cGVzXS54bWxQSwECLQAUAAYACAAAACEAOP0h/9YAAACUAQAACwAAAAAAAAAAAAAAAAAvAQAA&#10;X3JlbHMvLnJlbHNQSwECLQAUAAYACAAAACEASCuVbfMBAAA6BAAADgAAAAAAAAAAAAAAAAAuAgAA&#10;ZHJzL2Uyb0RvYy54bWxQSwECLQAUAAYACAAAACEAdgNtOOEAAAALAQAADwAAAAAAAAAAAAAAAABN&#10;BAAAZHJzL2Rvd25yZXYueG1sUEsFBgAAAAAEAAQA8wAAAFsFA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51776" behindDoc="0" locked="0" layoutInCell="1" allowOverlap="1" wp14:anchorId="2F0462C3" wp14:editId="564D9261">
                <wp:simplePos x="0" y="0"/>
                <wp:positionH relativeFrom="column">
                  <wp:posOffset>4257675</wp:posOffset>
                </wp:positionH>
                <wp:positionV relativeFrom="paragraph">
                  <wp:posOffset>478154</wp:posOffset>
                </wp:positionV>
                <wp:extent cx="514350" cy="357505"/>
                <wp:effectExtent l="0" t="95250" r="0" b="23495"/>
                <wp:wrapNone/>
                <wp:docPr id="301" name="Connector: Elbow 73"/>
                <wp:cNvGraphicFramePr/>
                <a:graphic xmlns:a="http://schemas.openxmlformats.org/drawingml/2006/main">
                  <a:graphicData uri="http://schemas.microsoft.com/office/word/2010/wordprocessingShape">
                    <wps:wsp>
                      <wps:cNvCnPr/>
                      <wps:spPr>
                        <a:xfrm flipV="1">
                          <a:off x="0" y="0"/>
                          <a:ext cx="514350" cy="357505"/>
                        </a:xfrm>
                        <a:prstGeom prst="bentConnector3">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FFFEB2D" id="Connector: Elbow 73" o:spid="_x0000_s1026" type="#_x0000_t34" style="position:absolute;margin-left:335.25pt;margin-top:37.65pt;width:40.5pt;height:28.15pt;flip:y;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BkA/QEAAEMEAAAOAAAAZHJzL2Uyb0RvYy54bWysU02P0zAQvSPxHyzfaZItZVdR05Xo7nJB&#10;sFo+7q4zbi3ZHss2TfvvGTtpYEEcQFysOJ735r3n8fr2ZA07QogaXcebRc0ZOIm9dvuOf/n88OqG&#10;s5iE64VBBx0/Q+S3m5cv1oNv4QoPaHoIjEhcbAff8UNKvq2qKA9gRVygB0eHCoMVibZhX/VBDMRu&#10;TXVV12+qAUPvA0qIkf7ejYd8U/iVApk+KhUhMdNx0pbKGsq6y2u1WYt2H4Q/aDnJEP+gwgrtqOlM&#10;dSeSYN+C/o3KahkwokoLibZCpbSE4oHcNPUvbj4dhIfihcKJfo4p/j9a+eH4GJjuO76sG86csHRJ&#10;W3SOksPQsnuzw4FdL3NQg48t1W/dY5h20T+G7PqkgmXKaP+VZqDkQM7YqcR8nmOGU2KSfq6a18sV&#10;XYako+XqelWvMns10mQ6H2J6B2hZ/uj4DlyaJS0LvTi+j2kEXYoz0Dg2EOdNU9elLKLR/YM2Jh/G&#10;sN9tTWBHkWehfluThpHiWVkS2ty7nqWzpyhS0MLtDUyVxpHQnMPovHyls4Gx+RMoipIcjhmUIYa5&#10;pZCSjDQzE1VnmCJ5M3CSnaf/T8CpPkOhDPjfgGdE6YwuzWCrHYYxtOfd0+kiWY31lwRG3zmCHfbn&#10;MhMlGprUcpvTq8pP4ed9gf94+5vvAAAA//8DAFBLAwQUAAYACAAAACEA9o+31t8AAAAKAQAADwAA&#10;AGRycy9kb3ducmV2LnhtbEyPTUvEMBCG74L/IYzgRdz0g7ZLbbqIUPTgxVWQvWWbsS02k9Jkt/Xf&#10;O57c48w8vPO81W61ozjj7AdHCuJNBAKpdWagTsHHe3O/BeGDJqNHR6jgBz3s6uurSpfGLfSG533o&#10;BIeQL7WCPoSplNK3PVrtN25C4tuXm60OPM6dNLNeONyOMomiXFo9EH/o9YRPPbbf+5NVYF8TnywH&#10;9/I8jYlNHaVNc/ep1O3N+vgAIuAa/mH402d1qNnp6E5kvBgV5EWUMaqgyFIQDBRZzIsjk2mcg6wr&#10;eVmh/gUAAP//AwBQSwECLQAUAAYACAAAACEAtoM4kv4AAADhAQAAEwAAAAAAAAAAAAAAAAAAAAAA&#10;W0NvbnRlbnRfVHlwZXNdLnhtbFBLAQItABQABgAIAAAAIQA4/SH/1gAAAJQBAAALAAAAAAAAAAAA&#10;AAAAAC8BAABfcmVscy8ucmVsc1BLAQItABQABgAIAAAAIQCEiBkA/QEAAEMEAAAOAAAAAAAAAAAA&#10;AAAAAC4CAABkcnMvZTJvRG9jLnhtbFBLAQItABQABgAIAAAAIQD2j7fW3wAAAAoBAAAPAAAAAAAA&#10;AAAAAAAAAFcEAABkcnMvZG93bnJldi54bWxQSwUGAAAAAAQABADzAAAAYwUAAAAA&#10;" strokecolor="#00b050" strokeweight="3pt">
                <v:stroke endarrow="block"/>
              </v:shape>
            </w:pict>
          </mc:Fallback>
        </mc:AlternateContent>
      </w:r>
      <w:r w:rsidRPr="00C81E33">
        <w:rPr>
          <w:rFonts w:eastAsia="Times New Roman"/>
          <w:noProof/>
          <w:sz w:val="24"/>
        </w:rPr>
        <mc:AlternateContent>
          <mc:Choice Requires="wps">
            <w:drawing>
              <wp:anchor distT="0" distB="0" distL="114300" distR="114300" simplePos="0" relativeHeight="251827200" behindDoc="0" locked="0" layoutInCell="1" allowOverlap="1" wp14:anchorId="78F56E46" wp14:editId="7A9467DD">
                <wp:simplePos x="0" y="0"/>
                <wp:positionH relativeFrom="column">
                  <wp:posOffset>4772025</wp:posOffset>
                </wp:positionH>
                <wp:positionV relativeFrom="paragraph">
                  <wp:posOffset>182880</wp:posOffset>
                </wp:positionV>
                <wp:extent cx="1162050" cy="394970"/>
                <wp:effectExtent l="0" t="0" r="19050" b="24130"/>
                <wp:wrapNone/>
                <wp:docPr id="302" name="Text Box 302"/>
                <wp:cNvGraphicFramePr/>
                <a:graphic xmlns:a="http://schemas.openxmlformats.org/drawingml/2006/main">
                  <a:graphicData uri="http://schemas.microsoft.com/office/word/2010/wordprocessingShape">
                    <wps:wsp>
                      <wps:cNvSpPr txBox="1"/>
                      <wps:spPr>
                        <a:xfrm>
                          <a:off x="0" y="0"/>
                          <a:ext cx="1162050" cy="394970"/>
                        </a:xfrm>
                        <a:prstGeom prst="rect">
                          <a:avLst/>
                        </a:prstGeom>
                        <a:solidFill>
                          <a:srgbClr val="E09EA9"/>
                        </a:solidFill>
                        <a:ln w="12700">
                          <a:solidFill>
                            <a:schemeClr val="bg1">
                              <a:lumMod val="85000"/>
                            </a:schemeClr>
                          </a:solidFill>
                        </a:ln>
                      </wps:spPr>
                      <wps:txbx>
                        <w:txbxContent>
                          <w:p w14:paraId="30BDC494" w14:textId="77777777" w:rsidR="006550F0" w:rsidRPr="007D2794" w:rsidRDefault="006550F0" w:rsidP="00F17F7E">
                            <w:pPr>
                              <w:jc w:val="center"/>
                              <w:rPr>
                                <w:b/>
                                <w:sz w:val="18"/>
                                <w:lang w:val="es-MX"/>
                              </w:rPr>
                            </w:pPr>
                            <w:r w:rsidRPr="007D2794">
                              <w:rPr>
                                <w:b/>
                                <w:sz w:val="18"/>
                                <w:lang w:val="es-MX"/>
                              </w:rPr>
                              <w:t>Public Sector – National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F56E46" id="Text Box 302" o:spid="_x0000_s1043" type="#_x0000_t202" style="position:absolute;left:0;text-align:left;margin-left:375.75pt;margin-top:14.4pt;width:91.5pt;height:31.1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uNZwIAANMEAAAOAAAAZHJzL2Uyb0RvYy54bWysVE1v2zAMvQ/YfxB0X22n6dIEdYqsH8OA&#10;ri3QDj0rspwYkEVNUmJ3v35PcpJ+bKdhF5kiqUfykfTZed9qtlXON2RKXhzlnCkjqWrMquQ/Hq8/&#10;nXLmgzCV0GRUyZ+V5+fzjx/OOjtTI1qTrpRjADF+1tmSr0Owsyzzcq1a4Y/IKgNjTa4VAVe3yion&#10;OqC3Ohvl+eesI1dZR1J5D+3lYOTzhF/XSoa7uvYqMF1y5BbS6dK5jGc2PxOzlRN23chdGuIfsmhF&#10;YxD0AHUpgmAb1/wB1TbSkac6HElqM6rrRqpUA6op8nfVPKyFVakWkOPtgSb//2Dl7fbesaYq+XE+&#10;4syIFk16VH1gX6hnUQeGOutncHywcA09DOj0Xu+hjIX3tWvjFyUx2MH184HfCCfjo+LzKD+BScJ2&#10;PB1PJ6kB2ctr63z4qqhlUSi5Q/8SrWJ74wMygeveJQbzpJvqutE6XdxqeaEd2wr0+iqfXi2mMUk8&#10;eeOmDeuQymiS5wn6jTHNnTqgLFdF8tGb9jtVA/LpSY6XO+A4ptH9fRgE1QbKyNzAUJRCv+wT18Vk&#10;T9+Sqmew6miYTG/ldYPSb4QP98JhFMEW1ivc4ag1IXPaSZytyf36mz76Y0Jg5azDaJfc/9wIpzjT&#10;3wxmZ1qMx3EX0mV8Mhnh4l5blq8tZtNeEBgtsMhWJjH6B70Xa0ftE7ZwEaPCJIxE7JKHvXgRhoXD&#10;Fku1WCQnTL8V4cY8WBmhY/9iYx/7J+HsrvsBc3NL+yUQs3dDMPjGl4YWm0B1kyYkEj2wuuMfm5Pa&#10;s9vyuJqv78nr5V80/w0AAP//AwBQSwMEFAAGAAgAAAAhALSth3HfAAAACQEAAA8AAABkcnMvZG93&#10;bnJldi54bWxMj81OwzAQhO9IvIO1SFwQdZJSaEOcClX0gHqiAXF14iWJiNdR7Pzw9iwnuO3ujGa/&#10;yfaL7cSEg28dKYhXEQikypmWagVvxfF2C8IHTUZ3jlDBN3rY55cXmU6Nm+kVp3OoBYeQT7WCJoQ+&#10;ldJXDVrtV65HYu3TDVYHXodamkHPHG47mUTRvbS6Jf7Q6B4PDVZf59EqWBfPZfEyjDQlhxu/+zjF&#10;x2V+V+r6anl6BBFwCX9m+MVndMiZqXQjGS86BQ+beMNWBcmWK7Bht77jQ8lDHIHMM/m/Qf4DAAD/&#10;/wMAUEsBAi0AFAAGAAgAAAAhALaDOJL+AAAA4QEAABMAAAAAAAAAAAAAAAAAAAAAAFtDb250ZW50&#10;X1R5cGVzXS54bWxQSwECLQAUAAYACAAAACEAOP0h/9YAAACUAQAACwAAAAAAAAAAAAAAAAAvAQAA&#10;X3JlbHMvLnJlbHNQSwECLQAUAAYACAAAACEAy1mbjWcCAADTBAAADgAAAAAAAAAAAAAAAAAuAgAA&#10;ZHJzL2Uyb0RvYy54bWxQSwECLQAUAAYACAAAACEAtK2Hcd8AAAAJAQAADwAAAAAAAAAAAAAAAADB&#10;BAAAZHJzL2Rvd25yZXYueG1sUEsFBgAAAAAEAAQA8wAAAM0FAAAAAA==&#10;" fillcolor="#e09ea9" strokecolor="#d8d8d8 [2732]" strokeweight="1pt">
                <v:textbox>
                  <w:txbxContent>
                    <w:p w14:paraId="30BDC494" w14:textId="77777777" w:rsidR="006550F0" w:rsidRPr="007D2794" w:rsidRDefault="006550F0" w:rsidP="00F17F7E">
                      <w:pPr>
                        <w:jc w:val="center"/>
                        <w:rPr>
                          <w:b/>
                          <w:sz w:val="18"/>
                          <w:lang w:val="es-MX"/>
                        </w:rPr>
                      </w:pPr>
                      <w:r w:rsidRPr="007D2794">
                        <w:rPr>
                          <w:b/>
                          <w:sz w:val="18"/>
                          <w:lang w:val="es-MX"/>
                        </w:rPr>
                        <w:t>Public Sector – National Level</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28224" behindDoc="0" locked="0" layoutInCell="1" allowOverlap="1" wp14:anchorId="2A6193FB" wp14:editId="7C76C00C">
                <wp:simplePos x="0" y="0"/>
                <wp:positionH relativeFrom="column">
                  <wp:posOffset>4772025</wp:posOffset>
                </wp:positionH>
                <wp:positionV relativeFrom="paragraph">
                  <wp:posOffset>1316355</wp:posOffset>
                </wp:positionV>
                <wp:extent cx="1162050" cy="438150"/>
                <wp:effectExtent l="0" t="0" r="19050" b="19050"/>
                <wp:wrapNone/>
                <wp:docPr id="303" name="Text Box 303"/>
                <wp:cNvGraphicFramePr/>
                <a:graphic xmlns:a="http://schemas.openxmlformats.org/drawingml/2006/main">
                  <a:graphicData uri="http://schemas.microsoft.com/office/word/2010/wordprocessingShape">
                    <wps:wsp>
                      <wps:cNvSpPr txBox="1"/>
                      <wps:spPr>
                        <a:xfrm>
                          <a:off x="0" y="0"/>
                          <a:ext cx="1162050" cy="438150"/>
                        </a:xfrm>
                        <a:prstGeom prst="rect">
                          <a:avLst/>
                        </a:prstGeom>
                        <a:solidFill>
                          <a:srgbClr val="E09EA9"/>
                        </a:solidFill>
                        <a:ln w="12700">
                          <a:solidFill>
                            <a:schemeClr val="bg1">
                              <a:lumMod val="85000"/>
                            </a:schemeClr>
                          </a:solidFill>
                        </a:ln>
                      </wps:spPr>
                      <wps:txbx>
                        <w:txbxContent>
                          <w:p w14:paraId="414A8122" w14:textId="77777777" w:rsidR="006550F0" w:rsidRPr="007D2794" w:rsidRDefault="006550F0" w:rsidP="00F17F7E">
                            <w:pPr>
                              <w:jc w:val="center"/>
                              <w:rPr>
                                <w:b/>
                                <w:sz w:val="18"/>
                                <w:lang w:val="es-MX"/>
                              </w:rPr>
                            </w:pPr>
                            <w:r w:rsidRPr="007D2794">
                              <w:rPr>
                                <w:b/>
                                <w:sz w:val="18"/>
                                <w:lang w:val="es-MX"/>
                              </w:rPr>
                              <w:t>Public Sector – SubNational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6193FB" id="Text Box 303" o:spid="_x0000_s1044" type="#_x0000_t202" style="position:absolute;left:0;text-align:left;margin-left:375.75pt;margin-top:103.65pt;width:91.5pt;height:34.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1mcZAIAANMEAAAOAAAAZHJzL2Uyb0RvYy54bWysVE1v2zAMvQ/YfxB0X22naZcGdYqsH8OA&#10;ri3QDj0rspwYkEVNUmJ3v35PcpKm3U7DLjJFPj2Jj6TPL/pWs41yviFT8uIo50wZSVVjliX/8XTz&#10;acKZD8JUQpNRJX9Rnl/MPn447+xUjWhFulKOgcT4aWdLvgrBTrPMy5VqhT8iqwyCNblWBGzdMquc&#10;6MDe6myU56dZR66yjqTyHt6rIchnib+ulQz3de1VYLrkeFtIq0vrIq7Z7FxMl07YVSO3zxD/8IpW&#10;NAaX7qmuRBBs7Zo/qNpGOvJUhyNJbUZ13UiVckA2Rf4um8eVsCrlAnG83cvk/x+tvNs8ONZUJT/O&#10;jzkzokWRnlQf2BfqWfRBoc76KYCPFtDQI4BK7/wezph4X7s2fpESQxxav+z1jXQyHipOR/kJQhKx&#10;8fGkgA367PW0dT58VdSyaJTcoX5JVrG59WGA7iDxMk+6qW4ardPGLReX2rGNQK2v87Pr+dmW/Q1M&#10;G9bhKaPPeZ6o3wRT36k9y2JZJIxet9+pGpgnJzlODm/Zw1MSB0xISRs4o3KDQtEK/aJPWheTnXwL&#10;ql6gqqOhM72VNw1SvxU+PAiHVoRaGK9wj6XWhJfT1uJsRe7X3/wRjw5BlLMOrV1y/3MtnOJMfzPo&#10;nbNiPI6zkDbjk88jbNxhZHEYMev2kqBogUG2MpkRH/TOrB21z5jCebwVIWEk7i552JmXYRg4TLFU&#10;83kCofutCLfm0cpIHesXC/vUPwtnt9UP6Js72g2BmL5rggEbTxqarwPVTeqQKPSg6lZ/TE4qz3bK&#10;42ge7hPq9V80+w0AAP//AwBQSwMEFAAGAAgAAAAhAGaM69HgAAAACwEAAA8AAABkcnMvZG93bnJl&#10;di54bWxMj8tOwzAQRfdI/IM1SGwQdR60oSFOhSq6QKxoQGyd2CQR8TiynQd/z7CC5dw5unOmOKxm&#10;YLN2vrcoIN5EwDQ2VvXYCnirTrf3wHyQqORgUQv41h4O5eVFIXNlF3zV8zm0jErQ51JAF8KYc+6b&#10;ThvpN3bUSLtP64wMNLqWKycXKjcDT6Jox43skS50ctTHTjdf58kISKununp2E87J8cbvP17i07q8&#10;C3F9tT4+AAt6DX8w/OqTOpTkVNsJlWeDgGwbbwkVkERZCoyIfXpHSU1JtkuBlwX//0P5AwAA//8D&#10;AFBLAQItABQABgAIAAAAIQC2gziS/gAAAOEBAAATAAAAAAAAAAAAAAAAAAAAAABbQ29udGVudF9U&#10;eXBlc10ueG1sUEsBAi0AFAAGAAgAAAAhADj9If/WAAAAlAEAAAsAAAAAAAAAAAAAAAAALwEAAF9y&#10;ZWxzLy5yZWxzUEsBAi0AFAAGAAgAAAAhAJpvWZxkAgAA0wQAAA4AAAAAAAAAAAAAAAAALgIAAGRy&#10;cy9lMm9Eb2MueG1sUEsBAi0AFAAGAAgAAAAhAGaM69HgAAAACwEAAA8AAAAAAAAAAAAAAAAAvgQA&#10;AGRycy9kb3ducmV2LnhtbFBLBQYAAAAABAAEAPMAAADLBQAAAAA=&#10;" fillcolor="#e09ea9" strokecolor="#d8d8d8 [2732]" strokeweight="1pt">
                <v:textbox>
                  <w:txbxContent>
                    <w:p w14:paraId="414A8122" w14:textId="77777777" w:rsidR="006550F0" w:rsidRPr="007D2794" w:rsidRDefault="006550F0" w:rsidP="00F17F7E">
                      <w:pPr>
                        <w:jc w:val="center"/>
                        <w:rPr>
                          <w:b/>
                          <w:sz w:val="18"/>
                          <w:lang w:val="es-MX"/>
                        </w:rPr>
                      </w:pPr>
                      <w:r w:rsidRPr="007D2794">
                        <w:rPr>
                          <w:b/>
                          <w:sz w:val="18"/>
                          <w:lang w:val="es-MX"/>
                        </w:rPr>
                        <w:t>Public Sector – SubNational Level</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29248" behindDoc="0" locked="0" layoutInCell="1" allowOverlap="1" wp14:anchorId="72B29194" wp14:editId="4787D978">
                <wp:simplePos x="0" y="0"/>
                <wp:positionH relativeFrom="column">
                  <wp:posOffset>4772025</wp:posOffset>
                </wp:positionH>
                <wp:positionV relativeFrom="paragraph">
                  <wp:posOffset>2449830</wp:posOffset>
                </wp:positionV>
                <wp:extent cx="1162050" cy="476250"/>
                <wp:effectExtent l="0" t="0" r="19050" b="19050"/>
                <wp:wrapNone/>
                <wp:docPr id="304" name="Text Box 304"/>
                <wp:cNvGraphicFramePr/>
                <a:graphic xmlns:a="http://schemas.openxmlformats.org/drawingml/2006/main">
                  <a:graphicData uri="http://schemas.microsoft.com/office/word/2010/wordprocessingShape">
                    <wps:wsp>
                      <wps:cNvSpPr txBox="1"/>
                      <wps:spPr>
                        <a:xfrm>
                          <a:off x="0" y="0"/>
                          <a:ext cx="1162050" cy="476250"/>
                        </a:xfrm>
                        <a:prstGeom prst="rect">
                          <a:avLst/>
                        </a:prstGeom>
                        <a:solidFill>
                          <a:srgbClr val="E09EA9"/>
                        </a:solidFill>
                        <a:ln w="12700">
                          <a:solidFill>
                            <a:schemeClr val="bg1">
                              <a:lumMod val="85000"/>
                            </a:schemeClr>
                          </a:solidFill>
                        </a:ln>
                      </wps:spPr>
                      <wps:txbx>
                        <w:txbxContent>
                          <w:p w14:paraId="1C69F1AF" w14:textId="77777777" w:rsidR="006550F0" w:rsidRPr="007D2794" w:rsidRDefault="006550F0" w:rsidP="00F17F7E">
                            <w:pPr>
                              <w:jc w:val="center"/>
                              <w:rPr>
                                <w:b/>
                                <w:sz w:val="18"/>
                                <w:lang w:val="es-MX"/>
                              </w:rPr>
                            </w:pPr>
                            <w:r w:rsidRPr="007D2794">
                              <w:rPr>
                                <w:b/>
                                <w:sz w:val="18"/>
                                <w:lang w:val="es-MX"/>
                              </w:rPr>
                              <w:t>Industry Associations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B29194" id="Text Box 304" o:spid="_x0000_s1045" type="#_x0000_t202" style="position:absolute;left:0;text-align:left;margin-left:375.75pt;margin-top:192.9pt;width:91.5pt;height:37.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QR5YwIAANMEAAAOAAAAZHJzL2Uyb0RvYy54bWysVE1v2zAMvQ/YfxB0X21n6UeCOkXWj2FA&#10;1xZoh54VWU4MyKImKbG7X78nOUnTbqdhF4Uin57JRzLnF32r2UY535ApeXGUc6aMpKoxy5L/eLr5&#10;dMaZD8JUQpNRJX9Rnl/MPn447+xUjWhFulKOgcT4aWdLvgrBTrPMy5VqhT8iqwyCNblWBFzdMquc&#10;6MDe6myU5ydZR66yjqTyHt6rIchnib+ulQz3de1VYLrkyC2k06VzEc9sdi6mSyfsqpHbNMQ/ZNGK&#10;xuCje6orEQRbu+YPqraRjjzV4UhSm1FdN1KlGlBNkb+r5nElrEq1QBxv9zL5/0cr7zYPjjVVyT/n&#10;Y86MaNGkJ9UH9oV6Fn1QqLN+CuCjBTT0CKDTO7+HMxbe166NvyiJIQ6tX/b6RjoZHxUno/wYIYnY&#10;+PRkBBv02etr63z4qqhl0Si5Q/+SrGJz68MA3UHixzzpprpptE4Xt1xcasc2Ar2+zifX88mW/Q1M&#10;G9YhldFpnifqN8E0d2rPslgWCaPX7XeqBuaz4xwvh1z28FTEARNK0gbOqNygULRCv+iT1kXKLLoW&#10;VL1AVUfDZHorbxqUfit8eBAOowi1sF7hHketCZnT1uJsRe7X3/wRjwlBlLMOo11y/3MtnOJMfzOY&#10;nUkxHsddSJfx8ekIF3cYWRxGzLq9JChaYJGtTGbEB70za0ftM7ZwHr+KkDAS3y552JmXYVg4bLFU&#10;83kCYfqtCLfm0cpIHfsXG/vUPwtnt90PmJs72i2BmL4bggEbXxqarwPVTZqQV1W3+mNzUnu2Wx5X&#10;8/CeUK//RbPfAAAA//8DAFBLAwQUAAYACAAAACEA1vks4uEAAAALAQAADwAAAGRycy9kb3ducmV2&#10;LnhtbEyPy07DMBBF90j8gzVIbBB10jYlDXEqVNEF6ooGxNaJTRIRjyPbefD3DCtYzszVmXPzw2J6&#10;NmnnO4sC4lUETGNtVYeNgLfydJ8C80Gikr1FLeBbezgU11e5zJSd8VVPl9AwgqDPpIA2hCHj3Net&#10;NtKv7KCRbp/WGRlodA1XTs4ENz1fR9GOG9khfWjloI+trr8uoxGwKZ+r8sWNOK2Pd37/cY5Py/wu&#10;xO3N8vQILOgl/IXhV5/UoSCnyo6oPOsFPCRxQlGCpQl1oMR+s6VNJWC7i1LgRc7/dyh+AAAA//8D&#10;AFBLAQItABQABgAIAAAAIQC2gziS/gAAAOEBAAATAAAAAAAAAAAAAAAAAAAAAABbQ29udGVudF9U&#10;eXBlc10ueG1sUEsBAi0AFAAGAAgAAAAhADj9If/WAAAAlAEAAAsAAAAAAAAAAAAAAAAALwEAAF9y&#10;ZWxzLy5yZWxzUEsBAi0AFAAGAAgAAAAhAF3dBHljAgAA0wQAAA4AAAAAAAAAAAAAAAAALgIAAGRy&#10;cy9lMm9Eb2MueG1sUEsBAi0AFAAGAAgAAAAhANb5LOLhAAAACwEAAA8AAAAAAAAAAAAAAAAAvQQA&#10;AGRycy9kb3ducmV2LnhtbFBLBQYAAAAABAAEAPMAAADLBQAAAAA=&#10;" fillcolor="#e09ea9" strokecolor="#d8d8d8 [2732]" strokeweight="1pt">
                <v:textbox>
                  <w:txbxContent>
                    <w:p w14:paraId="1C69F1AF" w14:textId="77777777" w:rsidR="006550F0" w:rsidRPr="007D2794" w:rsidRDefault="006550F0" w:rsidP="00F17F7E">
                      <w:pPr>
                        <w:jc w:val="center"/>
                        <w:rPr>
                          <w:b/>
                          <w:sz w:val="18"/>
                          <w:lang w:val="es-MX"/>
                        </w:rPr>
                      </w:pPr>
                      <w:r w:rsidRPr="007D2794">
                        <w:rPr>
                          <w:b/>
                          <w:sz w:val="18"/>
                          <w:lang w:val="es-MX"/>
                        </w:rPr>
                        <w:t>Industry Associations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30272" behindDoc="0" locked="0" layoutInCell="1" allowOverlap="1" wp14:anchorId="41AEB06D" wp14:editId="65B32BA6">
                <wp:simplePos x="0" y="0"/>
                <wp:positionH relativeFrom="column">
                  <wp:posOffset>4772025</wp:posOffset>
                </wp:positionH>
                <wp:positionV relativeFrom="paragraph">
                  <wp:posOffset>3573780</wp:posOffset>
                </wp:positionV>
                <wp:extent cx="1162050" cy="409575"/>
                <wp:effectExtent l="0" t="0" r="19050" b="28575"/>
                <wp:wrapNone/>
                <wp:docPr id="305" name="Text Box 305"/>
                <wp:cNvGraphicFramePr/>
                <a:graphic xmlns:a="http://schemas.openxmlformats.org/drawingml/2006/main">
                  <a:graphicData uri="http://schemas.microsoft.com/office/word/2010/wordprocessingShape">
                    <wps:wsp>
                      <wps:cNvSpPr txBox="1"/>
                      <wps:spPr>
                        <a:xfrm>
                          <a:off x="0" y="0"/>
                          <a:ext cx="1162050" cy="409575"/>
                        </a:xfrm>
                        <a:prstGeom prst="rect">
                          <a:avLst/>
                        </a:prstGeom>
                        <a:solidFill>
                          <a:srgbClr val="E09EA9"/>
                        </a:solidFill>
                        <a:ln w="12700">
                          <a:solidFill>
                            <a:schemeClr val="bg1">
                              <a:lumMod val="85000"/>
                            </a:schemeClr>
                          </a:solidFill>
                        </a:ln>
                      </wps:spPr>
                      <wps:txbx>
                        <w:txbxContent>
                          <w:p w14:paraId="17F72E4E" w14:textId="77777777" w:rsidR="006550F0" w:rsidRPr="007D2794" w:rsidRDefault="006550F0" w:rsidP="00F17F7E">
                            <w:pPr>
                              <w:spacing w:before="120" w:after="0"/>
                              <w:jc w:val="center"/>
                              <w:rPr>
                                <w:b/>
                                <w:sz w:val="18"/>
                                <w:lang w:val="es-MX"/>
                              </w:rPr>
                            </w:pPr>
                            <w:r w:rsidRPr="007D2794">
                              <w:rPr>
                                <w:b/>
                                <w:sz w:val="18"/>
                                <w:lang w:val="es-MX"/>
                              </w:rPr>
                              <w:t>Private Sector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EB06D" id="Text Box 305" o:spid="_x0000_s1046" type="#_x0000_t202" style="position:absolute;left:0;text-align:left;margin-left:375.75pt;margin-top:281.4pt;width:91.5pt;height:32.2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Q1bZQIAANMEAAAOAAAAZHJzL2Uyb0RvYy54bWysVNtu2zAMfR+wfxD0vtrJkrYJ6hRZL8OA&#10;ri3QDn1WZDkxIImapMTuvn5HyqWX7WnYi0yR1CF5SPrsvDeabZQPLdmKD45KzpSVVLd2WfEfj9ef&#10;TjkLUdhaaLKq4s8q8PPZxw9nnZuqIa1I18ozgNgw7VzFVzG6aVEEuVJGhCNyysLYkDci4uqXRe1F&#10;B3Sji2FZHhcd+dp5kioEaC+3Rj7L+E2jZLxrmqAi0xVHbjGfPp+LdBazMzFdeuFWrdylIf4hCyNa&#10;i6AHqEsRBVv79g8o00pPgZp4JMkU1DStVLkGVDMo31XzsBJO5VpATnAHmsL/g5W3m3vP2rrin8sx&#10;Z1YYNOlR9ZF9oZ4lHRjqXJjC8cHBNfYwoNN7fYAyFd433qQvSmKwg+vnA78JTqZHg+NhOYZJwjYq&#10;J+OTDF+8vHY+xK+KDEtCxT36l2kVm5sQkQlc9y4pWCDd1tet1vnil4sL7dlGoNdX5eRqPklJ4skb&#10;N21Zh1SGJ2WZod8Y89ypA8piOcg+em2+U71FPh2XeLkDTmOa3N+HQVBtoUzMbRlKUuwXfeZ6mAGS&#10;akH1M1j1tJ3M4OR1i9JvRIj3wmMUwRbWK97haDQhc9pJnK3I//qbPvljQmDlrMNoVzz8XAuvONPf&#10;LGZnMhiN0i7ky2h8gmyYf21ZvLbYtbkgMDrAIjuZxeQf9V5sPJknbOE8RYVJWInYFY978SJuFw5b&#10;LNV8np0w/U7EG/vgZIJO/UuNfeyfhHe77kfMzS3tl0BM3w3B1je9tDRfR2raPCEvrO74x+bk9uy2&#10;PK3m63v2evkXzX4DAAD//wMAUEsDBBQABgAIAAAAIQBS/Yuz4QAAAAsBAAAPAAAAZHJzL2Rvd25y&#10;ZXYueG1sTI/LTsMwEEX3SPyDNUhsEHUeJG1DnApVdIFY0YC6dRKTRMTjyHYe/D3DCpYzc3Tn3Pyw&#10;6oHNyrreoIBwEwBTWJumx1bAe3m63wFzXmIjB4NKwLdycCiur3KZNWbBNzWffcsoBF0mBXTejxnn&#10;ru6Ulm5jRoV0+zRWS0+jbXlj5ULheuBREKRcyx7pQydHdexU/XWetIC4fK7KFzvhHB3v3P7yGp7W&#10;5UOI25v16RGYV6v/g+FXn9ShIKfKTNg4NgjYJmFCqIAkjagDEfv4gTaVgDTaxsCLnP/vUPwAAAD/&#10;/wMAUEsBAi0AFAAGAAgAAAAhALaDOJL+AAAA4QEAABMAAAAAAAAAAAAAAAAAAAAAAFtDb250ZW50&#10;X1R5cGVzXS54bWxQSwECLQAUAAYACAAAACEAOP0h/9YAAACUAQAACwAAAAAAAAAAAAAAAAAvAQAA&#10;X3JlbHMvLnJlbHNQSwECLQAUAAYACAAAACEAEYUNW2UCAADTBAAADgAAAAAAAAAAAAAAAAAuAgAA&#10;ZHJzL2Uyb0RvYy54bWxQSwECLQAUAAYACAAAACEAUv2Ls+EAAAALAQAADwAAAAAAAAAAAAAAAAC/&#10;BAAAZHJzL2Rvd25yZXYueG1sUEsFBgAAAAAEAAQA8wAAAM0FAAAAAA==&#10;" fillcolor="#e09ea9" strokecolor="#d8d8d8 [2732]" strokeweight="1pt">
                <v:textbox>
                  <w:txbxContent>
                    <w:p w14:paraId="17F72E4E" w14:textId="77777777" w:rsidR="006550F0" w:rsidRPr="007D2794" w:rsidRDefault="006550F0" w:rsidP="00F17F7E">
                      <w:pPr>
                        <w:spacing w:before="120" w:after="0"/>
                        <w:jc w:val="center"/>
                        <w:rPr>
                          <w:b/>
                          <w:sz w:val="18"/>
                          <w:lang w:val="es-MX"/>
                        </w:rPr>
                      </w:pPr>
                      <w:r w:rsidRPr="007D2794">
                        <w:rPr>
                          <w:b/>
                          <w:sz w:val="18"/>
                          <w:lang w:val="es-MX"/>
                        </w:rPr>
                        <w:t>Private Sector</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31296" behindDoc="0" locked="0" layoutInCell="1" allowOverlap="1" wp14:anchorId="259E6848" wp14:editId="491357FD">
                <wp:simplePos x="0" y="0"/>
                <wp:positionH relativeFrom="column">
                  <wp:posOffset>4772025</wp:posOffset>
                </wp:positionH>
                <wp:positionV relativeFrom="paragraph">
                  <wp:posOffset>4640580</wp:posOffset>
                </wp:positionV>
                <wp:extent cx="1162050" cy="409575"/>
                <wp:effectExtent l="0" t="0" r="19050" b="28575"/>
                <wp:wrapNone/>
                <wp:docPr id="306" name="Text Box 306"/>
                <wp:cNvGraphicFramePr/>
                <a:graphic xmlns:a="http://schemas.openxmlformats.org/drawingml/2006/main">
                  <a:graphicData uri="http://schemas.microsoft.com/office/word/2010/wordprocessingShape">
                    <wps:wsp>
                      <wps:cNvSpPr txBox="1"/>
                      <wps:spPr>
                        <a:xfrm>
                          <a:off x="0" y="0"/>
                          <a:ext cx="1162050" cy="409575"/>
                        </a:xfrm>
                        <a:prstGeom prst="rect">
                          <a:avLst/>
                        </a:prstGeom>
                        <a:solidFill>
                          <a:srgbClr val="E09EA9"/>
                        </a:solidFill>
                        <a:ln w="12700">
                          <a:solidFill>
                            <a:schemeClr val="bg1">
                              <a:lumMod val="85000"/>
                            </a:schemeClr>
                          </a:solidFill>
                        </a:ln>
                      </wps:spPr>
                      <wps:txbx>
                        <w:txbxContent>
                          <w:p w14:paraId="35B6E4B6" w14:textId="77777777" w:rsidR="006550F0" w:rsidRPr="007D2794" w:rsidRDefault="006550F0" w:rsidP="00F17F7E">
                            <w:pPr>
                              <w:spacing w:before="120" w:after="0"/>
                              <w:jc w:val="center"/>
                              <w:rPr>
                                <w:b/>
                                <w:sz w:val="18"/>
                                <w:lang w:val="es-MX"/>
                              </w:rPr>
                            </w:pPr>
                            <w:r w:rsidRPr="007D2794">
                              <w:rPr>
                                <w:b/>
                                <w:sz w:val="18"/>
                                <w:lang w:val="es-MX"/>
                              </w:rPr>
                              <w:t>General Public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6848" id="Text Box 306" o:spid="_x0000_s1047" type="#_x0000_t202" style="position:absolute;left:0;text-align:left;margin-left:375.75pt;margin-top:365.4pt;width:91.5pt;height:32.2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qg/YwIAANMEAAAOAAAAZHJzL2Uyb0RvYy54bWysVFFv2jAQfp+0/2D5fSRkQAsiVIyWaRJr&#10;K8HUZ8dxIJLt82xDwn79zg5Q2u1p2otj333+fPfdXaZ3rZLkIKyrQee030spEZpDWettTn9slp9u&#10;KXGe6ZJJ0CKnR+Ho3ezjh2ljJiKDHchSWIIk2k0ak9Od92aSJI7vhGKuB0ZodFZgFfN4tNuktKxB&#10;diWTLE1HSQO2NBa4cA6t952TziJ/VQnun6rKCU9kTjE2H1cb1yKsyWzKJlvLzK7mpzDYP0ShWK3x&#10;0QvVPfOM7G39B5WquQUHle9xUAlUVc1FzAGz6afvslnvmBExFxTHmYtM7v/R8sfDsyV1mdPP6YgS&#10;zRQWaSNaT75AS4INFWqMmyBwbRDqW3Rgpc92h8aQeFtZFb6YEkE/an286BvoeLjUH2XpEF0cfYN0&#10;PLwZBprk9baxzn8VoEjY5NRi/aKs7LByvoOeIeExB7Iul7WU8WC3xUJacmBY64d0/DAfn9jfwKQm&#10;DYaS3aRppH7jjH0nLizFth8xcq++Q9kx3w5TvNnFcoHHJK6YMCWp0RiU6xQKO98WbdQ6u8hXQHlE&#10;VS10nekMX9aY+oo5/8wstiKqhePln3CpJGDkcNpRsgP762/2gMcOQS8lDbZ2Tt3PPbOCEvlNY++M&#10;+4NBmIV4GAxvMjzYa09x7dF7tQBUtI+DbHjcBryX521lQb3gFM7Dq+himuPbOfXn7cJ3A4dTzMV8&#10;HkHY/Yb5lV4bHqhD/UJhN+0Ls+ZUfY998wjnIWCTd03QYcNNDfO9h6qOHRKE7lQ96Y+TE8tzmvIw&#10;mtfniHr9F81+AwAA//8DAFBLAwQUAAYACAAAACEAjZjF2uAAAAALAQAADwAAAGRycy9kb3ducmV2&#10;LnhtbEyPT0+EMBDF7yZ+h2ZMvBi3sIgrSNmYjXswnlzceC20ApFOSVv++O0dT3qbefPy5veK/WoG&#10;Nmvne4sC4k0ETGNjVY+tgPfqePsAzAeJSg4WtYBv7WFfXl4UMld2wTc9n0LLKAR9LgV0IYw5577p&#10;tJF+Y0eNdPu0zshAq2u5cnKhcDPwbRTdcyN7pA+dHPWh083XaTICkuq5rl7chPP2cOOzj9f4uC5n&#10;Ia6v1qdHYEGv4c8Mv/iEDiUx1XZC5dkgYJfGKVlpSCLqQI4suSOlJiVLE+Blwf93KH8AAAD//wMA&#10;UEsBAi0AFAAGAAgAAAAhALaDOJL+AAAA4QEAABMAAAAAAAAAAAAAAAAAAAAAAFtDb250ZW50X1R5&#10;cGVzXS54bWxQSwECLQAUAAYACAAAACEAOP0h/9YAAACUAQAACwAAAAAAAAAAAAAAAAAvAQAAX3Jl&#10;bHMvLnJlbHNQSwECLQAUAAYACAAAACEAD9aoP2MCAADTBAAADgAAAAAAAAAAAAAAAAAuAgAAZHJz&#10;L2Uyb0RvYy54bWxQSwECLQAUAAYACAAAACEAjZjF2uAAAAALAQAADwAAAAAAAAAAAAAAAAC9BAAA&#10;ZHJzL2Rvd25yZXYueG1sUEsFBgAAAAAEAAQA8wAAAMoFAAAAAA==&#10;" fillcolor="#e09ea9" strokecolor="#d8d8d8 [2732]" strokeweight="1pt">
                <v:textbox>
                  <w:txbxContent>
                    <w:p w14:paraId="35B6E4B6" w14:textId="77777777" w:rsidR="006550F0" w:rsidRPr="007D2794" w:rsidRDefault="006550F0" w:rsidP="00F17F7E">
                      <w:pPr>
                        <w:spacing w:before="120" w:after="0"/>
                        <w:jc w:val="center"/>
                        <w:rPr>
                          <w:b/>
                          <w:sz w:val="18"/>
                          <w:lang w:val="es-MX"/>
                        </w:rPr>
                      </w:pPr>
                      <w:r w:rsidRPr="007D2794">
                        <w:rPr>
                          <w:b/>
                          <w:sz w:val="18"/>
                          <w:lang w:val="es-MX"/>
                        </w:rPr>
                        <w:t>General Public</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0336" behindDoc="0" locked="0" layoutInCell="1" allowOverlap="1" wp14:anchorId="062369D8" wp14:editId="17A02A49">
                <wp:simplePos x="0" y="0"/>
                <wp:positionH relativeFrom="column">
                  <wp:posOffset>-1290637</wp:posOffset>
                </wp:positionH>
                <wp:positionV relativeFrom="paragraph">
                  <wp:posOffset>3207067</wp:posOffset>
                </wp:positionV>
                <wp:extent cx="3390901" cy="161927"/>
                <wp:effectExtent l="14287" t="23813" r="33338" b="33337"/>
                <wp:wrapNone/>
                <wp:docPr id="307" name="Arrow: Left-Right 71"/>
                <wp:cNvGraphicFramePr/>
                <a:graphic xmlns:a="http://schemas.openxmlformats.org/drawingml/2006/main">
                  <a:graphicData uri="http://schemas.microsoft.com/office/word/2010/wordprocessingShape">
                    <wps:wsp>
                      <wps:cNvSpPr/>
                      <wps:spPr>
                        <a:xfrm rot="5400000" flipV="1">
                          <a:off x="0" y="0"/>
                          <a:ext cx="3390901" cy="161927"/>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E8B6D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71" o:spid="_x0000_s1026" type="#_x0000_t69" style="position:absolute;margin-left:-101.6pt;margin-top:252.5pt;width:267pt;height:12.75pt;rotation:-90;flip:y;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HXJjwIAAGYFAAAOAAAAZHJzL2Uyb0RvYy54bWysVFFP2zAQfp+0/2D5HZKUQmlEiioQ06QK&#10;ELDxbBy7seT4PNtt2v36nZ00IEB7mJaHyPbdfXf3+TtfXO5aTbbCeQWmosVxTokwHGpl1hX98XRz&#10;dE6JD8zUTIMRFd0LTy8XX79cdLYUE2hA18IRBDG+7GxFmxBsmWWeN6Jl/hisMGiU4FoWcOvWWe1Y&#10;h+itziZ5fpZ14GrrgAvv8fS6N9JFwpdS8HAnpReB6IpibSH9Xfq/xH+2uGDl2jHbKD6Uwf6hipYp&#10;g0lHqGsWGNk49QGqVdyBBxmOObQZSKm4SD1gN0X+rpvHhlmRekFyvB1p8v8Plt9u7x1RdUVP8hkl&#10;hrV4SUvnoCvJSshw9KDWTSCzIjLVWV9iwKO9d8PO4zK2vZOuJQ6Q3tNpHj9KpFb2J0oi0YKNkl1i&#10;fT+yLnaBcDw8OZnn87yghKOtOCvmk1lMlvWoEd06H74JaElcVFRjXamsVGfCZ9uVD33QwRkRYr19&#10;hWkV9lpEOG0ehMSeMfckRSe1iSvtyJahThjnwoS+cN+wWvTHp6mvPskYkepMgBFZKq1H7AEgKvkj&#10;dg8z+MdQkcQ6Bud/K6wPHiNSZjBhDG6VAfcZgMauhsy9/4GknprI0gvUe1REuku8RW/5jULWV8yH&#10;e+ZwNvAQ5z3c4U9q6CoKw4qSBtzvz86jP0oWrZR0OGsV9b82zAlK9HeDYp4X02kczrSZns4muHFv&#10;LS9vLWbTXgFeEyoGq0vL6B/0YSkdtM/4LCxjVjQxwzF3RXlwh81V6N8AfFi4WC6TGw6kZWFlHi0/&#10;yDZq6Wn3zJwdpBdQtLdwmEtWvtNd7xvvw8ByE0CqJMpXXge+cZiTcIaHJ74Wb/fJ6/V5XPwBAAD/&#10;/wMAUEsDBBQABgAIAAAAIQAIFrS13gAAAAkBAAAPAAAAZHJzL2Rvd25yZXYueG1sTI/BTsMwDIbv&#10;SLxDZCQuE0s20a2UphMgcUZ0HDhmjWkqGqdq0q3s6TEndrIs//r9feVu9r044hi7QBpWSwUCqQm2&#10;o1bDx/71LgcRkyFr+kCo4Qcj7Krrq9IUNpzoHY91agWXUCyMBpfSUEgZG4fexGUYkPj2FUZvEq9j&#10;K+1oTlzue7lWaiO96Yg/ODPgi8Pmu568BtW85ecH+1kv6pid3VYtnuf9pPXtzfz0CCLhnP7D8IfP&#10;6FAx0yFMZKPoNWQrVkka1pliBQ5sNxmIA8/8PgdZlfLSoPoFAAD//wMAUEsBAi0AFAAGAAgAAAAh&#10;ALaDOJL+AAAA4QEAABMAAAAAAAAAAAAAAAAAAAAAAFtDb250ZW50X1R5cGVzXS54bWxQSwECLQAU&#10;AAYACAAAACEAOP0h/9YAAACUAQAACwAAAAAAAAAAAAAAAAAvAQAAX3JlbHMvLnJlbHNQSwECLQAU&#10;AAYACAAAACEAlEB1yY8CAABmBQAADgAAAAAAAAAAAAAAAAAuAgAAZHJzL2Uyb0RvYy54bWxQSwEC&#10;LQAUAAYACAAAACEACBa0td4AAAAJAQAADwAAAAAAAAAAAAAAAADpBAAAZHJzL2Rvd25yZXYueG1s&#10;UEsFBgAAAAAEAAQA8wAAAPQFAAAAAA==&#10;" adj="516" fillcolor="#4472c4 [3204]" strokecolor="#1f3763 [1604]" strokeweight="1pt"/>
            </w:pict>
          </mc:Fallback>
        </mc:AlternateContent>
      </w:r>
      <w:r w:rsidRPr="00C81E33">
        <w:rPr>
          <w:rFonts w:eastAsia="Times New Roman"/>
          <w:noProof/>
          <w:sz w:val="24"/>
        </w:rPr>
        <mc:AlternateContent>
          <mc:Choice Requires="wps">
            <w:drawing>
              <wp:anchor distT="0" distB="0" distL="114300" distR="114300" simplePos="0" relativeHeight="251849728" behindDoc="0" locked="0" layoutInCell="1" allowOverlap="1" wp14:anchorId="7682E970" wp14:editId="1742735D">
                <wp:simplePos x="0" y="0"/>
                <wp:positionH relativeFrom="column">
                  <wp:posOffset>3562351</wp:posOffset>
                </wp:positionH>
                <wp:positionV relativeFrom="paragraph">
                  <wp:posOffset>4686935</wp:posOffset>
                </wp:positionV>
                <wp:extent cx="247649" cy="104775"/>
                <wp:effectExtent l="0" t="24130" r="33655" b="33655"/>
                <wp:wrapNone/>
                <wp:docPr id="308" name="Arrow: Left-Right 70"/>
                <wp:cNvGraphicFramePr/>
                <a:graphic xmlns:a="http://schemas.openxmlformats.org/drawingml/2006/main">
                  <a:graphicData uri="http://schemas.microsoft.com/office/word/2010/wordprocessingShape">
                    <wps:wsp>
                      <wps:cNvSpPr/>
                      <wps:spPr>
                        <a:xfrm rot="5400000">
                          <a:off x="0" y="0"/>
                          <a:ext cx="247649" cy="104775"/>
                        </a:xfrm>
                        <a:prstGeom prst="lef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3A4D0" id="Arrow: Left-Right 70" o:spid="_x0000_s1026" type="#_x0000_t69" style="position:absolute;margin-left:280.5pt;margin-top:369.05pt;width:19.5pt;height:8.25pt;rotation:90;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nFWhwIAAFsFAAAOAAAAZHJzL2Uyb0RvYy54bWysVMFu2zAMvQ/YPwi6t7Yzp1mNOkXQosOA&#10;oCvaDj2rshQbkCWNUuJkXz9KctyuK3YY5oNBiuQj+UTq4nLfK7IT4Dqja1qc5pQIzU3T6U1Nvz/e&#10;nHymxHmmG6aMFjU9CEcvlx8/XAy2EjPTGtUIIAiiXTXYmrbe2yrLHG9Fz9ypsUKjURromUcVNlkD&#10;bED0XmWzPD/LBgONBcOFc3h6nYx0GfGlFNx/k9IJT1RNsTYf/xD/z+GfLS9YtQFm246PZbB/qKJn&#10;ncakE9Q184xsofsDqu84GGekP+Wmz4yUHRexB+ymyN9089AyK2IvSI6zE03u/8Hy290dkK6p6acc&#10;r0qzHi9pBWCGiqyF9Cf33ab1ZBGZGqyrMODB3gHyFjSHYmh7L6EnYJDeeZmHL5KB7ZF95PowcS32&#10;nnA8nJWLs/KcEo6mIi8Xi3m4iyxBBUgLzn8RpidBqKnCYmItsbgIz3Zr51PQ0RkRXsqKkj8oEeCU&#10;vhcSGw2pY3QcMXGlgOwYDgfjXGh/lkwta0Q6nsdmUpIpItYZAQOy7JSasIu/YSeY0T+EijihU3Bi&#10;bUrze2EpeIqImY32U3DfaQPvZVe+GKmVyf9IUqImsPRsmgOOQbxA3BJn+U2HrK+Z83cMcCHwEJfc&#10;f8OfVGaoqRklSloDP987D/44p2ilZMAFq6n7sWUgKFFfNU7weVGWYSOjUs4XM1TgteX5tUVv+yuD&#10;11TE6qIY/L06ihJM/4RvwSpkRRPTHHPXlHs4Klc+LT6+JlysVtENt9Ayv9YPlgfwwGqYpcf9EwM7&#10;jp7Hmb01x2Vk1Zu5S74hUpvV1hvZxaF84XXkGzc4Ds742oQn4rUevV7exOUvAAAA//8DAFBLAwQU&#10;AAYACAAAACEAOgAzxeEAAAALAQAADwAAAGRycy9kb3ducmV2LnhtbEyPy07DMBBF90j8gzVIbBB1&#10;CMqTOBUCsa1oi0Ds3NhNIuKxFbtJ6NczrGA5M0d3zq3WixnYpEffWxRwt4qAaWys6rEV8LZ/uc2B&#10;+SBRycGiFvCtPazry4tKlsrOuNXTLrSMQtCXUkAXgis5902njfQr6zTS7WhHIwONY8vVKGcKNwOP&#10;oyjlRvZIHzrp9FOnm6/dyQiI2uP2/d6+fn44dM9Tcd7s0/lGiOur5fEBWNBL+IPhV5/UoSangz2h&#10;8mwQkGRxTKiALE4LYEQkeZ4BO9AmTQrgdcX/d6h/AAAA//8DAFBLAQItABQABgAIAAAAIQC2gziS&#10;/gAAAOEBAAATAAAAAAAAAAAAAAAAAAAAAABbQ29udGVudF9UeXBlc10ueG1sUEsBAi0AFAAGAAgA&#10;AAAhADj9If/WAAAAlAEAAAsAAAAAAAAAAAAAAAAALwEAAF9yZWxzLy5yZWxzUEsBAi0AFAAGAAgA&#10;AAAhAOW6cVaHAgAAWwUAAA4AAAAAAAAAAAAAAAAALgIAAGRycy9lMm9Eb2MueG1sUEsBAi0AFAAG&#10;AAgAAAAhADoAM8XhAAAACwEAAA8AAAAAAAAAAAAAAAAA4QQAAGRycy9kb3ducmV2LnhtbFBLBQYA&#10;AAAABAAEAPMAAADvBQAAAAA=&#10;" adj="4569"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4368" behindDoc="0" locked="0" layoutInCell="1" allowOverlap="1" wp14:anchorId="6B506C0F" wp14:editId="074E5AE9">
                <wp:simplePos x="0" y="0"/>
                <wp:positionH relativeFrom="column">
                  <wp:posOffset>3038475</wp:posOffset>
                </wp:positionH>
                <wp:positionV relativeFrom="paragraph">
                  <wp:posOffset>3411855</wp:posOffset>
                </wp:positionV>
                <wp:extent cx="1228725" cy="1143000"/>
                <wp:effectExtent l="0" t="0" r="28575" b="19050"/>
                <wp:wrapNone/>
                <wp:docPr id="309" name="Text Box 309"/>
                <wp:cNvGraphicFramePr/>
                <a:graphic xmlns:a="http://schemas.openxmlformats.org/drawingml/2006/main">
                  <a:graphicData uri="http://schemas.microsoft.com/office/word/2010/wordprocessingShape">
                    <wps:wsp>
                      <wps:cNvSpPr txBox="1"/>
                      <wps:spPr>
                        <a:xfrm>
                          <a:off x="0" y="0"/>
                          <a:ext cx="1228725" cy="1143000"/>
                        </a:xfrm>
                        <a:prstGeom prst="rect">
                          <a:avLst/>
                        </a:prstGeom>
                        <a:solidFill>
                          <a:schemeClr val="bg1">
                            <a:lumMod val="95000"/>
                          </a:schemeClr>
                        </a:solidFill>
                        <a:ln w="12700">
                          <a:solidFill>
                            <a:schemeClr val="bg1">
                              <a:lumMod val="85000"/>
                            </a:schemeClr>
                          </a:solidFill>
                        </a:ln>
                      </wps:spPr>
                      <wps:txbx>
                        <w:txbxContent>
                          <w:p w14:paraId="3D4E8F80" w14:textId="77777777" w:rsidR="006550F0" w:rsidRPr="004C5436" w:rsidRDefault="006550F0" w:rsidP="00C72B7F">
                            <w:pPr>
                              <w:spacing w:before="120" w:after="0"/>
                              <w:jc w:val="center"/>
                              <w:rPr>
                                <w:rFonts w:eastAsia="Times New Roman" w:cstheme="minorHAnsi"/>
                                <w:sz w:val="18"/>
                                <w:szCs w:val="17"/>
                                <w:lang w:eastAsia="x-none"/>
                              </w:rPr>
                            </w:pPr>
                            <w:r w:rsidRPr="004C5436">
                              <w:rPr>
                                <w:rFonts w:eastAsia="Times New Roman" w:cstheme="minorHAnsi"/>
                                <w:sz w:val="18"/>
                                <w:szCs w:val="17"/>
                                <w:lang w:eastAsia="x-none"/>
                              </w:rPr>
                              <w:t>Identify, demonstrate</w:t>
                            </w:r>
                            <w:r w:rsidRPr="004C5436">
                              <w:rPr>
                                <w:rFonts w:eastAsia="Times New Roman" w:cstheme="minorHAnsi"/>
                                <w:b/>
                                <w:smallCaps/>
                                <w:sz w:val="18"/>
                                <w:szCs w:val="17"/>
                                <w:lang w:eastAsia="x-none"/>
                              </w:rPr>
                              <w:t xml:space="preserve">, </w:t>
                            </w:r>
                            <w:r w:rsidRPr="004C5436">
                              <w:rPr>
                                <w:rFonts w:eastAsia="Times New Roman" w:cstheme="minorHAnsi"/>
                                <w:sz w:val="18"/>
                                <w:szCs w:val="17"/>
                                <w:lang w:eastAsia="x-none"/>
                              </w:rPr>
                              <w:t xml:space="preserve">and promote BAT/BEP for secondary non-ferrous metal production enterprises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506C0F" id="Text Box 309" o:spid="_x0000_s1048" type="#_x0000_t202" style="position:absolute;left:0;text-align:left;margin-left:239.25pt;margin-top:268.65pt;width:96.75pt;height:90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oXAIAAPcEAAAOAAAAZHJzL2Uyb0RvYy54bWysVEtv2zAMvg/YfxB0X/xouqZGnCJrkWFA&#10;1xZIhp4VWY4NSKImKbGzXz9KTtK022EodpEpkuLj40dPb3olyU5Y14IuaTZKKRGaQ9XqTUl/rBaf&#10;JpQ4z3TFJGhR0r1w9Gb28cO0M4XIoQFZCUswiHZFZ0raeG+KJHG8EYq5ERih0ViDVczj1W6SyrIO&#10;oyuZ5Gn6OenAVsYCF86h9m4w0lmMX9eC+8e6dsITWVKszcfTxnMdzmQ2ZcXGMtO0/FAGe0cVirUa&#10;k55C3THPyNa2f4RSLbfgoPYjDiqBum65iD1gN1n6pptlw4yIvSA4zpxgcv8vLH/YPVnSViW9SK8p&#10;0UzhkFai9+QL9CToEKHOuAIdlwZdfY8GnPRR71AZGu9rq8IXWyJoR6z3J3xDOB4e5fnkKr+khKMt&#10;y8YXaRonkLw8N9b5rwIUCUJJLQ4w4sp2985jKeh6dAnZHMi2WrRSxksgjbiVluwYjnu9yeJTuVXf&#10;oRp015cvKSPHgnuM+iqS1KQL5V5hfe9JM/mXNNiK1Jg7oDugGCTfr/s4jzw/QryGao/IWxjY6wxf&#10;tIjOPXP+iVmkK4KNK+gf8aglYOVwkChpwP76mz74I4vQSkmH9C+p+7llVlAiv2nk13U2Hod9iZfx&#10;5VWOF3tuWZ9b9FbdAkKe4bIbHsXg7+VRrC2oZ9zUeciKJqY55i6pP4q3flhK3HQu5vPohBtimL/X&#10;S8ND6DCIMPtV/8ysORDEI7ce4LgorHjDk8E3vNQw33qo20iiAPSA6gF/3K7IgsOfIKzv+T16vfyv&#10;Zr8BAAD//wMAUEsDBBQABgAIAAAAIQCwxKLy4wAAAAsBAAAPAAAAZHJzL2Rvd25yZXYueG1sTI/B&#10;SsNAEIbvgu+wjODNbtqaJqTZFLEKIkQwFnrdZKfZ0OxuyG7b6NM7PelxZj7++f58M5menXH0nbMC&#10;5rMIGNrGqc62AnZfrw8pMB+kVbJ3FgV8o4dNcXuTy0y5i/3EcxVaRiHWZ1KADmHIOPeNRiP9zA1o&#10;6XZwo5GBxrHlapQXCjc9X0TRihvZWfqg5YDPGptjdTICDtuXUr+9V2n8cdzvy3qr1E9cCnF/Nz2t&#10;gQWcwh8MV31Sh4KcaneyyrNewGOSxoQKiJfJEhgRq2RB7WoByZw2vMj5/w7FLwAAAP//AwBQSwEC&#10;LQAUAAYACAAAACEAtoM4kv4AAADhAQAAEwAAAAAAAAAAAAAAAAAAAAAAW0NvbnRlbnRfVHlwZXNd&#10;LnhtbFBLAQItABQABgAIAAAAIQA4/SH/1gAAAJQBAAALAAAAAAAAAAAAAAAAAC8BAABfcmVscy8u&#10;cmVsc1BLAQItABQABgAIAAAAIQDHne/oXAIAAPcEAAAOAAAAAAAAAAAAAAAAAC4CAABkcnMvZTJv&#10;RG9jLnhtbFBLAQItABQABgAIAAAAIQCwxKLy4wAAAAsBAAAPAAAAAAAAAAAAAAAAALYEAABkcnMv&#10;ZG93bnJldi54bWxQSwUGAAAAAAQABADzAAAAxgUAAAAA&#10;" fillcolor="#f2f2f2 [3052]" strokecolor="#d8d8d8 [2732]" strokeweight="1pt">
                <v:textbox>
                  <w:txbxContent>
                    <w:p w14:paraId="3D4E8F80" w14:textId="77777777" w:rsidR="006550F0" w:rsidRPr="004C5436" w:rsidRDefault="006550F0" w:rsidP="00C72B7F">
                      <w:pPr>
                        <w:spacing w:before="120" w:after="0"/>
                        <w:jc w:val="center"/>
                        <w:rPr>
                          <w:rFonts w:eastAsia="Times New Roman" w:cstheme="minorHAnsi"/>
                          <w:sz w:val="18"/>
                          <w:szCs w:val="17"/>
                          <w:lang w:eastAsia="x-none"/>
                        </w:rPr>
                      </w:pPr>
                      <w:r w:rsidRPr="004C5436">
                        <w:rPr>
                          <w:rFonts w:eastAsia="Times New Roman" w:cstheme="minorHAnsi"/>
                          <w:sz w:val="18"/>
                          <w:szCs w:val="17"/>
                          <w:lang w:eastAsia="x-none"/>
                        </w:rPr>
                        <w:t>Identify, demonstrate</w:t>
                      </w:r>
                      <w:r w:rsidRPr="004C5436">
                        <w:rPr>
                          <w:rFonts w:eastAsia="Times New Roman" w:cstheme="minorHAnsi"/>
                          <w:b/>
                          <w:smallCaps/>
                          <w:sz w:val="18"/>
                          <w:szCs w:val="17"/>
                          <w:lang w:eastAsia="x-none"/>
                        </w:rPr>
                        <w:t xml:space="preserve">, </w:t>
                      </w:r>
                      <w:r w:rsidRPr="004C5436">
                        <w:rPr>
                          <w:rFonts w:eastAsia="Times New Roman" w:cstheme="minorHAnsi"/>
                          <w:sz w:val="18"/>
                          <w:szCs w:val="17"/>
                          <w:lang w:eastAsia="x-none"/>
                        </w:rPr>
                        <w:t xml:space="preserve">and promote BAT/BEP for secondary non-ferrous metal production enterprises </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48704" behindDoc="0" locked="0" layoutInCell="1" allowOverlap="1" wp14:anchorId="64026001" wp14:editId="4A29EB84">
                <wp:simplePos x="0" y="0"/>
                <wp:positionH relativeFrom="column">
                  <wp:posOffset>3514725</wp:posOffset>
                </wp:positionH>
                <wp:positionV relativeFrom="paragraph">
                  <wp:posOffset>2091055</wp:posOffset>
                </wp:positionV>
                <wp:extent cx="247649" cy="104775"/>
                <wp:effectExtent l="0" t="24130" r="33655" b="33655"/>
                <wp:wrapNone/>
                <wp:docPr id="310" name="Arrow: Left-Right 69"/>
                <wp:cNvGraphicFramePr/>
                <a:graphic xmlns:a="http://schemas.openxmlformats.org/drawingml/2006/main">
                  <a:graphicData uri="http://schemas.microsoft.com/office/word/2010/wordprocessingShape">
                    <wps:wsp>
                      <wps:cNvSpPr/>
                      <wps:spPr>
                        <a:xfrm rot="5400000">
                          <a:off x="0" y="0"/>
                          <a:ext cx="247649" cy="104775"/>
                        </a:xfrm>
                        <a:prstGeom prst="lef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971CC" id="Arrow: Left-Right 69" o:spid="_x0000_s1026" type="#_x0000_t69" style="position:absolute;margin-left:276.75pt;margin-top:164.65pt;width:19.5pt;height:8.25pt;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tyhwIAAFsFAAAOAAAAZHJzL2Uyb0RvYy54bWysVFFP2zAQfp+0/2D5HdJ0aQsRKapATJMq&#10;QMDEs3HsJpLj82y3affrd7bTwBjaw7Q8WLbv7ru7L9/54nLfKbIT1rWgK5qfTigRmkPd6k1Fvz/d&#10;nJxR4jzTNVOgRUUPwtHL5edPF70pxRQaULWwBEG0K3tT0cZ7U2aZ443omDsFIzQaJdiOeTzaTVZb&#10;1iN6p7LpZDLPerC1scCFc3h7nYx0GfGlFNzfSemEJ6qiWJuPq43rS1iz5QUrN5aZpuVDGewfquhY&#10;qzHpCHXNPCNb2/4B1bXcggPpTzl0GUjZchF7wG7yybtuHhtmROwFyXFmpMn9P1h+u7u3pK0r+iVH&#10;fjTr8CetrIW+JGsh/clDu2k8mZ8HpnrjSgx4NPd2ODnchrb30nbEAtI7Kybhi2Rge2QfuT6MXIu9&#10;Jxwvp8ViXpxTwtGUT4rFYhYyZAkqQBrr/FcBHQmbiiosJtYSi4vwbLd2PgUdnREhFJnKijt/UCLA&#10;Kf0gJDYaUsfoKDFxpSzZMRQH41xoP0+mhtUiXc9iMynJGBHrjIABWbZKjdj537ATzOAfQkVU6Bic&#10;WBvT/F5YCh4jYmbQfgzuWg32o+zK5wO1MvkfSUrUBJZeoD6gDOIPRBU4w29aZH3NnL9nFgcCL3HI&#10;/R0uUkFfURh2lDRgf350H/xRp2ilpMcBq6j7sWVWUKK+aVTweV4UYSLjoZgtpniwby0vby16210B&#10;/qY8Vhe3wd+r41Za6J7xLViFrGhimmPuinJvj4crnwYfXxMuVqvohlNomF/rR8MDeGA1aOlp/8ys&#10;GaTnUbO3cBxGVr7TXfINkRpWWw+yjaJ85XXgGyc4Cmd4bcIT8fYcvV7fxOUvAAAA//8DAFBLAwQU&#10;AAYACAAAACEAYEUf0uIAAAALAQAADwAAAGRycy9kb3ducmV2LnhtbEyPwU7DMAyG70i8Q2QkLoil&#10;2WhXStMJgbgitiEQt6zx2orGiZqsLTw94QRH259+f3+5mU3PRhx8Z0mCWCTAkGqrO2okvO6frnNg&#10;PijSqreEEr7Qw6Y6PytVoe1EWxx3oWExhHyhJLQhuIJzX7dolF9YhxRvRzsYFeI4NFwPaorhpufL&#10;JMm4UR3FD61y+NBi/bk7GQlJc9y+rezLx7sj9zjefj/vs+lKysuL+f4OWMA5/MHwqx/VoYpOB3si&#10;7VkvIc1u1hGVsBK5ABaJNBdLYIe4SdcCeFXy/x2qHwAAAP//AwBQSwECLQAUAAYACAAAACEAtoM4&#10;kv4AAADhAQAAEwAAAAAAAAAAAAAAAAAAAAAAW0NvbnRlbnRfVHlwZXNdLnhtbFBLAQItABQABgAI&#10;AAAAIQA4/SH/1gAAAJQBAAALAAAAAAAAAAAAAAAAAC8BAABfcmVscy8ucmVsc1BLAQItABQABgAI&#10;AAAAIQA+tUtyhwIAAFsFAAAOAAAAAAAAAAAAAAAAAC4CAABkcnMvZTJvRG9jLnhtbFBLAQItABQA&#10;BgAIAAAAIQBgRR/S4gAAAAsBAAAPAAAAAAAAAAAAAAAAAOEEAABkcnMvZG93bnJldi54bWxQSwUG&#10;AAAAAAQABADzAAAA8AUAAAAA&#10;" adj="4569"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5392" behindDoc="0" locked="0" layoutInCell="1" allowOverlap="1" wp14:anchorId="453D0909" wp14:editId="51906F31">
                <wp:simplePos x="0" y="0"/>
                <wp:positionH relativeFrom="column">
                  <wp:posOffset>3028950</wp:posOffset>
                </wp:positionH>
                <wp:positionV relativeFrom="paragraph">
                  <wp:posOffset>2335530</wp:posOffset>
                </wp:positionV>
                <wp:extent cx="1228725" cy="942975"/>
                <wp:effectExtent l="0" t="0" r="28575" b="28575"/>
                <wp:wrapNone/>
                <wp:docPr id="311" name="Text Box 311"/>
                <wp:cNvGraphicFramePr/>
                <a:graphic xmlns:a="http://schemas.openxmlformats.org/drawingml/2006/main">
                  <a:graphicData uri="http://schemas.microsoft.com/office/word/2010/wordprocessingShape">
                    <wps:wsp>
                      <wps:cNvSpPr txBox="1"/>
                      <wps:spPr>
                        <a:xfrm>
                          <a:off x="0" y="0"/>
                          <a:ext cx="1228725" cy="942975"/>
                        </a:xfrm>
                        <a:prstGeom prst="rect">
                          <a:avLst/>
                        </a:prstGeom>
                        <a:solidFill>
                          <a:schemeClr val="bg1">
                            <a:lumMod val="95000"/>
                          </a:schemeClr>
                        </a:solidFill>
                        <a:ln w="12700">
                          <a:solidFill>
                            <a:schemeClr val="bg1">
                              <a:lumMod val="85000"/>
                            </a:schemeClr>
                          </a:solidFill>
                        </a:ln>
                      </wps:spPr>
                      <wps:txbx>
                        <w:txbxContent>
                          <w:p w14:paraId="0AD1E2E9" w14:textId="77777777" w:rsidR="006550F0" w:rsidRPr="0073128D" w:rsidRDefault="006550F0" w:rsidP="00C72B7F">
                            <w:pPr>
                              <w:spacing w:before="120"/>
                              <w:jc w:val="center"/>
                              <w:rPr>
                                <w:rFonts w:eastAsia="Times New Roman"/>
                                <w:sz w:val="18"/>
                                <w:lang w:eastAsia="x-none"/>
                              </w:rPr>
                            </w:pPr>
                            <w:r w:rsidRPr="0073128D">
                              <w:rPr>
                                <w:rFonts w:eastAsia="Times New Roman"/>
                                <w:sz w:val="18"/>
                                <w:lang w:eastAsia="x-none"/>
                              </w:rPr>
                              <w:t>Capacity development and routine UP-POPs monitoring within public sector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3D0909" id="Text Box 311" o:spid="_x0000_s1049" type="#_x0000_t202" style="position:absolute;left:0;text-align:left;margin-left:238.5pt;margin-top:183.9pt;width:96.75pt;height:74.25pt;z-index:251835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MjvXQIAAPYEAAAOAAAAZHJzL2Uyb0RvYy54bWysVN9v2jAQfp+0/8Hy+wikMCAiVIyKaVLX&#10;VoKpz8ZxSCTb59mGhP31OztAabeHqdqLc74734/vvsvstlWSHIR1NeicDnp9SoTmUNR6l9Mfm9Wn&#10;CSXOM10wCVrk9CgcvZ1//DBrTCZSqEAWwhIMol3WmJxW3pssSRyvhGKuB0ZoNJZgFfN4tbuksKzB&#10;6Eomab//OWnAFsYCF86h9q4z0nmMX5aC+8eydMITmVOszcfTxnMbzmQ+Y9nOMlPV/FQGe0cVitUa&#10;k15C3THPyN7Wf4RSNbfgoPQ9DiqBsqy5iD1gN4P+m27WFTMi9oLgOHOByf2/sPzh8GRJXeT0ZjCg&#10;RDOFQ9qI1pMv0JKgQ4Qa4zJ0XBt09S0acNJnvUNlaLwtrQpfbImgHbE+XvAN4Xh4lKaTcTqihKNt&#10;Okyn41EIk7y8Ntb5rwIUCUJOLc4vwsoO9853rmeXkMyBrItVLWW8BM6IpbTkwHDa290gPpV79R2K&#10;Tjcd9ftx5pgyUiy4xwJeRZKaNKHaMTq/J83kX9JgCVJj7gBuB2KQfLtt4zjSmzPCWyiOCLyFjrzO&#10;8FWN6Nwz55+YRbYi1riB/hGPUgJWDieJkgrsr7/pgz+SCK2UNMj+nLqfe2YFJfKbRnpNB8NhWJd4&#10;GY7GKV7stWV7bdF7tQSEHAmE1UUx+Ht5FksL6hkXdRGyoolpjrlz6s/i0nc7iYvOxWIRnXBBDPP3&#10;em14CB0GEWa/aZ+ZNSeCeKTWA5z3hGVveNL5hpcaFnsPZR1JFIDuUD3hj8sVWXD6EYTtvb5Hr5ff&#10;1fw3AAAA//8DAFBLAwQUAAYACAAAACEAW88wZ+IAAAALAQAADwAAAGRycy9kb3ducmV2LnhtbEyP&#10;QUvDQBCF74L/YRnBm93UmqTEbIpYBREiGIVeN9lpEpqdDdltG/31jic9DvN47/vyzWwHccLJ944U&#10;LBcRCKTGmZ5aBZ8fzzdrED5oMnpwhAq+0MOmuLzIdWbcmd7xVIVWcAn5TCvoQhgzKX3TodV+4UYk&#10;/u3dZHXgc2qlmfSZy+0gb6MokVb3xAudHvGxw+ZQHa2C/fap7F5eq3X8dtjtynprzHdcKnV9NT/c&#10;gwg4h78w/OIzOhTMVLsjGS8GBXdpyi5BwSpJ2YETSRrFIGoF8TJZgSxy+d+h+AEAAP//AwBQSwEC&#10;LQAUAAYACAAAACEAtoM4kv4AAADhAQAAEwAAAAAAAAAAAAAAAAAAAAAAW0NvbnRlbnRfVHlwZXNd&#10;LnhtbFBLAQItABQABgAIAAAAIQA4/SH/1gAAAJQBAAALAAAAAAAAAAAAAAAAAC8BAABfcmVscy8u&#10;cmVsc1BLAQItABQABgAIAAAAIQAd9MjvXQIAAPYEAAAOAAAAAAAAAAAAAAAAAC4CAABkcnMvZTJv&#10;RG9jLnhtbFBLAQItABQABgAIAAAAIQBbzzBn4gAAAAsBAAAPAAAAAAAAAAAAAAAAALcEAABkcnMv&#10;ZG93bnJldi54bWxQSwUGAAAAAAQABADzAAAAxgUAAAAA&#10;" fillcolor="#f2f2f2 [3052]" strokecolor="#d8d8d8 [2732]" strokeweight="1pt">
                <v:textbox>
                  <w:txbxContent>
                    <w:p w14:paraId="0AD1E2E9" w14:textId="77777777" w:rsidR="006550F0" w:rsidRPr="0073128D" w:rsidRDefault="006550F0" w:rsidP="00C72B7F">
                      <w:pPr>
                        <w:spacing w:before="120"/>
                        <w:jc w:val="center"/>
                        <w:rPr>
                          <w:rFonts w:eastAsia="Times New Roman"/>
                          <w:sz w:val="18"/>
                          <w:lang w:eastAsia="x-none"/>
                        </w:rPr>
                      </w:pPr>
                      <w:r w:rsidRPr="0073128D">
                        <w:rPr>
                          <w:rFonts w:eastAsia="Times New Roman"/>
                          <w:sz w:val="18"/>
                          <w:lang w:eastAsia="x-none"/>
                        </w:rPr>
                        <w:t>Capacity development and routine UP-POPs monitoring within public sector stakeholders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37440" behindDoc="0" locked="0" layoutInCell="1" allowOverlap="1" wp14:anchorId="2D068B3C" wp14:editId="6F184DDE">
                <wp:simplePos x="0" y="0"/>
                <wp:positionH relativeFrom="column">
                  <wp:posOffset>3038475</wp:posOffset>
                </wp:positionH>
                <wp:positionV relativeFrom="paragraph">
                  <wp:posOffset>1125855</wp:posOffset>
                </wp:positionV>
                <wp:extent cx="1228725" cy="828675"/>
                <wp:effectExtent l="0" t="0" r="28575" b="28575"/>
                <wp:wrapNone/>
                <wp:docPr id="312" name="Text Box 312"/>
                <wp:cNvGraphicFramePr/>
                <a:graphic xmlns:a="http://schemas.openxmlformats.org/drawingml/2006/main">
                  <a:graphicData uri="http://schemas.microsoft.com/office/word/2010/wordprocessingShape">
                    <wps:wsp>
                      <wps:cNvSpPr txBox="1"/>
                      <wps:spPr>
                        <a:xfrm>
                          <a:off x="0" y="0"/>
                          <a:ext cx="1228725" cy="828675"/>
                        </a:xfrm>
                        <a:prstGeom prst="rect">
                          <a:avLst/>
                        </a:prstGeom>
                        <a:solidFill>
                          <a:schemeClr val="bg1">
                            <a:lumMod val="95000"/>
                          </a:schemeClr>
                        </a:solidFill>
                        <a:ln w="12700">
                          <a:solidFill>
                            <a:schemeClr val="bg1">
                              <a:lumMod val="85000"/>
                            </a:schemeClr>
                          </a:solidFill>
                        </a:ln>
                      </wps:spPr>
                      <wps:txbx>
                        <w:txbxContent>
                          <w:p w14:paraId="25C475C3" w14:textId="7A7BC153" w:rsidR="006550F0" w:rsidRPr="0073128D" w:rsidRDefault="006550F0" w:rsidP="00C72B7F">
                            <w:pPr>
                              <w:spacing w:before="120" w:after="0"/>
                              <w:jc w:val="center"/>
                              <w:rPr>
                                <w:rFonts w:eastAsia="Times New Roman"/>
                                <w:sz w:val="18"/>
                                <w:lang w:eastAsia="x-none"/>
                              </w:rPr>
                            </w:pPr>
                            <w:r>
                              <w:rPr>
                                <w:rFonts w:eastAsia="Times New Roman"/>
                                <w:sz w:val="18"/>
                                <w:lang w:eastAsia="x-none"/>
                              </w:rPr>
                              <w:t>S</w:t>
                            </w:r>
                            <w:r w:rsidRPr="0073128D">
                              <w:rPr>
                                <w:rFonts w:eastAsia="Times New Roman"/>
                                <w:sz w:val="18"/>
                                <w:lang w:eastAsia="x-none"/>
                              </w:rPr>
                              <w:t xml:space="preserve">trengthen capacity for effective management </w:t>
                            </w:r>
                            <w:r>
                              <w:rPr>
                                <w:rFonts w:eastAsia="Times New Roman"/>
                                <w:sz w:val="18"/>
                                <w:lang w:eastAsia="x-none"/>
                              </w:rPr>
                              <w:t>of</w:t>
                            </w:r>
                            <w:r w:rsidRPr="0073128D">
                              <w:rPr>
                                <w:rFonts w:eastAsia="Times New Roman"/>
                                <w:sz w:val="18"/>
                                <w:lang w:eastAsia="x-none"/>
                              </w:rPr>
                              <w:t xml:space="preserve"> the recycling sectors.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D068B3C" id="Text Box 312" o:spid="_x0000_s1050" type="#_x0000_t202" style="position:absolute;left:0;text-align:left;margin-left:239.25pt;margin-top:88.65pt;width:96.75pt;height:65.25pt;z-index:251837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jaXQIAAPYEAAAOAAAAZHJzL2Uyb0RvYy54bWysVN9v2jAQfp+0/8Hy+wjJoFBEqBgV0yTW&#10;VoKpz8ZxSCTb59mGhP31OztAabeHqdqLc74734/vvsv0rlWSHIR1Neicpr0+JUJzKGq9y+mPzfLT&#10;mBLnmS6YBC1yehSO3s0+fpg2ZiIyqEAWwhIMot2kMTmtvDeTJHG8Eoq5Hhih0ViCVczj1e6SwrIG&#10;oyuZZP3+TdKALYwFLpxD7X1npLMYvywF949l6YQnMqdYm4+njec2nMlsyiY7y0xV81MZ7B1VKFZr&#10;THoJdc88I3tb/xFK1dyCg9L3OKgEyrLmIvaA3aT9N92sK2ZE7AXBceYCk/t/YfnD4cmSusjp5zSj&#10;RDOFQ9qI1pMv0JKgQ4Qa4ybouDbo6ls04KTPeofK0HhbWhW+2BJBO2J9vOAbwvHwKMvGo2xICUfb&#10;OBvfjIYhTPLy2ljnvwpQJAg5tTi/CCs7rJzvXM8uIZkDWRfLWsp4CZwRC2nJgeG0t7s0PpV79R2K&#10;Tnc77PfjzDFlpFhwjwW8iiQ1aUK1I3R+T5rxv6TBEqTG3AHcDsQg+XbbxnFkgzPCWyiOCLyFjrzO&#10;8GWN6KyY80/MIlsRa9xA/4hHKQErh5NESQX219/0wR9JhFZKGmR/Tt3PPbOCEvlNI71u08EgrEu8&#10;DIajDC/22rK9tui9WgBCnuKuGx7F4O/lWSwtqGdc1HnIiiamOebOqT+LC9/tJC46F/N5dMIFMcyv&#10;9NrwEDoMIsx+0z4za04E8UitBzjvCZu84UnnG15qmO89lHUkUQC6Q/WEPy5XZMHpRxC29/oevV5+&#10;V7PfAAAA//8DAFBLAwQUAAYACAAAACEAOCT6quEAAAALAQAADwAAAGRycy9kb3ducmV2LnhtbEyP&#10;UUvDMBSF3wX/Q7iCby51s0upTYc4BREqWIW9pk3WlDU3pcm26q/3+qSPl/Nx7neKzewGdjJT6D1K&#10;uF0kwAy2XvfYSfj8eL7JgIWoUKvBo5HwZQJsysuLQuXan/HdnOrYMSrBkCsJNsYx5zy01jgVFn40&#10;SNneT05FOqeO60mdqdwNfJkka+5Uj/TBqtE8WtMe6qOTsN8+Vfbltc7St8NuVzVbrb/TSsrrq/nh&#10;Hlg0c/yD4Vef1KEkp8YfUQc2SLgTWUooBUKsgBGxFkta10hYJSIDXhb8/4byBwAA//8DAFBLAQIt&#10;ABQABgAIAAAAIQC2gziS/gAAAOEBAAATAAAAAAAAAAAAAAAAAAAAAABbQ29udGVudF9UeXBlc10u&#10;eG1sUEsBAi0AFAAGAAgAAAAhADj9If/WAAAAlAEAAAsAAAAAAAAAAAAAAAAALwEAAF9yZWxzLy5y&#10;ZWxzUEsBAi0AFAAGAAgAAAAhAD/heNpdAgAA9gQAAA4AAAAAAAAAAAAAAAAALgIAAGRycy9lMm9E&#10;b2MueG1sUEsBAi0AFAAGAAgAAAAhADgk+qrhAAAACwEAAA8AAAAAAAAAAAAAAAAAtwQAAGRycy9k&#10;b3ducmV2LnhtbFBLBQYAAAAABAAEAPMAAADFBQAAAAA=&#10;" fillcolor="#f2f2f2 [3052]" strokecolor="#d8d8d8 [2732]" strokeweight="1pt">
                <v:textbox>
                  <w:txbxContent>
                    <w:p w14:paraId="25C475C3" w14:textId="7A7BC153" w:rsidR="006550F0" w:rsidRPr="0073128D" w:rsidRDefault="006550F0" w:rsidP="00C72B7F">
                      <w:pPr>
                        <w:spacing w:before="120" w:after="0"/>
                        <w:jc w:val="center"/>
                        <w:rPr>
                          <w:rFonts w:eastAsia="Times New Roman"/>
                          <w:sz w:val="18"/>
                          <w:lang w:eastAsia="x-none"/>
                        </w:rPr>
                      </w:pPr>
                      <w:r>
                        <w:rPr>
                          <w:rFonts w:eastAsia="Times New Roman"/>
                          <w:sz w:val="18"/>
                          <w:lang w:eastAsia="x-none"/>
                        </w:rPr>
                        <w:t>S</w:t>
                      </w:r>
                      <w:r w:rsidRPr="0073128D">
                        <w:rPr>
                          <w:rFonts w:eastAsia="Times New Roman"/>
                          <w:sz w:val="18"/>
                          <w:lang w:eastAsia="x-none"/>
                        </w:rPr>
                        <w:t xml:space="preserve">trengthen capacity for effective management </w:t>
                      </w:r>
                      <w:r>
                        <w:rPr>
                          <w:rFonts w:eastAsia="Times New Roman"/>
                          <w:sz w:val="18"/>
                          <w:lang w:eastAsia="x-none"/>
                        </w:rPr>
                        <w:t>of</w:t>
                      </w:r>
                      <w:r w:rsidRPr="0073128D">
                        <w:rPr>
                          <w:rFonts w:eastAsia="Times New Roman"/>
                          <w:sz w:val="18"/>
                          <w:lang w:eastAsia="x-none"/>
                        </w:rPr>
                        <w:t xml:space="preserve"> the recycling sectors.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47680" behindDoc="0" locked="0" layoutInCell="1" allowOverlap="1" wp14:anchorId="12702C05" wp14:editId="745584B8">
                <wp:simplePos x="0" y="0"/>
                <wp:positionH relativeFrom="column">
                  <wp:posOffset>3528695</wp:posOffset>
                </wp:positionH>
                <wp:positionV relativeFrom="paragraph">
                  <wp:posOffset>406400</wp:posOffset>
                </wp:positionV>
                <wp:extent cx="247649" cy="104775"/>
                <wp:effectExtent l="0" t="24130" r="33655" b="33655"/>
                <wp:wrapNone/>
                <wp:docPr id="313" name="Arrow: Left-Right 68"/>
                <wp:cNvGraphicFramePr/>
                <a:graphic xmlns:a="http://schemas.openxmlformats.org/drawingml/2006/main">
                  <a:graphicData uri="http://schemas.microsoft.com/office/word/2010/wordprocessingShape">
                    <wps:wsp>
                      <wps:cNvSpPr/>
                      <wps:spPr>
                        <a:xfrm rot="5400000">
                          <a:off x="0" y="0"/>
                          <a:ext cx="247649" cy="104775"/>
                        </a:xfrm>
                        <a:prstGeom prst="leftRigh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E05F04" id="Arrow: Left-Right 68" o:spid="_x0000_s1026" type="#_x0000_t69" style="position:absolute;margin-left:277.85pt;margin-top:32pt;width:19.5pt;height:8.25pt;rotation:90;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thwIAAFsFAAAOAAAAZHJzL2Uyb0RvYy54bWysVMFu2zAMvQ/YPwi6t45TJ2mNOkXQosOA&#10;oCvaDj2rshQbkCWNUuJkXz9KctyuK3YY5oNAiuQj+Uzq8mrfKbIT4FqjK5qfTigRmpu61ZuKfn+6&#10;PTmnxHmma6aMFhU9CEevlp8/Xfa2FFPTGFULIAiiXdnbijbe2zLLHG9Ex9ypsUKjURromEcVNlkN&#10;rEf0TmXTyWSe9QZqC4YL5/D2JhnpMuJLKbj/JqUTnqiKYm0+nhDPl3Bmy0tWboDZpuVDGewfquhY&#10;qzHpCHXDPCNbaP+A6loOxhnpT7npMiNly0XsAbvJJ++6eWyYFbEXJMfZkSb3/2D53e4eSFtX9Cw/&#10;o0SzDn/SCsD0JVkL6U8e2k3jyfw8MNVbV2LAo72HQXMohrb3EjoCBumdFZPwRTKwPbKPXB9GrsXe&#10;E46X02IxLy4o4WjKJ8ViMQsZsgQVIC04/0WYjgShogqLibXE4iI8262dT0FHZ0QIRaayouQPSgQ4&#10;pR+ExEZD6hgdR0xcKyA7hsPBOBfaz5OpYbVI17PYTEoyRsQ6I2BAlq1SI3b+N+wEM/iHUBEndAxO&#10;rI1pfi8sBY8RMbPRfgzuWm3go+zK5wO1MvkfSUrUBJZeTH3AMYg/ELfEWX7bIutr5vw9A1wIvMQl&#10;99/wkMr0FTWDRElj4OdH98Ef5xStlPS4YBV1P7YMBCXqq8YJvsiLImxkVIrZYooKvLW8vLXobXdt&#10;8DflsbooBn+vjqIE0z3jW7AKWdHENMfcFeUejsq1T4uPrwkXq1V0wy20zK/1o+UBPLAaZulp/8zA&#10;DqPncWbvzHEZWflu7pJviNRmtfVGtnEoX3kd+MYNjoMzvDbhiXirR6/XN3H5CwAA//8DAFBLAwQU&#10;AAYACAAAACEAaPm33eAAAAAJAQAADwAAAGRycy9kb3ducmV2LnhtbEyPwU7DMAyG70i8Q2QkLoil&#10;21jVlqYTAnFFbEObuGWN11Y0TtVkbeHp8U5ws+VPv78/X0+2FQP2vnGkYD6LQCCVzjRUKfjYvd4n&#10;IHzQZHTrCBV8o4d1cX2V68y4kTY4bEMlOIR8phXUIXSZlL6s0Wo/cx0S306utzrw2lfS9HrkcNvK&#10;RRTF0uqG+EOtO3yusfzanq2CqDpt9kv3/nnoqHsZ0p+3XTzeKXV7Mz09ggg4hT8YLvqsDgU7Hd2Z&#10;jBetglUcp4zysOAKDKyS5QOIo4J0noAscvm/QfELAAD//wMAUEsBAi0AFAAGAAgAAAAhALaDOJL+&#10;AAAA4QEAABMAAAAAAAAAAAAAAAAAAAAAAFtDb250ZW50X1R5cGVzXS54bWxQSwECLQAUAAYACAAA&#10;ACEAOP0h/9YAAACUAQAACwAAAAAAAAAAAAAAAAAvAQAAX3JlbHMvLnJlbHNQSwECLQAUAAYACAAA&#10;ACEAJknpbYcCAABbBQAADgAAAAAAAAAAAAAAAAAuAgAAZHJzL2Uyb0RvYy54bWxQSwECLQAUAAYA&#10;CAAAACEAaPm33eAAAAAJAQAADwAAAAAAAAAAAAAAAADhBAAAZHJzL2Rvd25yZXYueG1sUEsFBgAA&#10;AAAEAAQA8wAAAO4FAAAAAA==&#10;" adj="4569"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9488" behindDoc="0" locked="0" layoutInCell="1" allowOverlap="1" wp14:anchorId="0FD17CEF" wp14:editId="72B29A7D">
                <wp:simplePos x="0" y="0"/>
                <wp:positionH relativeFrom="column">
                  <wp:posOffset>2514600</wp:posOffset>
                </wp:positionH>
                <wp:positionV relativeFrom="paragraph">
                  <wp:posOffset>676910</wp:posOffset>
                </wp:positionV>
                <wp:extent cx="428625" cy="257175"/>
                <wp:effectExtent l="19050" t="19050" r="28575" b="47625"/>
                <wp:wrapNone/>
                <wp:docPr id="314" name="Arrow: Left 59"/>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4D04047" id="Arrow: Left 59" o:spid="_x0000_s1026" type="#_x0000_t66" style="position:absolute;margin-left:198pt;margin-top:53.3pt;width:33.75pt;height:20.25pt;flip:y;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ZkCgQIAAEwFAAAOAAAAZHJzL2Uyb0RvYy54bWysVE1v2zAMvQ/YfxB0Xx17ST+MOkXQosOA&#10;oCvWbj2rslQb0NcoJU7260dJjtt1xQ7DfDBEkXwinx51frHTimwF+N6ahpZHM0qE4bbtzVNDv91f&#10;fzilxAdmWqasEQ3dC08vlu/fnQ+uFpXtrGoFEAQxvh5cQ7sQXF0UnndCM39knTDolBY0C2jCU9EC&#10;GxBdq6KazY6LwULrwHLhPe5eZSddJnwpBQ9fpPQiENVQrC2kP6T/Y/wXy3NWPwFzXc/HMtg/VKFZ&#10;b/DQCeqKBUY20P8BpXsO1lsZjrjVhZWy5yL1gN2Us1fd3HXMidQLkuPdRJP/f7D8ZnsLpG8b+rGc&#10;U2KYxktaAdihJmshA1mcRY4G52sMvXO3MFoel7HhnQRNpOrdd7z+RAE2RXaJ4f3EsNgFwnFzXp0e&#10;VwtKOLqqxUl5sojoRYaJcA58+CSsJnHRUIUlpGoSMtuufcjxhzhMjrXlatIq7JWISMp8FRI7w1Or&#10;lJ00JS4VkC1DNTDOhQnH2dWxVuTtxQy/sagpI5WYACOy7JWasHPPU+Tv2LnWMT6miiTJKXn2t8Jy&#10;8pSRTrYmTMm6NxbeAlChHBuQOf5AUqYmsvRo2z3eO9g8EN7x6x4JXzMfbhngBOCs4FSHL/iTyg4N&#10;teOKks7Cz7f2YzwKE72UDDhRDfU/NgwEJeqzQcmelfN5HMFkzBcnFRrw0vP40mM2+tLiNZX4fjie&#10;ljE+qMNSgtUPOPyreCq6mOF4dkN5gINxGfKk4/PBxWqVwnDsHAtrc+f4QbBRS/e7BwZuVF1Aud7Y&#10;w/Sx+pXucmy8D2NXm2Bln0T5zOvIN45sEs74vMQ34aWdop4fweUvAAAA//8DAFBLAwQUAAYACAAA&#10;ACEASHcZ7+AAAAALAQAADwAAAGRycy9kb3ducmV2LnhtbEyPwU7DMBBE70j8g7VI3KhTGkwb4lQV&#10;Uk9coK2QetvEJomI11HspOHvWU70uDOj2Tf5dnadmOwQWk8alosEhKXKm5ZqDafj/mENIkQkg50n&#10;q+HHBtgWtzc5ZsZf6MNOh1gLLqGQoYYmxj6TMlSNdRgWvrfE3pcfHEY+h1qaAS9c7jr5mCRKOmyJ&#10;PzTY29fGVt+H0WnAzyZsjJr2U3o679J5fCuP76XW93fz7gVEtHP8D8MfPqNDwUylH8kE0WlYbRRv&#10;iWwkSoHgRKpWTyBKVtLnJcgil9cbil8AAAD//wMAUEsBAi0AFAAGAAgAAAAhALaDOJL+AAAA4QEA&#10;ABMAAAAAAAAAAAAAAAAAAAAAAFtDb250ZW50X1R5cGVzXS54bWxQSwECLQAUAAYACAAAACEAOP0h&#10;/9YAAACUAQAACwAAAAAAAAAAAAAAAAAvAQAAX3JlbHMvLnJlbHNQSwECLQAUAAYACAAAACEA6O2Z&#10;AoECAABMBQAADgAAAAAAAAAAAAAAAAAuAgAAZHJzL2Uyb0RvYy54bWxQSwECLQAUAAYACAAAACEA&#10;SHcZ7+AAAAALAQAADwAAAAAAAAAAAAAAAADbBAAAZHJzL2Rvd25yZXYueG1sUEsFBgAAAAAEAAQA&#10;8wAAAOgFA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2320" behindDoc="0" locked="0" layoutInCell="1" allowOverlap="1" wp14:anchorId="48DD9A0E" wp14:editId="786BF39C">
                <wp:simplePos x="0" y="0"/>
                <wp:positionH relativeFrom="column">
                  <wp:posOffset>3038475</wp:posOffset>
                </wp:positionH>
                <wp:positionV relativeFrom="paragraph">
                  <wp:posOffset>615950</wp:posOffset>
                </wp:positionV>
                <wp:extent cx="1228725" cy="409575"/>
                <wp:effectExtent l="0" t="0" r="28575" b="28575"/>
                <wp:wrapNone/>
                <wp:docPr id="315" name="Text Box 315"/>
                <wp:cNvGraphicFramePr/>
                <a:graphic xmlns:a="http://schemas.openxmlformats.org/drawingml/2006/main">
                  <a:graphicData uri="http://schemas.microsoft.com/office/word/2010/wordprocessingShape">
                    <wps:wsp>
                      <wps:cNvSpPr txBox="1"/>
                      <wps:spPr>
                        <a:xfrm>
                          <a:off x="0" y="0"/>
                          <a:ext cx="1228725" cy="409575"/>
                        </a:xfrm>
                        <a:prstGeom prst="rect">
                          <a:avLst/>
                        </a:prstGeom>
                        <a:solidFill>
                          <a:schemeClr val="bg1">
                            <a:lumMod val="95000"/>
                          </a:schemeClr>
                        </a:solidFill>
                        <a:ln w="12700">
                          <a:solidFill>
                            <a:schemeClr val="bg1">
                              <a:lumMod val="85000"/>
                            </a:schemeClr>
                          </a:solidFill>
                        </a:ln>
                      </wps:spPr>
                      <wps:txbx>
                        <w:txbxContent>
                          <w:p w14:paraId="5531254F" w14:textId="77777777" w:rsidR="006550F0" w:rsidRPr="0073128D" w:rsidRDefault="006550F0" w:rsidP="00F17F7E">
                            <w:pPr>
                              <w:spacing w:after="0"/>
                              <w:rPr>
                                <w:rFonts w:eastAsia="Times New Roman"/>
                                <w:sz w:val="18"/>
                                <w:lang w:eastAsia="x-none"/>
                              </w:rPr>
                            </w:pPr>
                            <w:r w:rsidRPr="0073128D">
                              <w:rPr>
                                <w:rFonts w:eastAsia="Times New Roman"/>
                                <w:sz w:val="18"/>
                                <w:lang w:eastAsia="x-none"/>
                              </w:rPr>
                              <w:t>Improve the legal and regulatory measures.</w:t>
                            </w:r>
                          </w:p>
                          <w:p w14:paraId="5971285B" w14:textId="77777777" w:rsidR="006550F0" w:rsidRPr="0073128D" w:rsidRDefault="006550F0" w:rsidP="00F17F7E">
                            <w:pPr>
                              <w:jc w:val="center"/>
                              <w:rPr>
                                <w:b/>
                                <w:sz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DD9A0E" id="Text Box 315" o:spid="_x0000_s1051" type="#_x0000_t202" style="position:absolute;left:0;text-align:left;margin-left:239.25pt;margin-top:48.5pt;width:96.75pt;height:32.25pt;z-index:251832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epLXQIAAPYEAAAOAAAAZHJzL2Uyb0RvYy54bWysVMFu2zAMvQ/YPwi6r3ayZGmDOkXWosOA&#10;ri3QDj0rspwYkERNUmJ3X78nOWm7boeh2EWmSOqRfCR9etYbzXbKh5ZsxUdHJWfKSqpbu6749/vL&#10;D8echShsLTRZVfFHFfjZ4v27087N1Zg2pGvlGUBsmHeu4psY3bwogtwoI8IROWVhbMgbEXH166L2&#10;ogO60cW4LD8VHfnaeZIqBGgvBiNfZPymUTLeNE1QkemKI7eYT5/PVTqLxamYr71wm1bu0xBvyMKI&#10;1iLoE9SFiIJtffsHlGmlp0BNPJJkCmqaVqpcA6oZla+qudsIp3ItICe4J5rC/4OV17tbz9q64h9H&#10;U86sMGjSveoj+0w9Szow1Lkwh+Odg2vsYUCnD/oAZSq8b7xJX5TEYAfXj0/8JjiZHo3Hx7MxwkjY&#10;JuXJdJbhi+fXzof4RZFhSai4R/8yrWJ3FSIygevBJQULpNv6stU6X9LMqHPt2U6g26v1KD/VW/ON&#10;6kF3Mi3L3HPg5BFL7hn1NyRtWZeyncH5LWGO/yUMUtAWsRO5A4lJiv2qz+0ATXvmV1Q/gnhPw/AG&#10;Jy9bsHMlQrwVHtMKrrGB8QZHowmZ017ibEP+59/0yR9DBCtnHaa/4uHHVnjFmf5qMV4no8kkrUu+&#10;TKazMS7+pWX10mK35pxA+Qi77mQWk3/UB7HxZB6wqMsUFSZhJWJXPB7E8zjsJBZdquUyO2FBnIhX&#10;9s7JBJ0akXp/3z8I7/YDEjFa13TYEzF/NSeDb3ppabmN1LR5iBLRA6t7/rFceQr2P4K0vS/v2ev5&#10;d7X4BQAA//8DAFBLAwQUAAYACAAAACEAQRAcMeEAAAAKAQAADwAAAGRycy9kb3ducmV2LnhtbEyP&#10;TUvDQBCG74L/YRnBm920mI+m2RSxCiJEMAq9brLbbGh2NmS3bfTXO570NsM8vPO8xXa2AzvryfcO&#10;BSwXETCNrVM9dgI+P57vMmA+SFRycKgFfGkP2/L6qpC5chd81+c6dIxC0OdSgAlhzDn3rdFW+oUb&#10;NdLt4CYrA61Tx9UkLxRuB76KooRb2SN9MHLUj0a3x/pkBRx2T5V5ea2z+O2431fNTqnvuBLi9mZ+&#10;2AALeg5/MPzqkzqU5NS4EyrPBgH3aRYTKmCdUicCknRFQ0NksoyBlwX/X6H8AQAA//8DAFBLAQIt&#10;ABQABgAIAAAAIQC2gziS/gAAAOEBAAATAAAAAAAAAAAAAAAAAAAAAABbQ29udGVudF9UeXBlc10u&#10;eG1sUEsBAi0AFAAGAAgAAAAhADj9If/WAAAAlAEAAAsAAAAAAAAAAAAAAAAALwEAAF9yZWxzLy5y&#10;ZWxzUEsBAi0AFAAGAAgAAAAhAEFF6ktdAgAA9gQAAA4AAAAAAAAAAAAAAAAALgIAAGRycy9lMm9E&#10;b2MueG1sUEsBAi0AFAAGAAgAAAAhAEEQHDHhAAAACgEAAA8AAAAAAAAAAAAAAAAAtwQAAGRycy9k&#10;b3ducmV2LnhtbFBLBQYAAAAABAAEAPMAAADFBQAAAAA=&#10;" fillcolor="#f2f2f2 [3052]" strokecolor="#d8d8d8 [2732]" strokeweight="1pt">
                <v:textbox>
                  <w:txbxContent>
                    <w:p w14:paraId="5531254F" w14:textId="77777777" w:rsidR="006550F0" w:rsidRPr="0073128D" w:rsidRDefault="006550F0" w:rsidP="00F17F7E">
                      <w:pPr>
                        <w:spacing w:after="0"/>
                        <w:rPr>
                          <w:rFonts w:eastAsia="Times New Roman"/>
                          <w:sz w:val="18"/>
                          <w:lang w:eastAsia="x-none"/>
                        </w:rPr>
                      </w:pPr>
                      <w:r w:rsidRPr="0073128D">
                        <w:rPr>
                          <w:rFonts w:eastAsia="Times New Roman"/>
                          <w:sz w:val="18"/>
                          <w:lang w:eastAsia="x-none"/>
                        </w:rPr>
                        <w:t>Improve the legal and regulatory measures.</w:t>
                      </w:r>
                    </w:p>
                    <w:p w14:paraId="5971285B" w14:textId="77777777" w:rsidR="006550F0" w:rsidRPr="0073128D" w:rsidRDefault="006550F0" w:rsidP="00F17F7E">
                      <w:pPr>
                        <w:jc w:val="center"/>
                        <w:rPr>
                          <w:b/>
                          <w:sz w:val="12"/>
                        </w:rPr>
                      </w:pP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46656" behindDoc="0" locked="0" layoutInCell="1" allowOverlap="1" wp14:anchorId="606D906C" wp14:editId="664A56AC">
                <wp:simplePos x="0" y="0"/>
                <wp:positionH relativeFrom="column">
                  <wp:posOffset>2505075</wp:posOffset>
                </wp:positionH>
                <wp:positionV relativeFrom="paragraph">
                  <wp:posOffset>5231130</wp:posOffset>
                </wp:positionV>
                <wp:extent cx="428625" cy="257175"/>
                <wp:effectExtent l="19050" t="19050" r="28575" b="47625"/>
                <wp:wrapNone/>
                <wp:docPr id="316" name="Arrow: Left 66"/>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8AFF977" id="Arrow: Left 66" o:spid="_x0000_s1026" type="#_x0000_t66" style="position:absolute;margin-left:197.25pt;margin-top:411.9pt;width:33.75pt;height:20.25pt;flip:y;z-index:25184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b8ZgQIAAEwFAAAOAAAAZHJzL2Uyb0RvYy54bWysVFFv2yAQfp+0/4B4Xx17SdpZdaooVadJ&#10;URut3fpMMcSWMMeAxMl+/Q5w3K6r9jDNDxbH3X3cfXzH5dWhU2QvrGtBVzQ/m1AiNIe61duKfnu4&#10;+XBBifNM10yBFhU9CkevFu/fXfamFAU0oGphCYJoV/amoo33pswyxxvRMXcGRmh0SrAd82jabVZb&#10;1iN6p7JiMplnPdjaWODCOdy9Tk66iPhSCu7vpHTCE1VRrM3Hv43/p/DPFpes3FpmmpYPZbB/qKJj&#10;rcZDR6hr5hnZ2fYPqK7lFhxIf8ahy0DKlovYA3aTT151c98wI2IvSI4zI03u/8Hy2/3Gkrau6Md8&#10;TolmHV7S0lroS7IW0pP5PHDUG1di6L3Z2MFyuAwNH6TtiFSt+Y7XHynApsghMnwcGRYHTzhuTouL&#10;eTGjhKOrmJ3n57OAniWYAGes858FdCQsKqqwhFhNRGb7tfMp/hSHyaG2VE1c+aMSAUnpr0JiZ3hq&#10;EbOjpsRKWbJnqAbGudB+nlwNq0Xank3wG4oaM2KJETAgy1apETv1PEb+jp1qHeJDqoiSHJMnfyss&#10;JY8Z8WTQfkzuWg32LQDl86EBmeJPJCVqAktPUB/x3i2kgXCG37RI+Jo5v2EWJwBnBafa3+FPKugr&#10;CsOKkgbsz7f2QzwKE72U9DhRFXU/dswKStQXjZL9lE+nYQSjMZ2dF2jYl56nlx6961aA15Tj+2F4&#10;XIZ4r05LaaF7xOFfhlPRxTTHsyvKvT0ZK58mHZ8PLpbLGIZjZ5hf63vDT4INWno4PDJrBtV5lOst&#10;nKaPla90l2LDfWhY7jzINorymdeBbxzZKJzheQlvwks7Rj0/gotfAAAA//8DAFBLAwQUAAYACAAA&#10;ACEAKp3bZeAAAAALAQAADwAAAGRycy9kb3ducmV2LnhtbEyPwU7DMAyG70i8Q2QkbiylDdXWNZ0m&#10;pJ24wDZN4uY2oanWJFWTduXtMSc42v70+/vL3WJ7NusxdN5JeF4lwLRrvOpcK+F8OjytgYWITmHv&#10;nZbwrQPsqvu7Egvlb+5Dz8fYMgpxoUAJJsah4Dw0RlsMKz9oR7cvP1qMNI4tVyPeKNz2PE2SnFvs&#10;HH0wOOhXo5vrcbIS8GLCRuXzYRbnz71Yprf69F5L+fiw7LfAol7iHwy/+qQOFTnVfnIqsF5CthEv&#10;hEpYpxl1IELkKbWraZOLDHhV8v8dqh8AAAD//wMAUEsBAi0AFAAGAAgAAAAhALaDOJL+AAAA4QEA&#10;ABMAAAAAAAAAAAAAAAAAAAAAAFtDb250ZW50X1R5cGVzXS54bWxQSwECLQAUAAYACAAAACEAOP0h&#10;/9YAAACUAQAACwAAAAAAAAAAAAAAAAAvAQAAX3JlbHMvLnJlbHNQSwECLQAUAAYACAAAACEAV5G/&#10;GYECAABMBQAADgAAAAAAAAAAAAAAAAAuAgAAZHJzL2Uyb0RvYy54bWxQSwECLQAUAAYACAAAACEA&#10;Kp3bZeAAAAALAQAADwAAAAAAAAAAAAAAAADbBAAAZHJzL2Rvd25yZXYueG1sUEsFBgAAAAAEAAQA&#10;8wAAAOgFA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45632" behindDoc="0" locked="0" layoutInCell="1" allowOverlap="1" wp14:anchorId="4CEC03B6" wp14:editId="1557474B">
                <wp:simplePos x="0" y="0"/>
                <wp:positionH relativeFrom="column">
                  <wp:posOffset>2533650</wp:posOffset>
                </wp:positionH>
                <wp:positionV relativeFrom="paragraph">
                  <wp:posOffset>4202430</wp:posOffset>
                </wp:positionV>
                <wp:extent cx="428625" cy="257175"/>
                <wp:effectExtent l="19050" t="19050" r="28575" b="47625"/>
                <wp:wrapNone/>
                <wp:docPr id="317" name="Arrow: Left 65"/>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FCED060" id="Arrow: Left 65" o:spid="_x0000_s1026" type="#_x0000_t66" style="position:absolute;margin-left:199.5pt;margin-top:330.9pt;width:33.75pt;height:20.25pt;flip:y;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hTggIAAEwFAAAOAAAAZHJzL2Uyb0RvYy54bWysVE1v2zAMvQ/YfxB0X514+eiMOkXQosOA&#10;oC3Wbj2rslQbkEWNUuJkv36U7LhdV+wwzAeDFMlH8onU2fm+NWyn0DdgSz49mXCmrISqsU8l/3Z/&#10;9eGUMx+ErYQBq0p+UJ6fr96/O+tcoXKowVQKGYFYX3Su5HUIrsgyL2vVCn8CTlkyasBWBFLxKatQ&#10;dITemiyfTBZZB1g5BKm8p9PL3shXCV9rJcON1l4FZkpOtYX0x/R/jP9sdSaKJxSubuRQhviHKlrR&#10;WEo6Ql2KINgWmz+g2kYieNDhREKbgdaNVKkH6mY6edXNXS2cSr0QOd6NNPn/Byuvd7fImqrkH6dL&#10;zqxo6ZLWiNAVbKN0YIt55KhzviDXO3eLg+ZJjA3vNbZMm8Z9p+tPFFBTbJ8YPowMq31gkg5n+eki&#10;n3MmyZTPl9NlQs96mAjn0IfPCloWhZIbKiFVk5DFbuMD5Sf/ox8psba+miSFg1ERydivSlNnlDVP&#10;0Wmm1IVBthM0DUJKZcOiN9WiUv3xfEJfbJmSjBFJS4ARWTfGjNh9z6Pn79g9zOAfQ1UayTF48rfC&#10;+uAxImUGG8bgtrGAbwGYMB0a0L3/kaSemsjSI1QHuneEfiG8k1cNEb4RPtwKpA2gXaGtDjf00wa6&#10;ksMgcVYD/nzrPPrTYJKVs442quT+x1ag4sx8sTSyn6azWVzBpMzmy5wUfGl5fGmx2/YC6Jqm9H44&#10;mcToH8xR1AjtAy3/OmYlk7CScpdcBjwqF6HfdHo+pFqvkxutnRNhY++cPA5snKX7/YNAN0xdoHG9&#10;huP2ieLV3PW+8T4srLcBdJOG8pnXgW9a2TQ4w/MS34SXevJ6fgRXvwAAAP//AwBQSwMEFAAGAAgA&#10;AAAhAMrHNCTgAAAACwEAAA8AAABkcnMvZG93bnJldi54bWxMj8FOwzAQRO9I/IO1SNyo0zYYErKp&#10;KqSeuEBbIXHbxCaJiO0odtLw9ywnOK52NPNesVtsL2Yzhs47hPUqAWFc7XXnGoTz6XD3CCJEcpp6&#10;7wzCtwmwK6+vCsq1v7g3Mx9jI7jEhZwQ2hiHXMpQt8ZSWPnBOP59+tFS5HNspB7pwuW2l5skUdJS&#10;53ihpcE8t6b+Ok4Wgd7bkGk1H+b0/LFPl+mlOr1WiLc3y/4JRDRL/AvDLz6jQ8lMlZ+cDqJH2GYZ&#10;u0QEpdbswIlUqXsQFcJDstmCLAv536H8AQAA//8DAFBLAQItABQABgAIAAAAIQC2gziS/gAAAOEB&#10;AAATAAAAAAAAAAAAAAAAAAAAAABbQ29udGVudF9UeXBlc10ueG1sUEsBAi0AFAAGAAgAAAAhADj9&#10;If/WAAAAlAEAAAsAAAAAAAAAAAAAAAAALwEAAF9yZWxzLy5yZWxzUEsBAi0AFAAGAAgAAAAhALUg&#10;eFOCAgAATAUAAA4AAAAAAAAAAAAAAAAALgIAAGRycy9lMm9Eb2MueG1sUEsBAi0AFAAGAAgAAAAh&#10;AMrHNCTgAAAACwEAAA8AAAAAAAAAAAAAAAAA3AQAAGRycy9kb3ducmV2LnhtbFBLBQYAAAAABAAE&#10;APMAAADpBQ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42560" behindDoc="0" locked="0" layoutInCell="1" allowOverlap="1" wp14:anchorId="5056CA7B" wp14:editId="2CA2C067">
                <wp:simplePos x="0" y="0"/>
                <wp:positionH relativeFrom="column">
                  <wp:posOffset>2524125</wp:posOffset>
                </wp:positionH>
                <wp:positionV relativeFrom="paragraph">
                  <wp:posOffset>2364105</wp:posOffset>
                </wp:positionV>
                <wp:extent cx="428625" cy="257175"/>
                <wp:effectExtent l="19050" t="19050" r="28575" b="47625"/>
                <wp:wrapNone/>
                <wp:docPr id="318" name="Arrow: Left 62"/>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EF5871D" id="Arrow: Left 62" o:spid="_x0000_s1026" type="#_x0000_t66" style="position:absolute;margin-left:198.75pt;margin-top:186.15pt;width:33.75pt;height:20.25pt;flip:y;z-index:251842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CS6gQIAAEwFAAAOAAAAZHJzL2Uyb0RvYy54bWysVE1v2zAMvQ/YfxB0Xx17SdoZdYogRYcB&#10;QRus3XpWZSk2IIuapMTJfv0oyXG7rthhmA8GKZJP/HjU5dWhU2QvrGtBVzQ/m1AiNIe61duKfnu4&#10;+XBBifNM10yBFhU9CkevFu/fXfamFAU0oGphCYJoV/amoo33pswyxxvRMXcGRmg0SrAd86jabVZb&#10;1iN6p7JiMplnPdjaWODCOTy9Tka6iPhSCu7vpHTCE1VRzM3Hv43/p/DPFpes3FpmmpYPabB/yKJj&#10;rcZLR6hr5hnZ2fYPqK7lFhxIf8ahy0DKlotYA1aTT15Vc98wI2It2Bxnxja5/wfLb/cbS9q6oh9z&#10;HJVmHQ5paS30JVkL6cm8CD3qjSvR9d5s7KA5FEPBB2k7IlVrvuP4YwuwKHKIHT6OHRYHTzgeTouL&#10;eTGjhKOpmJ3n57OAniWYAGes858FdCQIFVWYQswmIrP92vnkf/LD4JBbyiZK/qhEQFL6q5BYGd5a&#10;xOjIKbFSluwZsoFxLrSfJ1PDapGOZxP8hqTGiJhiBAzIslVqxE41j56/Y6dcB/8QKiIlx+DJ3xJL&#10;wWNEvBm0H4O7VoN9C0D5fChAJv9Tk1JrQpeeoD7i3C2khXCG37TY8DVzfsMsbgDuCm61v8OfVNBX&#10;FAaJkgbsz7fOgz8SE62U9LhRFXU/dswKStQXjZT9lE+nYQWjMp2dF6jYl5anlxa961aAY8rx/TA8&#10;isHfq5MoLXSPuPzLcCuamOZ4d0W5tydl5dOm4/PBxXIZ3XDtDPNrfW/4ibCBSw+HR2bNwDqPdL2F&#10;0/ax8hXvkm+Yh4blzoNsIymf+zr0G1c2Emd4XsKb8FKPXs+P4OIXAAAA//8DAFBLAwQUAAYACAAA&#10;ACEAXsG7euAAAAALAQAADwAAAGRycy9kb3ducmV2LnhtbEyPQU+DQBCF7yb+h82YeLNLKaUtsjSN&#10;SU9etG1MvA3sCkR2lrALxX/veLK39zJf3ryX72fbickMvnWkYLmIQBiqnG6pVnA5H5+2IHxA0tg5&#10;Mgp+jId9cX+XY6bdld7NdAq14BDyGSpoQugzKX3VGIt+4XpDfPtyg8XAdqilHvDK4baTcRSl0mJL&#10;/KHB3rw0pvo+jVYBfjR+p9PpOCWXz0Myj6/l+a1U6vFhPjyDCGYO/zD81efqUHCn0o2kvegUrHab&#10;NaMsNvEKBBNJuuZ1JYtlvAVZ5PJ2Q/ELAAD//wMAUEsBAi0AFAAGAAgAAAAhALaDOJL+AAAA4QEA&#10;ABMAAAAAAAAAAAAAAAAAAAAAAFtDb250ZW50X1R5cGVzXS54bWxQSwECLQAUAAYACAAAACEAOP0h&#10;/9YAAACUAQAACwAAAAAAAAAAAAAAAAAvAQAAX3JlbHMvLnJlbHNQSwECLQAUAAYACAAAACEA+JQk&#10;uoECAABMBQAADgAAAAAAAAAAAAAAAAAuAgAAZHJzL2Uyb0RvYy54bWxQSwECLQAUAAYACAAAACEA&#10;XsG7euAAAAALAQAADwAAAAAAAAAAAAAAAADbBAAAZHJzL2Rvd25yZXYueG1sUEsFBgAAAAAEAAQA&#10;8wAAAOgFA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43584" behindDoc="0" locked="0" layoutInCell="1" allowOverlap="1" wp14:anchorId="7ABC0296" wp14:editId="19BC2629">
                <wp:simplePos x="0" y="0"/>
                <wp:positionH relativeFrom="column">
                  <wp:posOffset>2533650</wp:posOffset>
                </wp:positionH>
                <wp:positionV relativeFrom="paragraph">
                  <wp:posOffset>2973705</wp:posOffset>
                </wp:positionV>
                <wp:extent cx="428625" cy="257175"/>
                <wp:effectExtent l="19050" t="19050" r="28575" b="47625"/>
                <wp:wrapNone/>
                <wp:docPr id="319" name="Arrow: Left 63"/>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15101E" id="Arrow: Left 63" o:spid="_x0000_s1026" type="#_x0000_t66" style="position:absolute;margin-left:199.5pt;margin-top:234.15pt;width:33.75pt;height:20.25pt;flip:y;z-index:251843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qgQIAAEwFAAAOAAAAZHJzL2Uyb0RvYy54bWysVFFP2zAQfp+0/2D5faQJbYGIFFUgpkkV&#10;oMHGs3HsJpLj82y3affrd7bT0DG0h2l5iHy+u893n7/z5dWuU2QrrGtBVzQ/mVAiNIe61euKfnu6&#10;/XROifNM10yBFhXdC0evFh8/XPamFAU0oGphCYJoV/amoo33pswyxxvRMXcCRmh0SrAd82jadVZb&#10;1iN6p7JiMplnPdjaWODCOdy9SU66iPhSCu7vpXTCE1VRrM3Hv43/l/DPFpesXFtmmpYPZbB/qKJj&#10;rcZDR6gb5hnZ2PYPqK7lFhxIf8Khy0DKlovYA3aTT95089gwI2IvSI4zI03u/8Hyu+2DJW1d0dP8&#10;ghLNOrykpbXQl2QlpCfz08BRb1yJoY/mwQ6Ww2VoeCdtR6RqzXe8/kgBNkV2keH9yLDYecJxc1qc&#10;z4sZJRxdxewsP5sF9CzBBDhjnf8soCNhUVGFJcRqIjLbrpxP8Yc4TA61pWriyu+VCEhKfxUSO8NT&#10;i5gdNSWulSVbhmpgnAvt58nVsFqk7dkEv6GoMSOWGAEDsmyVGrFTz2Pk79ip1iE+pIooyTF58rfC&#10;UvKYEU8G7cfkrtVg3wNQPh8akCn+QFKiJrD0AvUe791CGghn+G2LhK+Y8w/M4gTgrOBU+3v8SQV9&#10;RWFYUdKA/fnefohHYaKXkh4nqqLux4ZZQYn6olGyF/l0GkYwGtPZWYGGPfa8HHv0prsGvKYc3w/D&#10;4zLEe3VYSgvdMw7/MpyKLqY5nl1R7u3BuPZp0vH54GK5jGE4dob5lX40/CDYoKWn3TOzZlCdR7ne&#10;wWH6WPlGdyk23IeG5caDbKMoX3kd+MaRjcIZnpfwJhzbMer1EVz8AgAA//8DAFBLAwQUAAYACAAA&#10;ACEA/YJQzuAAAAALAQAADwAAAGRycy9kb3ducmV2LnhtbEyPMU/DMBSEdyT+g/WQ2KgDTa0kxKkq&#10;pE4s0FaVur3Er3FEbEexk4Z/j5lgPN3p7rtyu5iezTT6zlkJz6sEGNnGqc62Ek7H/VMGzAe0Cntn&#10;ScI3edhW93clFsrd7CfNh9CyWGJ9gRJ0CEPBuW80GfQrN5CN3tWNBkOUY8vViLdYbnr+kiSCG+xs&#10;XNA40Jum5uswGQl41j5XYt7P6emyS5fpvT5+1FI+Piy7V2CBlvAXhl/8iA5VZKrdZJVnvYR1nscv&#10;QUIqsjWwmEiF2ACrJWySLANelfz/h+oHAAD//wMAUEsBAi0AFAAGAAgAAAAhALaDOJL+AAAA4QEA&#10;ABMAAAAAAAAAAAAAAAAAAAAAAFtDb250ZW50X1R5cGVzXS54bWxQSwECLQAUAAYACAAAACEAOP0h&#10;/9YAAACUAQAACwAAAAAAAAAAAAAAAAAvAQAAX3JlbHMvLnJlbHNQSwECLQAUAAYACAAAACEA3Q6P&#10;6oECAABMBQAADgAAAAAAAAAAAAAAAAAuAgAAZHJzL2Uyb0RvYy54bWxQSwECLQAUAAYACAAAACEA&#10;/YJQzuAAAAALAQAADwAAAAAAAAAAAAAAAADbBAAAZHJzL2Rvd25yZXYueG1sUEsFBgAAAAAEAAQA&#10;8wAAAOgFA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44608" behindDoc="0" locked="0" layoutInCell="1" allowOverlap="1" wp14:anchorId="6210BB80" wp14:editId="36F5F7B7">
                <wp:simplePos x="0" y="0"/>
                <wp:positionH relativeFrom="column">
                  <wp:posOffset>2524125</wp:posOffset>
                </wp:positionH>
                <wp:positionV relativeFrom="paragraph">
                  <wp:posOffset>3411855</wp:posOffset>
                </wp:positionV>
                <wp:extent cx="428625" cy="257175"/>
                <wp:effectExtent l="19050" t="19050" r="28575" b="47625"/>
                <wp:wrapNone/>
                <wp:docPr id="320" name="Arrow: Left 64"/>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EF9F589" id="Arrow: Left 64" o:spid="_x0000_s1026" type="#_x0000_t66" style="position:absolute;margin-left:198.75pt;margin-top:268.65pt;width:33.75pt;height:20.25pt;flip:y;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oTPgAIAAEwFAAAOAAAAZHJzL2Uyb0RvYy54bWysVFFv2yAQfp+0/4B4X514SdpZdaqoVadJ&#10;URut3fpMMdSWgGNA4mS/fgc4btdVe5jmB+vg7j7uPr7j/GKvFdkJ5zswNZ2eTCgRhkPTmaeafru/&#10;/nBGiQ/MNEyBETU9CE8vlu/fnfe2EiW0oBrhCIIYX/W2pm0ItioKz1uhmT8BKww6JTjNAi7dU9E4&#10;1iO6VkU5mSyKHlxjHXDhPe5eZSddJnwpBQ+3UnoRiKop1hbS36X/Y/wXy3NWPTlm244PZbB/qEKz&#10;zuChI9QVC4xsXfcHlO64Aw8ynHDQBUjZcZF6wG6mk1fd3LXMitQLkuPtSJP/f7D8ZrdxpGtq+rFE&#10;fgzTeEkr56CvyFrIQBazyFFvfYWhd3bjhpVHMza8l04TqTr7Ha8/UYBNkX1i+DAyLPaBcNyclWeL&#10;ck4JR1c5P52eziN6kWEinHU+fBagSTRqqrCEVE1CZru1Dzn+GIfJsbZcTbLCQYmIpMxXIbEzPLVM&#10;2UlT4lI5smOoBsa5MGGRXS1rRN6eT/AbihozUokJMCLLTqkRO/c8Rv6OnWsd4mOqSJIckyd/Kywn&#10;jxnpZDBhTNadAfcWgArToQGZ448kZWoiS4/QHPDeHeSB8JZfd0j4mvmwYQ4nALWAUx1u8ScV9DWF&#10;waKkBffzrf0Yj8JELyU9TlRN/Y8tc4IS9cWgZD9NZ7M4gmkxm59GvbmXnseXHrPVl4DXNMX3w/Jk&#10;xvigjqZ0oB9w+FfxVHQxw/HsmvLgjovLkCcdnw8uVqsUhmNnWVibO8uPgo1aut8/MGcH1QWU6w0c&#10;p49Vr3SXY+N9GFhtA8guifKZ14FvHNkknOF5iW/Cy3WKen4El78AAAD//wMAUEsDBBQABgAIAAAA&#10;IQAbOTDS4AAAAAsBAAAPAAAAZHJzL2Rvd25yZXYueG1sTI/LTsMwEEX3SPyDNUjsqAN5tWmcqkLq&#10;ig20FRI7J3bjiHgcxU4a/p5hRZczc3Tn3HK32J7NevSdQwHPqwiYxsapDlsB59PhaQ3MB4lK9g61&#10;gB/tYVfd35WyUO6KH3o+hpZRCPpCCjAhDAXnvjHaSr9yg0a6XdxoZaBxbLka5ZXCbc9foijjVnZI&#10;H4wc9KvRzfdxsgLkp/Eblc2HOTl/7ZNleqtP77UQjw/Lfgss6CX8w/CnT+pQkVPtJlSe9QLiTZ4S&#10;KiCN8xgYEUmWUruaNnm+Bl6V/LZD9QsAAP//AwBQSwECLQAUAAYACAAAACEAtoM4kv4AAADhAQAA&#10;EwAAAAAAAAAAAAAAAAAAAAAAW0NvbnRlbnRfVHlwZXNdLnhtbFBLAQItABQABgAIAAAAIQA4/SH/&#10;1gAAAJQBAAALAAAAAAAAAAAAAAAAAC8BAABfcmVscy8ucmVsc1BLAQItABQABgAIAAAAIQCFOoTP&#10;gAIAAEwFAAAOAAAAAAAAAAAAAAAAAC4CAABkcnMvZTJvRG9jLnhtbFBLAQItABQABgAIAAAAIQAb&#10;OTDS4AAAAAsBAAAPAAAAAAAAAAAAAAAAANoEAABkcnMvZG93bnJldi54bWxQSwUGAAAAAAQABADz&#10;AAAA5wU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41536" behindDoc="0" locked="0" layoutInCell="1" allowOverlap="1" wp14:anchorId="152CF5A2" wp14:editId="78D80CA2">
                <wp:simplePos x="0" y="0"/>
                <wp:positionH relativeFrom="column">
                  <wp:posOffset>2533650</wp:posOffset>
                </wp:positionH>
                <wp:positionV relativeFrom="paragraph">
                  <wp:posOffset>1754505</wp:posOffset>
                </wp:positionV>
                <wp:extent cx="428625" cy="257175"/>
                <wp:effectExtent l="19050" t="19050" r="28575" b="47625"/>
                <wp:wrapNone/>
                <wp:docPr id="321" name="Arrow: Left 61"/>
                <wp:cNvGraphicFramePr/>
                <a:graphic xmlns:a="http://schemas.openxmlformats.org/drawingml/2006/main">
                  <a:graphicData uri="http://schemas.microsoft.com/office/word/2010/wordprocessingShape">
                    <wps:wsp>
                      <wps:cNvSpPr/>
                      <wps:spPr>
                        <a:xfrm flipV="1">
                          <a:off x="0" y="0"/>
                          <a:ext cx="428625" cy="257175"/>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3B8FBE1" id="Arrow: Left 61" o:spid="_x0000_s1026" type="#_x0000_t66" style="position:absolute;margin-left:199.5pt;margin-top:138.15pt;width:33.75pt;height:20.25pt;flip:y;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ergQIAAEwFAAAOAAAAZHJzL2Uyb0RvYy54bWysVFFv2yAQfp+0/4B4X514SdpZdaqoVadJ&#10;URut3fpMMdSWgGNA4mS/fgc4btdVe5jmB4vj7j7uPr7j/GKvFdkJ5zswNZ2eTCgRhkPTmaeafru/&#10;/nBGiQ/MNEyBETU9CE8vlu/fnfe2EiW0oBrhCIIYX/W2pm0ItioKz1uhmT8BKww6JTjNApruqWgc&#10;6xFdq6KcTBZFD66xDrjwHnevspMuE76UgodbKb0IRNUUawvp79L/Mf6L5TmrnhyzbceHMtg/VKFZ&#10;Z/DQEeqKBUa2rvsDSnfcgQcZTjjoAqTsuEg9YDfTyatu7lpmReoFyfF2pMn/P1h+s9s40jU1/VhO&#10;KTFM4yWtnIO+ImshA1lMI0e99RWG3tmNGyyPy9jwXjpNpOrsd7z+RAE2RfaJ4cPIsNgHwnFzVp4t&#10;yjklHF3l/HR6Oo/oRYaJcNb58FmAJnFRU4UlpGoSMtutfcjxxzhMjrXlatIqHJSISMp8FRI7w1PL&#10;lJ00JS6VIzuGamCcCxMW2dWyRuTt+QS/oagxI5WYACOy7JQasXPPY+Tv2LnWIT6miiTJMXnyt8Jy&#10;8piRTgYTxmTdGXBvAaiQ7gxZlTn+SFKmJrL0CM0B791BHghv+XWHhK+ZDxvmcAJwVnCqwy3+pIK+&#10;pjCsKGnB/XxrP8ajMNFLSY8TVVP/Y8ucoER9MSjZT9PZLI5gMmbz0xIN99Lz+NJjtvoS8JpQlFhd&#10;Wsb4oI5L6UA/4PCv4qnoYobj2TXlwR2Ny5AnHZ8PLlarFIZjZ1lYmzvLj4KNWrrfPzBnB9UFlOsN&#10;HKePVa90l2PjfRhYbQPILonymdeBbxzZJJzheYlvwks7RT0/gstfAAAA//8DAFBLAwQUAAYACAAA&#10;ACEAZYDCDeAAAAALAQAADwAAAGRycy9kb3ducmV2LnhtbEyPMU/DMBSEdyT+g/WQ2KjTNpgmxKkq&#10;pE4s0FZI3V7i1zgitqPYScO/x0x0PN3p7rtiO5uOTTT41lkJy0UCjGztVGsbCafj/mkDzAe0Cjtn&#10;ScIPediW93cF5spd7SdNh9CwWGJ9jhJ0CH3Oua81GfQL15ON3sUNBkOUQ8PVgNdYbjq+ShLBDbY2&#10;Lmjs6U1T/X0YjQT80j5TYtpP6em8S+fxvTp+VFI+Psy7V2CB5vAfhj/8iA5lZKrcaJVnnYR1lsUv&#10;QcLqRayBxUQqxDOwKlpLsQFeFvz2Q/kLAAD//wMAUEsBAi0AFAAGAAgAAAAhALaDOJL+AAAA4QEA&#10;ABMAAAAAAAAAAAAAAAAAAAAAAFtDb250ZW50X1R5cGVzXS54bWxQSwECLQAUAAYACAAAACEAOP0h&#10;/9YAAACUAQAACwAAAAAAAAAAAAAAAAAvAQAAX3JlbHMvLnJlbHNQSwECLQAUAAYACAAAACEALvf3&#10;q4ECAABMBQAADgAAAAAAAAAAAAAAAAAuAgAAZHJzL2Uyb0RvYy54bWxQSwECLQAUAAYACAAAACEA&#10;ZYDCDeAAAAALAQAADwAAAAAAAAAAAAAAAADbBAAAZHJzL2Rvd25yZXYueG1sUEsFBgAAAAAEAAQA&#10;8wAAAOgFAAAAAA==&#10;" adj="648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14912" behindDoc="0" locked="0" layoutInCell="1" allowOverlap="1" wp14:anchorId="13699951" wp14:editId="552B72A5">
                <wp:simplePos x="0" y="0"/>
                <wp:positionH relativeFrom="column">
                  <wp:posOffset>1228725</wp:posOffset>
                </wp:positionH>
                <wp:positionV relativeFrom="paragraph">
                  <wp:posOffset>1802130</wp:posOffset>
                </wp:positionV>
                <wp:extent cx="1228725" cy="962025"/>
                <wp:effectExtent l="0" t="0" r="28575" b="28575"/>
                <wp:wrapNone/>
                <wp:docPr id="322" name="Text Box 322"/>
                <wp:cNvGraphicFramePr/>
                <a:graphic xmlns:a="http://schemas.openxmlformats.org/drawingml/2006/main">
                  <a:graphicData uri="http://schemas.microsoft.com/office/word/2010/wordprocessingShape">
                    <wps:wsp>
                      <wps:cNvSpPr txBox="1"/>
                      <wps:spPr>
                        <a:xfrm>
                          <a:off x="0" y="0"/>
                          <a:ext cx="1228725" cy="96202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00686848" w14:textId="77777777" w:rsidR="006550F0" w:rsidRPr="009041BA" w:rsidRDefault="006550F0" w:rsidP="00F17F7E">
                            <w:pPr>
                              <w:jc w:val="center"/>
                              <w:rPr>
                                <w:rFonts w:cstheme="minorHAnsi"/>
                                <w:b/>
                                <w:sz w:val="10"/>
                                <w:szCs w:val="18"/>
                                <w:lang w:val="es-MX"/>
                              </w:rPr>
                            </w:pPr>
                            <w:r w:rsidRPr="009041BA">
                              <w:rPr>
                                <w:rFonts w:cstheme="minorHAnsi"/>
                                <w:sz w:val="16"/>
                              </w:rPr>
                              <w:t>Incomplete legal/regulatory framework and lack of capacity in policy enforcement at national, industrial and local level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3699951" id="Text Box 322" o:spid="_x0000_s1052" type="#_x0000_t202" style="position:absolute;left:0;text-align:left;margin-left:96.75pt;margin-top:141.9pt;width:96.75pt;height:75.75pt;z-index:251814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GicwIAADcFAAAOAAAAZHJzL2Uyb0RvYy54bWysVEtPGzEQvlfqf7B8L5tseUZsUAqiqoQA&#10;FSrOjtcmq9oe155kN/31jL2bhdKcql7s8bwf3/j8orOGbVSIDbiKTw8mnCknoW7cc8V/PF5/OuUs&#10;onC1MOBUxbcq8ov5xw/nrZ+pElZgahUYOXFx1vqKrxD9rCiiXCkr4gF45UioIViB9AzPRR1ES96t&#10;KcrJ5LhoIdQ+gFQxEveqF/J59q+1knindVTITMUpN8xnyOcyncX8XMyeg/CrRg5piH/IworGUdDR&#10;1ZVAwdah+cuVbWSACBoPJNgCtG6kyjVQNdPJu2oeVsKrXAs1J/qxTfH/uZW3m/vAmrrin8uSMycs&#10;DelRdci+QMcSjzrU+jgjxQdPqtiRgCa940dipsI7HWy6qSRGcur1duxvcieTUVmenpRHnEmSnR2X&#10;E6LJffFq7UPErwosS0TFA80vt1VsbiL2qjuVFMy4xEvp9WlkCrdG9cLvSlNpFLjMTjKo1KUJbCMI&#10;DkJK5fB4yMA40k5mujFmNJzuMzSYq6e0B91kpjLYRsPJPsM/I44WOSo4HI1t4yDsc1D/HCP3+rvq&#10;+5pT+dgtuzzPMleWWEuotzS5AD36o5fXDbX3RkS8F4HgTsOiFcY7OrSBtuIwUJytIPzex0/6hEKS&#10;ctbS+lQ8/lqLoDgz3xzh82x6eJj2LT8Oj05KeoS3kuVbiVvbS6CRTOmz8DKTSR/NjtQB7BNt+iJF&#10;JZFwkmJXHHfkJfZLTT+FVItFVqIN8wJv3IOXyXVqcwLPY/ckgh8QhoTNW9gtmpi9A1qvmywdLNYI&#10;uskofO3qMADazozj4SdJ6//2nbVe/7v5CwAAAP//AwBQSwMEFAAGAAgAAAAhAKBkx/7eAAAACwEA&#10;AA8AAABkcnMvZG93bnJldi54bWxMj8FOwzAQRO9I/IO1SNyoQ0MgDXEqVKn0TIlEj9vYTULjtRW7&#10;bfh7lhM9jnY0+165nOwgzmYMvSMFj7MEhKHG6Z5aBfXn+iEHESKSxsGRUfBjAiyr25sSC+0u9GHO&#10;29gKHqFQoIIuRl9IGZrOWAwz5w3x7eBGi5Hj2Eo94oXH7SDnSfIsLfbEHzr0ZtWZ5rg9WQXS1jvX&#10;2myF66/vzcLX/vi+8Urd301vryCimeJ/Gf7wGR0qZtq7E+kgBs6LNOOqgnmesgM30vyF7fYKntIs&#10;BVmV8tqh+gUAAP//AwBQSwECLQAUAAYACAAAACEAtoM4kv4AAADhAQAAEwAAAAAAAAAAAAAAAAAA&#10;AAAAW0NvbnRlbnRfVHlwZXNdLnhtbFBLAQItABQABgAIAAAAIQA4/SH/1gAAAJQBAAALAAAAAAAA&#10;AAAAAAAAAC8BAABfcmVscy8ucmVsc1BLAQItABQABgAIAAAAIQA6ZTGicwIAADcFAAAOAAAAAAAA&#10;AAAAAAAAAC4CAABkcnMvZTJvRG9jLnhtbFBLAQItABQABgAIAAAAIQCgZMf+3gAAAAsBAAAPAAAA&#10;AAAAAAAAAAAAAM0EAABkcnMvZG93bnJldi54bWxQSwUGAAAAAAQABADzAAAA2AUAAAAA&#10;" fillcolor="white [3201]" strokecolor="#70ad47 [3209]" strokeweight="1pt">
                <v:textbox>
                  <w:txbxContent>
                    <w:p w14:paraId="00686848" w14:textId="77777777" w:rsidR="006550F0" w:rsidRPr="009041BA" w:rsidRDefault="006550F0" w:rsidP="00F17F7E">
                      <w:pPr>
                        <w:jc w:val="center"/>
                        <w:rPr>
                          <w:rFonts w:cstheme="minorHAnsi"/>
                          <w:b/>
                          <w:sz w:val="10"/>
                          <w:szCs w:val="18"/>
                          <w:lang w:val="es-MX"/>
                        </w:rPr>
                      </w:pPr>
                      <w:r w:rsidRPr="009041BA">
                        <w:rPr>
                          <w:rFonts w:cstheme="minorHAnsi"/>
                          <w:sz w:val="16"/>
                        </w:rPr>
                        <w:t>Incomplete legal/regulatory framework and lack of capacity in policy enforcement at national, industrial and local level</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40512" behindDoc="0" locked="0" layoutInCell="1" allowOverlap="1" wp14:anchorId="7EDA02F2" wp14:editId="0CB00A68">
                <wp:simplePos x="0" y="0"/>
                <wp:positionH relativeFrom="column">
                  <wp:posOffset>2543175</wp:posOffset>
                </wp:positionH>
                <wp:positionV relativeFrom="paragraph">
                  <wp:posOffset>1230630</wp:posOffset>
                </wp:positionV>
                <wp:extent cx="428625" cy="228600"/>
                <wp:effectExtent l="19050" t="19050" r="28575" b="38100"/>
                <wp:wrapNone/>
                <wp:docPr id="323" name="Arrow: Left 60"/>
                <wp:cNvGraphicFramePr/>
                <a:graphic xmlns:a="http://schemas.openxmlformats.org/drawingml/2006/main">
                  <a:graphicData uri="http://schemas.microsoft.com/office/word/2010/wordprocessingShape">
                    <wps:wsp>
                      <wps:cNvSpPr/>
                      <wps:spPr>
                        <a:xfrm flipV="1">
                          <a:off x="0" y="0"/>
                          <a:ext cx="428625" cy="228600"/>
                        </a:xfrm>
                        <a:prstGeom prst="leftArrow">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C67B204" id="Arrow: Left 60" o:spid="_x0000_s1026" type="#_x0000_t66" style="position:absolute;margin-left:200.25pt;margin-top:96.9pt;width:33.75pt;height:18pt;flip:y;z-index:251840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amfwIAAEwFAAAOAAAAZHJzL2Uyb0RvYy54bWysVFFP3DAMfp+0/xDlfbRXjhur6KETiGnS&#10;CdBg4zmkCa2UxpmTu97t189Je4UxtIdpfajs2P5sf7Fzdr7rDNsq9C3Yis+Ocs6UlVC39qni3+6v&#10;Ppxy5oOwtTBgVcX3yvPz5ft3Z70rVQENmFohIxDry95VvAnBlVnmZaM64Y/AKUtGDdiJQCo+ZTWK&#10;ntA7kxV5vsh6wNohSOU9nV4ORr5M+ForGW609iowU3GqLaQ/pv9j/GfLM1E+oXBNK8cyxD9U0YnW&#10;UtIJ6lIEwTbY/gHVtRLBgw5HEroMtG6lSj1QN7P8VTd3jXAq9ULkeDfR5P8frLze3iJr64ofF8ec&#10;WdHRJa0QoS/ZWunAFomj3vmSXO/cLRJjUfMkxoZ3GjumTeu+0/UnCqgptksM7yeG1S4wSYfz4nRR&#10;nHAmyVSQnCf0bICJcA59+KygY1GouKESUjUJWWzXPlB+8j/4kfJcTZLC3qiIZOxXpakzylqk6DRT&#10;6sIg2wqaBiGlsmExmBpRq+H4JKcvjgUlmSKSlgAjsm6NmbCHnifP37EHmNE/hqo0klNw/rfChuAp&#10;ImUGG6bgrrWAbwGYMBsb0IP/gaSBmsjSI9R7uneEYSG8k1ctEb4WPtwKpA2gXaGtDjf00wb6isMo&#10;cdYA/nzrPPrTYJKVs542quL+x0ag4sx8sTSyn2bzeVzBpMxPPhak4EvL40uL3XQXQNc0o/fDySRG&#10;/2AOokboHmj5VzErmYSVlLviMuBBuQjDptPzIdVqldxo7ZwIa3vn5GFg4yzd7x4EunHqAo3rNRy2&#10;T5Sv5m7wjfdhYbUJoNs0lM+8jnzTyqbBGZ+X+Ca81JPX8yO4/AUAAP//AwBQSwMEFAAGAAgAAAAh&#10;AL7kOUzhAAAACwEAAA8AAABkcnMvZG93bnJldi54bWxMj8FOwzAQRO9I/IO1SNyonaSkaYhTIQQC&#10;VVxoQcDNjU0cEa9D7Lbh71lOcFzNaPa9ajW5nh3MGDqPEpKZAGaw8brDVsLz9u6iABaiQq16j0bC&#10;twmwqk9PKlVqf8Qnc9jEltEIhlJJsDEOJeehscapMPODQco+/OhUpHNsuR7VkcZdz1Mhcu5Uh/TB&#10;qsHcWNN8bvZOAn8MGWbD7Uv+mtwv3h/e1o1NvqQ8P5uur4BFM8W/MvziEzrUxLTze9SB9RLmQlxS&#10;lYJlRg7UmOcF2e0kpOmyAF5X/L9D/QMAAP//AwBQSwECLQAUAAYACAAAACEAtoM4kv4AAADhAQAA&#10;EwAAAAAAAAAAAAAAAAAAAAAAW0NvbnRlbnRfVHlwZXNdLnhtbFBLAQItABQABgAIAAAAIQA4/SH/&#10;1gAAAJQBAAALAAAAAAAAAAAAAAAAAC8BAABfcmVscy8ucmVsc1BLAQItABQABgAIAAAAIQCHdKam&#10;fwIAAEwFAAAOAAAAAAAAAAAAAAAAAC4CAABkcnMvZTJvRG9jLnhtbFBLAQItABQABgAIAAAAIQC+&#10;5DlM4QAAAAsBAAAPAAAAAAAAAAAAAAAAANkEAABkcnMvZG93bnJldi54bWxQSwUGAAAAAAQABADz&#10;AAAA5wUAAAAA&#10;" adj="5760" fillcolor="#70ad47 [3209]" strokecolor="#375623 [1609]" strokeweight="1pt"/>
            </w:pict>
          </mc:Fallback>
        </mc:AlternateContent>
      </w:r>
      <w:r w:rsidRPr="00C81E33">
        <w:rPr>
          <w:rFonts w:eastAsia="Times New Roman"/>
          <w:noProof/>
          <w:sz w:val="24"/>
        </w:rPr>
        <mc:AlternateContent>
          <mc:Choice Requires="wps">
            <w:drawing>
              <wp:anchor distT="0" distB="0" distL="114300" distR="114300" simplePos="0" relativeHeight="251836416" behindDoc="0" locked="0" layoutInCell="1" allowOverlap="1" wp14:anchorId="588C016F" wp14:editId="0E1FEE5F">
                <wp:simplePos x="0" y="0"/>
                <wp:positionH relativeFrom="column">
                  <wp:posOffset>3038475</wp:posOffset>
                </wp:positionH>
                <wp:positionV relativeFrom="paragraph">
                  <wp:posOffset>4983480</wp:posOffset>
                </wp:positionV>
                <wp:extent cx="1228725" cy="771525"/>
                <wp:effectExtent l="0" t="0" r="28575" b="28575"/>
                <wp:wrapNone/>
                <wp:docPr id="324" name="Text Box 324"/>
                <wp:cNvGraphicFramePr/>
                <a:graphic xmlns:a="http://schemas.openxmlformats.org/drawingml/2006/main">
                  <a:graphicData uri="http://schemas.microsoft.com/office/word/2010/wordprocessingShape">
                    <wps:wsp>
                      <wps:cNvSpPr txBox="1"/>
                      <wps:spPr>
                        <a:xfrm>
                          <a:off x="0" y="0"/>
                          <a:ext cx="1228725" cy="771525"/>
                        </a:xfrm>
                        <a:prstGeom prst="rect">
                          <a:avLst/>
                        </a:prstGeom>
                        <a:solidFill>
                          <a:schemeClr val="bg1">
                            <a:lumMod val="95000"/>
                          </a:schemeClr>
                        </a:solidFill>
                        <a:ln w="12700">
                          <a:solidFill>
                            <a:schemeClr val="bg1">
                              <a:lumMod val="85000"/>
                            </a:schemeClr>
                          </a:solidFill>
                        </a:ln>
                      </wps:spPr>
                      <wps:txbx>
                        <w:txbxContent>
                          <w:p w14:paraId="6B9BC4F1" w14:textId="77777777" w:rsidR="006550F0" w:rsidRPr="0073128D" w:rsidRDefault="006550F0" w:rsidP="00F17F7E">
                            <w:pPr>
                              <w:jc w:val="center"/>
                              <w:rPr>
                                <w:rFonts w:eastAsia="Times New Roman"/>
                                <w:sz w:val="18"/>
                                <w:lang w:eastAsia="x-none"/>
                              </w:rPr>
                            </w:pPr>
                            <w:r>
                              <w:rPr>
                                <w:rFonts w:eastAsia="Times New Roman"/>
                                <w:sz w:val="18"/>
                                <w:lang w:eastAsia="x-none"/>
                              </w:rPr>
                              <w:t xml:space="preserve">Promote </w:t>
                            </w:r>
                            <w:r w:rsidRPr="0073128D">
                              <w:rPr>
                                <w:rFonts w:eastAsia="Times New Roman"/>
                                <w:sz w:val="18"/>
                                <w:lang w:eastAsia="x-none"/>
                              </w:rPr>
                              <w:t>strong inter-agency and industry coordination at the national and sub-national levels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C016F" id="Text Box 324" o:spid="_x0000_s1053" type="#_x0000_t202" style="position:absolute;left:0;text-align:left;margin-left:239.25pt;margin-top:392.4pt;width:96.75pt;height:60.75pt;z-index:251836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g60XQIAAPYEAAAOAAAAZHJzL2Uyb0RvYy54bWysVE1PGzEQvVfqf7B8L5tskwYiNigFUVWi&#10;gAQVZ8frTVayPa7tZJf++j57E6C0hwr14h3PjOfjzZs9PeuNZjvlQ0u24uOjEWfKSqpbu6749/vL&#10;D8echShsLTRZVfFHFfjZ4v27087NVUkb0rXyDEFsmHeu4psY3bwogtwoI8IROWVhbMgbEXH166L2&#10;okN0o4tyNPpUdORr50mqEKC9GIx8keM3jZLxpmmCikxXHLXFfPp8rtJZLE7FfO2F27RyX4Z4QxVG&#10;tBZJn0JdiCjY1rd/hDKt9BSoiUeSTEFN00qVe0A349Grbu42wqncC8AJ7gmm8P/CyuvdrWdtXfGP&#10;5YQzKwyGdK/6yD5Tz5IOCHUuzOF45+Aaexgw6YM+QJka7xtv0hctMdiB9eMTvimcTI/K8nhWTjmT&#10;sM1m4ylkhC+eXzsf4hdFhiWh4h7zy7CK3VWIg+vBJSULpNv6stU6XxJn1Ln2bCcw7dV6nJ/qrflG&#10;9aA7mY5GeeZImSmW3HMBv0XSlnWp2hmc35Lm+F/SoARtkTuBO4CYpNiv+jyOcnZAeEX1I4D3NJA3&#10;OHnZAp0rEeKt8GArsMYGxhscjSZUTnuJsw35n3/TJ3+QCFbOOrC/4uHHVnjFmf5qQa+T8WSS1iVf&#10;JtNZiYt/aVm9tNitOSdAPsauO5nF5B/1QWw8mQcs6jJlhUlYidwVjwfxPA47iUWXarnMTlgQJ+KV&#10;vXMyhU6DSLO/7x+Ed3uCRFDrmg57IuaveDL4ppeWlttITZtJlIAeUN3jj+XKLNj/CNL2vrxnr+ff&#10;1eIXAAAA//8DAFBLAwQUAAYACAAAACEALvs6R+MAAAALAQAADwAAAGRycy9kb3ducmV2LnhtbEyP&#10;XUvDMBSG7wX/QziCdy51rh/WpkOcggwqWIXdpk3WlDUnpcm26q/3eKWXh/Pyvs9TrGc7sJOefO9Q&#10;wO0iAqaxdarHTsDnx8tNBswHiUoODrWAL+1hXV5eFDJX7ozv+lSHjlEJ+lwKMCGMOee+NdpKv3Cj&#10;Rvrt3WRloHPquJrkmcrtwJdRlHAre6QFI0f9ZHR7qI9WwH7zXJnXbZ3Fb4fdrmo2Sn3HlRDXV/Pj&#10;A7Cg5/AXhl98QoeSmBp3ROXZIGCVZjFFBaTZihwokaRLsmsE3EfJHfCy4P8dyh8AAAD//wMAUEsB&#10;Ai0AFAAGAAgAAAAhALaDOJL+AAAA4QEAABMAAAAAAAAAAAAAAAAAAAAAAFtDb250ZW50X1R5cGVz&#10;XS54bWxQSwECLQAUAAYACAAAACEAOP0h/9YAAACUAQAACwAAAAAAAAAAAAAAAAAvAQAAX3JlbHMv&#10;LnJlbHNQSwECLQAUAAYACAAAACEAz1YOtF0CAAD2BAAADgAAAAAAAAAAAAAAAAAuAgAAZHJzL2Uy&#10;b0RvYy54bWxQSwECLQAUAAYACAAAACEALvs6R+MAAAALAQAADwAAAAAAAAAAAAAAAAC3BAAAZHJz&#10;L2Rvd25yZXYueG1sUEsFBgAAAAAEAAQA8wAAAMcFAAAAAA==&#10;" fillcolor="#f2f2f2 [3052]" strokecolor="#d8d8d8 [2732]" strokeweight="1pt">
                <v:textbox>
                  <w:txbxContent>
                    <w:p w14:paraId="6B9BC4F1" w14:textId="77777777" w:rsidR="006550F0" w:rsidRPr="0073128D" w:rsidRDefault="006550F0" w:rsidP="00F17F7E">
                      <w:pPr>
                        <w:jc w:val="center"/>
                        <w:rPr>
                          <w:rFonts w:eastAsia="Times New Roman"/>
                          <w:sz w:val="18"/>
                          <w:lang w:eastAsia="x-none"/>
                        </w:rPr>
                      </w:pPr>
                      <w:r>
                        <w:rPr>
                          <w:rFonts w:eastAsia="Times New Roman"/>
                          <w:sz w:val="18"/>
                          <w:lang w:eastAsia="x-none"/>
                        </w:rPr>
                        <w:t xml:space="preserve">Promote </w:t>
                      </w:r>
                      <w:r w:rsidRPr="0073128D">
                        <w:rPr>
                          <w:rFonts w:eastAsia="Times New Roman"/>
                          <w:sz w:val="18"/>
                          <w:lang w:eastAsia="x-none"/>
                        </w:rPr>
                        <w:t>strong inter-agency and industry coordination at the national and sub-national levels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24128" behindDoc="0" locked="0" layoutInCell="1" allowOverlap="1" wp14:anchorId="7A086D54" wp14:editId="30571FE9">
                <wp:simplePos x="0" y="0"/>
                <wp:positionH relativeFrom="column">
                  <wp:posOffset>1733550</wp:posOffset>
                </wp:positionH>
                <wp:positionV relativeFrom="paragraph">
                  <wp:posOffset>382905</wp:posOffset>
                </wp:positionV>
                <wp:extent cx="133351" cy="209550"/>
                <wp:effectExtent l="19050" t="0" r="38100" b="38100"/>
                <wp:wrapNone/>
                <wp:docPr id="325" name="Arrow: Down 41"/>
                <wp:cNvGraphicFramePr/>
                <a:graphic xmlns:a="http://schemas.openxmlformats.org/drawingml/2006/main">
                  <a:graphicData uri="http://schemas.microsoft.com/office/word/2010/wordprocessingShape">
                    <wps:wsp>
                      <wps:cNvSpPr/>
                      <wps:spPr>
                        <a:xfrm>
                          <a:off x="0" y="0"/>
                          <a:ext cx="133351" cy="209550"/>
                        </a:xfrm>
                        <a:prstGeom prst="down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610D2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41" o:spid="_x0000_s1026" type="#_x0000_t67" style="position:absolute;margin-left:136.5pt;margin-top:30.15pt;width:10.5pt;height:16.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SeSoAIAALYFAAAOAAAAZHJzL2Uyb0RvYy54bWysVEtv2zAMvg/YfxB0X23nsa1GnSJokWFA&#10;0QZrh54VWYoNyKImKXGyXz9KfiR9YIdhOSiiSH4kP5O8uj40iuyFdTXogmYXKSVCcyhrvS3oz6fV&#10;p6+UOM90yRRoUdCjcPR68fHDVWtyMYEKVCksQRDt8tYUtPLe5EnieCUa5i7ACI1KCbZhHkW7TUrL&#10;WkRvVDJJ089JC7Y0FrhwDl9vOyVdRHwpBfcPUjrhiSoo5ubjaeO5CWeyuGL51jJT1bxPg/1DFg2r&#10;NQYdoW6ZZ2Rn6zdQTc0tOJD+gkOTgJQ1F7EGrCZLX1XzWDEjYi1IjjMjTe7/wfL7/dqSuizodDKn&#10;RLMGP9LSWmhzcgutJrMscNQal6Ppo1nbXnJ4DQUfpG3CP5ZCDpHX48irOHjC8TGbTqfzjBKOqkl6&#10;OZ9H3pOTs7HOfxPQkHApaImBYw6RUra/cx6jov1gFwI6UHW5qpWKgt1ubpQle4bfebVK8RfSRpcX&#10;Zkq/9QydJkZff4j1vnREKXgmgYWu7njzRyUCntI/hEQOsdJJzDh27wmTcS60zzpVxUrRpTk/z3LI&#10;IuYcAQOyxPJG7B5gsOxABuyu2N4+uIrY/KNz+rfEOufRI0YG7UfnptZg3wNQWFUfubMfSOqoCSxt&#10;oDxih1noRs8ZvqrxI98x59fM4qzhVOL+8A94SAVtQaG/UVKB/f3ee7DHEUAtJS3ObkHdrx2zghL1&#10;XeNwXGazWRj2KMzmXyYo2HPN5lyjd80NYNtgg2J28RrsvRqu0kLzjGtmGaKiimmOsQvKvR2EG9/t&#10;FFxUXCyX0QwH3DB/px8ND+CB1dC/T4dnZk3f6R5H5B6GOWf5q17vbIOnhuXOg6zjIJx47fnG5RAb&#10;p19kYfucy9HqtG4XfwAAAP//AwBQSwMEFAAGAAgAAAAhAHO8r6/gAAAACQEAAA8AAABkcnMvZG93&#10;bnJldi54bWxMj81OwzAQhO9IvIO1SNyoQ4LSNGRTIRASEuqB0gNHN14St/6JbKcNb4850ePsjGa/&#10;adaz0exEPihnEe4XGTCynZPK9gi7z9e7CliIwkqhnSWEHwqwbq+vGlFLd7YfdNrGnqUSG2qBMMQ4&#10;1pyHbiAjwsKNZJP37bwRMUnfc+nFOZUbzfMsK7kRyqYPgxjpeaDuuJ0MwqTGw8vBv6vN8m1THr8q&#10;XamdRry9mZ8egUWa438Y/vATOrSJae8mKwPTCPmySFsiQpkVwFIgXz2kwx5hVRTA24ZfLmh/AQAA&#10;//8DAFBLAQItABQABgAIAAAAIQC2gziS/gAAAOEBAAATAAAAAAAAAAAAAAAAAAAAAABbQ29udGVu&#10;dF9UeXBlc10ueG1sUEsBAi0AFAAGAAgAAAAhADj9If/WAAAAlAEAAAsAAAAAAAAAAAAAAAAALwEA&#10;AF9yZWxzLy5yZWxzUEsBAi0AFAAGAAgAAAAhAIttJ5KgAgAAtgUAAA4AAAAAAAAAAAAAAAAALgIA&#10;AGRycy9lMm9Eb2MueG1sUEsBAi0AFAAGAAgAAAAhAHO8r6/gAAAACQEAAA8AAAAAAAAAAAAAAAAA&#10;+gQAAGRycy9kb3ducmV2LnhtbFBLBQYAAAAABAAEAPMAAAAHBgAAAAA=&#10;" adj="14727"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791360" behindDoc="0" locked="0" layoutInCell="1" allowOverlap="1" wp14:anchorId="196FF2CE" wp14:editId="76C29569">
                <wp:simplePos x="0" y="0"/>
                <wp:positionH relativeFrom="column">
                  <wp:posOffset>131762</wp:posOffset>
                </wp:positionH>
                <wp:positionV relativeFrom="paragraph">
                  <wp:posOffset>3149918</wp:posOffset>
                </wp:positionV>
                <wp:extent cx="3381375" cy="152401"/>
                <wp:effectExtent l="14288" t="23812" r="42862" b="42863"/>
                <wp:wrapNone/>
                <wp:docPr id="326" name="Arrow: Left-Right 44"/>
                <wp:cNvGraphicFramePr/>
                <a:graphic xmlns:a="http://schemas.openxmlformats.org/drawingml/2006/main">
                  <a:graphicData uri="http://schemas.microsoft.com/office/word/2010/wordprocessingShape">
                    <wps:wsp>
                      <wps:cNvSpPr/>
                      <wps:spPr>
                        <a:xfrm rot="5400000">
                          <a:off x="0" y="0"/>
                          <a:ext cx="3381375" cy="152401"/>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07256" id="Arrow: Left-Right 44" o:spid="_x0000_s1026" type="#_x0000_t69" style="position:absolute;margin-left:10.35pt;margin-top:248.05pt;width:266.25pt;height:12pt;rotation:90;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bRnrwIAANAFAAAOAAAAZHJzL2Uyb0RvYy54bWysVFFv2yAQfp+0/4B4bx0nTtdZdaqoVaZJ&#10;UVu1nfpMMMRIGBiQONmv3wG2m7XdyzQ/IODuPr77fHdX14dWoj2zTmhV4fx8ghFTVNdCbSv843l1&#10;domR80TVRGrFKnxkDl8vPn+66kzJprrRsmYWAYhyZWcq3HhvyixztGEtcefaMAVGrm1LPBztNqst&#10;6QC9ldl0MrnIOm1rYzVlzsHtbTLiRcTnnFF/z7ljHskKAzcfVxvXTVizxRUpt5aYRtCeBvkHFi0R&#10;Ch4doW6JJ2hnxTuoVlCrneb+nOo205wLymIOkE0+eZPNU0MMi7mAOM6MMrn/B0vv9g8WibrCs+kF&#10;Roq08JOW1uquRGvG/dmj2DYeFUVQqjOuhIAn82D7k4NtSPvAbYusBnnnxSR8UQxIDx2i1sdRa3bw&#10;iMLlbHaZz77MMaJgy+fTYpKHJ7KEFTCNdf4b0y0KmwpLYBPJRHYRn+zXzqegwTkEOi1FvRJSxoPd&#10;bm6kRXsCFbBaRW4p5A83qd5HhhpkY6w/DARPAoFuiMyCMkmLuPNHyQKeVI+Mg7qQ7zQyjnX9ikko&#10;ZcrnydSQmiWa81OWA4uoTQQMyBzSG7F7gMEzgQzYKdneP4Sy2BZjcPpVfyGWgseI+LJWfgxuhdL2&#10;o8wkZNW/nPwHkZI0QaWNro9Qe7FqoDWdoSsBf3pNnH8gFroQLmGy+HtYuNRdhXW/w6jR9tdH98Ef&#10;mgOsGHXQ1RV2P3fEMozkdwVt8zUvijAG4qGYf5nCwZ5aNqcWtWtvNJRNHtnFbfD3cthyq9sXGEDL&#10;8CqYiKLwdoWpt8PhxqdpAyOMsuUyukHrG+LX6snQAB5UDfX7fHgh1vTl7qFR7vQwAUj5ptaTb4hU&#10;ernzmovYCK+69nrD2IiF04+4MJdOz9HrdRAvfgMAAP//AwBQSwMEFAAGAAgAAAAhAGMgatHfAAAA&#10;CwEAAA8AAABkcnMvZG93bnJldi54bWxMj81OwzAQhO9IvIO1SNyo01AaGuJUgNQz9EdwdeJtHBHb&#10;ke2k5u1ZTnDb3RnNflNtkxnYjD70zgpYLjJgaFunetsJOB13d4/AQpRWycFZFPCNAbb19VUlS+Uu&#10;do/zIXaMQmwopQAd41hyHlqNRoaFG9GSdnbeyEir77jy8kLhZuB5lq25kb2lD1qO+Kqx/TpMRsBH&#10;0qds/jyO62Y3nd/f0kvjcS/E7U16fgIWMcU/M/ziEzrUxNS4yarABgF58UBdIg2rJXUgR77Z0KUR&#10;UBSre+B1xf93qH8AAAD//wMAUEsBAi0AFAAGAAgAAAAhALaDOJL+AAAA4QEAABMAAAAAAAAAAAAA&#10;AAAAAAAAAFtDb250ZW50X1R5cGVzXS54bWxQSwECLQAUAAYACAAAACEAOP0h/9YAAACUAQAACwAA&#10;AAAAAAAAAAAAAAAvAQAAX3JlbHMvLnJlbHNQSwECLQAUAAYACAAAACEAXU20Z68CAADQBQAADgAA&#10;AAAAAAAAAAAAAAAuAgAAZHJzL2Uyb0RvYy54bWxQSwECLQAUAAYACAAAACEAYyBq0d8AAAALAQAA&#10;DwAAAAAAAAAAAAAAAAAJBQAAZHJzL2Rvd25yZXYueG1sUEsFBgAAAAAEAAQA8wAAABUGAAAAAA==&#10;" adj="487"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26176" behindDoc="0" locked="0" layoutInCell="1" allowOverlap="1" wp14:anchorId="21EACF6A" wp14:editId="4823C922">
                <wp:simplePos x="0" y="0"/>
                <wp:positionH relativeFrom="column">
                  <wp:posOffset>733425</wp:posOffset>
                </wp:positionH>
                <wp:positionV relativeFrom="paragraph">
                  <wp:posOffset>5285740</wp:posOffset>
                </wp:positionV>
                <wp:extent cx="457200" cy="123825"/>
                <wp:effectExtent l="19050" t="19050" r="19050" b="47625"/>
                <wp:wrapNone/>
                <wp:docPr id="327" name="Arrow: Left-Right 43"/>
                <wp:cNvGraphicFramePr/>
                <a:graphic xmlns:a="http://schemas.openxmlformats.org/drawingml/2006/main">
                  <a:graphicData uri="http://schemas.microsoft.com/office/word/2010/wordprocessingShape">
                    <wps:wsp>
                      <wps:cNvSpPr/>
                      <wps:spPr>
                        <a:xfrm>
                          <a:off x="0" y="0"/>
                          <a:ext cx="457200" cy="123825"/>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7E82AA" id="Arrow: Left-Right 43" o:spid="_x0000_s1026" type="#_x0000_t69" style="position:absolute;margin-left:57.75pt;margin-top:416.2pt;width:36pt;height:9.75pt;z-index:251826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kBowIAAMEFAAAOAAAAZHJzL2Uyb0RvYy54bWysVE1v2zAMvQ/YfxB0bx2n6doFdYqgRYYB&#10;QRu0HXpWZCkWIEsapcTJfv0o+SNZW+wwLAeFMslH8onkze2+1mQnwCtrCpqfjygRhttSmU1Bf7ws&#10;zq4p8YGZkmlrREEPwtPb2edPN42birGtrC4FEAQxftq4glYhuGmWeV6Jmvlz64RBpbRQs4BX2GQl&#10;sAbRa52NR6MvWWOhdGC58B6/3rdKOkv4UgoeHqX0IhBdUMwtpBPSuY5nNrth0w0wVynepcH+IYua&#10;KYNBB6h7FhjZgnoHVSsO1lsZzrmtMyul4iLVgNXkozfVPFfMiVQLkuPdQJP/f7D8YbcCosqCXoyv&#10;KDGsxkeaA9hmSpZChrMntakCmVxEphrnp+jw7FbQ3TyKsey9hDr+Y0Fkn9g9DOyKfSAcP04ur/DF&#10;KOGoyscX1+PLiJkdnR348E3YmkShoBrDp+gpncQu2y19aJ164xjVW63KhdI6XWCzvtNAdgyffLEY&#10;4a+L84eZNu89Y9OJwTfs8/eOmG70zCIVbfFJCgctIp42T0IinVjuOGWcGvmIyTgXJuStqmKlaNO8&#10;PM2yzyJxkwAjssTyBuwOoLdsQXrslp/OPrqKNAeD8+hvibXOg0eKbE0YnGtlLHwEoLGqLnJr35PU&#10;UhNZWtvygM0Gtp1C7/hC4UsvmQ8rBjh22By4SsIjHlLbpqC2kyipLPz66Hu0x2lALSUNjnFB/c8t&#10;A0GJ/m5wTr7mk0mc+3RJHUgJnGrWpxqzre8stk2OS8vxJKIzBN2LEmz9ihtnHqOiihmOsQvKA/SX&#10;u9CuF9xZXMznyQxn3bGwNM+OR/DIauzfl/0rA9e1e8A5ebD9yLPpm15vbaOnsfNtsFKlQTjy2vGN&#10;eyI1TrfT4iI6vSer4+ad/QYAAP//AwBQSwMEFAAGAAgAAAAhAAORxi3fAAAACwEAAA8AAABkcnMv&#10;ZG93bnJldi54bWxMj8FOwzAQRO9I/IO1SNyok5ZACHEqVMGBQw8EpIqbGy9xRLyOYjcJf8/2BMeZ&#10;fZqdKbeL68WEY+g8KUhXCQikxpuOWgUf7y83OYgQNRnde0IFPxhgW11elLowfqY3nOrYCg6hUGgF&#10;NsahkDI0Fp0OKz8g8e3Lj05HlmMrzahnDne9XCfJnXS6I/5g9YA7i813fXIKpn2zmffevobP9rn2&#10;MR7czhyUur5anh5BRFziHwzn+lwdKu509CcyQfSs0yxjVEG+Wd+COBP5PTtHdrL0AWRVyv8bql8A&#10;AAD//wMAUEsBAi0AFAAGAAgAAAAhALaDOJL+AAAA4QEAABMAAAAAAAAAAAAAAAAAAAAAAFtDb250&#10;ZW50X1R5cGVzXS54bWxQSwECLQAUAAYACAAAACEAOP0h/9YAAACUAQAACwAAAAAAAAAAAAAAAAAv&#10;AQAAX3JlbHMvLnJlbHNQSwECLQAUAAYACAAAACEAd5bpAaMCAADBBQAADgAAAAAAAAAAAAAAAAAu&#10;AgAAZHJzL2Uyb0RvYy54bWxQSwECLQAUAAYACAAAACEAA5HGLd8AAAALAQAADwAAAAAAAAAAAAAA&#10;AAD9BAAAZHJzL2Rvd25yZXYueG1sUEsFBgAAAAAEAAQA8wAAAAkGAAAAAA==&#10;" adj="2925"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13888" behindDoc="0" locked="0" layoutInCell="1" allowOverlap="1" wp14:anchorId="1FE7FCF6" wp14:editId="21E03A84">
                <wp:simplePos x="0" y="0"/>
                <wp:positionH relativeFrom="column">
                  <wp:posOffset>1219200</wp:posOffset>
                </wp:positionH>
                <wp:positionV relativeFrom="paragraph">
                  <wp:posOffset>611505</wp:posOffset>
                </wp:positionV>
                <wp:extent cx="1228725" cy="857250"/>
                <wp:effectExtent l="0" t="0" r="28575" b="19050"/>
                <wp:wrapNone/>
                <wp:docPr id="328" name="Text Box 328"/>
                <wp:cNvGraphicFramePr/>
                <a:graphic xmlns:a="http://schemas.openxmlformats.org/drawingml/2006/main">
                  <a:graphicData uri="http://schemas.microsoft.com/office/word/2010/wordprocessingShape">
                    <wps:wsp>
                      <wps:cNvSpPr txBox="1"/>
                      <wps:spPr>
                        <a:xfrm>
                          <a:off x="0" y="0"/>
                          <a:ext cx="1228725" cy="85725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7A59A405" w14:textId="77777777" w:rsidR="006550F0" w:rsidRPr="009041BA" w:rsidRDefault="006550F0" w:rsidP="00F17F7E">
                            <w:pPr>
                              <w:jc w:val="center"/>
                              <w:rPr>
                                <w:rFonts w:cstheme="minorHAnsi"/>
                                <w:b/>
                                <w:sz w:val="16"/>
                                <w:szCs w:val="18"/>
                                <w:lang w:val="es-MX"/>
                              </w:rPr>
                            </w:pPr>
                            <w:r w:rsidRPr="009041BA">
                              <w:rPr>
                                <w:rFonts w:cstheme="minorHAnsi"/>
                                <w:sz w:val="16"/>
                                <w:szCs w:val="18"/>
                                <w:lang w:eastAsia="zh-CN"/>
                              </w:rPr>
                              <w:t>Smelting, processing and re-production of those secondary metals is the risk of releasing different types of pollutants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FE7FCF6" id="Text Box 328" o:spid="_x0000_s1054" type="#_x0000_t202" style="position:absolute;left:0;text-align:left;margin-left:96pt;margin-top:48.15pt;width:96.75pt;height:67.5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xTdQIAADcFAAAOAAAAZHJzL2Uyb0RvYy54bWysVF1v0zAUfUfiP1h+Z2nDNka1dCqbhpAm&#10;NrGhPbuOvUY4vsZ2m5Rfz7HTZmP0CfGSXPvecz/P9flF3xq2UT40ZCs+PZpwpqykurFPFf/+cP3u&#10;jLMQha2FIasqvlWBX8zfvjnv3EyVtCJTK8/gxIZZ5yq+itHNiiLIlWpFOCKnLJSafCsijv6pqL3o&#10;4L01RTmZnBYd+dp5kioE3F4NSj7P/rVWMt5qHVRkpuLILeavz99l+hbzczF78sKtGrlLQ/xDFq1o&#10;LIKOrq5EFGztm79ctY30FEjHI0ltQVo3UuUaUM108qqa+5VwKteC5gQ3tin8P7fy6+bOs6au+PsS&#10;o7KixZAeVB/ZJ+pZukOHOhdmMLx3MI09FJj0/j7gMhXea9+mP0pi0KPX27G/yZ1MoLI8+1CecCah&#10;OzuBmAdQPKOdD/GzopYloeIe88ttFZubEJEJTPcmKZix6S6lN6SRpbg1alB+UxqlIXCZnWRSqUvj&#10;2UaADkJKZeNpKgRujYV1gunGmBE4PQQ0MVcP0M42wVQm2wicHAL+GXFE5Khk4whuG0v+kIP6xxh5&#10;sN9XP9Scyo/9ss/zfB7dkuotJudpYH9w8rpBe29EiHfCg+4YFlY43uKjDXUVp53E2Yr8r0P3yR4s&#10;hJazDutT8fBzLbzizHyx4OfH6fFx2rd8OMaocfAvNcuXGrtuLwkjmeKxcDKLyT6avag9tY/Y9EWK&#10;CpWwErErHvfiZRyWGi+FVItFNsKGORFv7L2TyXVqcyLPQ/8ovNsxLIKbX2m/aGL2imiDbUJaWqwj&#10;6SazMDV66OpuANjOzKLdS5LW/+U5Wz2/d/PfAAAA//8DAFBLAwQUAAYACAAAACEAajV+j94AAAAK&#10;AQAADwAAAGRycy9kb3ducmV2LnhtbEyPwU7DMBBE70j8g7VI3KjTRKmaEKdClUrPlEjluI2XJDRe&#10;W7Hbhr/HnOA4mtHMm2ozm1FcafKDZQXLRQKCuLV64E5B8757WoPwAVnjaJkUfJOHTX1/V2Gp7Y3f&#10;6HoInYgl7EtU0IfgSil925NBv7COOHqfdjIYopw6qSe8xXIzyjRJVtLgwHGhR0fbntrz4WIUSNN8&#10;2M7kW9wdv/aFa9z5de+UenyYX55BBJrDXxh+8SM61JHpZC+svRijLtL4JSgoVhmIGMjWeQ7ipCDN&#10;lhnIupL/L9Q/AAAA//8DAFBLAQItABQABgAIAAAAIQC2gziS/gAAAOEBAAATAAAAAAAAAAAAAAAA&#10;AAAAAABbQ29udGVudF9UeXBlc10ueG1sUEsBAi0AFAAGAAgAAAAhADj9If/WAAAAlAEAAAsAAAAA&#10;AAAAAAAAAAAALwEAAF9yZWxzLy5yZWxzUEsBAi0AFAAGAAgAAAAhANMb/FN1AgAANwUAAA4AAAAA&#10;AAAAAAAAAAAALgIAAGRycy9lMm9Eb2MueG1sUEsBAi0AFAAGAAgAAAAhAGo1fo/eAAAACgEAAA8A&#10;AAAAAAAAAAAAAAAAzwQAAGRycy9kb3ducmV2LnhtbFBLBQYAAAAABAAEAPMAAADaBQAAAAA=&#10;" fillcolor="white [3201]" strokecolor="#70ad47 [3209]" strokeweight="1pt">
                <v:textbox>
                  <w:txbxContent>
                    <w:p w14:paraId="7A59A405" w14:textId="77777777" w:rsidR="006550F0" w:rsidRPr="009041BA" w:rsidRDefault="006550F0" w:rsidP="00F17F7E">
                      <w:pPr>
                        <w:jc w:val="center"/>
                        <w:rPr>
                          <w:rFonts w:cstheme="minorHAnsi"/>
                          <w:b/>
                          <w:sz w:val="16"/>
                          <w:szCs w:val="18"/>
                          <w:lang w:val="es-MX"/>
                        </w:rPr>
                      </w:pPr>
                      <w:r w:rsidRPr="009041BA">
                        <w:rPr>
                          <w:rFonts w:cstheme="minorHAnsi"/>
                          <w:sz w:val="16"/>
                          <w:szCs w:val="18"/>
                          <w:lang w:eastAsia="zh-CN"/>
                        </w:rPr>
                        <w:t>Smelting, processing and re-production of those secondary metals is the risk of releasing different types of pollutants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2384" behindDoc="0" locked="0" layoutInCell="1" allowOverlap="1" wp14:anchorId="3231A8EE" wp14:editId="362A772C">
                <wp:simplePos x="0" y="0"/>
                <wp:positionH relativeFrom="column">
                  <wp:posOffset>-1347787</wp:posOffset>
                </wp:positionH>
                <wp:positionV relativeFrom="paragraph">
                  <wp:posOffset>2597467</wp:posOffset>
                </wp:positionV>
                <wp:extent cx="2171700" cy="161925"/>
                <wp:effectExtent l="14287" t="23813" r="33338" b="33337"/>
                <wp:wrapNone/>
                <wp:docPr id="329" name="Arrow: Left-Right 38"/>
                <wp:cNvGraphicFramePr/>
                <a:graphic xmlns:a="http://schemas.openxmlformats.org/drawingml/2006/main">
                  <a:graphicData uri="http://schemas.microsoft.com/office/word/2010/wordprocessingShape">
                    <wps:wsp>
                      <wps:cNvSpPr/>
                      <wps:spPr>
                        <a:xfrm rot="5400000" flipV="1">
                          <a:off x="0" y="0"/>
                          <a:ext cx="2171700" cy="1619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9B793" id="Arrow: Left-Right 38" o:spid="_x0000_s1026" type="#_x0000_t69" style="position:absolute;margin-left:-106.1pt;margin-top:204.5pt;width:171pt;height:12.75pt;rotation:-90;flip:y;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kzMjQIAAGYFAAAOAAAAZHJzL2Uyb0RvYy54bWysVE1v2zAMvQ/YfxB0bxynST+MOkWQosOA&#10;oA3abj2rshQLkEVNUuJkv36U7LhFW+wwzAdDEslH8umJV9f7RpOdcF6BKWk+GlMiDIdKmU1Jfzzd&#10;nlxQ4gMzFdNgREkPwtPr+dcvV60txARq0JVwBEGML1pb0joEW2SZ57VomB+BFQaNElzDAm7dJqsc&#10;axG90dlkPD7LWnCVdcCF93h60xnpPOFLKXi4l9KLQHRJsbaQ/i79X+I/m1+xYuOYrRXvy2D/UEXD&#10;lMGkA9QNC4xsnfoA1SjuwIMMIw5NBlIqLlIP2E0+ftfNY82sSL0gOd4ONPn/B8vvdmtHVFXS08kl&#10;JYY1eEkL56AtyErIcPKgNnUgpxeRqdb6AgMe7dr1O4/L2PZeuoY4QHpn03H8KJFa2Z8oiUQLNkr2&#10;ifXDwLrYB8LxcJKf5+cxgqMtP8svJ7OYLOtQI7p1PnwT0JC4KKnGulJZqc6Ez3YrH7qgozMixHq7&#10;CtMqHLSIcNo8CIk9x9wpOqlNLLUjO4Y6YZwLE7rCfc0q0R3PUl9dkiEi1ZkAI7JUWg/YPUBU8kfs&#10;Dqb3j6EiiXUIHv+tsC54iEiZwYQhuFEG3GcAGrvqM3f+R5I6aiJLL1AdUBHpLvFOvOW3CllfMR/W&#10;zOHbwEN87+Eef1JDW1LoV5TU4H5/dh79UbJopaTFt1ZS/2vLnKBEfzco5st8OkXYkDbT2fkEN+6t&#10;5eWtxWybJeA15am6tIz+QR+X0kHzjGNhEbOiiRmOuUvKgztulqGbAThYuFgskhs+SMvCyjxafpRt&#10;1NLT/pk520svoGjv4PguWfFOd51vvA8Di20AqZIoX3nt+cbHnITTD544Ld7uk9freJz/AQAA//8D&#10;AFBLAwQUAAYACAAAACEAMiPB3eIAAAALAQAADwAAAGRycy9kb3ducmV2LnhtbEyPQUvEMBCF74L/&#10;IYzgRbqJxS7d2nRRoeBJsbqwx2wz2xaTSWnS3e6/N570OMzjve8rt4s17ISTHxxJuF8JYEit0wN1&#10;Er4+6yQH5oMirYwjlHBBD9vq+qpUhXZn+sBTEzoWS8gXSkIfwlhw7tserfIrNyLF39FNVoV4Th3X&#10;kzrHcmt4KsSaWzVQXOjViC89tt/NbCW09fr9KO52r83zpX7Lx72ZF7OT8vZmeXoEFnAJf2H4xY/o&#10;UEWmg5tJe2YkJNlDdAkS0kxEh5hI0jwDdpCQbdIceFXy/w7VDwAAAP//AwBQSwECLQAUAAYACAAA&#10;ACEAtoM4kv4AAADhAQAAEwAAAAAAAAAAAAAAAAAAAAAAW0NvbnRlbnRfVHlwZXNdLnhtbFBLAQIt&#10;ABQABgAIAAAAIQA4/SH/1gAAAJQBAAALAAAAAAAAAAAAAAAAAC8BAABfcmVscy8ucmVsc1BLAQIt&#10;ABQABgAIAAAAIQCyWkzMjQIAAGYFAAAOAAAAAAAAAAAAAAAAAC4CAABkcnMvZTJvRG9jLnhtbFBL&#10;AQItABQABgAIAAAAIQAyI8Hd4gAAAAsBAAAPAAAAAAAAAAAAAAAAAOcEAABkcnMvZG93bnJldi54&#10;bWxQSwUGAAAAAAQABADzAAAA9gUAAAAA&#10;" adj="805" fillcolor="#4472c4 [3204]" strokecolor="#1f3763 [1604]" strokeweight="1pt"/>
            </w:pict>
          </mc:Fallback>
        </mc:AlternateContent>
      </w:r>
      <w:r w:rsidRPr="00C81E33">
        <w:rPr>
          <w:rFonts w:eastAsia="Times New Roman"/>
          <w:noProof/>
          <w:sz w:val="24"/>
        </w:rPr>
        <mc:AlternateContent>
          <mc:Choice Requires="wps">
            <w:drawing>
              <wp:anchor distT="0" distB="0" distL="114300" distR="114300" simplePos="0" relativeHeight="251822080" behindDoc="0" locked="0" layoutInCell="1" allowOverlap="1" wp14:anchorId="162A9C1E" wp14:editId="7BB3E929">
                <wp:simplePos x="0" y="0"/>
                <wp:positionH relativeFrom="column">
                  <wp:posOffset>-94932</wp:posOffset>
                </wp:positionH>
                <wp:positionV relativeFrom="paragraph">
                  <wp:posOffset>1639887</wp:posOffset>
                </wp:positionV>
                <wp:extent cx="266700" cy="104775"/>
                <wp:effectExtent l="4762" t="14288" r="42863" b="42862"/>
                <wp:wrapNone/>
                <wp:docPr id="330" name="Arrow: Left-Right 37"/>
                <wp:cNvGraphicFramePr/>
                <a:graphic xmlns:a="http://schemas.openxmlformats.org/drawingml/2006/main">
                  <a:graphicData uri="http://schemas.microsoft.com/office/word/2010/wordprocessingShape">
                    <wps:wsp>
                      <wps:cNvSpPr/>
                      <wps:spPr>
                        <a:xfrm rot="5400000">
                          <a:off x="0" y="0"/>
                          <a:ext cx="266700" cy="10477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EC6C85" id="Arrow: Left-Right 37" o:spid="_x0000_s1026" type="#_x0000_t69" style="position:absolute;margin-left:-7.45pt;margin-top:129.1pt;width:21pt;height:8.25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W1UiAIAAFsFAAAOAAAAZHJzL2Uyb0RvYy54bWysVFFP2zAQfp+0/2D5HdKWlm4VKapATJMq&#10;QMDEs3HsJpLj885u0+7X72yngcGepuXBsn133919+c4Xl/vWsJ1C34At+fh0xJmyEqrGbkr+4+nm&#10;5AtnPghbCQNWlfygPL9cfv500bmFmkANplLICMT6RedKXofgFkXhZa1a4U/BKUtGDdiKQEfcFBWK&#10;jtBbU0xGo/OiA6wcglTe0+11NvJlwtdayXCntVeBmZJTbSGtmNaXuBbLC7HYoHB1I/syxD9U0YrG&#10;UtIB6loEwbbYfIBqG4ngQYdTCW0BWjdSpR6om/HoXTePtXAq9ULkeDfQ5P8frLzd3SNrqpKfnRE/&#10;VrT0k1aI0C3YWulw8tBs6sDO5pGpzvkFBTy6e+xPnrax7b3GliEQvbPpKH6JDGqP7RPXh4FrtQ9M&#10;0uXk/HxObkySaTyazuezmKHIUBHSoQ/fFLQsbkpuqJhUSyouwYvd2occdHQmhFhkLivtwsGoCGfs&#10;g9LUaEydopPE1JVBthMkDiGlsmGcTbWoVL6epWZykiEi1ZkAI7JujBmwe4Ao34/YGab3j6EqKXQI&#10;zqwNaf4sLAcPESkz2DAEt40F/FtnhrrqM2f/I0mZmsjSC1QHkkH6gfRPvJM3DbG+Fj7cC6SBoEsa&#10;8nBHizbQlRz6HWc14K+/3Ud/0ilZOetowEruf24FKs7Md0sK/jqeTgk2pMN0Np/QAd9aXt5a7La9&#10;AvpN41Rd2kb/YI5bjdA+01uwilnJJKyk3CWXAY+Hq5AHn14TqVar5EZT6ERY20cnI3hkNWrpaf8s&#10;0PXSC6TZWzgOo1i80132jZEWVtsAukmifOW155smOAmnf23iE/H2nLxe38TlbwAAAP//AwBQSwME&#10;FAAGAAgAAAAhAFDPRTbgAAAACQEAAA8AAABkcnMvZG93bnJldi54bWxMj8FKw0AQhu+C77CM4K3d&#10;uDZaYjZFBRGKWKxF6G2aHbOh2dmQ3bbx7d2e9DgzH/98f7kYXSeONITWs4abaQaCuPam5UbD5vNl&#10;MgcRIrLBzjNp+KEAi+ryosTC+BN/0HEdG5FCOBSowcbYF1KG2pLDMPU9cbp9+8FhTOPQSDPgKYW7&#10;Tqosu5MOW04fLPb0bKnerw9Ow1fz9tRuUY09vy7z/btdLTfbldbXV+PjA4hIY/yD4ayf1KFKTjt/&#10;YBNEp2GiVCI1qFmegzgDs1sQu7SY3+cgq1L+b1D9AgAA//8DAFBLAQItABQABgAIAAAAIQC2gziS&#10;/gAAAOEBAAATAAAAAAAAAAAAAAAAAAAAAABbQ29udGVudF9UeXBlc10ueG1sUEsBAi0AFAAGAAgA&#10;AAAhADj9If/WAAAAlAEAAAsAAAAAAAAAAAAAAAAALwEAAF9yZWxzLy5yZWxzUEsBAi0AFAAGAAgA&#10;AAAhAGddbVSIAgAAWwUAAA4AAAAAAAAAAAAAAAAALgIAAGRycy9lMm9Eb2MueG1sUEsBAi0AFAAG&#10;AAgAAAAhAFDPRTbgAAAACQEAAA8AAAAAAAAAAAAAAAAA4gQAAGRycy9kb3ducmV2LnhtbFBLBQYA&#10;AAAABAAEAPMAAADvBQAAAAA=&#10;" adj="4243" fillcolor="#4472c4 [3204]" strokecolor="#1f3763 [1604]" strokeweight="1pt"/>
            </w:pict>
          </mc:Fallback>
        </mc:AlternateContent>
      </w:r>
      <w:r w:rsidRPr="00C81E33">
        <w:rPr>
          <w:rFonts w:eastAsia="Times New Roman"/>
          <w:noProof/>
          <w:sz w:val="24"/>
        </w:rPr>
        <mc:AlternateContent>
          <mc:Choice Requires="wps">
            <w:drawing>
              <wp:anchor distT="0" distB="0" distL="114300" distR="114300" simplePos="0" relativeHeight="251821056" behindDoc="0" locked="0" layoutInCell="1" allowOverlap="1" wp14:anchorId="4004C7ED" wp14:editId="127696A8">
                <wp:simplePos x="0" y="0"/>
                <wp:positionH relativeFrom="column">
                  <wp:posOffset>733425</wp:posOffset>
                </wp:positionH>
                <wp:positionV relativeFrom="paragraph">
                  <wp:posOffset>2209165</wp:posOffset>
                </wp:positionV>
                <wp:extent cx="457200" cy="123825"/>
                <wp:effectExtent l="19050" t="19050" r="19050" b="47625"/>
                <wp:wrapNone/>
                <wp:docPr id="331" name="Arrow: Left-Right 34"/>
                <wp:cNvGraphicFramePr/>
                <a:graphic xmlns:a="http://schemas.openxmlformats.org/drawingml/2006/main">
                  <a:graphicData uri="http://schemas.microsoft.com/office/word/2010/wordprocessingShape">
                    <wps:wsp>
                      <wps:cNvSpPr/>
                      <wps:spPr>
                        <a:xfrm>
                          <a:off x="0" y="0"/>
                          <a:ext cx="457200" cy="123825"/>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87FC2A" id="Arrow: Left-Right 34" o:spid="_x0000_s1026" type="#_x0000_t69" style="position:absolute;margin-left:57.75pt;margin-top:173.95pt;width:36pt;height:9.7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BSdogIAAMEFAAAOAAAAZHJzL2Uyb0RvYy54bWysVEtv2zAMvg/YfxB0b51Xt9aoUwQtMgwI&#10;2qLt0LMiS7EAWdIoJU7260fJj2RtscOwHBTKJD+Sn0he3+xrTXYCvLKmoOPzESXCcFsqsynoj5fl&#10;2SUlPjBTMm2NKOhBeHoz//zpunG5mNjK6lIAQRDj88YVtArB5VnmeSVq5s+tEwaV0kLNAl5hk5XA&#10;GkSvdTYZjb5kjYXSgeXCe/x61yrpPOFLKXh4kNKLQHRBMbeQTkjnOp7Z/JrlG2CuUrxLg/1DFjVT&#10;BoMOUHcsMLIF9Q6qVhystzKcc1tnVkrFRaoBqxmP3lTzXDEnUi1IjncDTf7/wfL73SMQVRZ0Oh1T&#10;YliNj7QAsE1OVkKGsye1qQKZziJTjfM5Ojy7R+huHsVY9l5CHf+xILJP7B4GdsU+EI4fZxdf8cUo&#10;4agaT6aXk4uImR2dHfjwTdiaRKGgGsOn6CmdxC7brXxonXrjGNVbrcql0jpdYLO+1UB2DJ98uRzh&#10;r4vzh5k27z1j04nBN+zH7x0x3eiZRSra4pMUDlpEPG2ehEQ6sdxJyjg18hGTcS5MGLeqipWiTfPi&#10;NMs+i8RNAozIEssbsDuA3rIF6bFbfjr76CrSHAzOo78l1joPHimyNWFwrpWx8BGAxqq6yK19T1JL&#10;TWRpbcsDNhvYdgq940uFL71iPjwywLHD5sBVEh7wkNo2BbWdREll4ddH36M9TgNqKWlwjAvqf24Z&#10;CEr0d4NzcjWezeLcp0vqQErgVLM+1ZhtfWuxbXASMLskojME3YsSbP2KG2cRo6KKGY6xC8oD9Jfb&#10;0K4X3FlcLBbJDGfdsbAyz45H8Mhq7N+X/SsD17V7wDm5t/3Is/xNr7e20dPYxTZYqdIgHHnt+MY9&#10;kRqn22lxEZ3ek9Vx885/AwAA//8DAFBLAwQUAAYACAAAACEAVHzX498AAAALAQAADwAAAGRycy9k&#10;b3ducmV2LnhtbEyPzU7DMBCE70i8g7VI3KhT+pM2xKlQBQcOPRCQqt7ceIkj4nUUu0l4e7YnOM7s&#10;p9mZfDe5VgzYh8aTgvksAYFUedNQreDz4/VhAyJETUa3nlDBDwbYFbc3uc6MH+kdhzLWgkMoZFqB&#10;jbHLpAyVRafDzHdIfPvyvdORZV9L0+uRw10rH5NkLZ1uiD9Y3eHeYvVdXpyC4VAtxoO3b+FUv5Q+&#10;xqPbm6NS93fT8xOIiFP8g+Fan6tDwZ3O/kImiJb1fLViVMFimW5BXIlNys6ZnXW6BFnk8v+G4hcA&#10;AP//AwBQSwECLQAUAAYACAAAACEAtoM4kv4AAADhAQAAEwAAAAAAAAAAAAAAAAAAAAAAW0NvbnRl&#10;bnRfVHlwZXNdLnhtbFBLAQItABQABgAIAAAAIQA4/SH/1gAAAJQBAAALAAAAAAAAAAAAAAAAAC8B&#10;AABfcmVscy8ucmVsc1BLAQItABQABgAIAAAAIQClWBSdogIAAMEFAAAOAAAAAAAAAAAAAAAAAC4C&#10;AABkcnMvZTJvRG9jLnhtbFBLAQItABQABgAIAAAAIQBUfNfj3wAAAAsBAAAPAAAAAAAAAAAAAAAA&#10;APwEAABkcnMvZG93bnJldi54bWxQSwUGAAAAAAQABADzAAAACAYAAAAA&#10;" adj="2925"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20032" behindDoc="0" locked="0" layoutInCell="1" allowOverlap="1" wp14:anchorId="6A7E706A" wp14:editId="0FAB73FE">
                <wp:simplePos x="0" y="0"/>
                <wp:positionH relativeFrom="column">
                  <wp:posOffset>723900</wp:posOffset>
                </wp:positionH>
                <wp:positionV relativeFrom="paragraph">
                  <wp:posOffset>3228340</wp:posOffset>
                </wp:positionV>
                <wp:extent cx="457200" cy="123825"/>
                <wp:effectExtent l="19050" t="19050" r="19050" b="47625"/>
                <wp:wrapNone/>
                <wp:docPr id="332" name="Arrow: Left-Right 33"/>
                <wp:cNvGraphicFramePr/>
                <a:graphic xmlns:a="http://schemas.openxmlformats.org/drawingml/2006/main">
                  <a:graphicData uri="http://schemas.microsoft.com/office/word/2010/wordprocessingShape">
                    <wps:wsp>
                      <wps:cNvSpPr/>
                      <wps:spPr>
                        <a:xfrm>
                          <a:off x="0" y="0"/>
                          <a:ext cx="457200" cy="123825"/>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B0E8A39" id="Arrow: Left-Right 33" o:spid="_x0000_s1026" type="#_x0000_t69" style="position:absolute;margin-left:57pt;margin-top:254.2pt;width:36pt;height:9.75pt;z-index:251820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cu0owIAAMEFAAAOAAAAZHJzL2Uyb0RvYy54bWysVE1v2zAMvQ/YfxB0bx0n7dYZdYqgRYYB&#10;QVu0HXpWZCkWIEsapcTJfv0o+SNZO+wwLAeFMslH8onk9c2+0WQnwCtrSpqfTygRhttKmU1Jv78s&#10;z64o8YGZimlrREkPwtOb+ccP160rxNTWVlcCCIIYX7SupHUIrsgyz2vRMH9unTColBYaFvAKm6wC&#10;1iJ6o7PpZPIpay1UDiwX3uPXu05J5wlfSsHDg5ReBKJLirmFdEI61/HM5tes2ABzteJ9GuwfsmiY&#10;Mhh0hLpjgZEtqHdQjeJgvZXhnNsms1IqLlINWE0+eVPNc82cSLUgOd6NNPn/B8vvd49AVFXS2WxK&#10;iWENPtICwLYFWQkZzp7Upg5kNotMtc4X6PDsHqG/eRRj2XsJTfzHgsg+sXsY2RX7QDh+vLj8jC9G&#10;CUdVPp1dTS8jZnZ0duDDV2EbEoWSagyfoqd0Ertst/KhcxqMY1RvtaqWSut0gc36VgPZMXzy5XKC&#10;vz7Ob2bavPeMTSdG37DP3ztiutEzi1R0xScpHLSIeNo8CYl0YrnTlHFq5CMm41yYkHeqmlWiS/Py&#10;NMshi8RNAozIEssbsXuAwbIDGbA7fnr76CrSHIzOk78l1jmPHimyNWF0bpSx8CcAjVX1kTv7gaSO&#10;msjS2lYHbDaw3RR6x5cKX3rFfHhkgGOHzYGrJDzgIbVtS2p7iZLaws8/fY/2OA2opaTFMS6p/7Fl&#10;ICjR3wzOyZf84iLOfbqkDqQETjXrU43ZNrcW2ybHpeV4EtEZgh5ECbZ5xY2ziFFRxQzH2CXlAYbL&#10;bejWC+4sLhaLZIaz7lhYmWfHI3hkNfbvy/6VgevbPeCc3Nth5Fnxptc72+hp7GIbrFRpEI689nzj&#10;nkiN0++0uIhO78nquHnnvwAAAP//AwBQSwMEFAAGAAgAAAAhAHc4ZsXfAAAACwEAAA8AAABkcnMv&#10;ZG93bnJldi54bWxMj7FOw0AQRHsk/uG0SHTknBCCMT5HKIKCIgUGKaK7+Bbbwrdn+Ta2+Xs2FZQz&#10;O5p9k29n36kRh9gGMrBcJKCQquBaqg18vL/cpKAiW3K2C4QGfjDCtri8yG3mwkRvOJZcKymhmFkD&#10;DXOfaR2rBr2Ni9Ajye0rDN6yyKHWbrCTlPtOr5Jko71tST40tsddg9V3efIGxn11O+1D8xo/6+cy&#10;MB/8zh2Mub6anx5BMc78F4YzvqBDIUzHcCIXVSd6uZYtbOAuSdegzol0I85RnNX9A+gi1/83FL8A&#10;AAD//wMAUEsBAi0AFAAGAAgAAAAhALaDOJL+AAAA4QEAABMAAAAAAAAAAAAAAAAAAAAAAFtDb250&#10;ZW50X1R5cGVzXS54bWxQSwECLQAUAAYACAAAACEAOP0h/9YAAACUAQAACwAAAAAAAAAAAAAAAAAv&#10;AQAAX3JlbHMvLnJlbHNQSwECLQAUAAYACAAAACEAipHLtKMCAADBBQAADgAAAAAAAAAAAAAAAAAu&#10;AgAAZHJzL2Uyb0RvYy54bWxQSwECLQAUAAYACAAAACEAdzhmxd8AAAALAQAADwAAAAAAAAAAAAAA&#10;AAD9BAAAZHJzL2Rvd25yZXYueG1sUEsFBgAAAAAEAAQA8wAAAAkGAAAAAA==&#10;" adj="2925"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19008" behindDoc="0" locked="0" layoutInCell="1" allowOverlap="1" wp14:anchorId="3F8D96D0" wp14:editId="35DF849A">
                <wp:simplePos x="0" y="0"/>
                <wp:positionH relativeFrom="column">
                  <wp:posOffset>704850</wp:posOffset>
                </wp:positionH>
                <wp:positionV relativeFrom="paragraph">
                  <wp:posOffset>4211955</wp:posOffset>
                </wp:positionV>
                <wp:extent cx="457200" cy="123825"/>
                <wp:effectExtent l="19050" t="19050" r="19050" b="47625"/>
                <wp:wrapNone/>
                <wp:docPr id="333" name="Arrow: Left-Right 32"/>
                <wp:cNvGraphicFramePr/>
                <a:graphic xmlns:a="http://schemas.openxmlformats.org/drawingml/2006/main">
                  <a:graphicData uri="http://schemas.microsoft.com/office/word/2010/wordprocessingShape">
                    <wps:wsp>
                      <wps:cNvSpPr/>
                      <wps:spPr>
                        <a:xfrm>
                          <a:off x="0" y="0"/>
                          <a:ext cx="457200" cy="123825"/>
                        </a:xfrm>
                        <a:prstGeom prst="leftRigh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FD45973" id="Arrow: Left-Right 32" o:spid="_x0000_s1026" type="#_x0000_t69" style="position:absolute;margin-left:55.5pt;margin-top:331.65pt;width:36pt;height:9.7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Y0TowIAAMEFAAAOAAAAZHJzL2Uyb0RvYy54bWysVE1v2zAMvQ/YfxB0bx0n7dYZdYqgRYYB&#10;QVu0HXpWZCkWIEsapcTJfv0o+SNZO+wwLAeFMslH8onk9c2+0WQnwCtrSpqfTygRhttKmU1Jv78s&#10;z64o8YGZimlrREkPwtOb+ccP160rxNTWVlcCCIIYX7SupHUIrsgyz2vRMH9unTColBYaFvAKm6wC&#10;1iJ6o7PpZPIpay1UDiwX3uPXu05J5wlfSsHDg5ReBKJLirmFdEI61/HM5tes2ABzteJ9GuwfsmiY&#10;Mhh0hLpjgZEtqHdQjeJgvZXhnNsms1IqLlINWE0+eVPNc82cSLUgOd6NNPn/B8vvd49AVFXS2WxG&#10;iWENPtICwLYFWQkZzp7Upg5kNo1Mtc4X6PDsHqG/eRRj2XsJTfzHgsg+sXsY2RX7QDh+vLj8jC9G&#10;CUdVPp1dTS8jZnZ0duDDV2EbEoWSagyfoqd0Ertst/KhcxqMY1RvtaqWSut0gc36VgPZMXzy5XKC&#10;vz7Ob2bavPeMTSdG37DP3ztiutEzi1R0xScpHLSIeNo8CYl0YrnTlHFq5CMm41yYkHeqmlWiS/Py&#10;NMshi8RNAozIEssbsXuAwbIDGbA7fnr76CrSHIzOk78l1jmPHimyNWF0bpSx8CcAjVX1kTv7gaSO&#10;msjS2lYHbDaw3RR6x5cKX3rFfHhkgGOHzYGrJDzgIbVtS2p7iZLaws8/fY/2OA2opaTFMS6p/7Fl&#10;ICjR3wzOyZf84iLOfbqkDqQETjXrU43ZNrcW2ybHpeV4EtEZgh5ECbZ5xY2ziFFRxQzH2CXlAYbL&#10;bejWC+4sLhaLZIaz7lhYmWfHI3hkNfbvy/6VgevbPeCc3Nth5Fnxptc72+hp7GIbrFRpEI689nzj&#10;nkiN0++0uIhO78nquHnnvwAAAP//AwBQSwMEFAAGAAgAAAAhAC9KhXreAAAACwEAAA8AAABkcnMv&#10;ZG93bnJldi54bWxMj8FOwzAQRO9I/IO1lbhRJ40URSFOVVVw4NADAani5sZLHBHbUbxNwt+zPcFx&#10;Zkezb6r96gYx4xT74BWk2wQE+jaY3ncKPt5fHgsQkbQ3eggeFfxghH19f1fp0oTFv+HcUCe4xMdS&#10;K7BEYyllbC06HbdhRM+3rzA5TSynTppJL1zuBrlLklw63Xv+YPWIR4vtd3N1CuZTmy2nYF/jZ/fc&#10;BKKzO5qzUg+b9fAEgnClvzDc8Bkdama6hKs3UQys05S3kII8zzIQt0SRsXNhp9gVIOtK/t9Q/wIA&#10;AP//AwBQSwECLQAUAAYACAAAACEAtoM4kv4AAADhAQAAEwAAAAAAAAAAAAAAAAAAAAAAW0NvbnRl&#10;bnRfVHlwZXNdLnhtbFBLAQItABQABgAIAAAAIQA4/SH/1gAAAJQBAAALAAAAAAAAAAAAAAAAAC8B&#10;AABfcmVscy8ucmVsc1BLAQItABQABgAIAAAAIQAR0Y0TowIAAMEFAAAOAAAAAAAAAAAAAAAAAC4C&#10;AABkcnMvZTJvRG9jLnhtbFBLAQItABQABgAIAAAAIQAvSoV63gAAAAsBAAAPAAAAAAAAAAAAAAAA&#10;AP0EAABkcnMvZG93bnJldi54bWxQSwUGAAAAAAQABADzAAAACAYAAAAA&#10;" adj="2925" fillcolor="red" strokecolor="black [3213]" strokeweight="1pt"/>
            </w:pict>
          </mc:Fallback>
        </mc:AlternateContent>
      </w:r>
      <w:r w:rsidRPr="00C81E33">
        <w:rPr>
          <w:rFonts w:eastAsia="Times New Roman"/>
          <w:noProof/>
          <w:sz w:val="24"/>
        </w:rPr>
        <mc:AlternateContent>
          <mc:Choice Requires="wps">
            <w:drawing>
              <wp:anchor distT="0" distB="0" distL="114300" distR="114300" simplePos="0" relativeHeight="251816960" behindDoc="0" locked="0" layoutInCell="1" allowOverlap="1" wp14:anchorId="5AEED605" wp14:editId="17956200">
                <wp:simplePos x="0" y="0"/>
                <wp:positionH relativeFrom="column">
                  <wp:posOffset>1219200</wp:posOffset>
                </wp:positionH>
                <wp:positionV relativeFrom="paragraph">
                  <wp:posOffset>3983355</wp:posOffset>
                </wp:positionV>
                <wp:extent cx="1228725" cy="685800"/>
                <wp:effectExtent l="0" t="0" r="28575" b="19050"/>
                <wp:wrapNone/>
                <wp:docPr id="334" name="Text Box 334"/>
                <wp:cNvGraphicFramePr/>
                <a:graphic xmlns:a="http://schemas.openxmlformats.org/drawingml/2006/main">
                  <a:graphicData uri="http://schemas.microsoft.com/office/word/2010/wordprocessingShape">
                    <wps:wsp>
                      <wps:cNvSpPr txBox="1"/>
                      <wps:spPr>
                        <a:xfrm>
                          <a:off x="0" y="0"/>
                          <a:ext cx="1228725" cy="6858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11FF8CA4" w14:textId="77777777" w:rsidR="006550F0" w:rsidRPr="009041BA" w:rsidRDefault="006550F0" w:rsidP="00F17F7E">
                            <w:pPr>
                              <w:jc w:val="center"/>
                              <w:rPr>
                                <w:rFonts w:cstheme="minorHAnsi"/>
                                <w:b/>
                                <w:sz w:val="16"/>
                                <w:szCs w:val="18"/>
                                <w:lang w:val="es-MX"/>
                              </w:rPr>
                            </w:pPr>
                            <w:r w:rsidRPr="009041BA">
                              <w:rPr>
                                <w:rFonts w:cstheme="minorHAnsi"/>
                                <w:sz w:val="16"/>
                                <w:szCs w:val="18"/>
                              </w:rPr>
                              <w:t xml:space="preserve">Limited access to international BAT/BEP related to secondary </w:t>
                            </w:r>
                            <w:r w:rsidRPr="009041BA">
                              <w:rPr>
                                <w:rFonts w:cstheme="minorHAnsi"/>
                                <w:sz w:val="16"/>
                                <w:szCs w:val="18"/>
                                <w:lang w:eastAsia="zh-CN"/>
                              </w:rPr>
                              <w:t>non-ferrous</w:t>
                            </w:r>
                            <w:r w:rsidRPr="009041BA">
                              <w:rPr>
                                <w:rFonts w:cstheme="minorHAnsi"/>
                                <w:sz w:val="16"/>
                                <w:szCs w:val="18"/>
                              </w:rPr>
                              <w:t xml:space="preserve"> </w:t>
                            </w:r>
                            <w:r w:rsidRPr="009041BA">
                              <w:rPr>
                                <w:rFonts w:cstheme="minorHAnsi"/>
                                <w:sz w:val="16"/>
                                <w:szCs w:val="18"/>
                                <w:lang w:eastAsia="zh-CN"/>
                              </w:rPr>
                              <w:t>metal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AEED605" id="Text Box 334" o:spid="_x0000_s1055" type="#_x0000_t202" style="position:absolute;left:0;text-align:left;margin-left:96pt;margin-top:313.65pt;width:96.75pt;height:54pt;z-index:251816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PF8eQIAADcFAAAOAAAAZHJzL2Uyb0RvYy54bWysVN9P2zAQfp+0/8Hy+0gbCpSqKepATJMQ&#10;oMHEs+vYbTTH59nXJt1fv7PTBMb6NO0lse/uu5/feX7V1obtlA8V2IKPT0acKSuhrOy64N+fbz9N&#10;OQsobCkMWFXwvQr8avHxw7xxM5XDBkypPCMnNswaV/ANoptlWZAbVYtwAk5ZUmrwtUC6+nVWetGQ&#10;99pk+Wh0njXgS+dBqhBIetMp+SL511pJfNA6KGSm4JQbpq9P31X8Zou5mK29cJtKHtIQ/5BFLSpL&#10;QQdXNwIF2/rqL1d1JT0E0Hgioc5A60qqVANVMx69q+ZpI5xKtVBzghvaFP6fW3m/e/SsKgt+ejrh&#10;zIqahvSsWmSfoWVRRh1qXJiR4ZMjU2xJQZPu5YGEsfBW+zr+qSRGeur1fuhvdCcjKM+nF/kZZ5J0&#10;59Oz6SgNIHtFOx/wi4KaxUPBPc0vtVXs7gJSJmTam8RgxkZZTK9LI51wb1Sn/KY0lUaB8+QkkUpd&#10;G892guggpFQWz2Mh5NZYso4wXRkzAMfHgAZT9QQ62EaYSmQbgKNjwD8jDogUFSwO4Lqy4I85KH8M&#10;kTv7vvqu5lg+tqs2zTO/7Ee0gnJPk/PQsT84eVtRe+9EwEfhie40LFphfKCPNtAUHA4nzjbgfx2T&#10;R3tiIWk5a2h9Ch5+boVXnJmvlvh5OZ5M4r6ly+TsIqeLf6tZvdXYbX0NNJIxPRZOpmO0R9MftYf6&#10;hTZ9GaOSSlhJsQuO/fEau6Wml0Kq5TIZ0YY5gXf2ycnoOrY5kue5fRHeHRiGxM176BdNzN4RrbON&#10;SAvLLYKuEgtjo7uuHgZA25lYdHhJ4vq/vSer1/du8RsAAP//AwBQSwMEFAAGAAgAAAAhAGnmCr3f&#10;AAAACwEAAA8AAABkcnMvZG93bnJldi54bWxMj0tPwzAQhO9I/AdrkbhRh0TpI8SpUKXSMyUSHLfx&#10;koTGD8VuG/4921M5jmY08025nswgzjSG3lkFz7MEBNnG6d62CuqP7dMSRIhoNQ7OkoJfCrCu7u9K&#10;LLS72Hc672MruMSGAhV0MfpCytB0ZDDMnCfL3rcbDUaWYyv1iBcuN4NMk2QuDfaWFzr0tOmoOe5P&#10;RoE09ZdrTb7B7efPbuVrf3zbeaUeH6bXFxCRpngLwxWf0aFipoM7WR3EwHqV8peoYJ4uMhCcyJZ5&#10;DuKgYJHlGciqlP8/VH8AAAD//wMAUEsBAi0AFAAGAAgAAAAhALaDOJL+AAAA4QEAABMAAAAAAAAA&#10;AAAAAAAAAAAAAFtDb250ZW50X1R5cGVzXS54bWxQSwECLQAUAAYACAAAACEAOP0h/9YAAACUAQAA&#10;CwAAAAAAAAAAAAAAAAAvAQAAX3JlbHMvLnJlbHNQSwECLQAUAAYACAAAACEAyuDxfHkCAAA3BQAA&#10;DgAAAAAAAAAAAAAAAAAuAgAAZHJzL2Uyb0RvYy54bWxQSwECLQAUAAYACAAAACEAaeYKvd8AAAAL&#10;AQAADwAAAAAAAAAAAAAAAADTBAAAZHJzL2Rvd25yZXYueG1sUEsFBgAAAAAEAAQA8wAAAN8FAAAA&#10;AA==&#10;" fillcolor="white [3201]" strokecolor="#70ad47 [3209]" strokeweight="1pt">
                <v:textbox>
                  <w:txbxContent>
                    <w:p w14:paraId="11FF8CA4" w14:textId="77777777" w:rsidR="006550F0" w:rsidRPr="009041BA" w:rsidRDefault="006550F0" w:rsidP="00F17F7E">
                      <w:pPr>
                        <w:jc w:val="center"/>
                        <w:rPr>
                          <w:rFonts w:cstheme="minorHAnsi"/>
                          <w:b/>
                          <w:sz w:val="16"/>
                          <w:szCs w:val="18"/>
                          <w:lang w:val="es-MX"/>
                        </w:rPr>
                      </w:pPr>
                      <w:r w:rsidRPr="009041BA">
                        <w:rPr>
                          <w:rFonts w:cstheme="minorHAnsi"/>
                          <w:sz w:val="16"/>
                          <w:szCs w:val="18"/>
                        </w:rPr>
                        <w:t xml:space="preserve">Limited access to international BAT/BEP related to secondary </w:t>
                      </w:r>
                      <w:r w:rsidRPr="009041BA">
                        <w:rPr>
                          <w:rFonts w:cstheme="minorHAnsi"/>
                          <w:sz w:val="16"/>
                          <w:szCs w:val="18"/>
                          <w:lang w:eastAsia="zh-CN"/>
                        </w:rPr>
                        <w:t>non-ferrous</w:t>
                      </w:r>
                      <w:r w:rsidRPr="009041BA">
                        <w:rPr>
                          <w:rFonts w:cstheme="minorHAnsi"/>
                          <w:sz w:val="16"/>
                          <w:szCs w:val="18"/>
                        </w:rPr>
                        <w:t xml:space="preserve"> </w:t>
                      </w:r>
                      <w:r w:rsidRPr="009041BA">
                        <w:rPr>
                          <w:rFonts w:cstheme="minorHAnsi"/>
                          <w:sz w:val="16"/>
                          <w:szCs w:val="18"/>
                          <w:lang w:eastAsia="zh-CN"/>
                        </w:rPr>
                        <w:t>metal</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15936" behindDoc="0" locked="0" layoutInCell="1" allowOverlap="1" wp14:anchorId="58DD47DB" wp14:editId="3C1A7CB1">
                <wp:simplePos x="0" y="0"/>
                <wp:positionH relativeFrom="column">
                  <wp:posOffset>1219200</wp:posOffset>
                </wp:positionH>
                <wp:positionV relativeFrom="paragraph">
                  <wp:posOffset>4964430</wp:posOffset>
                </wp:positionV>
                <wp:extent cx="1228725" cy="800100"/>
                <wp:effectExtent l="0" t="0" r="28575" b="19050"/>
                <wp:wrapNone/>
                <wp:docPr id="335" name="Text Box 335"/>
                <wp:cNvGraphicFramePr/>
                <a:graphic xmlns:a="http://schemas.openxmlformats.org/drawingml/2006/main">
                  <a:graphicData uri="http://schemas.microsoft.com/office/word/2010/wordprocessingShape">
                    <wps:wsp>
                      <wps:cNvSpPr txBox="1"/>
                      <wps:spPr>
                        <a:xfrm>
                          <a:off x="0" y="0"/>
                          <a:ext cx="1228725" cy="800100"/>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4163B367" w14:textId="77777777" w:rsidR="006550F0" w:rsidRPr="009041BA" w:rsidRDefault="006550F0" w:rsidP="00F17F7E">
                            <w:pPr>
                              <w:jc w:val="center"/>
                              <w:rPr>
                                <w:rFonts w:cstheme="minorHAnsi"/>
                                <w:b/>
                                <w:sz w:val="4"/>
                                <w:szCs w:val="18"/>
                                <w:lang w:val="es-MX"/>
                              </w:rPr>
                            </w:pPr>
                            <w:r w:rsidRPr="009041BA">
                              <w:rPr>
                                <w:rFonts w:cstheme="minorHAnsi"/>
                                <w:sz w:val="16"/>
                              </w:rPr>
                              <w:t>Limited access to international experience in implementing and sustaining a recycling value chain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DD47DB" id="Text Box 335" o:spid="_x0000_s1056" type="#_x0000_t202" style="position:absolute;left:0;text-align:left;margin-left:96pt;margin-top:390.9pt;width:96.75pt;height:63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OaGdQIAADcFAAAOAAAAZHJzL2Uyb0RvYy54bWysVEtv2zAMvg/YfxB0X524zwVxiqxFhwFF&#10;W6wdelZkqTEmiZrExM5+fSk5cboup2EXW+L7Iz9qetlZw9YqxAZcxcdHI86Uk1A37qXiP55uPl1w&#10;FlG4WhhwquIbFfnl7OOHaesnqoQlmFoFRkFcnLS+4ktEPymKKJfKingEXjlSaghWIF3DS1EH0VJ0&#10;a4pyNDorWgi1DyBVjCS97pV8luNrrSTeax0VMlNxqg3zN+TvIn2L2VRMXoLwy0ZuyxD/UIUVjaOk&#10;Q6hrgYKtQvNXKNvIABE0HkmwBWjdSJUxEJrx6B2ax6XwKmOh5kQ/tCn+v7Dybv0QWFNX/Pj4lDMn&#10;LA3pSXXIvkDHkow61Po4IcNHT6bYkYImvZNHEibgnQ42/QkSIz31ejP0N4WTyaksL85LSiNJdzEi&#10;wHkAxd7bh4hfFViWDhUPNL/cVrG+jUiVkOnOJCUzLslSeX0Z+YQbo3rld6UJGiUuc5BMKnVlAlsL&#10;ooOQUjk8S0AorHFkndx0Y8zgOD7kaDCjJ6etbXJTmWyD4+iQ458ZB4+cFRwOzrZxEA4FqH8OmXv7&#10;Hfoec4KP3aLr55l7m0QLqDc0uQA9+6OXNw2191ZEfBCB6E7DohXGe/poA23FYXvibAnh9yF5sicW&#10;kpazltan4vHXSgTFmfnmiJ+fxycnad/y5eT0vKRLeKtZvNW4lb0CGsmYHgsv8zHZo9kddQD7TJs+&#10;T1lJJZyk3BXH3fEK+6Wml0Kq+Twb0YZ5gbfu0csUOrU5keepexbBbxmGxM072C2amLwjWm+bPB3M&#10;Vwi6ySzcd3U7ANrOzKLtS5LW/+09W+3fu9krAAAA//8DAFBLAwQUAAYACAAAACEA5LUFW98AAAAL&#10;AQAADwAAAGRycy9kb3ducmV2LnhtbEyPwU7DMBBE70j8g7VI3KjTotAkjVOhSqVnSiQ4bmOTpI3X&#10;Vuy24e9ZTvQ42tHse+V6soO4mDH0jhTMZwkIQ43TPbUK6o/tUwYiRCSNgyOj4McEWFf3dyUW2l3p&#10;3Vz2sRU8QqFABV2MvpAyNJ2xGGbOG+LbtxstRo5jK/WIVx63g1wkyYu02BN/6NCbTWea0/5sFUhb&#10;f7nWphvcfh53ua/96W3nlXp8mF5XIKKZ4n8Z/vAZHSpmOrgz6SAGzvmCXaKCZTZnB248Z2kK4qAg&#10;T5YZyKqUtw7VLwAAAP//AwBQSwECLQAUAAYACAAAACEAtoM4kv4AAADhAQAAEwAAAAAAAAAAAAAA&#10;AAAAAAAAW0NvbnRlbnRfVHlwZXNdLnhtbFBLAQItABQABgAIAAAAIQA4/SH/1gAAAJQBAAALAAAA&#10;AAAAAAAAAAAAAC8BAABfcmVscy8ucmVsc1BLAQItABQABgAIAAAAIQA8ZOaGdQIAADcFAAAOAAAA&#10;AAAAAAAAAAAAAC4CAABkcnMvZTJvRG9jLnhtbFBLAQItABQABgAIAAAAIQDktQVb3wAAAAsBAAAP&#10;AAAAAAAAAAAAAAAAAM8EAABkcnMvZG93bnJldi54bWxQSwUGAAAAAAQABADzAAAA2wUAAAAA&#10;" fillcolor="white [3201]" strokecolor="#70ad47 [3209]" strokeweight="1pt">
                <v:textbox>
                  <w:txbxContent>
                    <w:p w14:paraId="4163B367" w14:textId="77777777" w:rsidR="006550F0" w:rsidRPr="009041BA" w:rsidRDefault="006550F0" w:rsidP="00F17F7E">
                      <w:pPr>
                        <w:jc w:val="center"/>
                        <w:rPr>
                          <w:rFonts w:cstheme="minorHAnsi"/>
                          <w:b/>
                          <w:sz w:val="4"/>
                          <w:szCs w:val="18"/>
                          <w:lang w:val="es-MX"/>
                        </w:rPr>
                      </w:pPr>
                      <w:r w:rsidRPr="009041BA">
                        <w:rPr>
                          <w:rFonts w:cstheme="minorHAnsi"/>
                          <w:sz w:val="16"/>
                        </w:rPr>
                        <w:t>Limited access to international experience in implementing and sustaining a recycling value chain</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17984" behindDoc="0" locked="0" layoutInCell="1" allowOverlap="1" wp14:anchorId="5F2E6DDD" wp14:editId="13398FC7">
                <wp:simplePos x="0" y="0"/>
                <wp:positionH relativeFrom="column">
                  <wp:posOffset>1219200</wp:posOffset>
                </wp:positionH>
                <wp:positionV relativeFrom="paragraph">
                  <wp:posOffset>3002280</wp:posOffset>
                </wp:positionV>
                <wp:extent cx="1228725" cy="676275"/>
                <wp:effectExtent l="0" t="0" r="28575" b="28575"/>
                <wp:wrapNone/>
                <wp:docPr id="336" name="Text Box 336"/>
                <wp:cNvGraphicFramePr/>
                <a:graphic xmlns:a="http://schemas.openxmlformats.org/drawingml/2006/main">
                  <a:graphicData uri="http://schemas.microsoft.com/office/word/2010/wordprocessingShape">
                    <wps:wsp>
                      <wps:cNvSpPr txBox="1"/>
                      <wps:spPr>
                        <a:xfrm>
                          <a:off x="0" y="0"/>
                          <a:ext cx="1228725" cy="676275"/>
                        </a:xfrm>
                        <a:prstGeom prst="rect">
                          <a:avLst/>
                        </a:prstGeom>
                        <a:ln/>
                      </wps:spPr>
                      <wps:style>
                        <a:lnRef idx="2">
                          <a:schemeClr val="accent6"/>
                        </a:lnRef>
                        <a:fillRef idx="1">
                          <a:schemeClr val="lt1"/>
                        </a:fillRef>
                        <a:effectRef idx="0">
                          <a:schemeClr val="accent6"/>
                        </a:effectRef>
                        <a:fontRef idx="minor">
                          <a:schemeClr val="dk1"/>
                        </a:fontRef>
                      </wps:style>
                      <wps:txbx>
                        <w:txbxContent>
                          <w:p w14:paraId="2700A162" w14:textId="77777777" w:rsidR="006550F0" w:rsidRPr="009041BA" w:rsidRDefault="006550F0" w:rsidP="00F17F7E">
                            <w:pPr>
                              <w:jc w:val="center"/>
                              <w:rPr>
                                <w:rFonts w:cstheme="minorHAnsi"/>
                                <w:b/>
                                <w:sz w:val="16"/>
                                <w:szCs w:val="18"/>
                                <w:lang w:val="es-MX"/>
                              </w:rPr>
                            </w:pPr>
                            <w:r w:rsidRPr="009041BA">
                              <w:rPr>
                                <w:rFonts w:cstheme="minorHAnsi"/>
                                <w:sz w:val="16"/>
                                <w:szCs w:val="18"/>
                              </w:rPr>
                              <w:t>Insufficient capacity to undertake monitoring of the UP-POPs and BFRs pollution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2E6DDD" id="Text Box 336" o:spid="_x0000_s1057" type="#_x0000_t202" style="position:absolute;left:0;text-align:left;margin-left:96pt;margin-top:236.4pt;width:96.75pt;height:53.25pt;z-index:251817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KCIdgIAADcFAAAOAAAAZHJzL2Uyb0RvYy54bWysVN9P2zAQfp+0/8Hy+0gboGUVKepATJMQ&#10;oMHEs+vYNJrt8+xrk+6v5+y0gbE+TXtJ7Lv77ud3Pr/orGEbFWIDruLjoxFnykmoG/dc8R+P15/O&#10;OIsoXC0MOFXxrYr8Yv7xw3nrZ6qEFZhaBUZOXJy1vuIrRD8riihXyop4BF45UmoIViBdw3NRB9GS&#10;d2uKcjSaFC2E2geQKkaSXvVKPs/+tVYS77SOCpmpOOWG+Rvyd5m+xfxczJ6D8KtG7tIQ/5CFFY2j&#10;oIOrK4GCrUPzlyvbyAARNB5JsAVo3UiVa6BqxqN31TyshFe5FmpO9EOb4v9zK28394E1dcWPjyec&#10;OWFpSI+qQ/YFOpZk1KHWxxkZPngyxY4UNOm9PJIwFd7pYNOfSmKkp15vh/4mdzKByvJsWp5yJkk3&#10;mU7K6WlyU7yifYj4VYFl6VDxQPPLbRWbm4i96d4kBTMuyVJ6fRr5hFujeuV3pak0ClxmJ5lU6tIE&#10;thFEByGlcpgLpAyMI+sE040xA3B8CGgwV0+gnW2CqUy2ATg6BPwz4oDIUcHhALaNg3DIQf1ziNzb&#10;76vva07lY7fs+nkOI1pCvaXJBejZH728bqi9NyLivQhEdxoWrTDe0UcbaCsOuxNnKwi/D8mTPbGQ&#10;tJy1tD4Vj7/WIijOzDdH/Pw8PjlJ+5YvJ6fTki7hrWb5VuPW9hJoJGN6LLzMx2SPZn/UAewTbfoi&#10;RSWVcJJiVxz3x0vsl5peCqkWi2xEG+YF3rgHL5Pr1OZEnsfuSQS/YxgSN29hv2hi9o5ovW1COlis&#10;EXSTWZga3Xd1NwDazszj3UuS1v/tPVu9vnfzFwAAAP//AwBQSwMEFAAGAAgAAAAhAI2FTijfAAAA&#10;CwEAAA8AAABkcnMvZG93bnJldi54bWxMj8FOwzAQRO9I/IO1SNyoQ0poE+JUqFLpmRKJHt14m4TG&#10;ayt22/D3LCc4jnY0+165muwgLjiG3pGCx1kCAqlxpqdWQf2xeViCCFGT0YMjVPCNAVbV7U2pC+Ou&#10;9I6XXWwFj1AotIIuRl9IGZoOrQ4z55H4dnSj1ZHj2Eoz6iuP20GmSfIsre6JP3Ta47rD5rQ7WwXS&#10;1nvX2mytN59f29zX/vS29Urd302vLyAiTvGvDL/4jA4VMx3cmUwQA+c8ZZeo4GmRsgM35sssA3FQ&#10;kC3yOciqlP8dqh8AAAD//wMAUEsBAi0AFAAGAAgAAAAhALaDOJL+AAAA4QEAABMAAAAAAAAAAAAA&#10;AAAAAAAAAFtDb250ZW50X1R5cGVzXS54bWxQSwECLQAUAAYACAAAACEAOP0h/9YAAACUAQAACwAA&#10;AAAAAAAAAAAAAAAvAQAAX3JlbHMvLnJlbHNQSwECLQAUAAYACAAAACEAnnigiHYCAAA3BQAADgAA&#10;AAAAAAAAAAAAAAAuAgAAZHJzL2Uyb0RvYy54bWxQSwECLQAUAAYACAAAACEAjYVOKN8AAAALAQAA&#10;DwAAAAAAAAAAAAAAAADQBAAAZHJzL2Rvd25yZXYueG1sUEsFBgAAAAAEAAQA8wAAANwFAAAAAA==&#10;" fillcolor="white [3201]" strokecolor="#70ad47 [3209]" strokeweight="1pt">
                <v:textbox>
                  <w:txbxContent>
                    <w:p w14:paraId="2700A162" w14:textId="77777777" w:rsidR="006550F0" w:rsidRPr="009041BA" w:rsidRDefault="006550F0" w:rsidP="00F17F7E">
                      <w:pPr>
                        <w:jc w:val="center"/>
                        <w:rPr>
                          <w:rFonts w:cstheme="minorHAnsi"/>
                          <w:b/>
                          <w:sz w:val="16"/>
                          <w:szCs w:val="18"/>
                          <w:lang w:val="es-MX"/>
                        </w:rPr>
                      </w:pPr>
                      <w:r w:rsidRPr="009041BA">
                        <w:rPr>
                          <w:rFonts w:cstheme="minorHAnsi"/>
                          <w:sz w:val="16"/>
                          <w:szCs w:val="18"/>
                        </w:rPr>
                        <w:t>Insufficient capacity to undertake monitoring of the UP-POPs and BFRs pollution</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11840" behindDoc="0" locked="0" layoutInCell="1" allowOverlap="1" wp14:anchorId="224D8CA0" wp14:editId="1418ACF8">
                <wp:simplePos x="0" y="0"/>
                <wp:positionH relativeFrom="column">
                  <wp:posOffset>-561975</wp:posOffset>
                </wp:positionH>
                <wp:positionV relativeFrom="paragraph">
                  <wp:posOffset>5059680</wp:posOffset>
                </wp:positionV>
                <wp:extent cx="1228725" cy="581025"/>
                <wp:effectExtent l="0" t="0" r="28575" b="28575"/>
                <wp:wrapNone/>
                <wp:docPr id="337" name="Text Box 337"/>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chemeClr val="accent1">
                            <a:lumMod val="40000"/>
                            <a:lumOff val="60000"/>
                          </a:schemeClr>
                        </a:solidFill>
                        <a:ln w="12700">
                          <a:solidFill>
                            <a:schemeClr val="bg1">
                              <a:lumMod val="85000"/>
                            </a:schemeClr>
                          </a:solidFill>
                        </a:ln>
                      </wps:spPr>
                      <wps:txbx>
                        <w:txbxContent>
                          <w:p w14:paraId="3C9CB395" w14:textId="77777777" w:rsidR="006550F0" w:rsidRPr="009041BA" w:rsidRDefault="006550F0" w:rsidP="00F17F7E">
                            <w:pPr>
                              <w:spacing w:after="0"/>
                              <w:jc w:val="center"/>
                              <w:rPr>
                                <w:rFonts w:cstheme="minorHAnsi"/>
                                <w:sz w:val="18"/>
                                <w:szCs w:val="18"/>
                                <w:lang w:val="es-MX"/>
                              </w:rPr>
                            </w:pPr>
                            <w:r w:rsidRPr="009041BA">
                              <w:rPr>
                                <w:rFonts w:cstheme="minorHAnsi"/>
                                <w:sz w:val="18"/>
                                <w:szCs w:val="18"/>
                                <w:lang w:val="es-MX"/>
                              </w:rPr>
                              <w:t>2017 “</w:t>
                            </w:r>
                            <w:r w:rsidRPr="009041BA">
                              <w:rPr>
                                <w:rFonts w:cstheme="minorHAnsi"/>
                                <w:sz w:val="18"/>
                                <w:szCs w:val="18"/>
                              </w:rPr>
                              <w:t>Responsibility Extension System Implementation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4D8CA0" id="Text Box 337" o:spid="_x0000_s1058" type="#_x0000_t202" style="position:absolute;left:0;text-align:left;margin-left:-44.25pt;margin-top:398.4pt;width:96.75pt;height:45.75pt;z-index:251811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qvbgIAABEFAAAOAAAAZHJzL2Uyb0RvYy54bWysVN9P2zAQfp+0/8Hy+0gbWtpVpKgDMU1i&#10;gAQTz67jtJEcn2e7Tdhfv89OAwymTZrWh/R8d74f333n07Ou0WyvnK/JFHx8NOJMGUllbTYF/3Z/&#10;+WHOmQ/ClEKTUQV/VJ6fLd+/O23tQuW0JV0qxxDE+EVrC74NwS6yzMutaoQ/IqsMjBW5RgQc3SYr&#10;nWgRvdFZPhqdZC250jqSyntoL3ojX6b4VaVkuKkqrwLTBUdtIX1d+q7jN1ueisXGCbut5aEM8Q9V&#10;NKI2SPoU6kIEwXaufhOqqaUjT1U4ktRkVFW1VKkHdDMevermbiusSr0AHG+fYPL/L6y83t86VpcF&#10;Pz6ecWZEgyHdqy6wT9SxqANCrfULON5ZuIYOBkx60HsoY+Nd5Zr4j5YY7MD68QnfGE7GS3k+n+VT&#10;ziRs0/l4BBnhs+fb1vnwWVHDolBwh/klWMX+yofedXCJyTzpurystU6HyBl1rh3bC0xbSKlMGKfr&#10;etd8pbLXT0b49XOHGuzo1SeDGtUk9sVIqbZfkmjD2tjIDDH+VsF68zb7fHrI/qc0sGmD3BH3Ht8o&#10;hW7d9ZPKB/DXVD5iJo56XnsrL2sAdyV8uBUORMYYsJzhBp9KEyqng8TZltyP3+mjP/gFK2ctFqPg&#10;/vtOOMWZ/mLAvI/jySRuUjpMprMcB/fSsn5pMbvmnDCNMZ4BK5MY/YMexMpR84AdXsWsMAkjkbvg&#10;YRDPQ7+ueAOkWq2SE3bHinBl7qyMoeMgIi3uuwfh7IE7Aay7pmGFxOIVhXrfeNPQaheoqhO/ItA9&#10;qgf8sXeJBYc3Ii72y3Pyen7Jlj8BAAD//wMAUEsDBBQABgAIAAAAIQCaG5aJ4AAAAAsBAAAPAAAA&#10;ZHJzL2Rvd25yZXYueG1sTI/BTsMwEETvSPyDtUhcUGtD1dYNcSqEyBlRAurRiZckENtR7Cbh79me&#10;ynG1o5n30v1sOzbiEFrvFNwvBTB0lTetqxUU7/lCAgtRO6M771DBLwbYZ9dXqU6Mn9wbjodYMypx&#10;IdEKmhj7hPNQNWh1WPoeHf2+/GB1pHOouRn0ROW24w9CbLjVraOFRvf43GD1czhZBeV3mb/ejcet&#10;qD5XoZimPLwUH0rd3sxPj8AizvEShjM+oUNGTKU/ORNYp2Ah5ZqiCra7DTmcE2JNdqUCKeUKeJby&#10;/w7ZHwAAAP//AwBQSwECLQAUAAYACAAAACEAtoM4kv4AAADhAQAAEwAAAAAAAAAAAAAAAAAAAAAA&#10;W0NvbnRlbnRfVHlwZXNdLnhtbFBLAQItABQABgAIAAAAIQA4/SH/1gAAAJQBAAALAAAAAAAAAAAA&#10;AAAAAC8BAABfcmVscy8ucmVsc1BLAQItABQABgAIAAAAIQAvC6qvbgIAABEFAAAOAAAAAAAAAAAA&#10;AAAAAC4CAABkcnMvZTJvRG9jLnhtbFBLAQItABQABgAIAAAAIQCaG5aJ4AAAAAsBAAAPAAAAAAAA&#10;AAAAAAAAAMgEAABkcnMvZG93bnJldi54bWxQSwUGAAAAAAQABADzAAAA1QUAAAAA&#10;" fillcolor="#b4c6e7 [1300]" strokecolor="#d8d8d8 [2732]" strokeweight="1pt">
                <v:textbox>
                  <w:txbxContent>
                    <w:p w14:paraId="3C9CB395" w14:textId="77777777" w:rsidR="006550F0" w:rsidRPr="009041BA" w:rsidRDefault="006550F0" w:rsidP="00F17F7E">
                      <w:pPr>
                        <w:spacing w:after="0"/>
                        <w:jc w:val="center"/>
                        <w:rPr>
                          <w:rFonts w:cstheme="minorHAnsi"/>
                          <w:sz w:val="18"/>
                          <w:szCs w:val="18"/>
                          <w:lang w:val="es-MX"/>
                        </w:rPr>
                      </w:pPr>
                      <w:r w:rsidRPr="009041BA">
                        <w:rPr>
                          <w:rFonts w:cstheme="minorHAnsi"/>
                          <w:sz w:val="18"/>
                          <w:szCs w:val="18"/>
                          <w:lang w:val="es-MX"/>
                        </w:rPr>
                        <w:t>2017 “</w:t>
                      </w:r>
                      <w:r w:rsidRPr="009041BA">
                        <w:rPr>
                          <w:rFonts w:cstheme="minorHAnsi"/>
                          <w:sz w:val="18"/>
                          <w:szCs w:val="18"/>
                        </w:rPr>
                        <w:t>Responsibility Extension System Implementation Plan”</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9792" behindDoc="0" locked="0" layoutInCell="1" allowOverlap="1" wp14:anchorId="11B06D94" wp14:editId="3868852F">
                <wp:simplePos x="0" y="0"/>
                <wp:positionH relativeFrom="column">
                  <wp:posOffset>-552450</wp:posOffset>
                </wp:positionH>
                <wp:positionV relativeFrom="paragraph">
                  <wp:posOffset>3850005</wp:posOffset>
                </wp:positionV>
                <wp:extent cx="1228725" cy="923925"/>
                <wp:effectExtent l="0" t="0" r="28575" b="28575"/>
                <wp:wrapNone/>
                <wp:docPr id="338" name="Text Box 338"/>
                <wp:cNvGraphicFramePr/>
                <a:graphic xmlns:a="http://schemas.openxmlformats.org/drawingml/2006/main">
                  <a:graphicData uri="http://schemas.microsoft.com/office/word/2010/wordprocessingShape">
                    <wps:wsp>
                      <wps:cNvSpPr txBox="1"/>
                      <wps:spPr>
                        <a:xfrm>
                          <a:off x="0" y="0"/>
                          <a:ext cx="1228725" cy="923925"/>
                        </a:xfrm>
                        <a:prstGeom prst="rect">
                          <a:avLst/>
                        </a:prstGeom>
                        <a:solidFill>
                          <a:schemeClr val="accent1">
                            <a:lumMod val="40000"/>
                            <a:lumOff val="60000"/>
                          </a:schemeClr>
                        </a:solidFill>
                        <a:ln w="12700">
                          <a:solidFill>
                            <a:schemeClr val="bg1">
                              <a:lumMod val="85000"/>
                            </a:schemeClr>
                          </a:solidFill>
                        </a:ln>
                      </wps:spPr>
                      <wps:txbx>
                        <w:txbxContent>
                          <w:p w14:paraId="018F5A06" w14:textId="77777777" w:rsidR="006550F0" w:rsidRPr="00DB0068" w:rsidRDefault="006550F0" w:rsidP="00F17F7E">
                            <w:pPr>
                              <w:spacing w:after="0"/>
                              <w:jc w:val="center"/>
                              <w:rPr>
                                <w:rFonts w:cstheme="minorHAnsi"/>
                                <w:sz w:val="18"/>
                                <w:szCs w:val="18"/>
                                <w:lang w:val="es-MX"/>
                              </w:rPr>
                            </w:pPr>
                            <w:r>
                              <w:rPr>
                                <w:rFonts w:cstheme="minorHAnsi"/>
                                <w:sz w:val="18"/>
                                <w:szCs w:val="18"/>
                                <w:lang w:val="es-MX"/>
                              </w:rPr>
                              <w:t xml:space="preserve">Standards for </w:t>
                            </w:r>
                            <w:r w:rsidRPr="00DB0068">
                              <w:rPr>
                                <w:rFonts w:eastAsia="Times New Roman" w:cstheme="minorHAnsi"/>
                                <w:color w:val="000000"/>
                                <w:sz w:val="18"/>
                                <w:szCs w:val="18"/>
                              </w:rPr>
                              <w:t xml:space="preserve">secondary non-ferrous production sector </w:t>
                            </w:r>
                            <w:r>
                              <w:rPr>
                                <w:rFonts w:eastAsia="Times New Roman" w:cstheme="minorHAnsi"/>
                                <w:color w:val="000000"/>
                                <w:sz w:val="18"/>
                                <w:szCs w:val="18"/>
                              </w:rPr>
                              <w:t>to</w:t>
                            </w:r>
                            <w:r w:rsidRPr="00DB0068">
                              <w:rPr>
                                <w:rFonts w:eastAsia="Times New Roman" w:cstheme="minorHAnsi"/>
                                <w:color w:val="000000"/>
                                <w:sz w:val="18"/>
                                <w:szCs w:val="18"/>
                              </w:rPr>
                              <w:t xml:space="preserve"> control releases of conventional pollutants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B06D94" id="Text Box 338" o:spid="_x0000_s1059" type="#_x0000_t202" style="position:absolute;left:0;text-align:left;margin-left:-43.5pt;margin-top:303.15pt;width:96.75pt;height:72.7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GNbAIAABEFAAAOAAAAZHJzL2Uyb0RvYy54bWysVNtu2zAMfR+wfxD0vjpx01tQp8hadBjQ&#10;tQXaoc+KLCcGZFGTlNjd1+9ItnsdNmBYHhyKpHg5PNTpWddotlPO12QKPt2bcKaMpLI264J/v7/8&#10;dMyZD8KUQpNRBX9Unp8tPn44be1c5bQhXSrHEMT4eWsLvgnBzrPMy41qhN8jqwyMFblGBBzdOiud&#10;aBG90Vk+mRxmLbnSOpLKe2gveiNfpPhVpWS4qSqvAtMFR20hfV36ruI3W5yK+doJu6nlUIb4hyoa&#10;URskfQp1IYJgW1e/C9XU0pGnKuxJajKqqlqq1AO6mU7edHO3EValXgCOt08w+f8XVl7vbh2ry4Lv&#10;72NURjQY0r3qAvtMHYs6INRaP4fjnYVr6GDApEe9hzI23lWuif9oicEOrB+f8I3hZLyU58dH+QFn&#10;EraTfP8EMsJnz7et8+GLooZFoeAO80uwit2VD73r6BKTedJ1eVlrnQ6RM+pcO7YTmLaQUpkwTdf1&#10;tvlGZa+fTfDr5w412NGrD0c1qknsi5FSba+SaMPa2MgRYvytgtX6ffbjgyH7n9LApg1yR9x7fKMU&#10;ulU3TGoEf0XlI2biqOe1t/KyBnBXwodb4UBkjAHLGW7wqTShchokzjbkfv5OH/3BL1g5a7EYBfc/&#10;tsIpzvRXA+adTGezuEnpMDs4ynFwLy2rlxazbc4J05jiGbAyidE/6FGsHDUP2OFlzAqTMBK5Cx5G&#10;8Tz064o3QKrlMjlhd6wIV+bOyhg6DiLS4r57EM4O3Alg3TWNKyTmbyjU+8abhpbbQFWd+BWB7lEd&#10;8MfeJRYMb0Rc7Jfn5PX8ki1+AQAA//8DAFBLAwQUAAYACAAAACEAYVeHEOAAAAALAQAADwAAAGRy&#10;cy9kb3ducmV2LnhtbEyPQU+DQBSE7yb+h80z8WLa3doUCOXRGCNnY0XjcWG3gLJvCbsF/PduT/Y4&#10;mcnMN9lhMT2b9Og6SwibtQCmqbaqowahfC9WCTDnJSnZW9IIv9rBIb+9yWSq7Exvejr6hoUScqlE&#10;aL0fUs5d3Woj3doOmoJ3sqORPsix4WqUcyg3PX8UIuJGdhQWWjno51bXP8ezQai+q+L1YfqKRf25&#10;deU8F+6l/EC8v1ue9sC8Xvx/GC74AR3ywFTZMynHeoRVEocvHiES0RbYJSGiHbAKId5tEuB5xq8/&#10;5H8AAAD//wMAUEsBAi0AFAAGAAgAAAAhALaDOJL+AAAA4QEAABMAAAAAAAAAAAAAAAAAAAAAAFtD&#10;b250ZW50X1R5cGVzXS54bWxQSwECLQAUAAYACAAAACEAOP0h/9YAAACUAQAACwAAAAAAAAAAAAAA&#10;AAAvAQAAX3JlbHMvLnJlbHNQSwECLQAUAAYACAAAACEA9afxjWwCAAARBQAADgAAAAAAAAAAAAAA&#10;AAAuAgAAZHJzL2Uyb0RvYy54bWxQSwECLQAUAAYACAAAACEAYVeHEOAAAAALAQAADwAAAAAAAAAA&#10;AAAAAADGBAAAZHJzL2Rvd25yZXYueG1sUEsFBgAAAAAEAAQA8wAAANMFAAAAAA==&#10;" fillcolor="#b4c6e7 [1300]" strokecolor="#d8d8d8 [2732]" strokeweight="1pt">
                <v:textbox>
                  <w:txbxContent>
                    <w:p w14:paraId="018F5A06" w14:textId="77777777" w:rsidR="006550F0" w:rsidRPr="00DB0068" w:rsidRDefault="006550F0" w:rsidP="00F17F7E">
                      <w:pPr>
                        <w:spacing w:after="0"/>
                        <w:jc w:val="center"/>
                        <w:rPr>
                          <w:rFonts w:cstheme="minorHAnsi"/>
                          <w:sz w:val="18"/>
                          <w:szCs w:val="18"/>
                          <w:lang w:val="es-MX"/>
                        </w:rPr>
                      </w:pPr>
                      <w:r>
                        <w:rPr>
                          <w:rFonts w:cstheme="minorHAnsi"/>
                          <w:sz w:val="18"/>
                          <w:szCs w:val="18"/>
                          <w:lang w:val="es-MX"/>
                        </w:rPr>
                        <w:t xml:space="preserve">Standards for </w:t>
                      </w:r>
                      <w:r w:rsidRPr="00DB0068">
                        <w:rPr>
                          <w:rFonts w:eastAsia="Times New Roman" w:cstheme="minorHAnsi"/>
                          <w:color w:val="000000"/>
                          <w:sz w:val="18"/>
                          <w:szCs w:val="18"/>
                        </w:rPr>
                        <w:t xml:space="preserve">secondary non-ferrous production sector </w:t>
                      </w:r>
                      <w:r>
                        <w:rPr>
                          <w:rFonts w:eastAsia="Times New Roman" w:cstheme="minorHAnsi"/>
                          <w:color w:val="000000"/>
                          <w:sz w:val="18"/>
                          <w:szCs w:val="18"/>
                        </w:rPr>
                        <w:t>to</w:t>
                      </w:r>
                      <w:r w:rsidRPr="00DB0068">
                        <w:rPr>
                          <w:rFonts w:eastAsia="Times New Roman" w:cstheme="minorHAnsi"/>
                          <w:color w:val="000000"/>
                          <w:sz w:val="18"/>
                          <w:szCs w:val="18"/>
                        </w:rPr>
                        <w:t xml:space="preserve"> control releases of conventional pollutants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12864" behindDoc="0" locked="0" layoutInCell="1" allowOverlap="1" wp14:anchorId="1CCA1B51" wp14:editId="1086B198">
                <wp:simplePos x="0" y="0"/>
                <wp:positionH relativeFrom="column">
                  <wp:posOffset>-561975</wp:posOffset>
                </wp:positionH>
                <wp:positionV relativeFrom="paragraph">
                  <wp:posOffset>2999740</wp:posOffset>
                </wp:positionV>
                <wp:extent cx="1228725" cy="581025"/>
                <wp:effectExtent l="0" t="0" r="28575" b="28575"/>
                <wp:wrapNone/>
                <wp:docPr id="339" name="Text Box 339"/>
                <wp:cNvGraphicFramePr/>
                <a:graphic xmlns:a="http://schemas.openxmlformats.org/drawingml/2006/main">
                  <a:graphicData uri="http://schemas.microsoft.com/office/word/2010/wordprocessingShape">
                    <wps:wsp>
                      <wps:cNvSpPr txBox="1"/>
                      <wps:spPr>
                        <a:xfrm>
                          <a:off x="0" y="0"/>
                          <a:ext cx="1228725" cy="581025"/>
                        </a:xfrm>
                        <a:prstGeom prst="rect">
                          <a:avLst/>
                        </a:prstGeom>
                        <a:solidFill>
                          <a:schemeClr val="accent1">
                            <a:lumMod val="40000"/>
                            <a:lumOff val="60000"/>
                          </a:schemeClr>
                        </a:solidFill>
                        <a:ln w="12700">
                          <a:solidFill>
                            <a:schemeClr val="bg1">
                              <a:lumMod val="85000"/>
                            </a:schemeClr>
                          </a:solidFill>
                        </a:ln>
                      </wps:spPr>
                      <wps:txbx>
                        <w:txbxContent>
                          <w:p w14:paraId="279E6B49" w14:textId="77777777" w:rsidR="006550F0" w:rsidRPr="009041BA" w:rsidRDefault="006550F0" w:rsidP="00F17F7E">
                            <w:pPr>
                              <w:spacing w:after="0"/>
                              <w:jc w:val="center"/>
                              <w:rPr>
                                <w:rFonts w:cstheme="minorHAnsi"/>
                                <w:sz w:val="18"/>
                                <w:szCs w:val="18"/>
                                <w:lang w:val="es-MX"/>
                              </w:rPr>
                            </w:pPr>
                            <w:r w:rsidRPr="009041BA">
                              <w:rPr>
                                <w:rFonts w:cstheme="minorHAnsi"/>
                                <w:sz w:val="18"/>
                                <w:szCs w:val="18"/>
                              </w:rPr>
                              <w:t>Associated baseline project (GEF ID 5383)</w:t>
                            </w:r>
                            <w:r>
                              <w:rPr>
                                <w:rFonts w:cstheme="minorHAnsi"/>
                                <w:sz w:val="18"/>
                                <w:szCs w:val="18"/>
                              </w:rPr>
                              <w:t xml:space="preserve"> for Copper Industry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CA1B51" id="Text Box 339" o:spid="_x0000_s1060" type="#_x0000_t202" style="position:absolute;left:0;text-align:left;margin-left:-44.25pt;margin-top:236.2pt;width:96.75pt;height:45.75pt;z-index:251812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77bgIAABEFAAAOAAAAZHJzL2Uyb0RvYy54bWysVNtu2zAMfR+wfxD0vjpJkzYN4hRZiw4D&#10;urZAO/RZkeXEgCxqkhK7+/odyXF6GzZgWB4ciqR4OTzU/LytNdsp5ysyOR8eDThTRlJRmXXOvz9c&#10;fZpy5oMwhdBkVM6flOfni48f5o2dqRFtSBfKMQQxftbYnG9CsLMs83KjauGPyCoDY0muFgFHt84K&#10;JxpEr3U2GgxOsoZcYR1J5T20l52RL1L8slQy3JalV4HpnKO2kL4ufVfxmy3mYrZ2wm4quS9D/EMV&#10;tagMkh5CXYog2NZV70LVlXTkqQxHkuqMyrKSKvWAboaDN93cb4RVqReA4+0BJv//wsqb3Z1jVZHz&#10;4+MzzoyoMaQH1Qb2mVoWdUCosX4Gx3sL19DCgEn3eg9lbLwtXR3/0RKDHVg/HfCN4WS8NBpNT0cT&#10;ziRsk+lwABnhs+fb1vnwRVHNopBzh/klWMXu2ofOtXeJyTzpqriqtE6HyBl1oR3bCUxbSKlMGKbr&#10;elt/o6LTjwf4dXOHGuzo1Ce9GtUk9sVIqbZXSbRhTWzkFDH+VsFq/T77dLLP/qc0sGmD3BH3Dt8o&#10;hXbVdpMa9+CvqHjCTBx1vPZWXlUA7lr4cCcciIwxYDnDLT6lJlROe4mzDbmfv9NHf/ALVs4aLEbO&#10;/Y+tcIoz/dWAeWfD8ThuUjqMJ6cjHNxLy+qlxWzrC8I0hngGrExi9A+6F0tH9SN2eBmzwiSMRO6c&#10;h168CN264g2QarlMTtgdK8K1ubcyho6DiLR4aB+Fs3vuBLDuhvoVErM3FOp8401Dy22gskr8ikB3&#10;qO7xx94lFuzfiLjYL8/J6/klW/wCAAD//wMAUEsDBBQABgAIAAAAIQDYmJFB4QAAAAsBAAAPAAAA&#10;ZHJzL2Rvd25yZXYueG1sTI/BTsMwEETvSPyDtUhcUGvTNm0I2VQIkXNFCYijEy9JILaj2E3C39c9&#10;wXG1TzNv0v2sOzbS4FprEO6XAhiZyqrW1AjFW76IgTkvjZKdNYTwSw722fVVKhNlJ/NK49HXLIQY&#10;l0iExvs+4dxVDWnplrYnE35fdtDSh3OouRrkFMJ1x1dCbLmWrQkNjezpuaHq53jSCOV3mR/uxs+d&#10;qD7Wrpim3L0U74i3N/PTIzBPs/+D4aIf1CELTqU9GeVYh7CI4yigCJvdagPsQogorCsRou36AXiW&#10;8v8bsjMAAAD//wMAUEsBAi0AFAAGAAgAAAAhALaDOJL+AAAA4QEAABMAAAAAAAAAAAAAAAAAAAAA&#10;AFtDb250ZW50X1R5cGVzXS54bWxQSwECLQAUAAYACAAAACEAOP0h/9YAAACUAQAACwAAAAAAAAAA&#10;AAAAAAAvAQAAX3JlbHMvLnJlbHNQSwECLQAUAAYACAAAACEAX4L++24CAAARBQAADgAAAAAAAAAA&#10;AAAAAAAuAgAAZHJzL2Uyb0RvYy54bWxQSwECLQAUAAYACAAAACEA2JiRQeEAAAALAQAADwAAAAAA&#10;AAAAAAAAAADIBAAAZHJzL2Rvd25yZXYueG1sUEsFBgAAAAAEAAQA8wAAANYFAAAAAA==&#10;" fillcolor="#b4c6e7 [1300]" strokecolor="#d8d8d8 [2732]" strokeweight="1pt">
                <v:textbox>
                  <w:txbxContent>
                    <w:p w14:paraId="279E6B49" w14:textId="77777777" w:rsidR="006550F0" w:rsidRPr="009041BA" w:rsidRDefault="006550F0" w:rsidP="00F17F7E">
                      <w:pPr>
                        <w:spacing w:after="0"/>
                        <w:jc w:val="center"/>
                        <w:rPr>
                          <w:rFonts w:cstheme="minorHAnsi"/>
                          <w:sz w:val="18"/>
                          <w:szCs w:val="18"/>
                          <w:lang w:val="es-MX"/>
                        </w:rPr>
                      </w:pPr>
                      <w:r w:rsidRPr="009041BA">
                        <w:rPr>
                          <w:rFonts w:cstheme="minorHAnsi"/>
                          <w:sz w:val="18"/>
                          <w:szCs w:val="18"/>
                        </w:rPr>
                        <w:t>Associated baseline project (GEF ID 5383)</w:t>
                      </w:r>
                      <w:r>
                        <w:rPr>
                          <w:rFonts w:cstheme="minorHAnsi"/>
                          <w:sz w:val="18"/>
                          <w:szCs w:val="18"/>
                        </w:rPr>
                        <w:t xml:space="preserve"> for Copper Industry</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10816" behindDoc="0" locked="0" layoutInCell="1" allowOverlap="1" wp14:anchorId="1A57CC6B" wp14:editId="3549E130">
                <wp:simplePos x="0" y="0"/>
                <wp:positionH relativeFrom="column">
                  <wp:posOffset>-523875</wp:posOffset>
                </wp:positionH>
                <wp:positionV relativeFrom="paragraph">
                  <wp:posOffset>1878330</wp:posOffset>
                </wp:positionV>
                <wp:extent cx="1228725" cy="876300"/>
                <wp:effectExtent l="0" t="0" r="28575" b="19050"/>
                <wp:wrapNone/>
                <wp:docPr id="340" name="Text Box 340"/>
                <wp:cNvGraphicFramePr/>
                <a:graphic xmlns:a="http://schemas.openxmlformats.org/drawingml/2006/main">
                  <a:graphicData uri="http://schemas.microsoft.com/office/word/2010/wordprocessingShape">
                    <wps:wsp>
                      <wps:cNvSpPr txBox="1"/>
                      <wps:spPr>
                        <a:xfrm>
                          <a:off x="0" y="0"/>
                          <a:ext cx="1228725" cy="876300"/>
                        </a:xfrm>
                        <a:prstGeom prst="rect">
                          <a:avLst/>
                        </a:prstGeom>
                        <a:solidFill>
                          <a:schemeClr val="accent1">
                            <a:lumMod val="40000"/>
                            <a:lumOff val="60000"/>
                          </a:schemeClr>
                        </a:solidFill>
                        <a:ln w="12700">
                          <a:solidFill>
                            <a:schemeClr val="bg1">
                              <a:lumMod val="85000"/>
                            </a:schemeClr>
                          </a:solidFill>
                        </a:ln>
                      </wps:spPr>
                      <wps:txbx>
                        <w:txbxContent>
                          <w:p w14:paraId="5DA39C8B" w14:textId="77777777" w:rsidR="006550F0" w:rsidRPr="00DB0068" w:rsidRDefault="006550F0" w:rsidP="00F17F7E">
                            <w:pPr>
                              <w:spacing w:after="0"/>
                              <w:jc w:val="center"/>
                              <w:rPr>
                                <w:rFonts w:cstheme="minorHAnsi"/>
                                <w:sz w:val="18"/>
                                <w:szCs w:val="18"/>
                                <w:lang w:val="es-MX"/>
                              </w:rPr>
                            </w:pPr>
                            <w:r>
                              <w:rPr>
                                <w:rFonts w:cstheme="minorHAnsi"/>
                                <w:sz w:val="18"/>
                                <w:szCs w:val="18"/>
                                <w:lang w:val="es-MX"/>
                              </w:rPr>
                              <w:t>Sets of by-laws and regulations in the secondary metals industries to be implemented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57CC6B" id="Text Box 340" o:spid="_x0000_s1061" type="#_x0000_t202" style="position:absolute;left:0;text-align:left;margin-left:-41.25pt;margin-top:147.9pt;width:96.75pt;height:69pt;z-index:251810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21bgIAABEFAAAOAAAAZHJzL2Uyb0RvYy54bWysVN9P2zAQfp+0/8Hy+0hbWtpVTVEHYprE&#10;AAkmnl3HaSM5Ps92m7C/fp+dpjCYNmlaHhz77nw/vvvOi/O21myvnK/I5Hx4MuBMGUlFZTY5//Zw&#10;9WHGmQ/CFEKTUTl/Up6fL9+/WzR2rka0JV0ox+DE+Hljc74Nwc6zzMutqoU/IasMlCW5WgQc3SYr&#10;nGjgvdbZaDA4yxpyhXUklfeQXnZKvkz+y1LJcFuWXgWmc47cQlpdWtdxzZYLMd84YbeVPKQh/iGL&#10;WlQGQY+uLkUQbOeqN67qSjryVIYTSXVGZVlJlWpANcPBq2rut8KqVAvA8fYIk/9/buXN/s6xqsj5&#10;6Rj4GFGjSQ+qDewTtSzKgFBj/RyG9xamoYUCne7lHsJYeFu6Ov5REoMevp6O+EZ3Ml4ajWbT0YQz&#10;Cd1senY6SO6z59vW+fBZUc3iJucO/Uuwiv21D8gEpr1JDOZJV8VVpXU6RM6oC+3YXqDbQkplwjBd&#10;17v6KxWdfDzA1/UdYrCjE5/1YoRI7IueUsBfgmjDmljIFD7+lsF68zb6bHKI/qcw0GmD2BH3Dt+4&#10;C+267To16cFfU/GEnjjqeO2tvKoA3LXw4U44EBltwHCGWyylJmROhx1nW3I/fieP9uAXtJw1GIyc&#10;++874RRn+osB8z4Ox5EpIR3Gk+kIB/dSs36pMbv6gtCNIZ4BK9M22gfdb0tH9SNmeBWjQiWMROyc&#10;h357EbpxxRsg1WqVjDA7VoRrc29ldB0bEWnx0D4KZw/cCWDdDfUjJOavKNTZxpuGVrtAZZX4FYHu&#10;UD3gj7lLLDi8EXGwX56T1fNLtvwJAAD//wMAUEsDBBQABgAIAAAAIQAdNObc3wAAAAsBAAAPAAAA&#10;ZHJzL2Rvd25yZXYueG1sTI/LToRAEEX3Jv5Dp0zcmJnm4SgixcQYWRtHNC4baAGlqwndA/j31qx0&#10;Wambe8/J9qsZxKwn11tCCLcBCE21bXpqEcrXYpOAcF5RowZLGuFHO9jn52eZShu70IueD74VXEIu&#10;VQid92Mqpas7bZTb2lET/z7tZJTnc2plM6mFy80goyC4kUb1xAudGvVjp+vvw9EgVF9V8Xw1f9wG&#10;9XvsymUp3FP5hnh5sT7cg/B69X9hOOEzOuTMVNkjNU4MCJsk2nEUIbrbscMpEYZsVyFcx3ECMs/k&#10;f4f8FwAA//8DAFBLAQItABQABgAIAAAAIQC2gziS/gAAAOEBAAATAAAAAAAAAAAAAAAAAAAAAABb&#10;Q29udGVudF9UeXBlc10ueG1sUEsBAi0AFAAGAAgAAAAhADj9If/WAAAAlAEAAAsAAAAAAAAAAAAA&#10;AAAALwEAAF9yZWxzLy5yZWxzUEsBAi0AFAAGAAgAAAAhAIuKLbVuAgAAEQUAAA4AAAAAAAAAAAAA&#10;AAAALgIAAGRycy9lMm9Eb2MueG1sUEsBAi0AFAAGAAgAAAAhAB005tzfAAAACwEAAA8AAAAAAAAA&#10;AAAAAAAAyAQAAGRycy9kb3ducmV2LnhtbFBLBQYAAAAABAAEAPMAAADUBQAAAAA=&#10;" fillcolor="#b4c6e7 [1300]" strokecolor="#d8d8d8 [2732]" strokeweight="1pt">
                <v:textbox>
                  <w:txbxContent>
                    <w:p w14:paraId="5DA39C8B" w14:textId="77777777" w:rsidR="006550F0" w:rsidRPr="00DB0068" w:rsidRDefault="006550F0" w:rsidP="00F17F7E">
                      <w:pPr>
                        <w:spacing w:after="0"/>
                        <w:jc w:val="center"/>
                        <w:rPr>
                          <w:rFonts w:cstheme="minorHAnsi"/>
                          <w:sz w:val="18"/>
                          <w:szCs w:val="18"/>
                          <w:lang w:val="es-MX"/>
                        </w:rPr>
                      </w:pPr>
                      <w:r>
                        <w:rPr>
                          <w:rFonts w:cstheme="minorHAnsi"/>
                          <w:sz w:val="18"/>
                          <w:szCs w:val="18"/>
                          <w:lang w:val="es-MX"/>
                        </w:rPr>
                        <w:t>Sets of by-laws and regulations in the secondary metals industries to be implemented</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8768" behindDoc="0" locked="0" layoutInCell="1" allowOverlap="1" wp14:anchorId="6E50D0BE" wp14:editId="2D64EEDA">
                <wp:simplePos x="0" y="0"/>
                <wp:positionH relativeFrom="column">
                  <wp:posOffset>-523875</wp:posOffset>
                </wp:positionH>
                <wp:positionV relativeFrom="paragraph">
                  <wp:posOffset>963930</wp:posOffset>
                </wp:positionV>
                <wp:extent cx="1228725" cy="552450"/>
                <wp:effectExtent l="0" t="0" r="28575" b="19050"/>
                <wp:wrapNone/>
                <wp:docPr id="341" name="Text Box 341"/>
                <wp:cNvGraphicFramePr/>
                <a:graphic xmlns:a="http://schemas.openxmlformats.org/drawingml/2006/main">
                  <a:graphicData uri="http://schemas.microsoft.com/office/word/2010/wordprocessingShape">
                    <wps:wsp>
                      <wps:cNvSpPr txBox="1"/>
                      <wps:spPr>
                        <a:xfrm>
                          <a:off x="0" y="0"/>
                          <a:ext cx="1228725" cy="552450"/>
                        </a:xfrm>
                        <a:prstGeom prst="rect">
                          <a:avLst/>
                        </a:prstGeom>
                        <a:solidFill>
                          <a:schemeClr val="accent1">
                            <a:lumMod val="40000"/>
                            <a:lumOff val="60000"/>
                          </a:schemeClr>
                        </a:solidFill>
                        <a:ln w="12700">
                          <a:solidFill>
                            <a:schemeClr val="bg1">
                              <a:lumMod val="85000"/>
                            </a:schemeClr>
                          </a:solidFill>
                        </a:ln>
                      </wps:spPr>
                      <wps:txbx>
                        <w:txbxContent>
                          <w:p w14:paraId="2D5D7DCA" w14:textId="77777777" w:rsidR="006550F0" w:rsidRPr="00DB0068" w:rsidRDefault="006550F0" w:rsidP="00F17F7E">
                            <w:pPr>
                              <w:spacing w:after="0"/>
                              <w:jc w:val="center"/>
                              <w:rPr>
                                <w:rFonts w:asciiTheme="majorHAnsi" w:hAnsiTheme="majorHAnsi" w:cstheme="majorHAnsi"/>
                                <w:b/>
                                <w:sz w:val="18"/>
                                <w:szCs w:val="18"/>
                                <w:lang w:val="es-MX"/>
                              </w:rPr>
                            </w:pPr>
                            <w:r w:rsidRPr="00812D2F">
                              <w:rPr>
                                <w:rFonts w:asciiTheme="majorHAnsi" w:hAnsiTheme="majorHAnsi" w:cstheme="majorHAnsi"/>
                                <w:sz w:val="18"/>
                                <w:szCs w:val="18"/>
                                <w:lang w:val="es-MX"/>
                              </w:rPr>
                              <w:t>2018</w:t>
                            </w:r>
                            <w:r w:rsidRPr="00812D2F">
                              <w:rPr>
                                <w:rFonts w:asciiTheme="majorHAnsi" w:eastAsia="Times New Roman" w:hAnsiTheme="majorHAnsi" w:cstheme="majorHAnsi"/>
                                <w:color w:val="000000"/>
                                <w:sz w:val="18"/>
                                <w:szCs w:val="18"/>
                              </w:rPr>
                              <w:t xml:space="preserve"> </w:t>
                            </w:r>
                            <w:r w:rsidRPr="00DB0068">
                              <w:rPr>
                                <w:rFonts w:asciiTheme="majorHAnsi" w:eastAsia="Times New Roman" w:hAnsiTheme="majorHAnsi" w:cstheme="majorHAnsi"/>
                                <w:color w:val="000000"/>
                                <w:sz w:val="18"/>
                                <w:szCs w:val="18"/>
                              </w:rPr>
                              <w:t>Environmental Protection Tax Law for smelting industries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50D0BE" id="Text Box 341" o:spid="_x0000_s1062" type="#_x0000_t202" style="position:absolute;left:0;text-align:left;margin-left:-41.25pt;margin-top:75.9pt;width:96.75pt;height:43.5pt;z-index:251808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hiCbgIAABEFAAAOAAAAZHJzL2Uyb0RvYy54bWysVNtu2zAMfR+wfxD0vjrxkl6COEXWosOA&#10;ri3QDn1WZDkxIIuapMTuvn5Hcpx27bABw/KgUCTFy+Gh5+ddo9lOOV+TKfj4aMSZMpLK2qwL/u3h&#10;6sMpZz4IUwpNRhX8SXl+vnj/bt7amcppQ7pUjiGI8bPWFnwTgp1lmZcb1Qh/RFYZGCtyjQi4unVW&#10;OtEieqOzfDQ6zlpypXUklffQXvZGvkjxq0rJcFtVXgWmC47aQjpdOlfxzBZzMVs7YTe13Jch/qGK&#10;RtQGSQ+hLkUQbOvqN6GaWjryVIUjSU1GVVVLlXpAN+PRq27uN8Kq1AvA8fYAk/9/YeXN7s6xuiz4&#10;x8mYMyMaDOlBdYF9oo5FHRBqrZ/B8d7CNXQwYNKD3kMZG+8q18R/tMRgB9ZPB3xjOBkf5fnpST7l&#10;TMI2neaTaRpA9vzaOh8+K2pYFAruML8Eq9hd+4BK4Dq4xGSedF1e1VqnS+SMutCO7QSmLaRUJozT&#10;c71tvlLZ6ycj/Pq5Qw129OrjQY0UiX0xUkr4SxJtWBsbOUGMv1WwWr/NfjrdZ/9TGti0Qe6Ie49v&#10;lEK36vpJHQ/gr6h8wkwc9bz2Vl7VAO5a+HAnHIiMMWA5wy2OShMqp73E2Ybcj9/poz/4BStnLRaj&#10;4P77VjjFmf5iwLyz8WQSNyldJtOTHBf30rJ6aTHb5oIwDXAL1SUx+gc9iJWj5hE7vIxZYRJGInfB&#10;wyBehH5d8Q2QarlMTtgdK8K1ubcyho6DiLR46B6Fs3vuBLDuhoYVErNXFOp940tDy22gqk78ikD3&#10;qO7xx94lFuy/EXGxX96T1/OXbPETAAD//wMAUEsDBBQABgAIAAAAIQBIx+cV3gAAAAsBAAAPAAAA&#10;ZHJzL2Rvd25yZXYueG1sTI9BT4QwEIXvJv6HZky8mN0Cm1WClI0xcjauaDwWOgJKp4R2Af+9syc9&#10;Tt7Lm+/LD6sdxIyT7x0piLcRCKTGmZ5aBdVruUlB+KDJ6MERKvhBD4fi8iLXmXELveB8DK3gEfKZ&#10;VtCFMGZS+qZDq/3WjUicfbrJ6sDn1Eoz6YXH7SCTKLqVVvfEHzo94mOHzffxZBXUX3X5fDN/3EXN&#10;+85Xy1L6p+pNqeur9eEeRMA1/JXhjM/oUDBT7U5kvBgUbNJkz1UO9jE7nBtxzHa1gmSXpiCLXP53&#10;KH4BAAD//wMAUEsBAi0AFAAGAAgAAAAhALaDOJL+AAAA4QEAABMAAAAAAAAAAAAAAAAAAAAAAFtD&#10;b250ZW50X1R5cGVzXS54bWxQSwECLQAUAAYACAAAACEAOP0h/9YAAACUAQAACwAAAAAAAAAAAAAA&#10;AAAvAQAAX3JlbHMvLnJlbHNQSwECLQAUAAYACAAAACEASQIYgm4CAAARBQAADgAAAAAAAAAAAAAA&#10;AAAuAgAAZHJzL2Uyb0RvYy54bWxQSwECLQAUAAYACAAAACEASMfnFd4AAAALAQAADwAAAAAAAAAA&#10;AAAAAADIBAAAZHJzL2Rvd25yZXYueG1sUEsFBgAAAAAEAAQA8wAAANMFAAAAAA==&#10;" fillcolor="#b4c6e7 [1300]" strokecolor="#d8d8d8 [2732]" strokeweight="1pt">
                <v:textbox>
                  <w:txbxContent>
                    <w:p w14:paraId="2D5D7DCA" w14:textId="77777777" w:rsidR="006550F0" w:rsidRPr="00DB0068" w:rsidRDefault="006550F0" w:rsidP="00F17F7E">
                      <w:pPr>
                        <w:spacing w:after="0"/>
                        <w:jc w:val="center"/>
                        <w:rPr>
                          <w:rFonts w:asciiTheme="majorHAnsi" w:hAnsiTheme="majorHAnsi" w:cstheme="majorHAnsi"/>
                          <w:b/>
                          <w:sz w:val="18"/>
                          <w:szCs w:val="18"/>
                          <w:lang w:val="es-MX"/>
                        </w:rPr>
                      </w:pPr>
                      <w:r w:rsidRPr="00812D2F">
                        <w:rPr>
                          <w:rFonts w:asciiTheme="majorHAnsi" w:hAnsiTheme="majorHAnsi" w:cstheme="majorHAnsi"/>
                          <w:sz w:val="18"/>
                          <w:szCs w:val="18"/>
                          <w:lang w:val="es-MX"/>
                        </w:rPr>
                        <w:t>2018</w:t>
                      </w:r>
                      <w:r w:rsidRPr="00812D2F">
                        <w:rPr>
                          <w:rFonts w:asciiTheme="majorHAnsi" w:eastAsia="Times New Roman" w:hAnsiTheme="majorHAnsi" w:cstheme="majorHAnsi"/>
                          <w:color w:val="000000"/>
                          <w:sz w:val="18"/>
                          <w:szCs w:val="18"/>
                        </w:rPr>
                        <w:t xml:space="preserve"> </w:t>
                      </w:r>
                      <w:r w:rsidRPr="00DB0068">
                        <w:rPr>
                          <w:rFonts w:asciiTheme="majorHAnsi" w:eastAsia="Times New Roman" w:hAnsiTheme="majorHAnsi" w:cstheme="majorHAnsi"/>
                          <w:color w:val="000000"/>
                          <w:sz w:val="18"/>
                          <w:szCs w:val="18"/>
                        </w:rPr>
                        <w:t>Environmental Protection Tax Law for smelting industries</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4672" behindDoc="0" locked="0" layoutInCell="1" allowOverlap="1" wp14:anchorId="142BF558" wp14:editId="756FE3C4">
                <wp:simplePos x="0" y="0"/>
                <wp:positionH relativeFrom="column">
                  <wp:posOffset>6524625</wp:posOffset>
                </wp:positionH>
                <wp:positionV relativeFrom="paragraph">
                  <wp:posOffset>4678680</wp:posOffset>
                </wp:positionV>
                <wp:extent cx="523875" cy="314325"/>
                <wp:effectExtent l="0" t="0" r="28575" b="28575"/>
                <wp:wrapNone/>
                <wp:docPr id="342" name="Text Box 342"/>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460CCFC2" w14:textId="77777777" w:rsidR="006550F0" w:rsidRPr="006634AE" w:rsidRDefault="006550F0" w:rsidP="00F17F7E">
                            <w:pPr>
                              <w:jc w:val="center"/>
                              <w:rPr>
                                <w:b/>
                                <w:lang w:val="es-MX"/>
                              </w:rPr>
                            </w:pPr>
                            <w:r>
                              <w:rPr>
                                <w:b/>
                                <w:lang w:val="es-MX"/>
                              </w:rPr>
                              <w:t>4.1.1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BF558" id="Text Box 342" o:spid="_x0000_s1063" type="#_x0000_t202" style="position:absolute;left:0;text-align:left;margin-left:513.75pt;margin-top:368.4pt;width:41.25pt;height:24.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fNSXwIAANIEAAAOAAAAZHJzL2Uyb0RvYy54bWysVMGO2jAQvVfqP1i+l4QAhUWEFWVFVYnu&#10;rgTVno3jQCTb49qGhH59xw5h6W5PVS9mPPPyxvNmhtl9oyQ5Cesq0Dnt91JKhOZQVHqf0x/b1acJ&#10;Jc4zXTAJWuT0LBy9n3/8MKvNVGRwAFkIS5BEu2ltcnrw3kyTxPGDUMz1wAiNwRKsYh6vdp8UltXI&#10;rmSSpennpAZbGAtcOIfehzZI55G/LAX3T2XphCcyp/g2H08bz104k/mMTfeWmUPFL89g//AKxSqN&#10;Sa9UD8wzcrTVOypVcQsOSt/joBIoy4qLWANW00/fVLM5MCNiLSiOM1eZ3P+j5Y+nZ0uqIqeDYUaJ&#10;ZgqbtBWNJ1+gIcGHCtXGTRG4MQj1DQaw053foTMU3pRWhV8siWActT5f9Q10HJ2jbDAZjyjhGBr0&#10;h4NsFFiS14+Ndf6rAEWCkVOL7YuqstPa+RbaQUIuB7IqVpWU8WL3u6W05MSw1avVMk1jd5H9D5jU&#10;pMbnZ2MMv+cIYyeuLLt9P2LkUX2HomWejG6IO3gs4iYNJpUanUG4VqBg+WbXtFKPO/V2UJxRVAvt&#10;YDrDVxWWvmbOPzOLk4g64nb5JzxKCfhyuFiUHMD++ps/4HFAMEpJjZOdU/fzyKygRH7TODp3/eEw&#10;rEK8DEfjDC/2NrK7jeijWgIq2sc9NjyaAe9lZ5YW1Asu4SJkxRDTHHPn1Hfm0rf7hkvMxWIRQTj8&#10;hvm13hgeqEMjQmO3zQuz5tJ9j2PzCN0OsOmbIWix4UsNi6OHsooTEoRuVb3oj4sT23NZ8rCZt/eI&#10;ev0rmv8GAAD//wMAUEsDBBQABgAIAAAAIQBMzeg94wAAAA0BAAAPAAAAZHJzL2Rvd25yZXYueG1s&#10;TI/NbsIwEITvlfoO1lbqpSpOghpQiINQJXpBoiItB24mXuKo/kljA+nbdzm1x5n9NDtTLkdr2AWH&#10;0HknIJ0kwNA1XnWuFfD5sX6eAwtROiWNdyjgBwMsq/u7UhbKX90OL3VsGYW4UEgBOsa+4Dw0Gq0M&#10;E9+jo9vJD1ZGkkPL1SCvFG4Nz5Ik51Z2jj5o2eOrxuarPlsBqyezrt+/D/tU7w9budm+KbPJhHh8&#10;GFcLYBHH+AfDrT5Vh4o6Hf3ZqcAM6SSbvRArYDbNacQNSdOE9h3JmudT4FXJ/6+ofgEAAP//AwBQ&#10;SwECLQAUAAYACAAAACEAtoM4kv4AAADhAQAAEwAAAAAAAAAAAAAAAAAAAAAAW0NvbnRlbnRfVHlw&#10;ZXNdLnhtbFBLAQItABQABgAIAAAAIQA4/SH/1gAAAJQBAAALAAAAAAAAAAAAAAAAAC8BAABfcmVs&#10;cy8ucmVsc1BLAQItABQABgAIAAAAIQDasfNSXwIAANIEAAAOAAAAAAAAAAAAAAAAAC4CAABkcnMv&#10;ZTJvRG9jLnhtbFBLAQItABQABgAIAAAAIQBMzeg94wAAAA0BAAAPAAAAAAAAAAAAAAAAALkEAABk&#10;cnMvZG93bnJldi54bWxQSwUGAAAAAAQABADzAAAAyQUAAAAA&#10;" fillcolor="#ffc000" strokecolor="#d8d8d8 [2732]" strokeweight="1pt">
                <v:textbox>
                  <w:txbxContent>
                    <w:p w14:paraId="460CCFC2" w14:textId="77777777" w:rsidR="006550F0" w:rsidRPr="006634AE" w:rsidRDefault="006550F0" w:rsidP="00F17F7E">
                      <w:pPr>
                        <w:jc w:val="center"/>
                        <w:rPr>
                          <w:b/>
                          <w:lang w:val="es-MX"/>
                        </w:rPr>
                      </w:pPr>
                      <w:r>
                        <w:rPr>
                          <w:b/>
                          <w:lang w:val="es-MX"/>
                        </w:rPr>
                        <w:t>4.1.1</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2624" behindDoc="0" locked="0" layoutInCell="1" allowOverlap="1" wp14:anchorId="6081DC40" wp14:editId="70EB5B70">
                <wp:simplePos x="0" y="0"/>
                <wp:positionH relativeFrom="column">
                  <wp:posOffset>6524625</wp:posOffset>
                </wp:positionH>
                <wp:positionV relativeFrom="paragraph">
                  <wp:posOffset>3640455</wp:posOffset>
                </wp:positionV>
                <wp:extent cx="523875" cy="314325"/>
                <wp:effectExtent l="0" t="0" r="28575" b="28575"/>
                <wp:wrapNone/>
                <wp:docPr id="344" name="Text Box 344"/>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1ACC9A9D" w14:textId="77777777" w:rsidR="006550F0" w:rsidRPr="006634AE" w:rsidRDefault="006550F0" w:rsidP="00F17F7E">
                            <w:pPr>
                              <w:jc w:val="center"/>
                              <w:rPr>
                                <w:b/>
                                <w:lang w:val="es-MX"/>
                              </w:rPr>
                            </w:pPr>
                            <w:r>
                              <w:rPr>
                                <w:b/>
                                <w:lang w:val="es-MX"/>
                              </w:rPr>
                              <w:t>3.1.2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81DC40" id="Text Box 344" o:spid="_x0000_s1064" type="#_x0000_t202" style="position:absolute;left:0;text-align:left;margin-left:513.75pt;margin-top:286.65pt;width:41.25pt;height:24.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cQXwIAANIEAAAOAAAAZHJzL2Uyb0RvYy54bWysVMGO2jAQvVfqP1i+l0CAwiLCirKiqkR3&#10;V4Jqz47jQCTb49qGhH59xw5h6W5PVS9mPPPyxvNmhvl9oyQ5Cesq0Bkd9PqUCM2hqPQ+oz92609T&#10;SpxnumAStMjoWTh6v/j4YV6bmUjhALIQliCJdrPaZPTgvZklieMHoZjrgREagyVYxTxe7T4pLKuR&#10;Xckk7fc/JzXYwljgwjn0PrRBuoj8ZSm4fypLJzyRGcW3+XjaeObhTBZzNttbZg4VvzyD/cMrFKs0&#10;Jr1SPTDPyNFW76hUxS04KH2Pg0qgLCsuYg1YzaD/pprtgRkRa0FxnLnK5P4fLX88PVtSFRkdjkaU&#10;aKawSTvRePIFGhJ8qFBt3AyBW4NQ32AAO935HTpD4U1pVfjFkgjGUevzVd9Ax9E5TofTyZgSjqHh&#10;YDRMx4Elef3YWOe/ClAkGBm12L6oKjttnG+hHSTkciCrYl1JGS92n6+kJSeGrV6vV/1+7C6y/wGT&#10;mtT4/HSC4fccYezElSXfDyJGHtV3KFrm6fiGuIPHIm7SYFKp0RmEawUKlm/yppV62qmXQ3FGUS20&#10;g+kMX1dY+oY5/8wsTiLqiNvln/AoJeDL4WJRcgD762/+gMcBwSglNU52Rt3PI7OCEvlN4+jcDUaj&#10;sArxMhpPUrzY20h+G9FHtQJUdIB7bHg0A97LziwtqBdcwmXIiiGmOebOqO/MlW/3DZeYi+UygnD4&#10;DfMbvTU8UIdGhMbumhdmzaX7HsfmEbodYLM3Q9Biw5calkcPZRUnJAjdqnrRHxcntuey5GEzb+8R&#10;9fpXtPgNAAD//wMAUEsDBBQABgAIAAAAIQCTbGaB4wAAAA0BAAAPAAAAZHJzL2Rvd25yZXYueG1s&#10;TI/LTsMwEEX3SPyDNUhsEHXiqg+FOFWFVDaVigh00Z0bmzjCHofYbcPfM13B8mqO7pxbrkbv2NkM&#10;sQsoIZ9kwAw2QXfYSvh43zwugcWkUCsX0Ej4MRFW1e1NqQodLvhmznVqGZVgLJQEm1JfcB4ba7yK&#10;k9AbpNtnGLxKFIeW60FdqNw7LrJszr3qkD5Y1Ztna5qv+uQlrB/cpn79Puxzuz/s1Hb3ot1WSHl/&#10;N66fgCUzpj8YrvqkDhU5HcMJdWSOciYWM2IlzBbTKbArkucZ7TtKmAuxBF6V/P+K6hcAAP//AwBQ&#10;SwECLQAUAAYACAAAACEAtoM4kv4AAADhAQAAEwAAAAAAAAAAAAAAAAAAAAAAW0NvbnRlbnRfVHlw&#10;ZXNdLnhtbFBLAQItABQABgAIAAAAIQA4/SH/1gAAAJQBAAALAAAAAAAAAAAAAAAAAC8BAABfcmVs&#10;cy8ucmVsc1BLAQItABQABgAIAAAAIQDupCcQXwIAANIEAAAOAAAAAAAAAAAAAAAAAC4CAABkcnMv&#10;ZTJvRG9jLnhtbFBLAQItABQABgAIAAAAIQCTbGaB4wAAAA0BAAAPAAAAAAAAAAAAAAAAALkEAABk&#10;cnMvZG93bnJldi54bWxQSwUGAAAAAAQABADzAAAAyQUAAAAA&#10;" fillcolor="#ffc000" strokecolor="#d8d8d8 [2732]" strokeweight="1pt">
                <v:textbox>
                  <w:txbxContent>
                    <w:p w14:paraId="1ACC9A9D" w14:textId="77777777" w:rsidR="006550F0" w:rsidRPr="006634AE" w:rsidRDefault="006550F0" w:rsidP="00F17F7E">
                      <w:pPr>
                        <w:jc w:val="center"/>
                        <w:rPr>
                          <w:b/>
                          <w:lang w:val="es-MX"/>
                        </w:rPr>
                      </w:pPr>
                      <w:r>
                        <w:rPr>
                          <w:b/>
                          <w:lang w:val="es-MX"/>
                        </w:rPr>
                        <w:t>3.1.2</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1600" behindDoc="0" locked="0" layoutInCell="1" allowOverlap="1" wp14:anchorId="101FCFE0" wp14:editId="2F768557">
                <wp:simplePos x="0" y="0"/>
                <wp:positionH relativeFrom="column">
                  <wp:posOffset>6524625</wp:posOffset>
                </wp:positionH>
                <wp:positionV relativeFrom="paragraph">
                  <wp:posOffset>3278505</wp:posOffset>
                </wp:positionV>
                <wp:extent cx="523875" cy="314325"/>
                <wp:effectExtent l="0" t="0" r="28575" b="28575"/>
                <wp:wrapNone/>
                <wp:docPr id="345" name="Text Box 345"/>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591C4E27" w14:textId="77777777" w:rsidR="006550F0" w:rsidRPr="006634AE" w:rsidRDefault="006550F0" w:rsidP="00F17F7E">
                            <w:pPr>
                              <w:jc w:val="center"/>
                              <w:rPr>
                                <w:b/>
                                <w:lang w:val="es-MX"/>
                              </w:rPr>
                            </w:pPr>
                            <w:r>
                              <w:rPr>
                                <w:b/>
                                <w:lang w:val="es-MX"/>
                              </w:rPr>
                              <w:t>3.1.1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FCFE0" id="Text Box 345" o:spid="_x0000_s1065" type="#_x0000_t202" style="position:absolute;left:0;text-align:left;margin-left:513.75pt;margin-top:258.15pt;width:41.25pt;height:24.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L8sYAIAANIEAAAOAAAAZHJzL2Uyb0RvYy54bWysVE1v2zAMvQ/YfxB0X53PtQ3qFFmKDAO6&#10;tkA79KzIcmJAFjVJid39+j3JcZq1Ow27KBL5/Eg+krm6bmvN9sr5ikzOh2cDzpSRVFRmk/MfT6tP&#10;F5z5IEwhNBmV8xfl+fX844erxs7UiLakC+UYSIyfNTbn2xDsLMu83Kpa+DOyysBZkqtFwNNtssKJ&#10;Buy1zkaDweesIVdYR1J5D+tN5+TzxF+WSob7svQqMJ1z5BbS6dK5jmc2vxKzjRN2W8lDGuIfsqhF&#10;ZRD0SHUjgmA7V72jqivpyFMZziTVGZVlJVWqAdUMB2+qedwKq1ItEMfbo0z+/9HKu/2DY1WR8/Fk&#10;ypkRNZr0pNrAvlDLog0KNdbPAHy0gIYWDnS6t3sYY+Ft6er4i5IY/ND65ahvpJMwTkfji3NEkXCN&#10;h5PxKLFnrx9b58NXRTWLl5w7tC+pKva3PiARQHtIjOVJV8Wq0jo93Ga91I7tBVq9Wi0Hg9RdfPIH&#10;TBvWIP3ROdzvOeLYqSPLejNMGL2rv1PRMV9MT4h7eMrsJAyCagNjFK4TKN5Cu247qS979dZUvEBU&#10;R91geitXFUq/FT48CIdJhI7YrnCPo9SEzOlw42xL7tff7BGPAYGXswaTnXP/cyec4kx/Mxidy+Fk&#10;ElchPSbT8xEe7tSzPvWYXb0kKDrEHluZrhEfdH8tHdXPWMJFjAqXMBKxcx766zJ0+4YllmqxSCAM&#10;vxXh1jxaGaljI2Jjn9pn4eyh+wFjc0f9DojZmyHosPFLQ4tdoLJKExKF7lQ96I/FSe05LHnczNN3&#10;Qr3+Fc1/AwAA//8DAFBLAwQUAAYACAAAACEApyEGseMAAAANAQAADwAAAGRycy9kb3ducmV2Lnht&#10;bEyPzU7DMBCE70i8g7VIXFBrOyhpFeJUFVK5VCoi0ENvbmziCP+E2G3D27M9wXFmP83OVKvJWXLW&#10;Y+yDF8DnDIj2bVC97wR8vG9mSyAxSa+kDV4L+NERVvXtTSVLFS7+TZ+b1BEM8bGUAkxKQ0lpbI12&#10;Ms7DoD3ePsPoZEI5dlSN8oLhztKMsYI62Xv8YOSgn41uv5qTE7B+sJvm9fuw52Z/2Mnt7kXZbSbE&#10;/d20fgKS9JT+YLjWx+pQY6djOHkViUXNskWOrICcF49ArgjnDPcd0SryJdC6ov9X1L8AAAD//wMA&#10;UEsBAi0AFAAGAAgAAAAhALaDOJL+AAAA4QEAABMAAAAAAAAAAAAAAAAAAAAAAFtDb250ZW50X1R5&#10;cGVzXS54bWxQSwECLQAUAAYACAAAACEAOP0h/9YAAACUAQAACwAAAAAAAAAAAAAAAAAvAQAAX3Jl&#10;bHMvLnJlbHNQSwECLQAUAAYACAAAACEARyi/LGACAADSBAAADgAAAAAAAAAAAAAAAAAuAgAAZHJz&#10;L2Uyb0RvYy54bWxQSwECLQAUAAYACAAAACEApyEGseMAAAANAQAADwAAAAAAAAAAAAAAAAC6BAAA&#10;ZHJzL2Rvd25yZXYueG1sUEsFBgAAAAAEAAQA8wAAAMoFAAAAAA==&#10;" fillcolor="#ffc000" strokecolor="#d8d8d8 [2732]" strokeweight="1pt">
                <v:textbox>
                  <w:txbxContent>
                    <w:p w14:paraId="591C4E27" w14:textId="77777777" w:rsidR="006550F0" w:rsidRPr="006634AE" w:rsidRDefault="006550F0" w:rsidP="00F17F7E">
                      <w:pPr>
                        <w:jc w:val="center"/>
                        <w:rPr>
                          <w:b/>
                          <w:lang w:val="es-MX"/>
                        </w:rPr>
                      </w:pPr>
                      <w:r>
                        <w:rPr>
                          <w:b/>
                          <w:lang w:val="es-MX"/>
                        </w:rPr>
                        <w:t>3.1.1</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800576" behindDoc="0" locked="0" layoutInCell="1" allowOverlap="1" wp14:anchorId="70E62096" wp14:editId="477D0D5B">
                <wp:simplePos x="0" y="0"/>
                <wp:positionH relativeFrom="column">
                  <wp:posOffset>6534150</wp:posOffset>
                </wp:positionH>
                <wp:positionV relativeFrom="paragraph">
                  <wp:posOffset>2754630</wp:posOffset>
                </wp:positionV>
                <wp:extent cx="523875" cy="257175"/>
                <wp:effectExtent l="0" t="0" r="28575" b="28575"/>
                <wp:wrapNone/>
                <wp:docPr id="346" name="Text Box 346"/>
                <wp:cNvGraphicFramePr/>
                <a:graphic xmlns:a="http://schemas.openxmlformats.org/drawingml/2006/main">
                  <a:graphicData uri="http://schemas.microsoft.com/office/word/2010/wordprocessingShape">
                    <wps:wsp>
                      <wps:cNvSpPr txBox="1"/>
                      <wps:spPr>
                        <a:xfrm>
                          <a:off x="0" y="0"/>
                          <a:ext cx="523875" cy="257175"/>
                        </a:xfrm>
                        <a:prstGeom prst="rect">
                          <a:avLst/>
                        </a:prstGeom>
                        <a:solidFill>
                          <a:srgbClr val="FFC000"/>
                        </a:solidFill>
                        <a:ln w="12700">
                          <a:solidFill>
                            <a:schemeClr val="bg1">
                              <a:lumMod val="85000"/>
                            </a:schemeClr>
                          </a:solidFill>
                        </a:ln>
                      </wps:spPr>
                      <wps:txbx>
                        <w:txbxContent>
                          <w:p w14:paraId="48E1A611" w14:textId="77777777" w:rsidR="006550F0" w:rsidRPr="006634AE" w:rsidRDefault="006550F0" w:rsidP="00F17F7E">
                            <w:pPr>
                              <w:jc w:val="center"/>
                              <w:rPr>
                                <w:b/>
                                <w:lang w:val="es-MX"/>
                              </w:rPr>
                            </w:pPr>
                            <w:r>
                              <w:rPr>
                                <w:b/>
                                <w:lang w:val="es-MX"/>
                              </w:rPr>
                              <w:t>2.2.2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62096" id="Text Box 346" o:spid="_x0000_s1066" type="#_x0000_t202" style="position:absolute;left:0;text-align:left;margin-left:514.5pt;margin-top:216.9pt;width:41.25pt;height:20.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37XwIAANIEAAAOAAAAZHJzL2Uyb0RvYy54bWysVMFuGjEQvVfqP1i+lwUCIUUsESWiqpQm&#10;kZIqZ+P1wkpej2sbdtOv77MXCE16qnox45m3zzNvZphdt7Vme+V8RSbng16fM2UkFZXZ5PzH0+rT&#10;FWc+CFMITUbl/EV5fj3/+GHW2Kka0pZ0oRwDifHTxuZ8G4KdZpmXW1UL3yOrDIIluVoEXN0mK5xo&#10;wF7rbNjvX2YNucI6ksp7eG+6IJ8n/rJUMtyXpVeB6Zwjt5BOl851PLP5TEw3TthtJQ9piH/IohaV&#10;waMnqhsRBNu56h1VXUlHnsrQk1RnVJaVVKkGVDPov6nmcSusSrVAHG9PMvn/Ryvv9g+OVUXOL0aX&#10;nBlRo0lPqg3sC7Us+qBQY/0UwEcLaGgRQKePfg9nLLwtXR1/URJDHFq/nPSNdBLO8fDiajLmTCI0&#10;HE8GsMGevX5snQ9fFdUsGjl3aF9SVexvfeigR0h8y5OuilWldbq4zXqpHdsLtHq1Wvb7qbtg/wOm&#10;DWuQ/nCC8HuOOHbqxLLeDBJG7+rvVHTMV+Mz4iM8FXH2DB7VBs4oXCdQtEK7bpPUo5RZdK2peIGo&#10;jrrB9FauKpR+K3x4EA6TCB2xXeEeR6kJmdPB4mxL7tff/BGPAUGUswaTnXP/cyec4kx/Mxidz4MR&#10;EmAhXUbjyRAXdx5Zn0fMrl4SFB1gj61MZsQHfTRLR/UzlnARX0VIGIm3cx6O5jJ0+4YllmqxSCAM&#10;vxXh1jxaGaljI2Jjn9pn4eyh+wFjc0fHHRDTN0PQYeOXhha7QGWVJuRV1YP+WJzUnsOSx808vyfU&#10;61/R/DcAAAD//wMAUEsDBBQABgAIAAAAIQDU9w0G4gAAAA0BAAAPAAAAZHJzL2Rvd25yZXYueG1s&#10;TI9LT8NADITvSPyHlZG4ILppUl4hm6pCKpdKRQR66M3NmiRiHyG7bcO/r3sC38Yejecr5qM14kBD&#10;6LxTMJ0kIMjVXneuUfD5sbx9BBEiOo3GO1LwSwHm5eVFgbn2R/dOhyo2gkNcyFFBG2OfSxnqliyG&#10;ie/J8e3LDxYjy6GResAjh1sj0yS5lxY7xx9a7Omlpfq72lsFixuzrN5+tptpu9mucbV+1WaVKnV9&#10;NS6eQUQa458ZzvW5OpTcaef3TgdhWCfpE8NEBbMsY4izhecOxI5XD7MMZFnI/xTlCQAA//8DAFBL&#10;AQItABQABgAIAAAAIQC2gziS/gAAAOEBAAATAAAAAAAAAAAAAAAAAAAAAABbQ29udGVudF9UeXBl&#10;c10ueG1sUEsBAi0AFAAGAAgAAAAhADj9If/WAAAAlAEAAAsAAAAAAAAAAAAAAAAALwEAAF9yZWxz&#10;Ly5yZWxzUEsBAi0AFAAGAAgAAAAhAOeDjftfAgAA0gQAAA4AAAAAAAAAAAAAAAAALgIAAGRycy9l&#10;Mm9Eb2MueG1sUEsBAi0AFAAGAAgAAAAhANT3DQbiAAAADQEAAA8AAAAAAAAAAAAAAAAAuQQAAGRy&#10;cy9kb3ducmV2LnhtbFBLBQYAAAAABAAEAPMAAADIBQAAAAA=&#10;" fillcolor="#ffc000" strokecolor="#d8d8d8 [2732]" strokeweight="1pt">
                <v:textbox>
                  <w:txbxContent>
                    <w:p w14:paraId="48E1A611" w14:textId="77777777" w:rsidR="006550F0" w:rsidRPr="006634AE" w:rsidRDefault="006550F0" w:rsidP="00F17F7E">
                      <w:pPr>
                        <w:jc w:val="center"/>
                        <w:rPr>
                          <w:b/>
                          <w:lang w:val="es-MX"/>
                        </w:rPr>
                      </w:pPr>
                      <w:r>
                        <w:rPr>
                          <w:b/>
                          <w:lang w:val="es-MX"/>
                        </w:rPr>
                        <w:t>2.2.2</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9552" behindDoc="0" locked="0" layoutInCell="1" allowOverlap="1" wp14:anchorId="2376476F" wp14:editId="0B9F2BF8">
                <wp:simplePos x="0" y="0"/>
                <wp:positionH relativeFrom="column">
                  <wp:posOffset>6543675</wp:posOffset>
                </wp:positionH>
                <wp:positionV relativeFrom="paragraph">
                  <wp:posOffset>2373630</wp:posOffset>
                </wp:positionV>
                <wp:extent cx="523875" cy="314325"/>
                <wp:effectExtent l="0" t="0" r="28575" b="28575"/>
                <wp:wrapNone/>
                <wp:docPr id="347" name="Text Box 347"/>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64464654" w14:textId="77777777" w:rsidR="006550F0" w:rsidRPr="006634AE" w:rsidRDefault="006550F0" w:rsidP="00F17F7E">
                            <w:pPr>
                              <w:jc w:val="center"/>
                              <w:rPr>
                                <w:b/>
                                <w:lang w:val="es-MX"/>
                              </w:rPr>
                            </w:pPr>
                            <w:r>
                              <w:rPr>
                                <w:b/>
                                <w:lang w:val="es-MX"/>
                              </w:rPr>
                              <w:t>2.2.1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6476F" id="Text Box 347" o:spid="_x0000_s1067" type="#_x0000_t202" style="position:absolute;left:0;text-align:left;margin-left:515.25pt;margin-top:186.9pt;width:41.25pt;height:24.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DYUXwIAANIEAAAOAAAAZHJzL2Uyb0RvYy54bWysVMGO2jAQvVfqP1i+lwQIhUWEFWVFVYnu&#10;rgTVno3jkEi2x7UNCf36jh1g6W5PVS9mPPPyxvNmhtl9qyQ5Cutq0Dnt91JKhOZQ1Hqf0x/b1acJ&#10;Jc4zXTAJWuT0JBy9n3/8MGvMVAygAlkIS5BEu2ljclp5b6ZJ4nglFHM9MEJjsASrmMer3SeFZQ2y&#10;K5kM0vRz0oAtjAUunEPvQxek88hfloL7p7J0whOZU3ybj6eN5y6cyXzGpnvLTFXz8zPYP7xCsVpj&#10;0ivVA/OMHGz9jkrV3IKD0vc4qATKsuYi1oDV9NM31WwqZkSsBcVx5iqT+3+0/PH4bEld5HSYjSnR&#10;TGGTtqL15Au0JPhQoca4KQI3BqG+xQB2+uJ36AyFt6VV4RdLIhhHrU9XfQMdR+doMJyMR5RwDA37&#10;2XAwCizJ68fGOv9VgCLByKnF9kVV2XHtfAe9QEIuB7IuVrWU8WL3u6W05Miw1avVMk1jd5H9D5jU&#10;pMHnD8YYfs8Rxk5cWXb7fsTIg/oORcc8Gd0QX+CxiJs0mFRqdAbhOoGC5dtdG6XOrurtoDihqBa6&#10;wXSGr2osfc2cf2YWJxF1xO3yT3iUEvDlcLYoqcD++ps/4HFAMEpJg5OdU/fzwKygRH7TODp3/SwL&#10;qxAv2Wg8wIu9jexuI/qgloCK9nGPDY9mwHt5MUsL6gWXcBGyYohpjrlz6i/m0nf7hkvMxWIRQTj8&#10;hvm13hgeqEMjQmO37Quz5tx9j2PzCJcdYNM3Q9Bhw5caFgcPZR0nJAjdqXrWHxcntue85GEzb+8R&#10;9fpXNP8NAAD//wMAUEsDBBQABgAIAAAAIQDmVIgd4gAAAA0BAAAPAAAAZHJzL2Rvd25yZXYueG1s&#10;TI/LTsMwEEX3SPyDNUhsELUT81KIU1VIZVOpFYEuupvGJonwI8RuG/6e6QqWV3N155xyPjnLjmaM&#10;ffAKspkAZnwTdO9bBR/vy9snYDGh12iDNwp+TIR5dXlRYqHDyb+ZY51aRiM+FqigS2koOI9NZxzG&#10;WRiMp9tnGB0mimPL9YgnGneW50I8cIe9pw8dDualM81XfXAKFjd2WW++d9us2+7WuFq/arvKlbq+&#10;mhbPwJKZ0l8ZzviEDhUx7cPB68gsZSHFPXUVyEdJEudKlkny2yu4y6UEXpX8v0X1CwAA//8DAFBL&#10;AQItABQABgAIAAAAIQC2gziS/gAAAOEBAAATAAAAAAAAAAAAAAAAAAAAAABbQ29udGVudF9UeXBl&#10;c10ueG1sUEsBAi0AFAAGAAgAAAAhADj9If/WAAAAlAEAAAsAAAAAAAAAAAAAAAAALwEAAF9yZWxz&#10;Ly5yZWxzUEsBAi0AFAAGAAgAAAAhAIk8NhRfAgAA0gQAAA4AAAAAAAAAAAAAAAAALgIAAGRycy9l&#10;Mm9Eb2MueG1sUEsBAi0AFAAGAAgAAAAhAOZUiB3iAAAADQEAAA8AAAAAAAAAAAAAAAAAuQQAAGRy&#10;cy9kb3ducmV2LnhtbFBLBQYAAAAABAAEAPMAAADIBQAAAAA=&#10;" fillcolor="#ffc000" strokecolor="#d8d8d8 [2732]" strokeweight="1pt">
                <v:textbox>
                  <w:txbxContent>
                    <w:p w14:paraId="64464654" w14:textId="77777777" w:rsidR="006550F0" w:rsidRPr="006634AE" w:rsidRDefault="006550F0" w:rsidP="00F17F7E">
                      <w:pPr>
                        <w:jc w:val="center"/>
                        <w:rPr>
                          <w:b/>
                          <w:lang w:val="es-MX"/>
                        </w:rPr>
                      </w:pPr>
                      <w:r>
                        <w:rPr>
                          <w:b/>
                          <w:lang w:val="es-MX"/>
                        </w:rPr>
                        <w:t>2.2.1</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8528" behindDoc="0" locked="0" layoutInCell="1" allowOverlap="1" wp14:anchorId="746676DF" wp14:editId="19EB488B">
                <wp:simplePos x="0" y="0"/>
                <wp:positionH relativeFrom="column">
                  <wp:posOffset>6543675</wp:posOffset>
                </wp:positionH>
                <wp:positionV relativeFrom="paragraph">
                  <wp:posOffset>2011680</wp:posOffset>
                </wp:positionV>
                <wp:extent cx="523875" cy="314325"/>
                <wp:effectExtent l="0" t="0" r="28575" b="28575"/>
                <wp:wrapNone/>
                <wp:docPr id="348" name="Text Box 348"/>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14C12D78" w14:textId="77777777" w:rsidR="006550F0" w:rsidRPr="006634AE" w:rsidRDefault="006550F0" w:rsidP="00F17F7E">
                            <w:pPr>
                              <w:jc w:val="center"/>
                              <w:rPr>
                                <w:b/>
                                <w:lang w:val="es-MX"/>
                              </w:rPr>
                            </w:pPr>
                            <w:r>
                              <w:rPr>
                                <w:b/>
                                <w:lang w:val="es-MX"/>
                              </w:rPr>
                              <w:t>2.1.3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676DF" id="Text Box 348" o:spid="_x0000_s1068" type="#_x0000_t202" style="position:absolute;left:0;text-align:left;margin-left:515.25pt;margin-top:158.4pt;width:41.25pt;height:24.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VxjYAIAANIEAAAOAAAAZHJzL2Uyb0RvYy54bWysVMGO2jAQvVfqP1i+l4QAhUWEFWVFVYnu&#10;rgTVno3jQCTb49qGhH59xw5h6W5PVS9mPPPyxvNmhtl9oyQ5Cesq0Dnt91JKhOZQVHqf0x/b1acJ&#10;Jc4zXTAJWuT0LBy9n3/8MKvNVGRwAFkIS5BEu2ltcnrw3kyTxPGDUMz1wAiNwRKsYh6vdp8UltXI&#10;rmSSpennpAZbGAtcOIfehzZI55G/LAX3T2XphCcyp/g2H08bz104k/mMTfeWmUPFL89g//AKxSqN&#10;Sa9UD8wzcrTVOypVcQsOSt/joBIoy4qLWANW00/fVLM5MCNiLSiOM1eZ3P+j5Y+nZ0uqIqeDIbZK&#10;M4VN2orGky/QkOBDhWrjpgjcGIT6BgPY6c7v0BkKb0qrwi+WRDCOWp+v+gY6js5RNpiMR5RwDA36&#10;w0E2CizJ68fGOv9VgCLByKnF9kVV2WntfAvtICGXA1kVq0rKeLH73VJacmLY6tVqmaaxu8j+B0xq&#10;UuPzszGG33OEsRNXlt2+HzHyqL5D0TJPRjfEHTwWcZMGk0qNziBcK1CwfLNrotTDrFNvB8UZRbXQ&#10;DqYzfFVh6Wvm/DOzOImoI26Xf8KjlIAvh4tFyQHsr7/5Ax4HBKOU1DjZOXU/j8wKSuQ3jaNz1x8O&#10;wyrEy3A0zvBibyO724g+qiWgon3cY8OjGfBedmZpQb3gEi5CVgwxzTF3Tn1nLn27b7jEXCwWEYTD&#10;b5hf643hgTo0IjR227wway7d9zg2j9DtAJu+GYIWG77UsDh6KKs4IUHoVtWL/rg4sT2XJQ+beXuP&#10;qNe/ovlvAAAA//8DAFBLAwQUAAYACAAAACEAXvyHu+IAAAANAQAADwAAAGRycy9kb3ducmV2Lnht&#10;bEyPwU7DMBBE70j8g7VIXFDruBERSuNUFVK5VCoi0ENvbmziCHsdYrcNf8/2BMeZfZqdqVaTd+xs&#10;xtgHlCDmGTCDbdA9dhI+3jezJ2AxKdTKBTQSfkyEVX17U6lShwu+mXOTOkYhGEslwaY0lJzH1hqv&#10;4jwMBun2GUavEsmx43pUFwr3ji+yrOBe9UgfrBrMszXtV3PyEtYPbtO8fh/2wu4PO7XdvWi3XUh5&#10;fzetl8CSmdIfDNf6VB1q6nQMJ9SROdJZnj0SKyEXBY24IkLktO9IVlHkwOuK/19R/wIAAP//AwBQ&#10;SwECLQAUAAYACAAAACEAtoM4kv4AAADhAQAAEwAAAAAAAAAAAAAAAAAAAAAAW0NvbnRlbnRfVHlw&#10;ZXNdLnhtbFBLAQItABQABgAIAAAAIQA4/SH/1gAAAJQBAAALAAAAAAAAAAAAAAAAAC8BAABfcmVs&#10;cy8ucmVsc1BLAQItABQABgAIAAAAIQAcsVxjYAIAANIEAAAOAAAAAAAAAAAAAAAAAC4CAABkcnMv&#10;ZTJvRG9jLnhtbFBLAQItABQABgAIAAAAIQBe/Ie74gAAAA0BAAAPAAAAAAAAAAAAAAAAALoEAABk&#10;cnMvZG93bnJldi54bWxQSwUGAAAAAAQABADzAAAAyQUAAAAA&#10;" fillcolor="#ffc000" strokecolor="#d8d8d8 [2732]" strokeweight="1pt">
                <v:textbox>
                  <w:txbxContent>
                    <w:p w14:paraId="14C12D78" w14:textId="77777777" w:rsidR="006550F0" w:rsidRPr="006634AE" w:rsidRDefault="006550F0" w:rsidP="00F17F7E">
                      <w:pPr>
                        <w:jc w:val="center"/>
                        <w:rPr>
                          <w:b/>
                          <w:lang w:val="es-MX"/>
                        </w:rPr>
                      </w:pPr>
                      <w:r>
                        <w:rPr>
                          <w:b/>
                          <w:lang w:val="es-MX"/>
                        </w:rPr>
                        <w:t>2.1.3</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7504" behindDoc="0" locked="0" layoutInCell="1" allowOverlap="1" wp14:anchorId="724AB5F7" wp14:editId="3733AAC9">
                <wp:simplePos x="0" y="0"/>
                <wp:positionH relativeFrom="column">
                  <wp:posOffset>6534150</wp:posOffset>
                </wp:positionH>
                <wp:positionV relativeFrom="paragraph">
                  <wp:posOffset>1637665</wp:posOffset>
                </wp:positionV>
                <wp:extent cx="523875" cy="314325"/>
                <wp:effectExtent l="0" t="0" r="28575" b="28575"/>
                <wp:wrapNone/>
                <wp:docPr id="349" name="Text Box 349"/>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0253525A" w14:textId="77777777" w:rsidR="006550F0" w:rsidRPr="006634AE" w:rsidRDefault="006550F0" w:rsidP="00F17F7E">
                            <w:pPr>
                              <w:jc w:val="center"/>
                              <w:rPr>
                                <w:b/>
                                <w:lang w:val="es-MX"/>
                              </w:rPr>
                            </w:pPr>
                            <w:r>
                              <w:rPr>
                                <w:b/>
                                <w:lang w:val="es-MX"/>
                              </w:rPr>
                              <w:t>2.1.2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4AB5F7" id="Text Box 349" o:spid="_x0000_s1069" type="#_x0000_t202" style="position:absolute;left:0;text-align:left;margin-left:514.5pt;margin-top:128.95pt;width:41.25pt;height:24.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cRfYAIAANIEAAAOAAAAZHJzL2Uyb0RvYy54bWysVMGO2jAQvVfqP1i+l0CAwiLCirKiqkR3&#10;V4Jqz8ZxSCTb49qGhH59xw5h6W5PVS9mPPPyxvNmhvl9oyQ5Cesq0Bkd9PqUCM0hr/Qhoz92609T&#10;SpxnOmcStMjoWTh6v/j4YV6bmUihBJkLS5BEu1ltMlp6b2ZJ4ngpFHM9MEJjsACrmMerPSS5ZTWy&#10;K5mk/f7npAabGwtcOIfehzZIF5G/KAT3T0XhhCcyo/g2H08bz304k8WczQ6WmbLil2ewf3iFYpXG&#10;pFeqB+YZOdrqHZWquAUHhe9xUAkURcVFrAGrGfTfVLMtmRGxFhTHmatM7v/R8sfTsyVVntHh6I4S&#10;zRQ2aScaT75AQ4IPFaqNmyFwaxDqGwxgpzu/Q2covCmsCr9YEsE4an2+6hvoODrH6XA6GVPCMTQc&#10;jIbpOLAkrx8b6/xXAYoEI6MW2xdVZaeN8y20g4RcDmSVrysp48Ue9itpyYlhq9frVb8fu4vsf8Ck&#10;JjU+P51g+D1HGDtxZdkfBhEjj+o75C3zdHxD3MFjETdpMKnU6AzCtQIFyzf7Jko9Gnbq7SE/o6gW&#10;2sF0hq8rLH3DnH9mFicRdcTt8k94FBLw5XCxKCnB/vqbP+BxQDBKSY2TnVH388isoER+0zg6d4PR&#10;KKxCvIzGkxQv9jayv43oo1oBKjrAPTY8mgHvZWcWFtQLLuEyZMUQ0xxzZ9R35sq3+4ZLzMVyGUE4&#10;/Ib5jd4aHqhDI0Jjd80Ls+bSfY9j8wjdDrDZmyFoseFLDcujh6KKExKEblW96I+LE9tzWfKwmbf3&#10;iHr9K1r8BgAA//8DAFBLAwQUAAYACAAAACEAX1Tiy+MAAAANAQAADwAAAGRycy9kb3ducmV2Lnht&#10;bEyPzU7DMBCE70i8g7VIXFBrN9CWhjhVhVQulYoI9NCbGy9xhH9C7Lbh7dmeYG+jHc18UywHZ9kJ&#10;+9gGL2EyFsDQ10G3vpHw8b4ePQKLSXmtbPAo4QcjLMvrq0LlOpz9G56q1DAK8TFXEkxKXc55rA06&#10;FcehQ0+/z9A7lUj2Dde9OlO4szwTYsadaj01GNXhs8H6qzo6Cas7u65ev/e7idntt2qzfdF2k0l5&#10;ezOsnoAlHNKfGS74hA4lMR3C0evILGmRLWhMkpBN5wtgFwvdFNhBwr2YPwAvC/5/RfkLAAD//wMA&#10;UEsBAi0AFAAGAAgAAAAhALaDOJL+AAAA4QEAABMAAAAAAAAAAAAAAAAAAAAAAFtDb250ZW50X1R5&#10;cGVzXS54bWxQSwECLQAUAAYACAAAACEAOP0h/9YAAACUAQAACwAAAAAAAAAAAAAAAAAvAQAAX3Jl&#10;bHMvLnJlbHNQSwECLQAUAAYACAAAACEAtT3EX2ACAADSBAAADgAAAAAAAAAAAAAAAAAuAgAAZHJz&#10;L2Uyb0RvYy54bWxQSwECLQAUAAYACAAAACEAX1Tiy+MAAAANAQAADwAAAAAAAAAAAAAAAAC6BAAA&#10;ZHJzL2Rvd25yZXYueG1sUEsFBgAAAAAEAAQA8wAAAMoFAAAAAA==&#10;" fillcolor="#ffc000" strokecolor="#d8d8d8 [2732]" strokeweight="1pt">
                <v:textbox>
                  <w:txbxContent>
                    <w:p w14:paraId="0253525A" w14:textId="77777777" w:rsidR="006550F0" w:rsidRPr="006634AE" w:rsidRDefault="006550F0" w:rsidP="00F17F7E">
                      <w:pPr>
                        <w:jc w:val="center"/>
                        <w:rPr>
                          <w:b/>
                          <w:lang w:val="es-MX"/>
                        </w:rPr>
                      </w:pPr>
                      <w:r>
                        <w:rPr>
                          <w:b/>
                          <w:lang w:val="es-MX"/>
                        </w:rPr>
                        <w:t>2.1.2</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6480" behindDoc="0" locked="0" layoutInCell="1" allowOverlap="1" wp14:anchorId="542BA3C8" wp14:editId="2937036E">
                <wp:simplePos x="0" y="0"/>
                <wp:positionH relativeFrom="column">
                  <wp:posOffset>6534150</wp:posOffset>
                </wp:positionH>
                <wp:positionV relativeFrom="paragraph">
                  <wp:posOffset>1268730</wp:posOffset>
                </wp:positionV>
                <wp:extent cx="523875" cy="314325"/>
                <wp:effectExtent l="0" t="0" r="28575" b="28575"/>
                <wp:wrapNone/>
                <wp:docPr id="350" name="Text Box 350"/>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58D21C82" w14:textId="77777777" w:rsidR="006550F0" w:rsidRPr="006634AE" w:rsidRDefault="006550F0" w:rsidP="00F17F7E">
                            <w:pPr>
                              <w:jc w:val="center"/>
                              <w:rPr>
                                <w:b/>
                                <w:lang w:val="es-MX"/>
                              </w:rPr>
                            </w:pPr>
                            <w:r>
                              <w:rPr>
                                <w:b/>
                                <w:lang w:val="es-MX"/>
                              </w:rPr>
                              <w:t>2.1.1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BA3C8" id="Text Box 350" o:spid="_x0000_s1070" type="#_x0000_t202" style="position:absolute;left:0;text-align:left;margin-left:514.5pt;margin-top:99.9pt;width:41.25pt;height:24.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Uq9YAIAANIEAAAOAAAAZHJzL2Uyb0RvYy54bWysVE1v2zAMvQ/YfxB0X53PtQ3qFFmKDAO6&#10;tkA79KzIcmJAFjVJid39+j3JcZq1Ow27KBL5/Eg+krm6bmvN9sr5ikzOh2cDzpSRVFRmk/MfT6tP&#10;F5z5IEwhNBmV8xfl+fX844erxs7UiLakC+UYSIyfNTbn2xDsLMu83Kpa+DOyysBZkqtFwNNtssKJ&#10;Buy1zkaDweesIVdYR1J5D+tN5+TzxF+WSob7svQqMJ1z5BbS6dK5jmc2vxKzjRN2W8lDGuIfsqhF&#10;ZRD0SHUjgmA7V72jqivpyFMZziTVGZVlJVWqAdUMB2+qedwKq1ItEMfbo0z+/9HKu/2DY1WR8/EU&#10;+hhRo0lPqg3sC7Us2qBQY/0MwEcLaGjhQKd7u4cxFt6Wro6/KInBD66Xo76RTsI4HY0vzqecSbjG&#10;w8l4NI0s2evH1vnwVVHN4iXnDu1Lqor9rQ8dtIfEWJ50VawqrdPDbdZL7dheoNWr1XIwSLmD/Q+Y&#10;NqxB+qNzuN9zxLFTR5b1Zpgweld/p6JjvpieEPfwVMRJGATVBsYoXCdQvIV23SapJ5NevTUVLxDV&#10;UTeY3spVhdJvhQ8PwmESoSO2K9zjKDUhczrcONuS+/U3e8RjQODlrMFk59z/3AmnONPfDEbncjiZ&#10;xFVIj8n0fISHO/WsTz1mVy8Jig6xx1ama8QH3V9LR/UzlnARo8IljETsnIf+ugzdvmGJpVosEgjD&#10;b0W4NY9WRurYiNjYp/ZZOHvofsDY3FG/A2L2Zgg6bPzS0GIXqKzShEShO1UP+mNxUnsOSx438/Sd&#10;UK9/RfPfAAAA//8DAFBLAwQUAAYACAAAACEAVBRaPOMAAAANAQAADwAAAGRycy9kb3ducmV2Lnht&#10;bEyPzU7DMBCE70i8g7VIXFDrNPyIhDhVhVQulVoR2kNv29gkEfY6xG4b3p7tCfa0ox3NflPMR2fF&#10;yQyh86RgNk1AGKq97qhRsP1YTp5BhIik0XoyCn5MgHl5fVVgrv2Z3s2pio3gEAo5Kmhj7HMpQ90a&#10;h2Hqe0N8+/SDw8hyaKQe8Mzhzso0SZ6kw474Q4u9eW1N/VUdnYLFnV1Wm+/9btbu9mtcrd+0XaVK&#10;3d6MixcQ0YzxzwwXfEaHkpkO/kg6CMs6STMuE3nLMi5xsfA8gjgoSB+ye5BlIf+3KH8BAAD//wMA&#10;UEsBAi0AFAAGAAgAAAAhALaDOJL+AAAA4QEAABMAAAAAAAAAAAAAAAAAAAAAAFtDb250ZW50X1R5&#10;cGVzXS54bWxQSwECLQAUAAYACAAAACEAOP0h/9YAAACUAQAACwAAAAAAAAAAAAAAAAAvAQAAX3Jl&#10;bHMvLnJlbHNQSwECLQAUAAYACAAAACEAtllKvWACAADSBAAADgAAAAAAAAAAAAAAAAAuAgAAZHJz&#10;L2Uyb0RvYy54bWxQSwECLQAUAAYACAAAACEAVBRaPOMAAAANAQAADwAAAAAAAAAAAAAAAAC6BAAA&#10;ZHJzL2Rvd25yZXYueG1sUEsFBgAAAAAEAAQA8wAAAMoFAAAAAA==&#10;" fillcolor="#ffc000" strokecolor="#d8d8d8 [2732]" strokeweight="1pt">
                <v:textbox>
                  <w:txbxContent>
                    <w:p w14:paraId="58D21C82" w14:textId="77777777" w:rsidR="006550F0" w:rsidRPr="006634AE" w:rsidRDefault="006550F0" w:rsidP="00F17F7E">
                      <w:pPr>
                        <w:jc w:val="center"/>
                        <w:rPr>
                          <w:b/>
                          <w:lang w:val="es-MX"/>
                        </w:rPr>
                      </w:pPr>
                      <w:r>
                        <w:rPr>
                          <w:b/>
                          <w:lang w:val="es-MX"/>
                        </w:rPr>
                        <w:t>2.1.1</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5456" behindDoc="0" locked="0" layoutInCell="1" allowOverlap="1" wp14:anchorId="3E8B4949" wp14:editId="00874373">
                <wp:simplePos x="0" y="0"/>
                <wp:positionH relativeFrom="column">
                  <wp:posOffset>6534150</wp:posOffset>
                </wp:positionH>
                <wp:positionV relativeFrom="paragraph">
                  <wp:posOffset>704215</wp:posOffset>
                </wp:positionV>
                <wp:extent cx="523875" cy="314325"/>
                <wp:effectExtent l="0" t="0" r="28575" b="28575"/>
                <wp:wrapNone/>
                <wp:docPr id="351" name="Text Box 351"/>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01556342" w14:textId="77777777" w:rsidR="006550F0" w:rsidRPr="006634AE" w:rsidRDefault="006550F0" w:rsidP="00F17F7E">
                            <w:pPr>
                              <w:jc w:val="center"/>
                              <w:rPr>
                                <w:b/>
                                <w:lang w:val="es-MX"/>
                              </w:rPr>
                            </w:pPr>
                            <w:r>
                              <w:rPr>
                                <w:b/>
                                <w:lang w:val="es-MX"/>
                              </w:rPr>
                              <w:t>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B4949" id="Text Box 351" o:spid="_x0000_s1071" type="#_x0000_t202" style="position:absolute;left:0;text-align:left;margin-left:514.5pt;margin-top:55.45pt;width:41.25pt;height:24.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dKBXwIAANIEAAAOAAAAZHJzL2Uyb0RvYy54bWysVE1v2zAMvQ/YfxB0X5zPtQ3iFFmKDAO6&#10;tkA79KzIcmJAFjVJid39+j3JSZq1Ow27KBL5/Eg+kpldt7Vme+V8RSbng16fM2UkFZXZ5PzH0+rT&#10;JWc+CFMITUbl/EV5fj3/+GHW2Kka0pZ0oRwDifHTxuZ8G4KdZpmXW1UL3yOrDJwluVoEPN0mK5xo&#10;wF7rbNjvf84acoV1JJX3sN50Tj5P/GWpZLgvS68C0zlHbiGdLp3reGbzmZhunLDbSh7SEP+QRS0q&#10;g6AnqhsRBNu56h1VXUlHnsrQk1RnVJaVVKkGVDPov6nmcSusSrVAHG9PMvn/Ryvv9g+OVUXOR5MB&#10;Z0bUaNKTagP7Qi2LNijUWD8F8NECGlo40Omj3cMYC29LV8dflMTgh9YvJ30jnYRxMhxdXkw4k3CN&#10;BuPRcBJZstePrfPhq6KaxUvOHdqXVBX7Wx866BESY3nSVbGqtE4Pt1kvtWN7gVavVst+P3UX7H/A&#10;tGEN0h9ewP2eI46dOrGsN4OE0bv6OxUd8+XkjPgIT0WchUFQbWCMwnUCxVto122SepzqjqY1FS8Q&#10;1VE3mN7KVYXSb4UPD8JhEqEjtivc4yg1IXM63Djbkvv1N3vEY0Dg5azBZOfc/9wJpzjT3wxG52ow&#10;HsdVSI/x5GKIhzv3rM89ZlcvCYpiOJBdukZ80Mdr6ah+xhIuYlS4hJGInfNwvC5Dt29YYqkWiwTC&#10;8FsRbs2jlZE6NiI29ql9Fs4euh8wNnd03AExfTMEHTZ+aWixC1RWaUJeVT3oj8VJ7TksedzM83dC&#10;vf4VzX8DAAD//wMAUEsDBBQABgAIAAAAIQDp/s3z4QAAAA0BAAAPAAAAZHJzL2Rvd25yZXYueG1s&#10;TE/LTsMwELwj8Q/WInFBrZ0IKprGqSqkcqlU1EAPvW1jE0f4EWK3DX/P9gR7mtGMZmfK5egsO+sh&#10;dsFLyKYCmPZNUJ1vJXy8ryfPwGJCr9AGryX86AjL6vamxEKFi9/pc51aRiE+FijBpNQXnMfGaIdx&#10;GnrtSfsMg8NEdGi5GvBC4c7yXIgZd9h5+mCw1y9GN1/1yUlYPdh1/fZ92Gdmf9jiZvuq7CaX8v5u&#10;XC2AJT2mPzNc61N1qKjTMZy8iswSF/mcxiRCmZgDu1ronoAdCc3EI/Cq5P9XVL8AAAD//wMAUEsB&#10;Ai0AFAAGAAgAAAAhALaDOJL+AAAA4QEAABMAAAAAAAAAAAAAAAAAAAAAAFtDb250ZW50X1R5cGVz&#10;XS54bWxQSwECLQAUAAYACAAAACEAOP0h/9YAAACUAQAACwAAAAAAAAAAAAAAAAAvAQAAX3JlbHMv&#10;LnJlbHNQSwECLQAUAAYACAAAACEAH9XSgV8CAADSBAAADgAAAAAAAAAAAAAAAAAuAgAAZHJzL2Uy&#10;b0RvYy54bWxQSwECLQAUAAYACAAAACEA6f7N8+EAAAANAQAADwAAAAAAAAAAAAAAAAC5BAAAZHJz&#10;L2Rvd25yZXYueG1sUEsFBgAAAAAEAAQA8wAAAMcFAAAAAA==&#10;" fillcolor="#ffc000" strokecolor="#d8d8d8 [2732]" strokeweight="1pt">
                <v:textbox>
                  <w:txbxContent>
                    <w:p w14:paraId="01556342" w14:textId="77777777" w:rsidR="006550F0" w:rsidRPr="006634AE" w:rsidRDefault="006550F0" w:rsidP="00F17F7E">
                      <w:pPr>
                        <w:jc w:val="center"/>
                        <w:rPr>
                          <w:b/>
                          <w:lang w:val="es-MX"/>
                        </w:rPr>
                      </w:pPr>
                      <w:r>
                        <w:rPr>
                          <w:b/>
                          <w:lang w:val="es-MX"/>
                        </w:rPr>
                        <w:t>1.1.3</w:t>
                      </w:r>
                    </w:p>
                  </w:txbxContent>
                </v:textbox>
              </v:shape>
            </w:pict>
          </mc:Fallback>
        </mc:AlternateContent>
      </w:r>
      <w:r w:rsidRPr="00C81E33">
        <w:rPr>
          <w:rFonts w:eastAsia="Times New Roman"/>
          <w:noProof/>
          <w:sz w:val="24"/>
        </w:rPr>
        <mc:AlternateContent>
          <mc:Choice Requires="wps">
            <w:drawing>
              <wp:anchor distT="0" distB="0" distL="114300" distR="114300" simplePos="0" relativeHeight="251794432" behindDoc="0" locked="0" layoutInCell="1" allowOverlap="1" wp14:anchorId="603342A8" wp14:editId="2991037F">
                <wp:simplePos x="0" y="0"/>
                <wp:positionH relativeFrom="column">
                  <wp:posOffset>6524625</wp:posOffset>
                </wp:positionH>
                <wp:positionV relativeFrom="paragraph">
                  <wp:posOffset>316230</wp:posOffset>
                </wp:positionV>
                <wp:extent cx="523875" cy="314325"/>
                <wp:effectExtent l="0" t="0" r="28575" b="28575"/>
                <wp:wrapNone/>
                <wp:docPr id="352" name="Text Box 352"/>
                <wp:cNvGraphicFramePr/>
                <a:graphic xmlns:a="http://schemas.openxmlformats.org/drawingml/2006/main">
                  <a:graphicData uri="http://schemas.microsoft.com/office/word/2010/wordprocessingShape">
                    <wps:wsp>
                      <wps:cNvSpPr txBox="1"/>
                      <wps:spPr>
                        <a:xfrm>
                          <a:off x="0" y="0"/>
                          <a:ext cx="523875" cy="314325"/>
                        </a:xfrm>
                        <a:prstGeom prst="rect">
                          <a:avLst/>
                        </a:prstGeom>
                        <a:solidFill>
                          <a:srgbClr val="FFC000"/>
                        </a:solidFill>
                        <a:ln w="12700">
                          <a:solidFill>
                            <a:schemeClr val="bg1">
                              <a:lumMod val="85000"/>
                            </a:schemeClr>
                          </a:solidFill>
                        </a:ln>
                      </wps:spPr>
                      <wps:txbx>
                        <w:txbxContent>
                          <w:p w14:paraId="3FB3ABC1" w14:textId="77777777" w:rsidR="006550F0" w:rsidRPr="006634AE" w:rsidRDefault="006550F0" w:rsidP="00F17F7E">
                            <w:pPr>
                              <w:jc w:val="center"/>
                              <w:rPr>
                                <w:b/>
                                <w:lang w:val="es-MX"/>
                              </w:rPr>
                            </w:pPr>
                            <w:r>
                              <w:rPr>
                                <w:b/>
                                <w:lang w:val="es-MX"/>
                              </w:rPr>
                              <w:t>1.1.2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342A8" id="Text Box 352" o:spid="_x0000_s1072" type="#_x0000_t202" style="position:absolute;left:0;text-align:left;margin-left:513.75pt;margin-top:24.9pt;width:41.25pt;height:24.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vEYAIAANIEAAAOAAAAZHJzL2Uyb0RvYy54bWysVMGO2jAQvVfqP1i+l0CAhSLCirKiqkR3&#10;V4Jqz47jQCTb49qGhH59xw5h6W5PVS9mPPPyxvNmhvl9oyQ5Cesq0Bkd9PqUCM2hqPQ+oz92609T&#10;SpxnumAStMjoWTh6v/j4YV6bmUjhALIQliCJdrPaZPTgvZklieMHoZjrgREagyVYxTxe7T4pLKuR&#10;Xckk7ffvkhpsYSxw4Rx6H9ogXUT+shTcP5WlE57IjOLbfDxtPPNwJos5m+0tM4eKX57B/uEVilUa&#10;k16pHphn5Gird1Sq4hYclL7HQSVQlhUXsQasZtB/U832wIyItaA4zlxlcv+Plj+eni2piowOxykl&#10;mils0k40nnyBhgQfKlQbN0Pg1iDUNxjATnd+h85QeFNaFX6xJIJx1Pp81TfQcXSO0+F0MqaEY2g4&#10;GA3TcWBJXj821vmvAhQJRkYtti+qyk4b51toBwm5HMiqWFdSxovd5ytpyYlhq9frVb8fu4vsf8Ck&#10;JjU+P51g+D1HGDtxZcn3g4iRR/UdipZ5Or4h7uCxiJs0mFRqdAbhWoGC5Zu8iVKP7jr1cijOKKqF&#10;djCd4esKS98w55+ZxUlEHXG7/BMepQR8OVwsSg5gf/3NH/A4IBilpMbJzqj7eWRWUCK/aRydz4PR&#10;KKxCvIzGkxQv9jaS30b0Ua0AFR3gHhsezYD3sjNLC+oFl3AZsmKIaY65M+o7c+XbfcMl5mK5jCAc&#10;fsP8Rm8ND9ShEaGxu+aFWXPpvsexeYRuB9jszRC02PClhuXRQ1nFCQlCt6pe9MfFie25LHnYzNt7&#10;RL3+FS1+AwAA//8DAFBLAwQUAAYACAAAACEAiBU4seEAAAALAQAADwAAAGRycy9kb3ducmV2Lnht&#10;bEyPy07DMBBF90j8gzVIbBC1E54JcaoKqWwqFRHoortpbOIIP0LstuHvma5geTVXd86p5pOz7KDH&#10;2AcvIZsJYNq3QfW+k/Dxvrx+BBYTeoU2eC3hR0eY1+dnFZYqHP2bPjSpYzTiY4kSTEpDyXlsjXYY&#10;Z2HQnm6fYXSYKI4dVyMeadxZngtxzx32nj4YHPSz0e1Xs3cSFld22bx+bzeZ2WzXuFq/KLvKpby8&#10;mBZPwJKe0l8ZTviEDjUx7cLeq8gsZZE/3FFXwm1BDqdGlgnS20koihvgdcX/O9S/AAAA//8DAFBL&#10;AQItABQABgAIAAAAIQC2gziS/gAAAOEBAAATAAAAAAAAAAAAAAAAAAAAAABbQ29udGVudF9UeXBl&#10;c10ueG1sUEsBAi0AFAAGAAgAAAAhADj9If/WAAAAlAEAAAsAAAAAAAAAAAAAAAAALwEAAF9yZWxz&#10;Ly5yZWxzUEsBAi0AFAAGAAgAAAAhAORAe8RgAgAA0gQAAA4AAAAAAAAAAAAAAAAALgIAAGRycy9l&#10;Mm9Eb2MueG1sUEsBAi0AFAAGAAgAAAAhAIgVOLHhAAAACwEAAA8AAAAAAAAAAAAAAAAAugQAAGRy&#10;cy9kb3ducmV2LnhtbFBLBQYAAAAABAAEAPMAAADIBQAAAAA=&#10;" fillcolor="#ffc000" strokecolor="#d8d8d8 [2732]" strokeweight="1pt">
                <v:textbox>
                  <w:txbxContent>
                    <w:p w14:paraId="3FB3ABC1" w14:textId="77777777" w:rsidR="006550F0" w:rsidRPr="006634AE" w:rsidRDefault="006550F0" w:rsidP="00F17F7E">
                      <w:pPr>
                        <w:jc w:val="center"/>
                        <w:rPr>
                          <w:b/>
                          <w:lang w:val="es-MX"/>
                        </w:rPr>
                      </w:pPr>
                      <w:r>
                        <w:rPr>
                          <w:b/>
                          <w:lang w:val="es-MX"/>
                        </w:rPr>
                        <w:t>1.1.2</w:t>
                      </w:r>
                    </w:p>
                  </w:txbxContent>
                </v:textbox>
              </v:shape>
            </w:pict>
          </mc:Fallback>
        </mc:AlternateContent>
      </w:r>
    </w:p>
    <w:p w14:paraId="2C198A44" w14:textId="77777777" w:rsidR="005F78D4" w:rsidRPr="00C81E33" w:rsidRDefault="005F78D4" w:rsidP="00F17F7E">
      <w:pPr>
        <w:pStyle w:val="GEFFieldtoFillout"/>
        <w:ind w:left="0"/>
        <w:jc w:val="both"/>
        <w:rPr>
          <w:color w:val="auto"/>
          <w:sz w:val="20"/>
          <w:szCs w:val="20"/>
        </w:rPr>
      </w:pPr>
    </w:p>
    <w:p w14:paraId="6ADA1E14" w14:textId="77777777" w:rsidR="00F17F7E" w:rsidRPr="00C81E33" w:rsidRDefault="00C45921" w:rsidP="005F78D4">
      <w:pPr>
        <w:pStyle w:val="GEFFieldtoFillout"/>
        <w:ind w:left="0"/>
        <w:jc w:val="both"/>
        <w:rPr>
          <w:color w:val="auto"/>
          <w:sz w:val="20"/>
          <w:szCs w:val="20"/>
        </w:rPr>
      </w:pPr>
      <w:r w:rsidRPr="00C81E33">
        <w:rPr>
          <w:noProof/>
          <w:color w:val="auto"/>
          <w:sz w:val="24"/>
        </w:rPr>
        <mc:AlternateContent>
          <mc:Choice Requires="wps">
            <w:drawing>
              <wp:anchor distT="0" distB="0" distL="114300" distR="114300" simplePos="0" relativeHeight="251803648" behindDoc="0" locked="0" layoutInCell="1" allowOverlap="1" wp14:anchorId="3B3FE39F" wp14:editId="1D0C255A">
                <wp:simplePos x="0" y="0"/>
                <wp:positionH relativeFrom="column">
                  <wp:posOffset>6524625</wp:posOffset>
                </wp:positionH>
                <wp:positionV relativeFrom="paragraph">
                  <wp:posOffset>3662045</wp:posOffset>
                </wp:positionV>
                <wp:extent cx="523875" cy="390525"/>
                <wp:effectExtent l="0" t="0" r="28575" b="28575"/>
                <wp:wrapNone/>
                <wp:docPr id="343" name="Text Box 343"/>
                <wp:cNvGraphicFramePr/>
                <a:graphic xmlns:a="http://schemas.openxmlformats.org/drawingml/2006/main">
                  <a:graphicData uri="http://schemas.microsoft.com/office/word/2010/wordprocessingShape">
                    <wps:wsp>
                      <wps:cNvSpPr txBox="1"/>
                      <wps:spPr>
                        <a:xfrm>
                          <a:off x="0" y="0"/>
                          <a:ext cx="523875" cy="390525"/>
                        </a:xfrm>
                        <a:prstGeom prst="rect">
                          <a:avLst/>
                        </a:prstGeom>
                        <a:solidFill>
                          <a:srgbClr val="FFC000"/>
                        </a:solidFill>
                        <a:ln w="12700">
                          <a:solidFill>
                            <a:schemeClr val="bg1">
                              <a:lumMod val="85000"/>
                            </a:schemeClr>
                          </a:solidFill>
                        </a:ln>
                      </wps:spPr>
                      <wps:txbx>
                        <w:txbxContent>
                          <w:p w14:paraId="6A56BD09" w14:textId="77777777" w:rsidR="006550F0" w:rsidRPr="006634AE" w:rsidRDefault="006550F0" w:rsidP="00F17F7E">
                            <w:pPr>
                              <w:jc w:val="center"/>
                              <w:rPr>
                                <w:b/>
                                <w:lang w:val="es-MX"/>
                              </w:rPr>
                            </w:pPr>
                            <w:r>
                              <w:rPr>
                                <w:b/>
                                <w:lang w:val="es-MX"/>
                              </w:rPr>
                              <w:t>3.2.1,3.2.2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E39F" id="Text Box 343" o:spid="_x0000_s1073" type="#_x0000_t202" style="position:absolute;left:0;text-align:left;margin-left:513.75pt;margin-top:288.35pt;width:41.25pt;height:30.7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rzYQIAANIEAAAOAAAAZHJzL2Uyb0RvYy54bWysVE2P2jAQvVfqf7B8LwkfKSwirCgrqkp0&#10;dyWo9mwcByLZHtc2JPTXd+wQlu72VPVixjMvbzxvZpjdN0qSk7CuAp3Tfi+lRGgORaX3Of2xXX2a&#10;UOI80wWToEVOz8LR+/nHD7PaTMUADiALYQmSaDetTU4P3ptpkjh+EIq5HhihMViCVczj1e6TwrIa&#10;2ZVMBmn6OanBFsYCF86h96EN0nnkL0vB/VNZOuGJzCm+zcfTxnMXzmQ+Y9O9ZeZQ8csz2D+8QrFK&#10;Y9Ir1QPzjBxt9Y5KVdyCg9L3OKgEyrLiItaA1fTTN9VsDsyIWAuK48xVJvf/aPnj6dmSqsjpcDSk&#10;RDOFTdqKxpMv0JDgQ4Vq46YI3BiE+gYD2OnO79AZCm9Kq8IvlkQwjlqfr/oGOo7ObDCcjDNKOIaG&#10;d2k2yAJL8vqxsc5/FaBIMHJqsX1RVXZaO99CO0jI5UBWxaqSMl7sfreUlpwYtnq1WqZp7C6y/wGT&#10;mtT4/MEYw+85wtiJK8tu348YeVTfoWiZJ9kNcQePRdykwaRSozMI1woULN/smij1aNypt4PijKJa&#10;aAfTGb6qsPQ1c/6ZWZxE1BG3yz/hUUrAl8PFouQA9tff/AGPA4JRSmqc7Jy6n0dmBSXym8bRueuP&#10;RmEV4mWUjQd4sbeR3W1EH9USUNE+7rHh0Qx4LzuztKBecAkXISuGmOaYO6e+M5e+3TdcYi4WiwjC&#10;4TfMr/XG8EAdGhEau21emDWX7nscm0fodoBN3wxBiw1falgcPZRVnJAgdKvqRX9cnNiey5KHzby9&#10;R9TrX9H8NwAAAP//AwBQSwMEFAAGAAgAAAAhAECK0MDjAAAADQEAAA8AAABkcnMvZG93bnJldi54&#10;bWxMj01Lw0AURfeC/2F4ghuxk0SalJhJKULdFCqNdtHda+aZCc5HzEzb+O+drnR5eYf7zq2Wk9Hs&#10;TKPvnRWQzhJgZFsne9sJ+HhfPy6A+YBWonaWBPyQh2V9e1NhKd3F7ujchI7FEutLFKBCGErOfavI&#10;oJ+5gWy8fbrRYIhx7Lgc8RLLjeZZkuTcYG/jB4UDvShqv5qTEbB60Ovm7fuwT9X+sMXN9lXqTSbE&#10;/d20egYWaAp/MFz1ozrU0enoTlZ6pmNOsmIeWQHzIi+AXZE0TeK+o4D8aZEBryv+f0X9CwAA//8D&#10;AFBLAQItABQABgAIAAAAIQC2gziS/gAAAOEBAAATAAAAAAAAAAAAAAAAAAAAAABbQ29udGVudF9U&#10;eXBlc10ueG1sUEsBAi0AFAAGAAgAAAAhADj9If/WAAAAlAEAAAsAAAAAAAAAAAAAAAAALwEAAF9y&#10;ZWxzLy5yZWxzUEsBAi0AFAAGAAgAAAAhAMZLWvNhAgAA0gQAAA4AAAAAAAAAAAAAAAAALgIAAGRy&#10;cy9lMm9Eb2MueG1sUEsBAi0AFAAGAAgAAAAhAECK0MDjAAAADQEAAA8AAAAAAAAAAAAAAAAAuwQA&#10;AGRycy9kb3ducmV2LnhtbFBLBQYAAAAABAAEAPMAAADLBQAAAAA=&#10;" fillcolor="#ffc000" strokecolor="#d8d8d8 [2732]" strokeweight="1pt">
                <v:textbox>
                  <w:txbxContent>
                    <w:p w14:paraId="6A56BD09" w14:textId="77777777" w:rsidR="006550F0" w:rsidRPr="006634AE" w:rsidRDefault="006550F0" w:rsidP="00F17F7E">
                      <w:pPr>
                        <w:jc w:val="center"/>
                        <w:rPr>
                          <w:b/>
                          <w:lang w:val="es-MX"/>
                        </w:rPr>
                      </w:pPr>
                      <w:r>
                        <w:rPr>
                          <w:b/>
                          <w:lang w:val="es-MX"/>
                        </w:rPr>
                        <w:t>3.2.1,3.2.2</w:t>
                      </w:r>
                    </w:p>
                  </w:txbxContent>
                </v:textbox>
              </v:shape>
            </w:pict>
          </mc:Fallback>
        </mc:AlternateContent>
      </w:r>
    </w:p>
    <w:p w14:paraId="4CC0DB21" w14:textId="77777777" w:rsidR="005F78D4" w:rsidRPr="00C81E33" w:rsidRDefault="005F78D4" w:rsidP="005F78D4">
      <w:pPr>
        <w:pStyle w:val="GEFFieldtoFillout"/>
        <w:ind w:left="0"/>
        <w:jc w:val="both"/>
        <w:rPr>
          <w:color w:val="auto"/>
          <w:sz w:val="20"/>
          <w:szCs w:val="20"/>
        </w:rPr>
        <w:sectPr w:rsidR="005F78D4" w:rsidRPr="00C81E33" w:rsidSect="00407489">
          <w:pgSz w:w="16834" w:h="11907" w:orient="landscape"/>
          <w:pgMar w:top="1440" w:right="1440" w:bottom="1440" w:left="1440" w:header="720" w:footer="720" w:gutter="0"/>
          <w:cols w:space="720"/>
          <w:docGrid w:linePitch="272"/>
        </w:sectPr>
      </w:pPr>
    </w:p>
    <w:p w14:paraId="1DA35031" w14:textId="77777777" w:rsidR="00E603F8" w:rsidRPr="00C81E33" w:rsidRDefault="00B173A1">
      <w:pPr>
        <w:pStyle w:val="Heading1"/>
        <w:spacing w:before="0" w:after="0"/>
        <w:rPr>
          <w:rFonts w:ascii="Times New Roman" w:hAnsi="Times New Roman"/>
          <w:szCs w:val="28"/>
        </w:rPr>
      </w:pPr>
      <w:bookmarkStart w:id="24" w:name="_Toc100100706"/>
      <w:r w:rsidRPr="00C81E33">
        <w:rPr>
          <w:rFonts w:ascii="Times New Roman" w:hAnsi="Times New Roman"/>
          <w:szCs w:val="28"/>
        </w:rPr>
        <w:lastRenderedPageBreak/>
        <w:t>Results and Partnerships</w:t>
      </w:r>
      <w:bookmarkEnd w:id="24"/>
      <w:r w:rsidRPr="00C81E33">
        <w:rPr>
          <w:rFonts w:ascii="Times New Roman" w:hAnsi="Times New Roman"/>
          <w:szCs w:val="28"/>
        </w:rPr>
        <w:t xml:space="preserve"> </w:t>
      </w:r>
    </w:p>
    <w:p w14:paraId="1D481B0E" w14:textId="25FCFE59" w:rsidR="00E603F8" w:rsidRPr="00C81E33" w:rsidRDefault="00E603F8" w:rsidP="000D33AA">
      <w:pPr>
        <w:pStyle w:val="ListParagraph"/>
        <w:ind w:left="0"/>
        <w:rPr>
          <w:bCs/>
          <w:sz w:val="20"/>
          <w:szCs w:val="20"/>
        </w:rPr>
      </w:pPr>
    </w:p>
    <w:p w14:paraId="2007AF3A" w14:textId="77777777" w:rsidR="00D61176" w:rsidRPr="00C81E33" w:rsidRDefault="00D61176" w:rsidP="00324F8A">
      <w:pPr>
        <w:rPr>
          <w:b/>
        </w:rPr>
      </w:pPr>
      <w:r w:rsidRPr="00C81E33">
        <w:rPr>
          <w:b/>
        </w:rPr>
        <w:t>The Project Design</w:t>
      </w:r>
    </w:p>
    <w:p w14:paraId="61DA01BC"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The implementation of the Stockholm Convention in China has been supported by various multilateral and bilateral organizations. With this support, China has completed its NIP, and based on the strategic guidance it contains, prepared fourteen POPs projects funded by the GEF, nine of which are under implementation. To facilitate consultation, coordination and collaboration among all stakeholders, China has set up a Technical Coordination Group (TCG) for its NIP preparation and implementation. Through the TCG, China has maintained good communication with its multilateral and bilateral development partners.</w:t>
      </w:r>
    </w:p>
    <w:p w14:paraId="038175F2"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Experiences and lessons learned from formulation, design and implementation of other POPs projects in China, in particular, GEF-funded Project ID 6966 “</w:t>
      </w:r>
      <w:r w:rsidRPr="00C81E33">
        <w:rPr>
          <w:i/>
          <w:color w:val="auto"/>
          <w:sz w:val="20"/>
          <w:szCs w:val="20"/>
        </w:rPr>
        <w:t>UP-POPs Reduction through BAT/BEP and PPP-based Industry Chain Management in Secondary Copper Production Sector in China</w:t>
      </w:r>
      <w:r w:rsidRPr="00C81E33">
        <w:rPr>
          <w:rFonts w:hint="eastAsia"/>
          <w:color w:val="auto"/>
          <w:sz w:val="20"/>
          <w:szCs w:val="20"/>
        </w:rPr>
        <w:t>”</w:t>
      </w:r>
      <w:r w:rsidRPr="00C81E33">
        <w:rPr>
          <w:color w:val="auto"/>
          <w:sz w:val="20"/>
          <w:szCs w:val="20"/>
        </w:rPr>
        <w:t xml:space="preserve"> which started implementation officially in July 2016, were applied to benefit the design and implementation of this secondary non-ferrous metal project.</w:t>
      </w:r>
    </w:p>
    <w:p w14:paraId="189686EE"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At the PPG stage, the identification and selection of the demonstration enterprises and the demonstration provinces could not be finalized due to the significant impacts of travel restrictions caused by the COVID-19 situation, as it was necessary to further clarify the current status and demand of the industries and to fully evaluate and summarize the policies, current and alternative technologies, market situations and supervision mechanism. In-depth review and analysis are required to ensure that the potential candidate enterprises to be selected to undertake demonstration activities are appropriate representatives, can effectively promote dioxin and other pollutants emission reduction and improve the comprehensive capabilities of the industry.</w:t>
      </w:r>
    </w:p>
    <w:p w14:paraId="61C30CE9"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 xml:space="preserve">During the PPG stage, despite the limited allowed movements and the short timeframe, investigated and field trips have been undertaken to more than 10 secondary metal enterprises in Shanghai, Jiangsu, Shandong, Yunnan and other provinces. The enterprises have provided good information and suggestions for the promotion of recycling system demonstrations in the secondary lead and lithium industries, and good data basis for BAT/BEP demonstration in secondary aluminum and zinc production enterprises. </w:t>
      </w:r>
    </w:p>
    <w:p w14:paraId="12D3262E"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Based on the on-site visits and information gathered, it was possible to identify and pre-select more than 10 secondary metal enterprises and to formulate a plan for the identification and selection of BAT/BEP demonstration, the demonstration provinces and the pre-selection of demonstration enterprises that can be implemented immediately after it is reviewed and confirmed at the Inception Workshop. Thus, it is expected that the formal selection of the demonstration provinces and demonstration enterprises and the contractual arrangements for their formal engagement will be completed within 6 months after start of project initiation, and that the demonstration will be completed within 3 years, with the National Replication Programme and its incentive scheme completed in the fourth and fifth years of project implementation. The proposed plan for the identification and selection of potential candidates for the demonstration projects are described in details below.</w:t>
      </w:r>
    </w:p>
    <w:p w14:paraId="496C7CE4" w14:textId="77777777" w:rsidR="00D61176" w:rsidRPr="00C81E33" w:rsidRDefault="00D61176" w:rsidP="00D61176">
      <w:pPr>
        <w:pStyle w:val="GEFFieldtoFillout"/>
        <w:numPr>
          <w:ilvl w:val="3"/>
          <w:numId w:val="10"/>
        </w:numPr>
        <w:spacing w:before="120" w:after="120"/>
        <w:jc w:val="both"/>
        <w:rPr>
          <w:color w:val="auto"/>
          <w:sz w:val="20"/>
          <w:szCs w:val="20"/>
        </w:rPr>
      </w:pPr>
      <w:r w:rsidRPr="00C81E33">
        <w:rPr>
          <w:color w:val="auto"/>
          <w:sz w:val="20"/>
          <w:szCs w:val="20"/>
        </w:rPr>
        <w:t>The process and criteria for the identification and selection of the demonstration provinces and enterprises can be summarized as follows.</w:t>
      </w:r>
    </w:p>
    <w:p w14:paraId="0358307C" w14:textId="77777777" w:rsidR="00D249CC" w:rsidRPr="00C81E33" w:rsidRDefault="00D249CC" w:rsidP="00D249CC">
      <w:pPr>
        <w:spacing w:before="120" w:after="120"/>
        <w:ind w:left="360"/>
        <w:rPr>
          <w:b/>
          <w:i/>
        </w:rPr>
      </w:pPr>
      <w:bookmarkStart w:id="25" w:name="_Hlk74584606"/>
      <w:r w:rsidRPr="00C81E33">
        <w:rPr>
          <w:b/>
          <w:i/>
        </w:rPr>
        <w:t>Identification and selection of demonstration provinces:</w:t>
      </w:r>
    </w:p>
    <w:p w14:paraId="6948AAF5" w14:textId="77777777" w:rsidR="00D249CC" w:rsidRPr="00C81E33" w:rsidRDefault="00D249CC" w:rsidP="00D249CC">
      <w:pPr>
        <w:pStyle w:val="GEFFieldtoFillout"/>
        <w:numPr>
          <w:ilvl w:val="3"/>
          <w:numId w:val="10"/>
        </w:numPr>
        <w:spacing w:before="120" w:after="120"/>
        <w:jc w:val="both"/>
        <w:rPr>
          <w:color w:val="auto"/>
          <w:sz w:val="20"/>
          <w:szCs w:val="20"/>
        </w:rPr>
      </w:pPr>
      <w:r w:rsidRPr="00C81E33">
        <w:rPr>
          <w:color w:val="auto"/>
          <w:sz w:val="20"/>
          <w:szCs w:val="20"/>
        </w:rPr>
        <w:t>All provinces in China will be given opportunity to submit application and offers to participate in the demonstration project. The evaluation and selection criteria will be specified in the online open bidding announcement and will also be released to all the provinces by FECO/MEE at the same time. Taking into consideration of the project objectives, project cycle, scope of implementation and other considerations, the main factors to select the demonstration provinces include the following aspects:</w:t>
      </w:r>
    </w:p>
    <w:p w14:paraId="23D375C3" w14:textId="77777777" w:rsidR="00D249CC" w:rsidRPr="00C81E33" w:rsidRDefault="00D249CC" w:rsidP="00726065">
      <w:pPr>
        <w:tabs>
          <w:tab w:val="left" w:pos="1080"/>
        </w:tabs>
        <w:spacing w:before="120" w:after="120"/>
        <w:ind w:left="1080" w:hanging="360"/>
        <w:rPr>
          <w:rFonts w:eastAsia="Times New Roman"/>
          <w:szCs w:val="20"/>
          <w:lang w:eastAsia="zh-CN"/>
        </w:rPr>
      </w:pPr>
      <w:r w:rsidRPr="00C81E33">
        <w:rPr>
          <w:rFonts w:eastAsia="Times New Roman"/>
          <w:szCs w:val="20"/>
          <w:lang w:eastAsia="zh-CN"/>
        </w:rPr>
        <w:t>(a)</w:t>
      </w:r>
      <w:r w:rsidRPr="00C81E33">
        <w:rPr>
          <w:rFonts w:eastAsia="Times New Roman"/>
          <w:szCs w:val="20"/>
          <w:lang w:eastAsia="zh-CN"/>
        </w:rPr>
        <w:tab/>
        <w:t>Has secondary metal (Al, Zn, Pb, Li) production and sales enterprises, waste metal recycling or resource utilization enterprises.</w:t>
      </w:r>
    </w:p>
    <w:p w14:paraId="02597DE1" w14:textId="77777777" w:rsidR="00D249CC" w:rsidRPr="00C81E33" w:rsidRDefault="00D249CC" w:rsidP="00726065">
      <w:pPr>
        <w:tabs>
          <w:tab w:val="left" w:pos="1080"/>
        </w:tabs>
        <w:spacing w:before="120" w:after="120"/>
        <w:ind w:left="720"/>
        <w:rPr>
          <w:rFonts w:eastAsia="Times New Roman"/>
          <w:szCs w:val="20"/>
          <w:lang w:eastAsia="zh-CN"/>
        </w:rPr>
      </w:pPr>
      <w:r w:rsidRPr="00C81E33">
        <w:rPr>
          <w:rFonts w:eastAsia="Times New Roman"/>
          <w:szCs w:val="20"/>
          <w:lang w:eastAsia="zh-CN"/>
        </w:rPr>
        <w:t>(b)</w:t>
      </w:r>
      <w:r w:rsidRPr="00C81E33">
        <w:rPr>
          <w:rFonts w:eastAsia="Times New Roman"/>
          <w:szCs w:val="20"/>
          <w:lang w:eastAsia="zh-CN"/>
        </w:rPr>
        <w:tab/>
        <w:t>Existence of recovery efficiency and a fundamental effective recycling network.</w:t>
      </w:r>
    </w:p>
    <w:p w14:paraId="3E3ED184" w14:textId="77777777" w:rsidR="00D249CC" w:rsidRPr="00C81E33" w:rsidRDefault="00D249CC" w:rsidP="00726065">
      <w:pPr>
        <w:tabs>
          <w:tab w:val="left" w:pos="1080"/>
        </w:tabs>
        <w:spacing w:before="120" w:after="120"/>
        <w:ind w:left="720"/>
        <w:rPr>
          <w:rFonts w:eastAsia="Times New Roman"/>
          <w:szCs w:val="20"/>
          <w:lang w:eastAsia="zh-CN"/>
        </w:rPr>
      </w:pPr>
      <w:r w:rsidRPr="00C81E33">
        <w:rPr>
          <w:rFonts w:eastAsia="Times New Roman"/>
          <w:szCs w:val="20"/>
          <w:lang w:eastAsia="zh-CN"/>
        </w:rPr>
        <w:t>(c)</w:t>
      </w:r>
      <w:r w:rsidRPr="00C81E33">
        <w:rPr>
          <w:rFonts w:eastAsia="Times New Roman"/>
          <w:szCs w:val="20"/>
          <w:lang w:eastAsia="zh-CN"/>
        </w:rPr>
        <w:tab/>
        <w:t>Capacity to undertake high quality LABs monitoring and supervision activities.</w:t>
      </w:r>
    </w:p>
    <w:p w14:paraId="0AF89850" w14:textId="77777777" w:rsidR="00D249CC" w:rsidRPr="00C81E33" w:rsidRDefault="00D249CC" w:rsidP="00726065">
      <w:pPr>
        <w:tabs>
          <w:tab w:val="left" w:pos="1080"/>
        </w:tabs>
        <w:spacing w:before="120" w:after="120"/>
        <w:ind w:left="720"/>
        <w:rPr>
          <w:rFonts w:eastAsia="Times New Roman"/>
          <w:szCs w:val="20"/>
          <w:lang w:eastAsia="zh-CN"/>
        </w:rPr>
      </w:pPr>
      <w:r w:rsidRPr="00C81E33">
        <w:rPr>
          <w:rFonts w:eastAsia="Times New Roman"/>
          <w:szCs w:val="20"/>
          <w:lang w:eastAsia="zh-CN"/>
        </w:rPr>
        <w:t>(d)</w:t>
      </w:r>
      <w:r w:rsidRPr="00C81E33">
        <w:rPr>
          <w:rFonts w:eastAsia="Times New Roman"/>
          <w:szCs w:val="20"/>
          <w:lang w:eastAsia="zh-CN"/>
        </w:rPr>
        <w:tab/>
        <w:t>Committed to provide co-financing and possess international cooperation management experience.</w:t>
      </w:r>
    </w:p>
    <w:p w14:paraId="7DF7F9FE" w14:textId="77777777" w:rsidR="00D249CC" w:rsidRPr="00C81E33" w:rsidRDefault="00D249CC" w:rsidP="00C354AE">
      <w:pPr>
        <w:pStyle w:val="GEFFieldtoFillout"/>
        <w:keepNext/>
        <w:spacing w:before="120" w:after="120"/>
        <w:ind w:left="360"/>
        <w:jc w:val="both"/>
        <w:rPr>
          <w:i/>
          <w:color w:val="auto"/>
          <w:sz w:val="20"/>
          <w:szCs w:val="20"/>
        </w:rPr>
      </w:pPr>
      <w:r w:rsidRPr="00C81E33">
        <w:rPr>
          <w:i/>
          <w:color w:val="auto"/>
          <w:sz w:val="20"/>
          <w:szCs w:val="20"/>
        </w:rPr>
        <w:t>Demonstration provinces selection process:</w:t>
      </w:r>
    </w:p>
    <w:p w14:paraId="2D3E89AC" w14:textId="23DE7FE6" w:rsidR="00D249CC" w:rsidRPr="00C81E33" w:rsidRDefault="00D249CC" w:rsidP="00726065">
      <w:pPr>
        <w:keepNext/>
        <w:tabs>
          <w:tab w:val="left" w:pos="1080"/>
        </w:tabs>
        <w:spacing w:before="120" w:after="120"/>
        <w:ind w:left="1080" w:hanging="360"/>
        <w:rPr>
          <w:rFonts w:eastAsia="Times New Roman"/>
          <w:szCs w:val="20"/>
          <w:lang w:eastAsia="zh-CN"/>
        </w:rPr>
      </w:pPr>
      <w:r w:rsidRPr="00C81E33">
        <w:rPr>
          <w:rFonts w:eastAsia="Times New Roman"/>
          <w:szCs w:val="20"/>
          <w:lang w:eastAsia="zh-CN"/>
        </w:rPr>
        <w:t>(a)</w:t>
      </w:r>
      <w:r w:rsidRPr="00C81E33">
        <w:rPr>
          <w:rFonts w:eastAsia="Times New Roman"/>
          <w:szCs w:val="20"/>
          <w:lang w:eastAsia="zh-CN"/>
        </w:rPr>
        <w:tab/>
        <w:t xml:space="preserve">Interested provinces will submit their letter of intents and application materials according to the project requirements. The submission letter of the application documents should indicate the </w:t>
      </w:r>
      <w:r w:rsidRPr="00C81E33">
        <w:rPr>
          <w:rFonts w:eastAsia="Times New Roman"/>
          <w:szCs w:val="20"/>
          <w:lang w:eastAsia="zh-CN"/>
        </w:rPr>
        <w:lastRenderedPageBreak/>
        <w:t>willingness to participate in the project demonstration activities, and promise to provide supporting funds according to the project progress requirements, and establish the project guidance/ coordination team.</w:t>
      </w:r>
    </w:p>
    <w:p w14:paraId="533463D3" w14:textId="77777777" w:rsidR="00D249CC" w:rsidRPr="00C81E33" w:rsidRDefault="00D249CC" w:rsidP="00726065">
      <w:pPr>
        <w:tabs>
          <w:tab w:val="left" w:pos="1080"/>
        </w:tabs>
        <w:spacing w:before="120" w:after="120"/>
        <w:ind w:left="1080" w:hanging="360"/>
        <w:rPr>
          <w:rFonts w:eastAsia="Times New Roman"/>
          <w:szCs w:val="20"/>
          <w:lang w:eastAsia="zh-CN"/>
        </w:rPr>
      </w:pPr>
      <w:r w:rsidRPr="00C81E33">
        <w:rPr>
          <w:rFonts w:eastAsia="Times New Roman"/>
          <w:szCs w:val="20"/>
          <w:lang w:eastAsia="zh-CN"/>
        </w:rPr>
        <w:t>(b)</w:t>
      </w:r>
      <w:r w:rsidRPr="00C81E33">
        <w:rPr>
          <w:rFonts w:eastAsia="Times New Roman"/>
          <w:szCs w:val="20"/>
          <w:lang w:eastAsia="zh-CN"/>
        </w:rPr>
        <w:tab/>
        <w:t>Application evidence-materials will include: (i) The basic situation and management status of the province's lead storage battery production, recycling and disposal enterprises. Focus is on introducing the number and capacity status of lead battery production, recycling and disposal enterprises in the province, analyze the problems existing in the information, policies, management, and technology of lead battery production, recycling and disposal companies, and introduce the next phase of planning or plans; (ii) Project preparation and implementation plan: Explain the planned activities, implementation work arrangements, management mode, risk control and safeguard measures in the preparation phase and full-scale project phase of this project in the province; (iii) Investment estimation and fund raising plan: Explain the funding estimation and implementation of the project preparation stage, and initially estimate the funding requirements for the full project stage, including grant funding requirements, supporting funds and fundraising plans; (iv) Suggestions for project preparation and execution.</w:t>
      </w:r>
    </w:p>
    <w:p w14:paraId="1BE6756A" w14:textId="77777777" w:rsidR="00D249CC" w:rsidRPr="00C81E33" w:rsidRDefault="00D249CC" w:rsidP="00726065">
      <w:pPr>
        <w:tabs>
          <w:tab w:val="left" w:pos="1080"/>
        </w:tabs>
        <w:spacing w:before="120" w:after="120"/>
        <w:ind w:left="1080" w:hanging="360"/>
        <w:rPr>
          <w:rFonts w:eastAsia="Times New Roman"/>
          <w:szCs w:val="20"/>
          <w:lang w:eastAsia="zh-CN"/>
        </w:rPr>
      </w:pPr>
      <w:r w:rsidRPr="00C81E33">
        <w:rPr>
          <w:rFonts w:eastAsia="Times New Roman"/>
          <w:szCs w:val="20"/>
          <w:lang w:eastAsia="zh-CN"/>
        </w:rPr>
        <w:t>(c)</w:t>
      </w:r>
      <w:r w:rsidRPr="00C81E33">
        <w:rPr>
          <w:rFonts w:eastAsia="Times New Roman"/>
          <w:szCs w:val="20"/>
          <w:lang w:eastAsia="zh-CN"/>
        </w:rPr>
        <w:tab/>
        <w:t>Based on application materials received, the Implementing Partner and an expert panel will conduct formal examination of the submission and determine the selection of the demonstration province.</w:t>
      </w:r>
    </w:p>
    <w:p w14:paraId="73331C3A" w14:textId="77777777" w:rsidR="00D249CC" w:rsidRPr="00C81E33" w:rsidRDefault="00D249CC" w:rsidP="00D249CC">
      <w:pPr>
        <w:pStyle w:val="GEFFieldtoFillout"/>
        <w:spacing w:before="120" w:after="120"/>
        <w:ind w:left="360"/>
        <w:jc w:val="both"/>
        <w:rPr>
          <w:i/>
          <w:color w:val="auto"/>
          <w:sz w:val="20"/>
          <w:szCs w:val="20"/>
        </w:rPr>
      </w:pPr>
      <w:r w:rsidRPr="00C81E33">
        <w:rPr>
          <w:rFonts w:hint="eastAsia"/>
          <w:i/>
          <w:color w:val="auto"/>
          <w:sz w:val="20"/>
          <w:szCs w:val="20"/>
        </w:rPr>
        <w:t>D</w:t>
      </w:r>
      <w:r w:rsidRPr="00C81E33">
        <w:rPr>
          <w:i/>
          <w:color w:val="auto"/>
          <w:sz w:val="20"/>
          <w:szCs w:val="20"/>
        </w:rPr>
        <w:t>emonstration provinces selection criteria</w:t>
      </w:r>
    </w:p>
    <w:p w14:paraId="0ACECA2B" w14:textId="77777777" w:rsidR="00D249CC" w:rsidRPr="00C81E33" w:rsidRDefault="00D249CC" w:rsidP="00D249CC">
      <w:pPr>
        <w:pStyle w:val="GEFFieldtoFillout"/>
        <w:numPr>
          <w:ilvl w:val="3"/>
          <w:numId w:val="10"/>
        </w:numPr>
        <w:spacing w:before="120" w:after="120"/>
        <w:jc w:val="both"/>
        <w:rPr>
          <w:color w:val="auto"/>
          <w:sz w:val="20"/>
          <w:szCs w:val="20"/>
        </w:rPr>
      </w:pPr>
      <w:r w:rsidRPr="00C81E33">
        <w:rPr>
          <w:color w:val="auto"/>
          <w:sz w:val="20"/>
          <w:szCs w:val="20"/>
        </w:rPr>
        <w:t>The expert panel will score the applications on province situation, anticipated demonstration output, technical route and fund use, and miscellaneous aspects to base their decision on the selection. The main criteria are:</w:t>
      </w:r>
    </w:p>
    <w:p w14:paraId="3A2E9915" w14:textId="5870F7BA" w:rsidR="00D249CC" w:rsidRPr="00C81E33" w:rsidRDefault="00D249CC" w:rsidP="003C3818">
      <w:pPr>
        <w:tabs>
          <w:tab w:val="left" w:pos="1080"/>
        </w:tabs>
        <w:spacing w:before="120" w:after="120"/>
        <w:ind w:left="1080" w:hanging="360"/>
        <w:rPr>
          <w:rFonts w:eastAsia="Times New Roman"/>
          <w:szCs w:val="20"/>
          <w:lang w:eastAsia="zh-CN"/>
        </w:rPr>
      </w:pPr>
      <w:r w:rsidRPr="00C81E33">
        <w:rPr>
          <w:szCs w:val="20"/>
        </w:rPr>
        <w:t>(a)</w:t>
      </w:r>
      <w:r w:rsidR="00C841C2" w:rsidRPr="00C81E33">
        <w:rPr>
          <w:szCs w:val="20"/>
        </w:rPr>
        <w:tab/>
      </w:r>
      <w:r w:rsidRPr="00C81E33">
        <w:rPr>
          <w:szCs w:val="20"/>
        </w:rPr>
        <w:t xml:space="preserve">With a strong willingness to carry out relevant demonstration activities, the provincial people’s </w:t>
      </w:r>
      <w:r w:rsidRPr="00C81E33">
        <w:rPr>
          <w:rFonts w:eastAsia="Times New Roman"/>
          <w:szCs w:val="20"/>
          <w:lang w:eastAsia="zh-CN"/>
        </w:rPr>
        <w:t>government or the provincial environmental protection department can promptly form a project coordination/steering group involving the provincial ecological environment, finance, development and reform, industry and information and other relevant departments to guide the project preparation phase and the smooth development of activities during the implementation phase of the full-scale project;</w:t>
      </w:r>
    </w:p>
    <w:p w14:paraId="28B37CB8" w14:textId="0A8506D2" w:rsidR="00D249CC" w:rsidRPr="00C81E33" w:rsidRDefault="00D249CC" w:rsidP="003C3818">
      <w:pPr>
        <w:tabs>
          <w:tab w:val="left" w:pos="1080"/>
        </w:tabs>
        <w:spacing w:before="120" w:after="120"/>
        <w:ind w:left="1080" w:hanging="360"/>
        <w:rPr>
          <w:rFonts w:eastAsia="Times New Roman"/>
          <w:szCs w:val="20"/>
          <w:lang w:eastAsia="zh-CN"/>
        </w:rPr>
      </w:pPr>
      <w:r w:rsidRPr="00C81E33">
        <w:rPr>
          <w:rFonts w:eastAsia="Times New Roman"/>
          <w:szCs w:val="20"/>
          <w:lang w:eastAsia="zh-CN"/>
        </w:rPr>
        <w:t>(b</w:t>
      </w:r>
      <w:r w:rsidR="00C841C2" w:rsidRPr="00C81E33">
        <w:rPr>
          <w:rFonts w:eastAsia="Times New Roman"/>
          <w:szCs w:val="20"/>
          <w:lang w:eastAsia="zh-CN"/>
        </w:rPr>
        <w:tab/>
      </w:r>
      <w:r w:rsidRPr="00C81E33">
        <w:rPr>
          <w:rFonts w:eastAsia="Times New Roman"/>
          <w:szCs w:val="20"/>
          <w:lang w:eastAsia="zh-CN"/>
        </w:rPr>
        <w:t>There are secondary metal companies in the province, which have initiated or have plans to develop policies and regulations and capacity building related to waste metal recycling, and has the conditions to start a demonstration recycling model in the first year of project implementation (expected to be 2022);</w:t>
      </w:r>
    </w:p>
    <w:p w14:paraId="08C45A44" w14:textId="5CB47F2E" w:rsidR="00D249CC" w:rsidRPr="00C81E33" w:rsidRDefault="00D249CC" w:rsidP="003C3818">
      <w:pPr>
        <w:tabs>
          <w:tab w:val="left" w:pos="1080"/>
        </w:tabs>
        <w:spacing w:before="120" w:after="120"/>
        <w:ind w:left="1080" w:hanging="360"/>
        <w:rPr>
          <w:rFonts w:eastAsia="Times New Roman"/>
          <w:szCs w:val="20"/>
          <w:lang w:eastAsia="zh-CN"/>
        </w:rPr>
      </w:pPr>
      <w:r w:rsidRPr="00C81E33">
        <w:rPr>
          <w:rFonts w:eastAsia="Times New Roman"/>
          <w:szCs w:val="20"/>
          <w:lang w:eastAsia="zh-CN"/>
        </w:rPr>
        <w:t>(c)</w:t>
      </w:r>
      <w:r w:rsidR="00C841C2" w:rsidRPr="00C81E33">
        <w:rPr>
          <w:rFonts w:eastAsia="Times New Roman"/>
          <w:szCs w:val="20"/>
          <w:lang w:eastAsia="zh-CN"/>
        </w:rPr>
        <w:tab/>
      </w:r>
      <w:r w:rsidRPr="00C81E33">
        <w:rPr>
          <w:rFonts w:eastAsia="Times New Roman"/>
          <w:szCs w:val="20"/>
          <w:lang w:eastAsia="zh-CN"/>
        </w:rPr>
        <w:t>Have experience in participating in international cooperation projects (such as Global Environment Facility projects), have a good understanding of the management requirements and operation modes of international cooperation projects, and have good project organization and implementation capabilities.</w:t>
      </w:r>
    </w:p>
    <w:p w14:paraId="6FC797C0" w14:textId="0DCEDBCB" w:rsidR="00D249CC" w:rsidRPr="00C81E33" w:rsidRDefault="00D249CC" w:rsidP="003C3818">
      <w:pPr>
        <w:tabs>
          <w:tab w:val="left" w:pos="1080"/>
        </w:tabs>
        <w:spacing w:before="120" w:after="120"/>
        <w:ind w:left="1080" w:hanging="360"/>
        <w:rPr>
          <w:rFonts w:eastAsia="Times New Roman"/>
          <w:szCs w:val="20"/>
          <w:lang w:eastAsia="zh-CN"/>
        </w:rPr>
      </w:pPr>
      <w:r w:rsidRPr="00C81E33">
        <w:rPr>
          <w:rFonts w:eastAsia="Times New Roman"/>
          <w:szCs w:val="20"/>
          <w:lang w:eastAsia="zh-CN"/>
        </w:rPr>
        <w:t>(d)</w:t>
      </w:r>
      <w:r w:rsidR="00C841C2" w:rsidRPr="00C81E33">
        <w:rPr>
          <w:rFonts w:eastAsia="Times New Roman"/>
          <w:szCs w:val="20"/>
          <w:lang w:eastAsia="zh-CN"/>
        </w:rPr>
        <w:tab/>
      </w:r>
      <w:r w:rsidRPr="00C81E33">
        <w:rPr>
          <w:rFonts w:eastAsia="Times New Roman"/>
          <w:szCs w:val="20"/>
          <w:lang w:eastAsia="zh-CN"/>
        </w:rPr>
        <w:t>The supporting funds for the project preparation stage have been implemented, and there is a specific and feasible full-scale supporting fund raising plan for the project stage.</w:t>
      </w:r>
    </w:p>
    <w:p w14:paraId="571591AA" w14:textId="77777777" w:rsidR="00D249CC" w:rsidRPr="00C81E33" w:rsidRDefault="00D249CC" w:rsidP="00D249CC">
      <w:pPr>
        <w:pStyle w:val="GEFFieldtoFillout"/>
        <w:spacing w:before="120" w:after="120"/>
        <w:ind w:left="360"/>
        <w:jc w:val="both"/>
        <w:rPr>
          <w:i/>
          <w:color w:val="auto"/>
          <w:sz w:val="20"/>
          <w:szCs w:val="20"/>
        </w:rPr>
      </w:pPr>
      <w:r w:rsidRPr="00C81E33">
        <w:rPr>
          <w:i/>
          <w:color w:val="auto"/>
          <w:sz w:val="20"/>
          <w:szCs w:val="20"/>
        </w:rPr>
        <w:t>Demonstration provinces will:</w:t>
      </w:r>
    </w:p>
    <w:p w14:paraId="71821CC4" w14:textId="77777777" w:rsidR="00D249CC" w:rsidRPr="00C81E33" w:rsidRDefault="00D249CC" w:rsidP="00C841C2">
      <w:pPr>
        <w:tabs>
          <w:tab w:val="left" w:pos="1080"/>
        </w:tabs>
        <w:spacing w:before="120" w:after="120"/>
        <w:ind w:left="1080" w:hanging="360"/>
        <w:rPr>
          <w:szCs w:val="20"/>
        </w:rPr>
      </w:pPr>
      <w:r w:rsidRPr="00C81E33">
        <w:rPr>
          <w:szCs w:val="20"/>
        </w:rPr>
        <w:t>(a)</w:t>
      </w:r>
      <w:r w:rsidRPr="00C81E33">
        <w:rPr>
          <w:szCs w:val="20"/>
        </w:rPr>
        <w:tab/>
        <w:t>Encourage production enterprises to rely on sales networks to establish a reverse recycling network system for waste battery or metal. Encourage production companies to adopt business strategies such as "trade-in-for-new" and "sale-one-receive-one" to increase the reverse recovery rate.</w:t>
      </w:r>
    </w:p>
    <w:p w14:paraId="27968EA1" w14:textId="77777777" w:rsidR="00D249CC" w:rsidRPr="00C81E33" w:rsidRDefault="00D249CC" w:rsidP="00C841C2">
      <w:pPr>
        <w:tabs>
          <w:tab w:val="left" w:pos="1080"/>
        </w:tabs>
        <w:spacing w:before="120" w:after="120"/>
        <w:ind w:left="1080" w:hanging="360"/>
        <w:rPr>
          <w:szCs w:val="20"/>
        </w:rPr>
      </w:pPr>
      <w:r w:rsidRPr="00C81E33">
        <w:rPr>
          <w:szCs w:val="20"/>
        </w:rPr>
        <w:t>(b)</w:t>
      </w:r>
      <w:r w:rsidRPr="00C81E33">
        <w:rPr>
          <w:szCs w:val="20"/>
        </w:rPr>
        <w:tab/>
        <w:t>Encourage production and sales companies, waste metal recycling, resource utilization and disposal companies to strengthen cooperation, jointly build a recycling network system, and promote the standardized of waste metal recycling.</w:t>
      </w:r>
    </w:p>
    <w:p w14:paraId="55EA810A" w14:textId="77777777" w:rsidR="00D249CC" w:rsidRPr="00C81E33" w:rsidRDefault="00D249CC" w:rsidP="00C841C2">
      <w:pPr>
        <w:tabs>
          <w:tab w:val="left" w:pos="1080"/>
        </w:tabs>
        <w:spacing w:before="120" w:after="120"/>
        <w:ind w:left="1080" w:hanging="360"/>
        <w:rPr>
          <w:szCs w:val="20"/>
        </w:rPr>
      </w:pPr>
      <w:r w:rsidRPr="00C81E33">
        <w:rPr>
          <w:szCs w:val="20"/>
        </w:rPr>
        <w:t>(c)</w:t>
      </w:r>
      <w:r w:rsidRPr="00C81E33">
        <w:rPr>
          <w:szCs w:val="20"/>
        </w:rPr>
        <w:tab/>
        <w:t>In coordination and collaboration with the Implementing Partner and in line with the Environmental and Social Management Framework (ESMF) prepared for the project (UNDP Project Document, Annex 9) assist in overseeing that a targeted assessment or a scoped Environmental and Social Impact Assessment (ESIA) will be undertaken for all project demonstration activities assessing all relevant risks including the potential release and emission of hazardous material. This assessment will be conducted in line with the management measures stipulated for Risks 3, 5, 6 of the SESP prepared for the project (UNDP Project Document, Annex 5) and the process will be guided by the ESMF.</w:t>
      </w:r>
    </w:p>
    <w:p w14:paraId="20655292" w14:textId="77777777" w:rsidR="00D249CC" w:rsidRPr="00C81E33" w:rsidRDefault="00D249CC" w:rsidP="00C841C2">
      <w:pPr>
        <w:tabs>
          <w:tab w:val="left" w:pos="1080"/>
        </w:tabs>
        <w:spacing w:before="120" w:after="120"/>
        <w:ind w:left="1080" w:hanging="360"/>
        <w:rPr>
          <w:szCs w:val="20"/>
        </w:rPr>
      </w:pPr>
      <w:r w:rsidRPr="00C81E33">
        <w:rPr>
          <w:szCs w:val="20"/>
        </w:rPr>
        <w:t>(d)</w:t>
      </w:r>
      <w:r w:rsidRPr="00C81E33">
        <w:rPr>
          <w:szCs w:val="20"/>
        </w:rPr>
        <w:tab/>
        <w:t>Provide suggestions for the establishment of national-level waste metal recycling management guidelines.</w:t>
      </w:r>
    </w:p>
    <w:p w14:paraId="31428394" w14:textId="77777777" w:rsidR="00E772C8" w:rsidRPr="00C81E33" w:rsidRDefault="00E772C8" w:rsidP="00C354AE">
      <w:pPr>
        <w:pStyle w:val="ListParagraph"/>
        <w:keepNext/>
        <w:spacing w:before="120" w:after="120"/>
        <w:ind w:left="0"/>
        <w:jc w:val="both"/>
        <w:rPr>
          <w:b/>
          <w:bCs/>
          <w:i/>
          <w:sz w:val="20"/>
          <w:szCs w:val="20"/>
        </w:rPr>
      </w:pPr>
      <w:r w:rsidRPr="00C81E33">
        <w:rPr>
          <w:b/>
          <w:bCs/>
          <w:i/>
          <w:sz w:val="20"/>
          <w:szCs w:val="20"/>
        </w:rPr>
        <w:lastRenderedPageBreak/>
        <w:t>Expected outcomes and components of the project</w:t>
      </w:r>
    </w:p>
    <w:p w14:paraId="5FBE9D54" w14:textId="77777777" w:rsidR="00E603F8" w:rsidRPr="00C81E33" w:rsidRDefault="00B173A1" w:rsidP="00C354AE">
      <w:pPr>
        <w:pStyle w:val="ListParagraph"/>
        <w:keepNext/>
        <w:spacing w:before="120" w:after="120"/>
        <w:ind w:left="0"/>
        <w:jc w:val="both"/>
        <w:rPr>
          <w:b/>
          <w:bCs/>
          <w:sz w:val="20"/>
          <w:szCs w:val="20"/>
        </w:rPr>
      </w:pPr>
      <w:r w:rsidRPr="00C81E33">
        <w:rPr>
          <w:b/>
          <w:bCs/>
          <w:sz w:val="20"/>
          <w:szCs w:val="20"/>
        </w:rPr>
        <w:t>Project Objectives: Reduce and eliminate UP-POPs (PCDD/Fs, HCB and PCNs) and Brominated flame retardants (BFRs) releases through the introduction of BAT/BEP in the Secondary Aluminum and Zinc production, and implementation of life cycle management in Lead acid battery and Lithium ion battery recycling in China</w:t>
      </w:r>
    </w:p>
    <w:p w14:paraId="2EA6942E" w14:textId="77777777" w:rsidR="00E603F8" w:rsidRPr="00C81E33" w:rsidRDefault="00B173A1" w:rsidP="007E48DD">
      <w:pPr>
        <w:pStyle w:val="GEFFieldtoFillout"/>
        <w:numPr>
          <w:ilvl w:val="3"/>
          <w:numId w:val="10"/>
        </w:numPr>
        <w:spacing w:before="120" w:after="120"/>
        <w:jc w:val="both"/>
        <w:rPr>
          <w:color w:val="auto"/>
          <w:sz w:val="20"/>
          <w:szCs w:val="20"/>
        </w:rPr>
      </w:pPr>
      <w:r w:rsidRPr="00C81E33">
        <w:rPr>
          <w:color w:val="auto"/>
          <w:sz w:val="20"/>
          <w:szCs w:val="20"/>
        </w:rPr>
        <w:t xml:space="preserve">The following describes activities envisioned under each project component consistent with the </w:t>
      </w:r>
      <w:r w:rsidR="00A95B98" w:rsidRPr="00C81E33">
        <w:rPr>
          <w:color w:val="auto"/>
          <w:sz w:val="20"/>
          <w:szCs w:val="20"/>
        </w:rPr>
        <w:t xml:space="preserve">stipulated </w:t>
      </w:r>
      <w:r w:rsidRPr="00C81E33">
        <w:rPr>
          <w:color w:val="auto"/>
          <w:sz w:val="20"/>
          <w:szCs w:val="20"/>
        </w:rPr>
        <w:t>Outcomes</w:t>
      </w:r>
      <w:r w:rsidR="00A95B98" w:rsidRPr="00C81E33">
        <w:rPr>
          <w:color w:val="auto"/>
          <w:sz w:val="20"/>
          <w:szCs w:val="20"/>
        </w:rPr>
        <w:t xml:space="preserve"> and</w:t>
      </w:r>
      <w:r w:rsidRPr="00C81E33">
        <w:rPr>
          <w:color w:val="auto"/>
          <w:sz w:val="20"/>
          <w:szCs w:val="20"/>
        </w:rPr>
        <w:t xml:space="preserve"> Outputs:</w:t>
      </w:r>
    </w:p>
    <w:p w14:paraId="478F7B6E" w14:textId="77777777" w:rsidR="00E603F8" w:rsidRPr="00C81E33" w:rsidRDefault="00B173A1">
      <w:pPr>
        <w:pStyle w:val="GEFFieldtoFillout"/>
        <w:spacing w:before="120" w:after="120"/>
        <w:ind w:left="0"/>
        <w:jc w:val="both"/>
        <w:rPr>
          <w:b/>
          <w:color w:val="auto"/>
          <w:sz w:val="20"/>
          <w:szCs w:val="20"/>
        </w:rPr>
      </w:pPr>
      <w:r w:rsidRPr="00C81E33">
        <w:rPr>
          <w:b/>
          <w:color w:val="auto"/>
          <w:sz w:val="20"/>
          <w:szCs w:val="20"/>
        </w:rPr>
        <w:t>Component 1. Strengthening the national policy and regulatory framework to reduce UP-POPs and BFRs releases from secondary non-ferrous metal industry</w:t>
      </w:r>
    </w:p>
    <w:p w14:paraId="667F192E" w14:textId="77777777" w:rsidR="004D0839" w:rsidRPr="00C81E33" w:rsidRDefault="004D0839" w:rsidP="00BD37E8">
      <w:pPr>
        <w:pStyle w:val="GEFFieldtoFillout"/>
        <w:spacing w:before="120" w:after="120"/>
        <w:ind w:left="0"/>
        <w:jc w:val="both"/>
        <w:rPr>
          <w:color w:val="auto"/>
          <w:sz w:val="20"/>
          <w:szCs w:val="20"/>
        </w:rPr>
      </w:pPr>
      <w:r w:rsidRPr="00C81E33">
        <w:rPr>
          <w:color w:val="auto"/>
          <w:sz w:val="20"/>
          <w:szCs w:val="20"/>
        </w:rPr>
        <w:t>Based on the review of existing policies and regulations, this component</w:t>
      </w:r>
      <w:r w:rsidR="00437C76" w:rsidRPr="00C81E33">
        <w:rPr>
          <w:color w:val="auto"/>
          <w:sz w:val="20"/>
          <w:szCs w:val="20"/>
        </w:rPr>
        <w:t xml:space="preserve"> will</w:t>
      </w:r>
      <w:r w:rsidRPr="00C81E33">
        <w:rPr>
          <w:color w:val="auto"/>
          <w:sz w:val="20"/>
          <w:szCs w:val="20"/>
        </w:rPr>
        <w:t xml:space="preserve"> improve national policy and regulatory frameworks</w:t>
      </w:r>
      <w:r w:rsidR="00437C76" w:rsidRPr="00C81E33">
        <w:rPr>
          <w:color w:val="auto"/>
          <w:sz w:val="20"/>
          <w:szCs w:val="20"/>
        </w:rPr>
        <w:t>, and supervision and enforcement efficiency</w:t>
      </w:r>
      <w:r w:rsidRPr="00C81E33">
        <w:rPr>
          <w:color w:val="auto"/>
          <w:sz w:val="20"/>
          <w:szCs w:val="20"/>
        </w:rPr>
        <w:t xml:space="preserve"> to reduce UP-POPs release from secondary </w:t>
      </w:r>
      <w:r w:rsidR="00437C76" w:rsidRPr="00C81E33">
        <w:rPr>
          <w:color w:val="auto"/>
          <w:sz w:val="20"/>
          <w:szCs w:val="20"/>
        </w:rPr>
        <w:t>mon-ferrous industry and batteries manufacturing and recycling sectors, as well as to foster economic instruments and incentives.</w:t>
      </w:r>
    </w:p>
    <w:p w14:paraId="34F5DAF8" w14:textId="77777777" w:rsidR="00E603F8" w:rsidRPr="00C81E33" w:rsidRDefault="00B173A1">
      <w:pPr>
        <w:pStyle w:val="GEFFieldtoFillout"/>
        <w:spacing w:before="120" w:after="120"/>
        <w:ind w:left="360"/>
        <w:jc w:val="both"/>
        <w:rPr>
          <w:color w:val="auto"/>
          <w:sz w:val="20"/>
          <w:szCs w:val="20"/>
        </w:rPr>
      </w:pPr>
      <w:r w:rsidRPr="00C81E33">
        <w:rPr>
          <w:b/>
          <w:color w:val="auto"/>
          <w:sz w:val="20"/>
          <w:szCs w:val="20"/>
        </w:rPr>
        <w:t>Outcome 1.1</w:t>
      </w:r>
      <w:r w:rsidRPr="00C81E33">
        <w:rPr>
          <w:color w:val="auto"/>
          <w:sz w:val="20"/>
          <w:szCs w:val="20"/>
        </w:rPr>
        <w:t xml:space="preserve"> Reduced UP-POPs and BFRs releases resulting from unsound metal scrap and batteries recycling management practices through the adoption and implementation of standards/measures, policies, plans, laws, regulations and guidance.</w:t>
      </w:r>
    </w:p>
    <w:p w14:paraId="56DE2D17" w14:textId="77777777" w:rsidR="00E603F8" w:rsidRPr="00C81E33" w:rsidRDefault="00B173A1">
      <w:pPr>
        <w:pStyle w:val="GEFFieldtoFillout"/>
        <w:spacing w:before="120" w:after="120"/>
        <w:ind w:left="720"/>
        <w:jc w:val="both"/>
        <w:rPr>
          <w:rFonts w:eastAsia="SimSun"/>
          <w:color w:val="auto"/>
          <w:sz w:val="20"/>
          <w:szCs w:val="20"/>
          <w:lang w:eastAsia="zh-CN"/>
        </w:rPr>
      </w:pPr>
      <w:r w:rsidRPr="00C81E33">
        <w:rPr>
          <w:b/>
          <w:color w:val="auto"/>
          <w:sz w:val="20"/>
          <w:szCs w:val="20"/>
        </w:rPr>
        <w:t>Output 1.1.1</w:t>
      </w:r>
      <w:r w:rsidRPr="00C81E33">
        <w:rPr>
          <w:color w:val="auto"/>
          <w:sz w:val="20"/>
          <w:szCs w:val="20"/>
        </w:rPr>
        <w:t xml:space="preserve"> Policy and regulatory framework for metal scrap management developed, revised and improved and relevant components integrated into the existing policy and regulatory framework</w:t>
      </w:r>
      <w:r w:rsidRPr="00C81E33">
        <w:rPr>
          <w:rFonts w:eastAsia="SimSun" w:hint="eastAsia"/>
          <w:color w:val="auto"/>
          <w:sz w:val="20"/>
          <w:szCs w:val="20"/>
          <w:lang w:eastAsia="zh-CN"/>
        </w:rPr>
        <w:t>.</w:t>
      </w:r>
    </w:p>
    <w:p w14:paraId="0902C99C" w14:textId="77777777" w:rsidR="00935D5D" w:rsidRPr="00C81E33" w:rsidRDefault="00935D5D" w:rsidP="00935D5D">
      <w:pPr>
        <w:pStyle w:val="GEFFieldtoFillout"/>
        <w:spacing w:before="120" w:after="120"/>
        <w:ind w:left="1080"/>
        <w:jc w:val="both"/>
        <w:rPr>
          <w:color w:val="auto"/>
          <w:sz w:val="20"/>
          <w:szCs w:val="20"/>
        </w:rPr>
      </w:pPr>
      <w:r w:rsidRPr="00C81E33">
        <w:rPr>
          <w:color w:val="auto"/>
          <w:sz w:val="20"/>
          <w:szCs w:val="20"/>
        </w:rPr>
        <w:t>Activity 1.1.1.1 Develop, revise and improve policies and regulatory frameworks</w:t>
      </w:r>
      <w:r w:rsidRPr="00C81E33">
        <w:rPr>
          <w:rFonts w:eastAsia="SimSun" w:hint="eastAsia"/>
          <w:color w:val="auto"/>
          <w:sz w:val="20"/>
          <w:szCs w:val="20"/>
          <w:lang w:eastAsia="zh-CN"/>
        </w:rPr>
        <w:t xml:space="preserve"> </w:t>
      </w:r>
      <w:r w:rsidRPr="00C81E33">
        <w:rPr>
          <w:rFonts w:eastAsia="SimSun"/>
          <w:color w:val="auto"/>
          <w:sz w:val="20"/>
          <w:szCs w:val="20"/>
          <w:lang w:eastAsia="zh-CN"/>
        </w:rPr>
        <w:t>in secondary aluminum and zinc sectors for sound management from the prospective of raw materials standards</w:t>
      </w:r>
      <w:r w:rsidRPr="00C81E33">
        <w:rPr>
          <w:color w:val="auto"/>
        </w:rPr>
        <w:t xml:space="preserve"> </w:t>
      </w:r>
      <w:r w:rsidRPr="00C81E33">
        <w:rPr>
          <w:color w:val="auto"/>
          <w:sz w:val="20"/>
          <w:szCs w:val="20"/>
        </w:rPr>
        <w:t xml:space="preserve">to reduce the chlorine and brominated flame retardant content in waste metal scrap. Subcontracts and experts will be deployed for the preparation and revision of </w:t>
      </w:r>
      <w:r w:rsidRPr="00C81E33">
        <w:rPr>
          <w:rFonts w:ascii="DengXian" w:eastAsia="DengXian" w:hAnsi="DengXian" w:hint="eastAsia"/>
          <w:color w:val="auto"/>
          <w:sz w:val="20"/>
          <w:szCs w:val="20"/>
          <w:lang w:eastAsia="zh-CN"/>
        </w:rPr>
        <w:t>t</w:t>
      </w:r>
      <w:r w:rsidRPr="00C81E33">
        <w:rPr>
          <w:color w:val="auto"/>
          <w:sz w:val="20"/>
          <w:szCs w:val="20"/>
        </w:rPr>
        <w:t xml:space="preserve">echnical specifications for aluminum- and zinc-containing waste materials </w:t>
      </w:r>
      <w:r w:rsidRPr="00C81E33">
        <w:rPr>
          <w:rFonts w:ascii="DengXian" w:eastAsia="DengXian" w:hAnsi="DengXian" w:hint="eastAsia"/>
          <w:color w:val="auto"/>
          <w:sz w:val="20"/>
          <w:szCs w:val="20"/>
          <w:lang w:eastAsia="zh-CN"/>
        </w:rPr>
        <w:t>c</w:t>
      </w:r>
      <w:r w:rsidRPr="00C81E33">
        <w:rPr>
          <w:color w:val="auto"/>
          <w:sz w:val="20"/>
          <w:szCs w:val="20"/>
        </w:rPr>
        <w:t>lassification and recycling.</w:t>
      </w:r>
    </w:p>
    <w:p w14:paraId="6A5A4CCF" w14:textId="77777777" w:rsidR="00935D5D" w:rsidRPr="00C81E33" w:rsidRDefault="00935D5D" w:rsidP="00935D5D">
      <w:pPr>
        <w:pStyle w:val="GEFFieldtoFillout"/>
        <w:spacing w:before="120" w:after="120"/>
        <w:ind w:left="1080"/>
        <w:jc w:val="both"/>
        <w:rPr>
          <w:color w:val="auto"/>
          <w:sz w:val="20"/>
          <w:szCs w:val="20"/>
        </w:rPr>
      </w:pPr>
      <w:r w:rsidRPr="00C81E33">
        <w:rPr>
          <w:color w:val="auto"/>
          <w:sz w:val="20"/>
          <w:szCs w:val="20"/>
        </w:rPr>
        <w:t>Activity 1.1.1.</w:t>
      </w:r>
      <w:r w:rsidRPr="00C81E33">
        <w:rPr>
          <w:rFonts w:eastAsia="SimSun" w:hint="eastAsia"/>
          <w:color w:val="auto"/>
          <w:sz w:val="20"/>
          <w:szCs w:val="20"/>
          <w:lang w:eastAsia="zh-CN"/>
        </w:rPr>
        <w:t>2</w:t>
      </w:r>
      <w:r w:rsidRPr="00C81E33">
        <w:rPr>
          <w:color w:val="auto"/>
          <w:sz w:val="20"/>
          <w:szCs w:val="20"/>
        </w:rPr>
        <w:t xml:space="preserve"> Develop, revise and improve policies and regulatory frameworks in green battery products and eco-design of green batteries. Subcontracts and experts will be engaged to undertake policy research on green product standard of battery, including assessment of the situation of BFRs-related industry and investigation on BFRs and chlorine content.</w:t>
      </w:r>
    </w:p>
    <w:p w14:paraId="45770957"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1.1.2</w:t>
      </w:r>
      <w:r w:rsidRPr="00C81E33">
        <w:rPr>
          <w:color w:val="auto"/>
          <w:sz w:val="20"/>
          <w:szCs w:val="20"/>
        </w:rPr>
        <w:t xml:space="preserve"> Technical by-laws, regulations and guidance aiming to reduce UP-POPs and BFRs release from batteries manufacturing, recycling and disposal practices developed, adopted and implemented.</w:t>
      </w:r>
    </w:p>
    <w:p w14:paraId="0ED5A557" w14:textId="77777777" w:rsidR="00A52CF7" w:rsidRPr="00C81E33" w:rsidRDefault="00A52CF7" w:rsidP="00A52CF7">
      <w:pPr>
        <w:pStyle w:val="GEFFieldtoFillout"/>
        <w:spacing w:before="120" w:after="120"/>
        <w:ind w:left="1080"/>
        <w:jc w:val="both"/>
        <w:rPr>
          <w:color w:val="auto"/>
          <w:sz w:val="20"/>
          <w:szCs w:val="20"/>
          <w:lang w:val="x-none"/>
        </w:rPr>
      </w:pPr>
      <w:r w:rsidRPr="00C81E33">
        <w:rPr>
          <w:color w:val="auto"/>
          <w:sz w:val="20"/>
          <w:szCs w:val="20"/>
        </w:rPr>
        <w:t>Activity 1.1.2.1 Develop, revise, adopt and implement policies and regulatory framework in secondary lead and lithium sectors of battery product standards, cleaner production evaluation index systems, industry norms etc. Subcontracts and experts will be contracted to prepare guidelines on BAT/BEP for the pollution prevention and control of SAl and SZn, technical specifications for pollution control on utilization and disposal of aluminum-containing and zinc-containing wastes, and on evaluation index system for cleaner production of SZn.</w:t>
      </w:r>
    </w:p>
    <w:p w14:paraId="3534AFCE" w14:textId="77777777" w:rsidR="00A52CF7" w:rsidRPr="00C81E33" w:rsidRDefault="00A52CF7" w:rsidP="00683606">
      <w:pPr>
        <w:pStyle w:val="GEFFieldtoFillout"/>
        <w:spacing w:before="120" w:after="120"/>
        <w:ind w:left="1080"/>
        <w:jc w:val="both"/>
        <w:rPr>
          <w:color w:val="auto"/>
          <w:sz w:val="20"/>
          <w:szCs w:val="20"/>
          <w:lang w:val="x-none"/>
        </w:rPr>
      </w:pPr>
      <w:r w:rsidRPr="00C81E33">
        <w:rPr>
          <w:color w:val="auto"/>
          <w:sz w:val="20"/>
          <w:szCs w:val="20"/>
        </w:rPr>
        <w:t>Activity 1.1.2.2 Develop, revise and improve policies and regulatory frameworks for waste battery full life circle management (collection, dismantling, storage, transportation, and recycling), such as technical guidelines in battery dismantling process., and incorporate relevant content into existing policies and regulatory frameworks on hazardous waste management. Subcontracts and experts will support improving policies on BAT/BEP for the pollution prevention and control of SPb and SLi, evaluation index system for cleaner production of SL, and research on Environmental Management Policies and Standards of Hazardous Waste in Secondary Lithium Industry.</w:t>
      </w:r>
    </w:p>
    <w:p w14:paraId="41494A54" w14:textId="77777777" w:rsidR="00A52CF7" w:rsidRPr="00C81E33" w:rsidRDefault="00A52CF7" w:rsidP="00A52CF7">
      <w:pPr>
        <w:pStyle w:val="GEFFieldtoFillout"/>
        <w:spacing w:before="120" w:after="120"/>
        <w:ind w:left="1080"/>
        <w:jc w:val="both"/>
        <w:rPr>
          <w:color w:val="auto"/>
          <w:sz w:val="20"/>
          <w:szCs w:val="20"/>
        </w:rPr>
      </w:pPr>
      <w:r w:rsidRPr="00C81E33">
        <w:rPr>
          <w:color w:val="auto"/>
          <w:sz w:val="20"/>
          <w:szCs w:val="20"/>
        </w:rPr>
        <w:t>Activity 1.1.2.3 Based on the investigation of the carbon footprint and carbon emissions of the industry's production process, formulating the accounting method and standard of the industry's greenhouse gas emissions, establishing a low-carbon enterprise evaluation system, and promoting enterprise energy conservation and emission reduction. Subcontracts will be established to undertake research on Accounting Methods and Reporting of Greenhouse Gas Emissions from Secondary non-ferrous Metals (Al, Pb, Zn, Li) Smelting Industry, evaluation standards for low-carbon enterprises in the smelting industry of Secondary non-ferrous Metals (Al, Pb, Zn, Li), and research on low-carbon technology in the smelting industry of Secondary non-ferrous Metals (Al, Pb, Zn, Li) smelting industry.</w:t>
      </w:r>
    </w:p>
    <w:p w14:paraId="3215BD17"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1.1.3</w:t>
      </w:r>
      <w:r w:rsidRPr="00C81E33">
        <w:rPr>
          <w:color w:val="auto"/>
          <w:sz w:val="20"/>
          <w:szCs w:val="20"/>
        </w:rPr>
        <w:t xml:space="preserve"> Barriers to BAT/BEP </w:t>
      </w:r>
      <w:r w:rsidR="00082E22" w:rsidRPr="00C81E33">
        <w:rPr>
          <w:color w:val="auto"/>
          <w:sz w:val="20"/>
          <w:szCs w:val="20"/>
        </w:rPr>
        <w:t>and E</w:t>
      </w:r>
      <w:r w:rsidRPr="00C81E33">
        <w:rPr>
          <w:color w:val="auto"/>
          <w:sz w:val="20"/>
          <w:szCs w:val="20"/>
        </w:rPr>
        <w:t xml:space="preserve">xtended </w:t>
      </w:r>
      <w:r w:rsidR="00082E22" w:rsidRPr="00C81E33">
        <w:rPr>
          <w:color w:val="auto"/>
          <w:sz w:val="20"/>
          <w:szCs w:val="20"/>
        </w:rPr>
        <w:t>P</w:t>
      </w:r>
      <w:r w:rsidRPr="00C81E33">
        <w:rPr>
          <w:color w:val="auto"/>
          <w:sz w:val="20"/>
          <w:szCs w:val="20"/>
        </w:rPr>
        <w:t xml:space="preserve">roducer </w:t>
      </w:r>
      <w:r w:rsidR="00082E22" w:rsidRPr="00C81E33">
        <w:rPr>
          <w:color w:val="auto"/>
          <w:sz w:val="20"/>
          <w:szCs w:val="20"/>
        </w:rPr>
        <w:t>R</w:t>
      </w:r>
      <w:r w:rsidRPr="00C81E33">
        <w:rPr>
          <w:color w:val="auto"/>
          <w:sz w:val="20"/>
          <w:szCs w:val="20"/>
        </w:rPr>
        <w:t xml:space="preserve">esponsibility </w:t>
      </w:r>
      <w:r w:rsidR="00C247BE" w:rsidRPr="00C81E33">
        <w:rPr>
          <w:color w:val="auto"/>
          <w:sz w:val="20"/>
          <w:szCs w:val="20"/>
        </w:rPr>
        <w:t xml:space="preserve">(EPR) </w:t>
      </w:r>
      <w:r w:rsidRPr="00C81E33">
        <w:rPr>
          <w:color w:val="auto"/>
          <w:sz w:val="20"/>
          <w:szCs w:val="20"/>
        </w:rPr>
        <w:t>implementation removed through e.g. the institution of economic instruments and incentives.</w:t>
      </w:r>
    </w:p>
    <w:p w14:paraId="4944A9A6" w14:textId="77777777" w:rsidR="009A5124" w:rsidRPr="00C81E33" w:rsidRDefault="009A5124" w:rsidP="00683606">
      <w:pPr>
        <w:pStyle w:val="GEFFieldtoFillout"/>
        <w:spacing w:before="120" w:after="120"/>
        <w:ind w:left="1080"/>
        <w:jc w:val="both"/>
        <w:rPr>
          <w:color w:val="auto"/>
          <w:sz w:val="20"/>
          <w:szCs w:val="20"/>
        </w:rPr>
      </w:pPr>
      <w:r w:rsidRPr="00C81E33">
        <w:rPr>
          <w:color w:val="auto"/>
          <w:sz w:val="20"/>
          <w:szCs w:val="20"/>
        </w:rPr>
        <w:lastRenderedPageBreak/>
        <w:t>Activity 1.1.3.1 Establish economic means and incentive mechanisms to eliminate the obstacles to the implementation of best available techniques/best environmental practices (BAT/BEP), and to clarify the specific recycling model and work plan of the extension of the producer responsibility system. Research of fiscal and taxation policies on secondary non-ferrous metals (Al, Pb, Zn, Li) sectors will be conducted through subcontracts.</w:t>
      </w:r>
    </w:p>
    <w:p w14:paraId="4B0C26D6" w14:textId="768C61FA" w:rsidR="00C73BB1" w:rsidRPr="00C81E33" w:rsidRDefault="00C73BB1" w:rsidP="00C73BB1">
      <w:pPr>
        <w:pStyle w:val="GEFFieldtoFillout"/>
        <w:spacing w:before="120" w:after="120"/>
        <w:ind w:left="1080"/>
        <w:jc w:val="both"/>
        <w:rPr>
          <w:color w:val="auto"/>
          <w:sz w:val="20"/>
          <w:szCs w:val="20"/>
        </w:rPr>
      </w:pPr>
      <w:r w:rsidRPr="00C81E33">
        <w:rPr>
          <w:color w:val="auto"/>
          <w:sz w:val="20"/>
          <w:szCs w:val="20"/>
        </w:rPr>
        <w:t>Activity 1.1.3.</w:t>
      </w:r>
      <w:r w:rsidRPr="00C81E33">
        <w:rPr>
          <w:rFonts w:eastAsia="SimSun" w:hint="eastAsia"/>
          <w:color w:val="auto"/>
          <w:sz w:val="20"/>
          <w:szCs w:val="20"/>
          <w:lang w:eastAsia="zh-CN"/>
        </w:rPr>
        <w:t>2</w:t>
      </w:r>
      <w:r w:rsidRPr="00C81E33">
        <w:rPr>
          <w:color w:val="auto"/>
          <w:sz w:val="20"/>
          <w:szCs w:val="20"/>
        </w:rPr>
        <w:t xml:space="preserve"> Conduct research on the management requirements for the </w:t>
      </w:r>
      <w:r w:rsidRPr="00C81E33">
        <w:rPr>
          <w:rFonts w:hint="eastAsia"/>
          <w:color w:val="auto"/>
          <w:sz w:val="20"/>
          <w:szCs w:val="20"/>
          <w:lang w:eastAsia="zh-CN"/>
        </w:rPr>
        <w:t>c</w:t>
      </w:r>
      <w:r w:rsidRPr="00C81E33">
        <w:rPr>
          <w:color w:val="auto"/>
          <w:sz w:val="20"/>
          <w:szCs w:val="20"/>
        </w:rPr>
        <w:t xml:space="preserve">ollection and transportation of waste lead batteries, formulate industry standards and norms such as “Standards for the Management of Waste Lead Battery Recycling Networks” and “Code of Waste Lead Battery </w:t>
      </w:r>
      <w:r w:rsidRPr="00C81E33">
        <w:rPr>
          <w:rFonts w:hint="eastAsia"/>
          <w:color w:val="auto"/>
          <w:sz w:val="20"/>
          <w:szCs w:val="20"/>
          <w:lang w:eastAsia="zh-CN"/>
        </w:rPr>
        <w:t>R</w:t>
      </w:r>
      <w:r w:rsidRPr="00C81E33">
        <w:rPr>
          <w:color w:val="auto"/>
          <w:sz w:val="20"/>
          <w:szCs w:val="20"/>
        </w:rPr>
        <w:t xml:space="preserve">ecycling </w:t>
      </w:r>
      <w:r w:rsidRPr="00C81E33">
        <w:rPr>
          <w:rFonts w:hint="eastAsia"/>
          <w:color w:val="auto"/>
          <w:sz w:val="20"/>
          <w:szCs w:val="20"/>
          <w:lang w:eastAsia="zh-CN"/>
        </w:rPr>
        <w:t>N</w:t>
      </w:r>
      <w:r w:rsidRPr="00C81E33">
        <w:rPr>
          <w:color w:val="auto"/>
          <w:sz w:val="20"/>
          <w:szCs w:val="20"/>
        </w:rPr>
        <w:t>etworks”, strengthen the technical requirements for pollution control in the collection, transfer and disposal of waste lead batteries, and promote the standardized collection and reuse of the waste lead batteries. Subcontracts and expert support will be established to carry out this activity.</w:t>
      </w:r>
    </w:p>
    <w:p w14:paraId="0A7606F2" w14:textId="77777777" w:rsidR="00E603F8" w:rsidRPr="00C81E33" w:rsidRDefault="00B173A1" w:rsidP="00BF5C7E">
      <w:pPr>
        <w:pStyle w:val="GEFFieldtoFillout"/>
        <w:spacing w:before="120" w:after="120"/>
        <w:ind w:left="0"/>
        <w:jc w:val="both"/>
        <w:rPr>
          <w:b/>
          <w:color w:val="auto"/>
          <w:sz w:val="20"/>
          <w:szCs w:val="20"/>
        </w:rPr>
      </w:pPr>
      <w:r w:rsidRPr="00C81E33">
        <w:rPr>
          <w:b/>
          <w:color w:val="auto"/>
          <w:sz w:val="20"/>
          <w:szCs w:val="20"/>
        </w:rPr>
        <w:t>Component 2 Reduction of UP-POPs and BFRs releases from unsound metal scrap and batteries recycling</w:t>
      </w:r>
    </w:p>
    <w:p w14:paraId="53FEDF8F" w14:textId="77777777" w:rsidR="009A5124" w:rsidRPr="00C81E33" w:rsidRDefault="009A5124" w:rsidP="009A5124">
      <w:pPr>
        <w:spacing w:before="120" w:after="120"/>
        <w:rPr>
          <w:szCs w:val="20"/>
        </w:rPr>
      </w:pPr>
      <w:r w:rsidRPr="00C81E33">
        <w:rPr>
          <w:rFonts w:eastAsia="Times New Roman"/>
          <w:szCs w:val="20"/>
          <w:lang w:eastAsia="zh-CN"/>
        </w:rPr>
        <w:t xml:space="preserve">This component will support the demonstration of </w:t>
      </w:r>
      <w:r w:rsidRPr="00C81E33">
        <w:rPr>
          <w:szCs w:val="20"/>
        </w:rPr>
        <w:t>BAT/BEP and life cycle management to optimize recycling for:</w:t>
      </w:r>
    </w:p>
    <w:p w14:paraId="73D34744" w14:textId="77777777" w:rsidR="009A5124" w:rsidRPr="00C81E33" w:rsidRDefault="009A5124" w:rsidP="001716F4">
      <w:pPr>
        <w:pStyle w:val="NumberedParasPIF"/>
        <w:numPr>
          <w:ilvl w:val="0"/>
          <w:numId w:val="101"/>
        </w:numPr>
        <w:spacing w:before="120" w:after="120"/>
        <w:ind w:left="720"/>
      </w:pPr>
      <w:r w:rsidRPr="00C81E33">
        <w:t>The collection and conditioning of waste batteries (one in lead acid batteries and one in lithium ion batteries). These will also (a) establish a recycling model that is conducive to the traceability management of the recycling of LABs and LIBs and reduce UP-POPs and heavy metal pollution caused by illegal collection and related informal recycling; (b) provide suggestions for the establishment of national-level waste LABs and LIBs recycling management guidelines; and (c) establish an energy management system for the battery recycling process, strengthen energy consumption control in transportation, dismantling, storage, dismantling, testing, and utilization, reduce overall energy consumption, and reduce carbon dioxide emissions. The proper management of hazardous waste generated in the whole process</w:t>
      </w:r>
      <w:r w:rsidRPr="00C81E33">
        <w:rPr>
          <w:rFonts w:eastAsia="SimSun"/>
        </w:rPr>
        <w:t xml:space="preserve"> outcomes will be captured and shared in awareness and training materials and guidance documents for long term, post-GEF-funded project, and the replication process.</w:t>
      </w:r>
    </w:p>
    <w:p w14:paraId="0B61DF23" w14:textId="77777777" w:rsidR="009A5124" w:rsidRPr="00C81E33" w:rsidRDefault="009A5124" w:rsidP="001716F4">
      <w:pPr>
        <w:pStyle w:val="NumberedParasPIF"/>
        <w:numPr>
          <w:ilvl w:val="0"/>
          <w:numId w:val="101"/>
        </w:numPr>
        <w:spacing w:before="120" w:after="120"/>
        <w:ind w:left="720"/>
      </w:pPr>
      <w:r w:rsidRPr="00C81E33">
        <w:t>The documented experience from the demonstration will be shared and promoted to more LABs recycling companies locally and nationally to promote wider use of environmental sound management of LIBs recycling.</w:t>
      </w:r>
    </w:p>
    <w:p w14:paraId="44B9F6B0" w14:textId="77777777" w:rsidR="009A5124" w:rsidRPr="00C81E33" w:rsidRDefault="009A5124" w:rsidP="001716F4">
      <w:pPr>
        <w:pStyle w:val="NumberedParasPIF"/>
        <w:numPr>
          <w:ilvl w:val="0"/>
          <w:numId w:val="101"/>
        </w:numPr>
        <w:spacing w:before="120" w:after="120"/>
        <w:ind w:left="720"/>
      </w:pPr>
      <w:r w:rsidRPr="00C81E33">
        <w:t>In the secondary production of metals (one in aluminum and one in zinc), the demonstration activities will focus on generating the evidence base for real time replication and provision of the necessary technology transfer and investment support to generate UP-POPs emission reduction in secondary aluminum and zinc sectors. This will be achieved through demonstration activities at the selected production facilities.</w:t>
      </w:r>
    </w:p>
    <w:p w14:paraId="2D39A7E3" w14:textId="77777777" w:rsidR="009A5124" w:rsidRPr="00C81E33" w:rsidRDefault="009A5124" w:rsidP="001716F4">
      <w:pPr>
        <w:pStyle w:val="NumberedParasPIF"/>
        <w:numPr>
          <w:ilvl w:val="0"/>
          <w:numId w:val="101"/>
        </w:numPr>
        <w:spacing w:before="120" w:after="120"/>
        <w:ind w:left="720"/>
      </w:pPr>
      <w:r w:rsidRPr="00C81E33">
        <w:t>All enterprises that manufacture secondary aluminum and zinc in China will be given opportunity to submit application and offers to the project. The evaluation and selection criteria are specified in the online open bidding announcement and will also be released to all manufacturing enterprises through the industry association at the same time.</w:t>
      </w:r>
    </w:p>
    <w:p w14:paraId="4DCF08BF" w14:textId="77777777" w:rsidR="00E603F8" w:rsidRPr="00C81E33" w:rsidRDefault="00B173A1">
      <w:pPr>
        <w:pStyle w:val="GEFFieldtoFillout"/>
        <w:spacing w:before="120" w:after="120"/>
        <w:ind w:left="360"/>
        <w:jc w:val="both"/>
        <w:rPr>
          <w:color w:val="auto"/>
          <w:sz w:val="20"/>
          <w:szCs w:val="20"/>
        </w:rPr>
      </w:pPr>
      <w:r w:rsidRPr="00C81E33">
        <w:rPr>
          <w:b/>
          <w:color w:val="auto"/>
          <w:sz w:val="20"/>
          <w:szCs w:val="20"/>
        </w:rPr>
        <w:t>Outcome 2.1</w:t>
      </w:r>
      <w:r w:rsidRPr="00C81E33">
        <w:rPr>
          <w:color w:val="auto"/>
          <w:sz w:val="20"/>
          <w:szCs w:val="20"/>
        </w:rPr>
        <w:t xml:space="preserve"> Reduced releases of UP-POPs and BFRs as a result of improved raw material (recycled metal scrap and batteries) supply chains as well as the introduction of environmentally sound disposal practices and extended producers responsibility at recycling entities.</w:t>
      </w:r>
    </w:p>
    <w:p w14:paraId="1A8F5AEF"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2.1.1</w:t>
      </w:r>
      <w:r w:rsidRPr="00C81E33">
        <w:rPr>
          <w:color w:val="auto"/>
          <w:sz w:val="20"/>
          <w:szCs w:val="20"/>
        </w:rPr>
        <w:t xml:space="preserve"> Assessment of existing collection systems completed, and appropriate collection schemes established, feasible legislative arrangements, including proper acceptance and outbound material criteria.</w:t>
      </w:r>
    </w:p>
    <w:p w14:paraId="2013B2E3" w14:textId="77777777" w:rsidR="008843FF" w:rsidRPr="00C81E33" w:rsidRDefault="008843FF" w:rsidP="008843FF">
      <w:pPr>
        <w:pStyle w:val="GEFFieldtoFillout"/>
        <w:spacing w:before="120" w:after="120"/>
        <w:ind w:left="1080"/>
        <w:jc w:val="both"/>
        <w:rPr>
          <w:color w:val="auto"/>
          <w:sz w:val="20"/>
          <w:szCs w:val="20"/>
          <w:lang w:eastAsia="zh-CN"/>
        </w:rPr>
      </w:pPr>
      <w:r w:rsidRPr="00C81E33">
        <w:rPr>
          <w:color w:val="auto"/>
          <w:sz w:val="20"/>
          <w:szCs w:val="20"/>
        </w:rPr>
        <w:t>Activity 2.1.1.</w:t>
      </w:r>
      <w:r w:rsidRPr="00C81E33">
        <w:rPr>
          <w:color w:val="auto"/>
          <w:sz w:val="20"/>
          <w:szCs w:val="20"/>
          <w:lang w:eastAsia="zh-CN"/>
        </w:rPr>
        <w:t xml:space="preserve">1 Evaluate the actual situation of multiple recycling modes of existing enterprises such as point-to-point recycling, Internet-supported recycling, community site recycling, B2B recycling, etc., and propose measures that need to be improved based on the actual needs to reduce UP-POPs and BFRs emissions, as well as </w:t>
      </w:r>
      <w:r w:rsidRPr="00C81E33">
        <w:rPr>
          <w:rFonts w:hint="eastAsia"/>
          <w:color w:val="auto"/>
          <w:sz w:val="20"/>
          <w:szCs w:val="20"/>
          <w:lang w:eastAsia="zh-CN"/>
        </w:rPr>
        <w:t>c</w:t>
      </w:r>
      <w:r w:rsidRPr="00C81E33">
        <w:rPr>
          <w:color w:val="auto"/>
          <w:sz w:val="20"/>
          <w:szCs w:val="20"/>
          <w:bdr w:val="none" w:sz="4" w:space="0" w:color="auto"/>
          <w:lang w:eastAsia="zh-CN"/>
        </w:rPr>
        <w:t xml:space="preserve">onsider carbon-neutral measures to reduce carbon dioxide emissions. Subcontracts will be established to conduct </w:t>
      </w:r>
      <w:r w:rsidRPr="00C81E33">
        <w:rPr>
          <w:color w:val="auto"/>
          <w:sz w:val="20"/>
          <w:szCs w:val="20"/>
        </w:rPr>
        <w:t>research and assess current situation of waste battery recycling mode in demonstration areas.</w:t>
      </w:r>
    </w:p>
    <w:p w14:paraId="085AF69A"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2.1.2</w:t>
      </w:r>
      <w:r w:rsidRPr="00C81E33">
        <w:rPr>
          <w:color w:val="auto"/>
          <w:sz w:val="20"/>
          <w:szCs w:val="20"/>
        </w:rPr>
        <w:t xml:space="preserve"> Supply chains for local markets further developed, recycling rates increased and maximum quantities of recyclable plastic parts diverted from inadequate disposal.</w:t>
      </w:r>
    </w:p>
    <w:p w14:paraId="2161EABF" w14:textId="77777777" w:rsidR="008843FF" w:rsidRPr="00C81E33" w:rsidRDefault="008843FF" w:rsidP="008843FF">
      <w:pPr>
        <w:pStyle w:val="GEFFieldtoFillout"/>
        <w:spacing w:before="120" w:after="120"/>
        <w:ind w:left="1080"/>
        <w:jc w:val="both"/>
        <w:rPr>
          <w:color w:val="auto"/>
          <w:sz w:val="20"/>
          <w:szCs w:val="20"/>
          <w:lang w:eastAsia="zh-CN"/>
        </w:rPr>
      </w:pPr>
      <w:r w:rsidRPr="00C81E33">
        <w:rPr>
          <w:color w:val="auto"/>
          <w:sz w:val="20"/>
          <w:szCs w:val="20"/>
          <w:lang w:eastAsia="zh-CN"/>
        </w:rPr>
        <w:t xml:space="preserve">Activity 2.1.2.1 </w:t>
      </w:r>
      <w:r w:rsidRPr="00C81E33">
        <w:rPr>
          <w:rFonts w:hint="eastAsia"/>
          <w:color w:val="auto"/>
          <w:sz w:val="20"/>
          <w:szCs w:val="20"/>
          <w:lang w:eastAsia="zh-CN"/>
        </w:rPr>
        <w:t>C</w:t>
      </w:r>
      <w:r w:rsidRPr="00C81E33">
        <w:rPr>
          <w:color w:val="auto"/>
          <w:sz w:val="20"/>
          <w:szCs w:val="20"/>
          <w:lang w:eastAsia="zh-CN"/>
        </w:rPr>
        <w:t>onduct research and assessment on</w:t>
      </w:r>
      <w:r w:rsidRPr="00C81E33">
        <w:rPr>
          <w:color w:val="auto"/>
          <w:sz w:val="20"/>
          <w:szCs w:val="20"/>
        </w:rPr>
        <w:t xml:space="preserve"> environmental management for hazardous waste and BFR-containing waste in the supply chain of scrap metals and manage BFR-containing plastics and other polymers in the recycling process. Research and assessment on environmental </w:t>
      </w:r>
      <w:r w:rsidRPr="00C81E33">
        <w:rPr>
          <w:color w:val="auto"/>
          <w:sz w:val="20"/>
          <w:szCs w:val="20"/>
        </w:rPr>
        <w:lastRenderedPageBreak/>
        <w:t>management will be conducted through subcontracts to improve management of BFR-containing plastics and other polymers in the recycling process.</w:t>
      </w:r>
    </w:p>
    <w:p w14:paraId="06FA5A0F"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2.1.</w:t>
      </w:r>
      <w:r w:rsidRPr="00C81E33">
        <w:rPr>
          <w:rFonts w:eastAsia="SimSun"/>
          <w:b/>
          <w:color w:val="auto"/>
          <w:sz w:val="20"/>
          <w:szCs w:val="20"/>
          <w:lang w:eastAsia="zh-CN"/>
        </w:rPr>
        <w:t>3</w:t>
      </w:r>
      <w:r w:rsidRPr="00C81E33">
        <w:rPr>
          <w:color w:val="auto"/>
          <w:sz w:val="20"/>
          <w:szCs w:val="20"/>
        </w:rPr>
        <w:t xml:space="preserve"> Two demonstration projects implemented to demonstrate BAT/BEP and life cycle recycling in the collection and conditioning of waste batteries (one in lead acid batteries and one in lithium ion batteries), applying proper management of hazardous waste generated in the whole process.</w:t>
      </w:r>
    </w:p>
    <w:p w14:paraId="5295926B" w14:textId="50999922" w:rsidR="00A85B69" w:rsidRPr="00C81E33" w:rsidRDefault="00A85B69" w:rsidP="00A85B69">
      <w:pPr>
        <w:pStyle w:val="GEFFieldtoFillout"/>
        <w:spacing w:before="120" w:after="120"/>
        <w:ind w:left="1080"/>
        <w:jc w:val="both"/>
        <w:rPr>
          <w:color w:val="auto"/>
          <w:sz w:val="20"/>
          <w:szCs w:val="20"/>
        </w:rPr>
      </w:pPr>
      <w:bookmarkStart w:id="26" w:name="OLE_LINK2"/>
      <w:r w:rsidRPr="00C81E33">
        <w:rPr>
          <w:color w:val="auto"/>
          <w:sz w:val="20"/>
          <w:szCs w:val="20"/>
          <w:lang w:eastAsia="zh-CN"/>
        </w:rPr>
        <w:t>Activity 2.1.3.1 Demonstration projects on creating a full-life-cycle management value chain of lead acid batteries in two regions of China (e.g. Yangtze River Delta, Pearl River Delta, Beijing, Tianjin-Hebei regions etc.), including battery storage/transportation points, transportation transfer institutions and regional processing centers.</w:t>
      </w:r>
      <w:r w:rsidRPr="00C81E33">
        <w:rPr>
          <w:color w:val="auto"/>
          <w:sz w:val="20"/>
          <w:szCs w:val="20"/>
        </w:rPr>
        <w:t xml:space="preserve"> Subcontracts will be formulated to conduct performance evaluation of lead acid battery recovery demonstration. The demonstration projects will choose two demonstration provinces. Specific activities will include: (1) Establishment and improvement of national and provincial level recycling information management systems; (2) Recycling information docking between provinces; (3) Improvement of the construction of the provincial recovery system, including battery production, transport and disposal enterprises; and (4) Secondary lead smelting enterprise BAT/BEP demonstration.</w:t>
      </w:r>
    </w:p>
    <w:p w14:paraId="4F1EF39A" w14:textId="79B66A42" w:rsidR="00A85B69" w:rsidRPr="00C81E33" w:rsidRDefault="00A85B69" w:rsidP="00A85B69">
      <w:pPr>
        <w:pStyle w:val="GEFFieldtoFillout"/>
        <w:spacing w:before="120" w:after="120"/>
        <w:ind w:left="1080"/>
        <w:jc w:val="both"/>
        <w:rPr>
          <w:color w:val="auto"/>
          <w:sz w:val="20"/>
          <w:szCs w:val="20"/>
          <w:lang w:eastAsia="zh-CN"/>
        </w:rPr>
      </w:pPr>
      <w:r w:rsidRPr="00C81E33">
        <w:rPr>
          <w:color w:val="auto"/>
          <w:sz w:val="20"/>
          <w:szCs w:val="20"/>
          <w:lang w:eastAsia="zh-CN"/>
        </w:rPr>
        <w:t xml:space="preserve">Activity 2.1.3.2 Build a lithium ion battery recycling demonstration based on the full-life-cycle value chain in China (e.g. Yangtze River Delta, Pearl River Delta etc.), including battery storage/transportation points, transportation transfer institutions and regional processing centers. </w:t>
      </w:r>
      <w:r w:rsidRPr="00C81E33">
        <w:rPr>
          <w:color w:val="auto"/>
          <w:sz w:val="20"/>
          <w:szCs w:val="20"/>
        </w:rPr>
        <w:t>Performance evaluation on lithium ion battery recovery will be conducted, specific demonstration activities include: (1) Establishment and improvement of enterprise recycling information systems; (2) Provincial capacity building, improvement of the construction of provincial-level lithium-ion battery recycling system; (3) Secondary lithium sector BAT</w:t>
      </w:r>
      <w:r w:rsidR="003137E0" w:rsidRPr="00C81E33">
        <w:rPr>
          <w:color w:val="auto"/>
          <w:sz w:val="20"/>
          <w:szCs w:val="20"/>
        </w:rPr>
        <w:t>/</w:t>
      </w:r>
      <w:r w:rsidRPr="00C81E33">
        <w:rPr>
          <w:color w:val="auto"/>
          <w:sz w:val="20"/>
          <w:szCs w:val="20"/>
        </w:rPr>
        <w:t>BEP demonstration.</w:t>
      </w:r>
    </w:p>
    <w:bookmarkEnd w:id="26"/>
    <w:p w14:paraId="0C8F4FA0" w14:textId="77777777" w:rsidR="00E603F8" w:rsidRPr="00C81E33" w:rsidRDefault="00B173A1" w:rsidP="002970F8">
      <w:pPr>
        <w:pStyle w:val="GEFFieldtoFillout"/>
        <w:spacing w:before="120" w:after="120"/>
        <w:ind w:left="360"/>
        <w:jc w:val="both"/>
        <w:rPr>
          <w:color w:val="auto"/>
          <w:sz w:val="20"/>
          <w:szCs w:val="20"/>
        </w:rPr>
      </w:pPr>
      <w:r w:rsidRPr="00C81E33">
        <w:rPr>
          <w:b/>
          <w:color w:val="auto"/>
          <w:sz w:val="20"/>
          <w:szCs w:val="20"/>
        </w:rPr>
        <w:t>Outcome 2.2</w:t>
      </w:r>
      <w:r w:rsidRPr="00C81E33">
        <w:rPr>
          <w:color w:val="auto"/>
          <w:sz w:val="20"/>
          <w:szCs w:val="20"/>
        </w:rPr>
        <w:t xml:space="preserve"> Prevent and minimize the generation of UP-POPs in the secondary metallurgical processes.</w:t>
      </w:r>
    </w:p>
    <w:p w14:paraId="70EE72E1" w14:textId="77777777" w:rsidR="00E603F8" w:rsidRPr="00C81E33" w:rsidRDefault="00B173A1" w:rsidP="002970F8">
      <w:pPr>
        <w:pStyle w:val="GEFFieldtoFillout"/>
        <w:spacing w:before="120" w:after="120"/>
        <w:ind w:left="720"/>
        <w:jc w:val="both"/>
        <w:rPr>
          <w:color w:val="auto"/>
          <w:sz w:val="20"/>
          <w:szCs w:val="20"/>
        </w:rPr>
      </w:pPr>
      <w:r w:rsidRPr="00C81E33">
        <w:rPr>
          <w:b/>
          <w:color w:val="auto"/>
          <w:sz w:val="20"/>
          <w:szCs w:val="20"/>
        </w:rPr>
        <w:t>Output 2.2.1</w:t>
      </w:r>
      <w:r w:rsidRPr="00C81E33">
        <w:rPr>
          <w:color w:val="auto"/>
          <w:sz w:val="20"/>
          <w:szCs w:val="20"/>
        </w:rPr>
        <w:t xml:space="preserve"> Assessment of secondary metallurgic production processes and technologies finalized.</w:t>
      </w:r>
    </w:p>
    <w:p w14:paraId="10C73E9B" w14:textId="77777777" w:rsidR="00111BDE" w:rsidRPr="00C81E33" w:rsidRDefault="00111BDE" w:rsidP="00111BDE">
      <w:pPr>
        <w:pStyle w:val="GEFFieldtoFillout"/>
        <w:spacing w:before="120" w:after="120"/>
        <w:ind w:left="1080"/>
        <w:jc w:val="both"/>
        <w:rPr>
          <w:color w:val="auto"/>
          <w:sz w:val="20"/>
          <w:szCs w:val="20"/>
        </w:rPr>
      </w:pPr>
      <w:r w:rsidRPr="00C81E33">
        <w:rPr>
          <w:color w:val="auto"/>
          <w:sz w:val="20"/>
          <w:szCs w:val="20"/>
        </w:rPr>
        <w:t xml:space="preserve">Activity 2.2.1.1 </w:t>
      </w:r>
      <w:r w:rsidRPr="00C81E33">
        <w:rPr>
          <w:rFonts w:eastAsia="SimSun"/>
          <w:color w:val="auto"/>
          <w:sz w:val="20"/>
          <w:szCs w:val="20"/>
          <w:lang w:eastAsia="zh-CN"/>
        </w:rPr>
        <w:t>Complete the assessment of UP-POPs and BFRs emission reduction technologies in the production process of recycled metals (aluminum).</w:t>
      </w:r>
    </w:p>
    <w:p w14:paraId="46B98072" w14:textId="77777777" w:rsidR="00111BDE" w:rsidRPr="00C81E33" w:rsidRDefault="00111BDE" w:rsidP="00111BDE">
      <w:pPr>
        <w:pStyle w:val="GEFFieldtoFillout"/>
        <w:spacing w:before="120" w:after="120"/>
        <w:ind w:left="1080"/>
        <w:jc w:val="both"/>
        <w:rPr>
          <w:rFonts w:eastAsia="SimSun"/>
          <w:color w:val="auto"/>
          <w:sz w:val="20"/>
          <w:szCs w:val="20"/>
          <w:lang w:eastAsia="zh-CN"/>
        </w:rPr>
      </w:pPr>
      <w:r w:rsidRPr="00C81E33">
        <w:rPr>
          <w:color w:val="auto"/>
          <w:sz w:val="20"/>
          <w:szCs w:val="20"/>
        </w:rPr>
        <w:t xml:space="preserve">Activity 2.2.1.2 </w:t>
      </w:r>
      <w:r w:rsidRPr="00C81E33">
        <w:rPr>
          <w:rFonts w:eastAsia="SimSun"/>
          <w:color w:val="auto"/>
          <w:sz w:val="20"/>
          <w:szCs w:val="20"/>
          <w:lang w:eastAsia="zh-CN"/>
        </w:rPr>
        <w:t>Complete the assessment of UP-POPs and BFRs emission reduction technologies in the production process of recycled metals (zinc).</w:t>
      </w:r>
    </w:p>
    <w:p w14:paraId="558181D6" w14:textId="77777777" w:rsidR="00111BDE" w:rsidRPr="00C81E33" w:rsidRDefault="00111BDE" w:rsidP="00111BDE">
      <w:pPr>
        <w:pStyle w:val="GEFFieldtoFillout"/>
        <w:spacing w:before="120" w:after="120"/>
        <w:ind w:left="1080"/>
        <w:jc w:val="both"/>
        <w:rPr>
          <w:rFonts w:eastAsia="SimSun"/>
          <w:color w:val="auto"/>
          <w:sz w:val="20"/>
          <w:szCs w:val="20"/>
          <w:lang w:eastAsia="zh-CN"/>
        </w:rPr>
      </w:pPr>
      <w:r w:rsidRPr="00C81E33">
        <w:rPr>
          <w:color w:val="auto"/>
          <w:sz w:val="20"/>
          <w:szCs w:val="20"/>
        </w:rPr>
        <w:t>Evaluation of dioxin emission reduction technology in both secondary aluminum and zinc sectors will be conducted through subcontracts, and supervisions will be carried out on capacity building in the secondary aluminum and zinc industries and on social and environmental assessment and management.</w:t>
      </w:r>
    </w:p>
    <w:p w14:paraId="38AD37BB" w14:textId="77777777" w:rsidR="00111BDE" w:rsidRPr="00C81E33" w:rsidRDefault="00111BDE" w:rsidP="00111BDE">
      <w:pPr>
        <w:pStyle w:val="GEFFieldtoFillout"/>
        <w:spacing w:before="120" w:after="120"/>
        <w:ind w:left="720"/>
        <w:jc w:val="both"/>
        <w:rPr>
          <w:color w:val="auto"/>
          <w:sz w:val="20"/>
          <w:szCs w:val="20"/>
        </w:rPr>
      </w:pPr>
      <w:r w:rsidRPr="00C81E33">
        <w:rPr>
          <w:b/>
          <w:color w:val="auto"/>
          <w:sz w:val="20"/>
          <w:szCs w:val="20"/>
        </w:rPr>
        <w:t>Output 2.2.2</w:t>
      </w:r>
      <w:r w:rsidRPr="00C81E33">
        <w:rPr>
          <w:color w:val="auto"/>
          <w:sz w:val="20"/>
          <w:szCs w:val="20"/>
        </w:rPr>
        <w:t xml:space="preserve"> Three to five (3-5) demonstration projects implemented to demonstrate BAT/BEP in the secondary production of metals (in aluminum, zinc and End of Life vehicles dismantling).</w:t>
      </w:r>
    </w:p>
    <w:p w14:paraId="683FD54D" w14:textId="77777777" w:rsidR="00111BDE" w:rsidRPr="00C81E33" w:rsidRDefault="00111BDE" w:rsidP="00111BDE">
      <w:pPr>
        <w:pStyle w:val="GEFFieldtoFillout"/>
        <w:spacing w:before="120" w:after="120"/>
        <w:ind w:left="1080"/>
        <w:jc w:val="both"/>
        <w:rPr>
          <w:rFonts w:eastAsia="SimSun"/>
          <w:color w:val="auto"/>
          <w:sz w:val="20"/>
          <w:szCs w:val="20"/>
          <w:lang w:eastAsia="zh-CN"/>
        </w:rPr>
      </w:pPr>
      <w:r w:rsidRPr="00C81E33">
        <w:rPr>
          <w:color w:val="auto"/>
          <w:sz w:val="20"/>
          <w:szCs w:val="20"/>
          <w:lang w:eastAsia="zh-CN"/>
        </w:rPr>
        <w:t>Activity 2.2.2.1</w:t>
      </w:r>
      <w:r w:rsidRPr="00C81E33">
        <w:rPr>
          <w:color w:val="auto"/>
        </w:rPr>
        <w:t xml:space="preserve"> </w:t>
      </w:r>
      <w:r w:rsidRPr="00C81E33">
        <w:rPr>
          <w:rFonts w:eastAsia="SimSun"/>
          <w:color w:val="auto"/>
          <w:sz w:val="20"/>
          <w:szCs w:val="20"/>
          <w:lang w:eastAsia="zh-CN"/>
        </w:rPr>
        <w:t>One to two (1-2)</w:t>
      </w:r>
      <w:r w:rsidRPr="00C81E33">
        <w:rPr>
          <w:rFonts w:eastAsia="SimSun" w:hint="eastAsia"/>
          <w:color w:val="auto"/>
          <w:sz w:val="20"/>
          <w:szCs w:val="20"/>
          <w:lang w:eastAsia="zh-CN"/>
        </w:rPr>
        <w:t xml:space="preserve"> </w:t>
      </w:r>
      <w:r w:rsidRPr="00C81E33">
        <w:rPr>
          <w:rFonts w:eastAsia="SimSun"/>
          <w:color w:val="auto"/>
          <w:sz w:val="20"/>
          <w:szCs w:val="20"/>
          <w:lang w:eastAsia="zh-CN"/>
        </w:rPr>
        <w:t>demonstration projects</w:t>
      </w:r>
      <w:r w:rsidRPr="00C81E33">
        <w:rPr>
          <w:rFonts w:eastAsia="SimSun" w:hint="eastAsia"/>
          <w:color w:val="auto"/>
          <w:sz w:val="20"/>
          <w:szCs w:val="20"/>
          <w:lang w:eastAsia="zh-CN"/>
        </w:rPr>
        <w:t xml:space="preserve"> of </w:t>
      </w:r>
      <w:r w:rsidRPr="00C81E33">
        <w:rPr>
          <w:rFonts w:eastAsia="SimSun"/>
          <w:color w:val="auto"/>
          <w:sz w:val="20"/>
          <w:szCs w:val="20"/>
          <w:lang w:eastAsia="zh-CN"/>
        </w:rPr>
        <w:t xml:space="preserve">secondary aluminum implemented to demonstrate the best available techniques/best environmental practices for reducing UP-POPs and BFRs in the production of secondary aluminum. </w:t>
      </w:r>
      <w:r w:rsidRPr="00C81E33">
        <w:rPr>
          <w:color w:val="auto"/>
          <w:sz w:val="20"/>
          <w:szCs w:val="20"/>
        </w:rPr>
        <w:t>O</w:t>
      </w:r>
      <w:r w:rsidRPr="00C81E33">
        <w:rPr>
          <w:rFonts w:hint="eastAsia"/>
          <w:color w:val="auto"/>
          <w:sz w:val="20"/>
          <w:szCs w:val="20"/>
        </w:rPr>
        <w:t>ne</w:t>
      </w:r>
      <w:r w:rsidRPr="00C81E33">
        <w:rPr>
          <w:color w:val="auto"/>
          <w:sz w:val="20"/>
          <w:szCs w:val="20"/>
        </w:rPr>
        <w:t xml:space="preserve"> demonstration project of End of life vehicles (ELVs) dismantling to improve the separate efficiency of BFRs containing plastics, and disposal BFRs containing waste.</w:t>
      </w:r>
    </w:p>
    <w:p w14:paraId="73E6D90A" w14:textId="77777777" w:rsidR="00111BDE" w:rsidRPr="00C81E33" w:rsidRDefault="00111BDE" w:rsidP="00111BDE">
      <w:pPr>
        <w:pStyle w:val="GEFFieldtoFillout"/>
        <w:spacing w:before="120" w:after="120"/>
        <w:ind w:left="1080"/>
        <w:jc w:val="both"/>
        <w:rPr>
          <w:rFonts w:eastAsia="SimSun"/>
          <w:color w:val="auto"/>
          <w:sz w:val="20"/>
          <w:szCs w:val="20"/>
          <w:lang w:eastAsia="zh-CN"/>
        </w:rPr>
      </w:pPr>
      <w:r w:rsidRPr="00C81E33">
        <w:rPr>
          <w:color w:val="auto"/>
          <w:sz w:val="20"/>
          <w:szCs w:val="20"/>
          <w:lang w:eastAsia="zh-CN"/>
        </w:rPr>
        <w:t>Activity 2.2.2.2</w:t>
      </w:r>
      <w:r w:rsidRPr="00C81E33">
        <w:rPr>
          <w:color w:val="auto"/>
        </w:rPr>
        <w:t xml:space="preserve"> </w:t>
      </w:r>
      <w:r w:rsidRPr="00C81E33">
        <w:rPr>
          <w:rFonts w:eastAsia="SimSun" w:hint="eastAsia"/>
          <w:color w:val="auto"/>
          <w:sz w:val="20"/>
          <w:szCs w:val="20"/>
          <w:lang w:eastAsia="zh-CN"/>
        </w:rPr>
        <w:t>One</w:t>
      </w:r>
      <w:r w:rsidRPr="00C81E33">
        <w:rPr>
          <w:rFonts w:eastAsia="SimSun"/>
          <w:color w:val="auto"/>
          <w:sz w:val="20"/>
          <w:szCs w:val="20"/>
          <w:lang w:eastAsia="zh-CN"/>
        </w:rPr>
        <w:t xml:space="preserve"> to two</w:t>
      </w:r>
      <w:r w:rsidRPr="00C81E33">
        <w:rPr>
          <w:rFonts w:eastAsia="SimSun" w:hint="eastAsia"/>
          <w:color w:val="auto"/>
          <w:sz w:val="20"/>
          <w:szCs w:val="20"/>
          <w:lang w:eastAsia="zh-CN"/>
        </w:rPr>
        <w:t xml:space="preserve"> </w:t>
      </w:r>
      <w:r w:rsidRPr="00C81E33">
        <w:rPr>
          <w:rFonts w:eastAsia="SimSun"/>
          <w:color w:val="auto"/>
          <w:sz w:val="20"/>
          <w:szCs w:val="20"/>
          <w:lang w:eastAsia="zh-CN"/>
        </w:rPr>
        <w:t>(1-2) demonstration projects</w:t>
      </w:r>
      <w:r w:rsidRPr="00C81E33">
        <w:rPr>
          <w:rFonts w:eastAsia="SimSun" w:hint="eastAsia"/>
          <w:color w:val="auto"/>
          <w:sz w:val="20"/>
          <w:szCs w:val="20"/>
          <w:lang w:eastAsia="zh-CN"/>
        </w:rPr>
        <w:t xml:space="preserve"> of </w:t>
      </w:r>
      <w:r w:rsidRPr="00C81E33">
        <w:rPr>
          <w:rFonts w:eastAsia="SimSun"/>
          <w:color w:val="auto"/>
          <w:sz w:val="20"/>
          <w:szCs w:val="20"/>
          <w:lang w:eastAsia="zh-CN"/>
        </w:rPr>
        <w:t>secondary zinc implemented to demonstrate the best available techniques/best environmental practices for reducing UP-POPs and BFRs in the production of secondary zinc.</w:t>
      </w:r>
    </w:p>
    <w:p w14:paraId="7A214E50" w14:textId="77777777" w:rsidR="00111BDE" w:rsidRPr="00C81E33" w:rsidRDefault="00111BDE" w:rsidP="00111BDE">
      <w:pPr>
        <w:spacing w:before="120" w:after="120"/>
        <w:ind w:left="1080"/>
        <w:rPr>
          <w:szCs w:val="20"/>
          <w:lang w:eastAsia="zh-CN"/>
        </w:rPr>
      </w:pPr>
      <w:r w:rsidRPr="00C81E33">
        <w:rPr>
          <w:rFonts w:eastAsia="Times New Roman"/>
          <w:szCs w:val="20"/>
        </w:rPr>
        <w:t>Baseline assessment of UP-POPs and performance evaluation in the secondary aluminum and zinc demonstration enterprises will be conducted through subcontracts, progress and results of demonstration activities will be mentioned, including social and environmental assessment and management.</w:t>
      </w:r>
    </w:p>
    <w:p w14:paraId="6AC652AA" w14:textId="586144BB" w:rsidR="00111BDE" w:rsidRPr="00C81E33" w:rsidRDefault="00111BDE" w:rsidP="00111BDE">
      <w:pPr>
        <w:pStyle w:val="GEFFieldtoFillout"/>
        <w:spacing w:before="120" w:after="120"/>
        <w:ind w:left="0"/>
        <w:jc w:val="both"/>
        <w:rPr>
          <w:color w:val="auto"/>
          <w:sz w:val="20"/>
          <w:szCs w:val="20"/>
        </w:rPr>
      </w:pPr>
      <w:r w:rsidRPr="00C81E33">
        <w:rPr>
          <w:color w:val="auto"/>
          <w:sz w:val="20"/>
          <w:szCs w:val="20"/>
        </w:rPr>
        <w:t>Proposed evaluation and selection of available BAT/BEP for demonstration, as well as the process for the identification, selection, and the selection criteria for the demonstration enterprises and demonstration provinces are described in Annex 12 of this Project Document.</w:t>
      </w:r>
    </w:p>
    <w:p w14:paraId="400AF717" w14:textId="77777777" w:rsidR="00E603F8" w:rsidRPr="00C81E33" w:rsidRDefault="00B173A1" w:rsidP="00C354AE">
      <w:pPr>
        <w:pStyle w:val="GEFFieldtoFillout"/>
        <w:keepNext/>
        <w:spacing w:before="120" w:after="120"/>
        <w:ind w:left="0"/>
        <w:jc w:val="both"/>
        <w:rPr>
          <w:b/>
          <w:color w:val="auto"/>
          <w:sz w:val="20"/>
          <w:szCs w:val="20"/>
        </w:rPr>
      </w:pPr>
      <w:r w:rsidRPr="00C81E33">
        <w:rPr>
          <w:b/>
          <w:color w:val="auto"/>
          <w:sz w:val="20"/>
          <w:szCs w:val="20"/>
        </w:rPr>
        <w:lastRenderedPageBreak/>
        <w:t>Component 3. Implementation of a National Replication Programme (NRP)</w:t>
      </w:r>
    </w:p>
    <w:p w14:paraId="3DA619BD" w14:textId="77777777" w:rsidR="00111BDE" w:rsidRPr="00C81E33" w:rsidRDefault="00111BDE" w:rsidP="00C354AE">
      <w:pPr>
        <w:keepNext/>
        <w:spacing w:before="120" w:after="120"/>
        <w:rPr>
          <w:rFonts w:eastAsia="Times New Roman"/>
          <w:szCs w:val="20"/>
          <w:lang w:eastAsia="zh-CN"/>
        </w:rPr>
      </w:pPr>
      <w:r w:rsidRPr="00C81E33">
        <w:rPr>
          <w:rFonts w:eastAsia="Times New Roman"/>
          <w:szCs w:val="20"/>
          <w:lang w:eastAsia="zh-CN"/>
        </w:rPr>
        <w:t>This component will support the development and initiate the implementation of a National Replication Programme (NRP), starting in the second half of the third year of project implementation, and will end in the first half of the fifth year.</w:t>
      </w:r>
    </w:p>
    <w:p w14:paraId="28362FBE" w14:textId="77777777" w:rsidR="00111BDE" w:rsidRPr="00C81E33" w:rsidDel="00581379" w:rsidRDefault="00111BDE" w:rsidP="00111BDE">
      <w:pPr>
        <w:spacing w:before="120" w:after="120"/>
        <w:rPr>
          <w:rFonts w:eastAsia="Times New Roman"/>
          <w:szCs w:val="20"/>
          <w:lang w:eastAsia="zh-CN"/>
        </w:rPr>
      </w:pPr>
      <w:r w:rsidRPr="00C81E33">
        <w:rPr>
          <w:rFonts w:eastAsia="Times New Roman"/>
          <w:szCs w:val="20"/>
          <w:lang w:eastAsia="zh-CN"/>
        </w:rPr>
        <w:t>Based on the demonstration of BAT/BEP at two secondary metals production enterprises (one in aluminum and one in zinc) and BAT/BEP and life cycle recycling in the collection and conditioning of waste batteries (one in lead acid batteries and one in lithium ion batteries), technology transformation, implementation experience and project results will be documented. A National Replication Programme of sustainable recycling and green production will be developed, and an initial 10-12 enterprise will be selected to replicate BAT/BEP.</w:t>
      </w:r>
    </w:p>
    <w:p w14:paraId="7335B918" w14:textId="77777777" w:rsidR="00E603F8" w:rsidRPr="00C81E33" w:rsidRDefault="00B173A1">
      <w:pPr>
        <w:pStyle w:val="GEFFieldtoFillout"/>
        <w:spacing w:before="120" w:after="120"/>
        <w:ind w:left="360"/>
        <w:jc w:val="both"/>
        <w:rPr>
          <w:color w:val="auto"/>
          <w:sz w:val="20"/>
          <w:szCs w:val="20"/>
        </w:rPr>
      </w:pPr>
      <w:r w:rsidRPr="00C81E33">
        <w:rPr>
          <w:b/>
          <w:color w:val="auto"/>
          <w:sz w:val="20"/>
          <w:szCs w:val="20"/>
        </w:rPr>
        <w:t>Outcome 3.1</w:t>
      </w:r>
      <w:r w:rsidRPr="00C81E33">
        <w:rPr>
          <w:color w:val="auto"/>
          <w:sz w:val="20"/>
          <w:szCs w:val="20"/>
        </w:rPr>
        <w:t xml:space="preserve"> Replication and Promotion of demonstration results and experience.</w:t>
      </w:r>
    </w:p>
    <w:p w14:paraId="6F0AB1F8"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3.1.1</w:t>
      </w:r>
      <w:r w:rsidRPr="00C81E33">
        <w:rPr>
          <w:color w:val="auto"/>
          <w:sz w:val="20"/>
          <w:szCs w:val="20"/>
        </w:rPr>
        <w:t xml:space="preserve"> A national replication plan of sustainable recycling and green production developed</w:t>
      </w:r>
      <w:r w:rsidRPr="00C81E33">
        <w:rPr>
          <w:rFonts w:eastAsia="SimSun" w:hint="eastAsia"/>
          <w:color w:val="auto"/>
          <w:sz w:val="20"/>
          <w:szCs w:val="20"/>
          <w:lang w:eastAsia="zh-CN"/>
        </w:rPr>
        <w:t xml:space="preserve"> and assessed</w:t>
      </w:r>
      <w:r w:rsidRPr="00C81E33">
        <w:rPr>
          <w:color w:val="auto"/>
          <w:sz w:val="20"/>
          <w:szCs w:val="20"/>
        </w:rPr>
        <w:t>.</w:t>
      </w:r>
    </w:p>
    <w:p w14:paraId="617CA3D4" w14:textId="77777777" w:rsidR="00111BDE" w:rsidRPr="00C81E33" w:rsidRDefault="00111BDE" w:rsidP="00AA06FD">
      <w:pPr>
        <w:pStyle w:val="GEFFieldtoFillout"/>
        <w:spacing w:before="120" w:after="120"/>
        <w:ind w:left="1080"/>
        <w:jc w:val="both"/>
        <w:rPr>
          <w:color w:val="auto"/>
          <w:sz w:val="20"/>
          <w:szCs w:val="20"/>
        </w:rPr>
      </w:pPr>
      <w:r w:rsidRPr="00C81E33">
        <w:rPr>
          <w:color w:val="auto"/>
          <w:sz w:val="20"/>
          <w:szCs w:val="20"/>
        </w:rPr>
        <w:t>Activity 3.1.1.1 Based on the project demonstration results and experience gained through the implementation of previous pilot activities of the GEF-financed, UNDP supported project (</w:t>
      </w:r>
      <w:r w:rsidRPr="00C81E33">
        <w:rPr>
          <w:i/>
          <w:color w:val="auto"/>
          <w:sz w:val="20"/>
          <w:szCs w:val="20"/>
        </w:rPr>
        <w:t xml:space="preserve">UP-POPs Reduction through BAT/BEP and PPP-based Industry Chain Management in Secondary Copper Production Sector in China, GEFID 6966) </w:t>
      </w:r>
      <w:r w:rsidRPr="00C81E33">
        <w:rPr>
          <w:color w:val="auto"/>
          <w:sz w:val="20"/>
          <w:szCs w:val="20"/>
        </w:rPr>
        <w:t xml:space="preserve">and the demonstration activities of this project under Component 2, lessons learnt and key successful factors are documented and shared. A national replication plan is developed with the support of experts and subcontractors. The rollout of the BAT/BEP is planned and introduced through a national promotion meeting. </w:t>
      </w:r>
    </w:p>
    <w:p w14:paraId="05A5F1A8" w14:textId="4ACD3369" w:rsidR="00111BDE" w:rsidRPr="00C81E33" w:rsidRDefault="00111BDE" w:rsidP="00111BDE">
      <w:pPr>
        <w:pStyle w:val="GEFFieldtoFillout"/>
        <w:spacing w:before="120" w:after="120"/>
        <w:ind w:left="1080"/>
        <w:jc w:val="both"/>
        <w:rPr>
          <w:rFonts w:eastAsia="SimSun"/>
          <w:color w:val="auto"/>
          <w:sz w:val="20"/>
          <w:szCs w:val="20"/>
          <w:lang w:eastAsia="zh-CN"/>
        </w:rPr>
      </w:pPr>
      <w:r w:rsidRPr="00C81E33">
        <w:rPr>
          <w:color w:val="auto"/>
          <w:sz w:val="20"/>
          <w:szCs w:val="20"/>
        </w:rPr>
        <w:t>Activity 3.1.1.</w:t>
      </w:r>
      <w:r w:rsidRPr="00C81E33">
        <w:rPr>
          <w:rFonts w:eastAsia="SimSun" w:hint="eastAsia"/>
          <w:color w:val="auto"/>
          <w:sz w:val="20"/>
          <w:szCs w:val="20"/>
          <w:lang w:eastAsia="zh-CN"/>
        </w:rPr>
        <w:t>2</w:t>
      </w:r>
      <w:r w:rsidRPr="00C81E33">
        <w:rPr>
          <w:color w:val="auto"/>
          <w:sz w:val="20"/>
          <w:szCs w:val="20"/>
        </w:rPr>
        <w:t xml:space="preserve"> </w:t>
      </w:r>
      <w:r w:rsidRPr="00C81E33">
        <w:rPr>
          <w:rFonts w:eastAsia="SimSun" w:hint="eastAsia"/>
          <w:color w:val="auto"/>
          <w:sz w:val="20"/>
          <w:szCs w:val="20"/>
          <w:lang w:eastAsia="zh-CN"/>
        </w:rPr>
        <w:t>T</w:t>
      </w:r>
      <w:r w:rsidRPr="00C81E33">
        <w:rPr>
          <w:color w:val="auto"/>
          <w:sz w:val="20"/>
          <w:szCs w:val="20"/>
        </w:rPr>
        <w:t>he</w:t>
      </w:r>
      <w:r w:rsidRPr="00C81E33">
        <w:rPr>
          <w:rFonts w:eastAsia="SimSun" w:hint="eastAsia"/>
          <w:color w:val="auto"/>
          <w:sz w:val="20"/>
          <w:szCs w:val="20"/>
          <w:lang w:eastAsia="zh-CN"/>
        </w:rPr>
        <w:t xml:space="preserve"> series </w:t>
      </w:r>
      <w:r w:rsidRPr="00C81E33">
        <w:rPr>
          <w:rFonts w:eastAsia="SimSun"/>
          <w:color w:val="auto"/>
          <w:sz w:val="20"/>
          <w:szCs w:val="20"/>
          <w:lang w:eastAsia="zh-CN"/>
        </w:rPr>
        <w:t xml:space="preserve">of </w:t>
      </w:r>
      <w:r w:rsidRPr="00C81E33">
        <w:rPr>
          <w:color w:val="auto"/>
          <w:sz w:val="20"/>
          <w:szCs w:val="20"/>
          <w:lang w:eastAsia="zh-CN"/>
        </w:rPr>
        <w:t>incentive projects</w:t>
      </w:r>
      <w:r w:rsidRPr="00C81E33">
        <w:rPr>
          <w:rFonts w:hint="eastAsia"/>
          <w:color w:val="auto"/>
          <w:sz w:val="20"/>
          <w:szCs w:val="20"/>
          <w:lang w:eastAsia="zh-CN"/>
        </w:rPr>
        <w:t xml:space="preserve"> </w:t>
      </w:r>
      <w:r w:rsidRPr="00C81E33">
        <w:rPr>
          <w:rFonts w:eastAsia="SimSun" w:hint="eastAsia"/>
          <w:color w:val="auto"/>
          <w:sz w:val="20"/>
          <w:szCs w:val="20"/>
          <w:lang w:eastAsia="zh-CN"/>
        </w:rPr>
        <w:t xml:space="preserve">of </w:t>
      </w:r>
      <w:r w:rsidRPr="00C81E33">
        <w:rPr>
          <w:color w:val="auto"/>
          <w:sz w:val="20"/>
          <w:szCs w:val="20"/>
        </w:rPr>
        <w:t xml:space="preserve">BAT/BEP </w:t>
      </w:r>
      <w:r w:rsidRPr="00C81E33">
        <w:rPr>
          <w:rFonts w:hint="eastAsia"/>
          <w:color w:val="auto"/>
          <w:sz w:val="20"/>
          <w:szCs w:val="20"/>
          <w:lang w:eastAsia="zh-CN"/>
        </w:rPr>
        <w:t>and t</w:t>
      </w:r>
      <w:r w:rsidRPr="00C81E33">
        <w:rPr>
          <w:color w:val="auto"/>
          <w:sz w:val="20"/>
          <w:szCs w:val="20"/>
          <w:lang w:eastAsia="zh-CN"/>
        </w:rPr>
        <w:t>he full life cycle value chain are evaluated</w:t>
      </w:r>
      <w:r w:rsidRPr="00C81E33">
        <w:rPr>
          <w:color w:val="auto"/>
          <w:sz w:val="20"/>
          <w:szCs w:val="20"/>
        </w:rPr>
        <w:t xml:space="preserve"> through </w:t>
      </w:r>
      <w:r w:rsidRPr="00C81E33">
        <w:rPr>
          <w:color w:val="auto"/>
          <w:sz w:val="20"/>
          <w:szCs w:val="20"/>
          <w:lang w:eastAsia="zh-CN"/>
        </w:rPr>
        <w:t>special verification tools and methods and make clear the</w:t>
      </w:r>
      <w:r w:rsidRPr="00C81E33">
        <w:rPr>
          <w:color w:val="auto"/>
          <w:sz w:val="20"/>
          <w:szCs w:val="20"/>
        </w:rPr>
        <w:t xml:space="preserve"> </w:t>
      </w:r>
      <w:r w:rsidRPr="00C81E33">
        <w:rPr>
          <w:rFonts w:eastAsia="SimSun" w:hint="eastAsia"/>
          <w:color w:val="auto"/>
          <w:sz w:val="20"/>
          <w:szCs w:val="20"/>
          <w:lang w:eastAsia="zh-CN"/>
        </w:rPr>
        <w:t>activities</w:t>
      </w:r>
      <w:r w:rsidRPr="00C81E33">
        <w:rPr>
          <w:rFonts w:eastAsia="SimSun"/>
          <w:color w:val="auto"/>
          <w:sz w:val="20"/>
          <w:szCs w:val="20"/>
          <w:lang w:eastAsia="zh-CN"/>
        </w:rPr>
        <w:t>’</w:t>
      </w:r>
      <w:r w:rsidRPr="00C81E33">
        <w:rPr>
          <w:rFonts w:eastAsia="SimSun" w:hint="eastAsia"/>
          <w:color w:val="auto"/>
          <w:sz w:val="20"/>
          <w:szCs w:val="20"/>
          <w:lang w:eastAsia="zh-CN"/>
        </w:rPr>
        <w:t xml:space="preserve"> </w:t>
      </w:r>
      <w:r w:rsidRPr="00C81E33">
        <w:rPr>
          <w:color w:val="auto"/>
          <w:sz w:val="20"/>
          <w:szCs w:val="20"/>
        </w:rPr>
        <w:t>execution performance</w:t>
      </w:r>
      <w:r w:rsidRPr="00C81E33">
        <w:rPr>
          <w:rFonts w:eastAsia="SimSun" w:hint="eastAsia"/>
          <w:color w:val="auto"/>
          <w:sz w:val="20"/>
          <w:szCs w:val="20"/>
          <w:lang w:eastAsia="zh-CN"/>
        </w:rPr>
        <w:t>.</w:t>
      </w:r>
    </w:p>
    <w:p w14:paraId="49C5067D" w14:textId="77777777" w:rsidR="003137E0" w:rsidRPr="00C81E33" w:rsidRDefault="003137E0" w:rsidP="003137E0">
      <w:pPr>
        <w:spacing w:before="120" w:after="120"/>
        <w:ind w:left="1080"/>
        <w:rPr>
          <w:rFonts w:eastAsia="Times New Roman"/>
          <w:szCs w:val="20"/>
        </w:rPr>
      </w:pPr>
      <w:r w:rsidRPr="00C81E33">
        <w:rPr>
          <w:rFonts w:eastAsia="Times New Roman"/>
          <w:szCs w:val="20"/>
        </w:rPr>
        <w:t>Based on the project demonstration results and experience gained through the implementation of the GEF-financed Secondary Copper Production project, this activity will design series of incentive subprojects to replicate and promote results of BAT/BEP demonstration and full life cycle value chain recycling demonstration, monitor progress, verify and evaluate performance for knowledge sharing. It will also explore and source possible access to financing mechanisms (e.g. own funds, commercial loans, government subsidies, green finance etc.)</w:t>
      </w:r>
    </w:p>
    <w:p w14:paraId="2696BCBB" w14:textId="77777777" w:rsidR="003137E0" w:rsidRPr="00C81E33" w:rsidRDefault="003137E0" w:rsidP="003137E0">
      <w:pPr>
        <w:pStyle w:val="GEFFieldtoFillout"/>
        <w:spacing w:before="120" w:after="120"/>
        <w:ind w:left="1080"/>
        <w:jc w:val="both"/>
        <w:rPr>
          <w:color w:val="auto"/>
          <w:sz w:val="20"/>
          <w:szCs w:val="20"/>
          <w:lang w:val="x-none"/>
        </w:rPr>
      </w:pPr>
      <w:r w:rsidRPr="00C81E33">
        <w:rPr>
          <w:rFonts w:eastAsia="SimSun"/>
          <w:color w:val="auto"/>
          <w:sz w:val="20"/>
          <w:szCs w:val="20"/>
        </w:rPr>
        <w:t>In addition, the performance of BAT alternatives in SAl and SZn industry will be evaluated on UP-POPs emission reduction. The performance of the battery recovery system in SPb and SLi industry will be evaluated on battery recovery rate of the demonstration enterprises and demonstration provinces.</w:t>
      </w:r>
    </w:p>
    <w:p w14:paraId="15F1F37A" w14:textId="77777777" w:rsidR="00AA06FD" w:rsidRPr="00C81E33" w:rsidRDefault="00AA06FD" w:rsidP="00AA06FD">
      <w:pPr>
        <w:pStyle w:val="GEFFieldtoFillout"/>
        <w:spacing w:before="120" w:after="120"/>
        <w:ind w:left="720"/>
        <w:jc w:val="both"/>
        <w:rPr>
          <w:color w:val="auto"/>
          <w:sz w:val="20"/>
          <w:szCs w:val="20"/>
        </w:rPr>
      </w:pPr>
      <w:r w:rsidRPr="00C81E33">
        <w:rPr>
          <w:b/>
          <w:color w:val="auto"/>
          <w:sz w:val="20"/>
          <w:szCs w:val="20"/>
        </w:rPr>
        <w:t>Output 3.1.2</w:t>
      </w:r>
      <w:r w:rsidRPr="00C81E33">
        <w:rPr>
          <w:color w:val="auto"/>
          <w:sz w:val="20"/>
          <w:szCs w:val="20"/>
        </w:rPr>
        <w:t xml:space="preserve"> Results of the implemented demonstration project published and disseminated for replication, </w:t>
      </w:r>
      <w:r w:rsidRPr="00C81E33">
        <w:rPr>
          <w:rFonts w:eastAsia="SimSun" w:hint="eastAsia"/>
          <w:color w:val="auto"/>
          <w:sz w:val="20"/>
          <w:szCs w:val="20"/>
          <w:lang w:eastAsia="zh-CN"/>
        </w:rPr>
        <w:t>about 10</w:t>
      </w:r>
      <w:r w:rsidRPr="00C81E33">
        <w:rPr>
          <w:rFonts w:eastAsia="SimSun"/>
          <w:color w:val="auto"/>
          <w:sz w:val="20"/>
          <w:szCs w:val="20"/>
          <w:lang w:eastAsia="zh-CN"/>
        </w:rPr>
        <w:t>-12</w:t>
      </w:r>
      <w:r w:rsidRPr="00C81E33">
        <w:rPr>
          <w:rFonts w:eastAsia="SimSun" w:hint="eastAsia"/>
          <w:color w:val="auto"/>
          <w:sz w:val="20"/>
          <w:szCs w:val="20"/>
          <w:lang w:eastAsia="zh-CN"/>
        </w:rPr>
        <w:t xml:space="preserve"> </w:t>
      </w:r>
      <w:r w:rsidRPr="00C81E33">
        <w:rPr>
          <w:rFonts w:eastAsia="SimSun"/>
          <w:color w:val="auto"/>
          <w:sz w:val="20"/>
          <w:szCs w:val="20"/>
          <w:lang w:eastAsia="zh-CN"/>
        </w:rPr>
        <w:t>participating enterprises</w:t>
      </w:r>
      <w:r w:rsidRPr="00C81E33">
        <w:rPr>
          <w:rFonts w:eastAsia="SimSun" w:hint="eastAsia"/>
          <w:color w:val="auto"/>
          <w:sz w:val="20"/>
          <w:szCs w:val="20"/>
          <w:lang w:eastAsia="zh-CN"/>
        </w:rPr>
        <w:t xml:space="preserve"> </w:t>
      </w:r>
      <w:r w:rsidRPr="00C81E33">
        <w:rPr>
          <w:rFonts w:eastAsia="SimSun"/>
          <w:color w:val="auto"/>
          <w:sz w:val="20"/>
          <w:szCs w:val="20"/>
          <w:lang w:eastAsia="zh-CN"/>
        </w:rPr>
        <w:t>will</w:t>
      </w:r>
      <w:r w:rsidRPr="00C81E33">
        <w:rPr>
          <w:rFonts w:eastAsia="SimSun" w:hint="eastAsia"/>
          <w:color w:val="auto"/>
          <w:sz w:val="20"/>
          <w:szCs w:val="20"/>
          <w:lang w:eastAsia="zh-CN"/>
        </w:rPr>
        <w:t xml:space="preserve"> be </w:t>
      </w:r>
      <w:r w:rsidRPr="00C81E33">
        <w:rPr>
          <w:rFonts w:eastAsia="SimSun"/>
          <w:color w:val="auto"/>
          <w:sz w:val="20"/>
          <w:szCs w:val="20"/>
          <w:lang w:eastAsia="zh-CN"/>
        </w:rPr>
        <w:t xml:space="preserve">selected to </w:t>
      </w:r>
      <w:r w:rsidRPr="00C81E33">
        <w:rPr>
          <w:rFonts w:eastAsia="SimSun" w:hint="eastAsia"/>
          <w:color w:val="auto"/>
          <w:sz w:val="20"/>
          <w:szCs w:val="20"/>
          <w:lang w:eastAsia="zh-CN"/>
        </w:rPr>
        <w:t>implement</w:t>
      </w:r>
      <w:r w:rsidRPr="00C81E33">
        <w:rPr>
          <w:rFonts w:eastAsia="SimSun"/>
          <w:color w:val="auto"/>
          <w:sz w:val="20"/>
          <w:szCs w:val="20"/>
          <w:lang w:eastAsia="zh-CN"/>
        </w:rPr>
        <w:t xml:space="preserve"> NRP activities.</w:t>
      </w:r>
    </w:p>
    <w:p w14:paraId="7E164B1C" w14:textId="77777777" w:rsidR="00AA06FD" w:rsidRPr="00C81E33" w:rsidRDefault="00AA06FD" w:rsidP="00AA06FD">
      <w:pPr>
        <w:pStyle w:val="GEFFieldtoFillout"/>
        <w:spacing w:before="120" w:after="120"/>
        <w:ind w:left="1080"/>
        <w:jc w:val="both"/>
        <w:rPr>
          <w:color w:val="auto"/>
          <w:sz w:val="20"/>
          <w:szCs w:val="20"/>
        </w:rPr>
      </w:pPr>
      <w:r w:rsidRPr="00C81E33">
        <w:rPr>
          <w:color w:val="auto"/>
          <w:sz w:val="20"/>
          <w:szCs w:val="20"/>
        </w:rPr>
        <w:t>Activity 3.1.2.1 Design incentive plan for the secondary metal enterprises, conduct training on its implementation, and undertake evaluation of enterprises participating in the incentive schemes.</w:t>
      </w:r>
    </w:p>
    <w:p w14:paraId="384C6F6D" w14:textId="77777777" w:rsidR="00AA06FD" w:rsidRPr="00C81E33" w:rsidRDefault="00AA06FD" w:rsidP="00AA06FD">
      <w:pPr>
        <w:pStyle w:val="GEFFieldtoFillout"/>
        <w:spacing w:before="120" w:after="120"/>
        <w:ind w:left="1080"/>
        <w:jc w:val="both"/>
        <w:rPr>
          <w:rFonts w:eastAsia="SimSun"/>
          <w:color w:val="auto"/>
          <w:sz w:val="20"/>
          <w:szCs w:val="20"/>
          <w:lang w:eastAsia="zh-CN"/>
        </w:rPr>
      </w:pPr>
      <w:r w:rsidRPr="00C81E33">
        <w:rPr>
          <w:color w:val="auto"/>
          <w:sz w:val="20"/>
          <w:szCs w:val="20"/>
        </w:rPr>
        <w:t>Activity 3.1.2.</w:t>
      </w:r>
      <w:r w:rsidRPr="00C81E33">
        <w:rPr>
          <w:rFonts w:eastAsia="SimSun" w:hint="eastAsia"/>
          <w:color w:val="auto"/>
          <w:sz w:val="20"/>
          <w:szCs w:val="20"/>
          <w:lang w:eastAsia="zh-CN"/>
        </w:rPr>
        <w:t>2</w:t>
      </w:r>
      <w:r w:rsidRPr="00C81E33">
        <w:rPr>
          <w:color w:val="auto"/>
          <w:sz w:val="20"/>
          <w:szCs w:val="20"/>
        </w:rPr>
        <w:t xml:space="preserve"> </w:t>
      </w:r>
      <w:r w:rsidRPr="00C81E33">
        <w:rPr>
          <w:rFonts w:eastAsia="SimSun" w:hint="eastAsia"/>
          <w:color w:val="auto"/>
          <w:sz w:val="20"/>
          <w:szCs w:val="20"/>
          <w:lang w:eastAsia="zh-CN"/>
        </w:rPr>
        <w:t>Implement</w:t>
      </w:r>
      <w:r w:rsidRPr="00C81E33">
        <w:rPr>
          <w:color w:val="auto"/>
          <w:sz w:val="20"/>
          <w:szCs w:val="20"/>
        </w:rPr>
        <w:t xml:space="preserve"> replication plan by the selected smelting enterprises</w:t>
      </w:r>
      <w:r w:rsidRPr="00C81E33">
        <w:rPr>
          <w:rFonts w:eastAsia="SimSun" w:hint="eastAsia"/>
          <w:color w:val="auto"/>
          <w:sz w:val="20"/>
          <w:szCs w:val="20"/>
          <w:lang w:eastAsia="zh-CN"/>
        </w:rPr>
        <w:t xml:space="preserve"> of </w:t>
      </w:r>
      <w:r w:rsidRPr="00C81E33">
        <w:rPr>
          <w:rFonts w:eastAsia="SimSun"/>
          <w:color w:val="auto"/>
          <w:sz w:val="20"/>
          <w:szCs w:val="20"/>
          <w:lang w:eastAsia="zh-CN"/>
        </w:rPr>
        <w:t>secondary</w:t>
      </w:r>
      <w:r w:rsidRPr="00C81E33">
        <w:rPr>
          <w:rFonts w:eastAsia="SimSun" w:hint="eastAsia"/>
          <w:color w:val="auto"/>
          <w:sz w:val="20"/>
          <w:szCs w:val="20"/>
          <w:lang w:eastAsia="zh-CN"/>
        </w:rPr>
        <w:t xml:space="preserve"> </w:t>
      </w:r>
      <w:r w:rsidRPr="00C81E33">
        <w:rPr>
          <w:rFonts w:eastAsia="SimSun"/>
          <w:color w:val="auto"/>
          <w:sz w:val="20"/>
          <w:szCs w:val="20"/>
          <w:lang w:eastAsia="zh-CN"/>
        </w:rPr>
        <w:t>aluminum and zinc</w:t>
      </w:r>
      <w:r w:rsidRPr="00C81E33">
        <w:rPr>
          <w:rFonts w:eastAsia="SimSun" w:hint="eastAsia"/>
          <w:color w:val="auto"/>
          <w:sz w:val="20"/>
          <w:szCs w:val="20"/>
          <w:lang w:eastAsia="zh-CN"/>
        </w:rPr>
        <w:t xml:space="preserve"> industries</w:t>
      </w:r>
      <w:r w:rsidRPr="00C81E33">
        <w:rPr>
          <w:rFonts w:eastAsia="SimSun"/>
          <w:color w:val="auto"/>
          <w:sz w:val="20"/>
          <w:szCs w:val="20"/>
          <w:lang w:eastAsia="zh-CN"/>
        </w:rPr>
        <w:t>. Subcontracts will be established with the selected enterprises.</w:t>
      </w:r>
    </w:p>
    <w:p w14:paraId="675B84FB" w14:textId="77777777" w:rsidR="00AA06FD" w:rsidRPr="00C81E33" w:rsidRDefault="00AA06FD" w:rsidP="00AA06FD">
      <w:pPr>
        <w:pStyle w:val="GEFFieldtoFillout"/>
        <w:spacing w:before="120" w:after="120"/>
        <w:ind w:left="1080"/>
        <w:jc w:val="both"/>
        <w:rPr>
          <w:color w:val="auto"/>
          <w:sz w:val="20"/>
          <w:szCs w:val="20"/>
          <w:lang w:eastAsia="zh-CN"/>
        </w:rPr>
      </w:pPr>
      <w:r w:rsidRPr="00C81E33">
        <w:rPr>
          <w:color w:val="auto"/>
          <w:sz w:val="20"/>
          <w:szCs w:val="20"/>
        </w:rPr>
        <w:t>Activity 3.1.2.</w:t>
      </w:r>
      <w:r w:rsidRPr="00C81E33">
        <w:rPr>
          <w:rFonts w:eastAsia="SimSun" w:hint="eastAsia"/>
          <w:color w:val="auto"/>
          <w:sz w:val="20"/>
          <w:szCs w:val="20"/>
          <w:lang w:eastAsia="zh-CN"/>
        </w:rPr>
        <w:t>3</w:t>
      </w:r>
      <w:r w:rsidRPr="00C81E33">
        <w:rPr>
          <w:color w:val="auto"/>
          <w:sz w:val="20"/>
          <w:szCs w:val="20"/>
        </w:rPr>
        <w:t xml:space="preserve"> </w:t>
      </w:r>
      <w:r w:rsidRPr="00C81E33">
        <w:rPr>
          <w:rFonts w:eastAsia="SimSun" w:hint="eastAsia"/>
          <w:color w:val="auto"/>
          <w:sz w:val="20"/>
          <w:szCs w:val="20"/>
          <w:lang w:eastAsia="zh-CN"/>
        </w:rPr>
        <w:t>Implement</w:t>
      </w:r>
      <w:r w:rsidRPr="00C81E33">
        <w:rPr>
          <w:color w:val="auto"/>
          <w:sz w:val="20"/>
          <w:szCs w:val="20"/>
        </w:rPr>
        <w:t xml:space="preserve"> incentive plan </w:t>
      </w:r>
      <w:r w:rsidRPr="00C81E33">
        <w:rPr>
          <w:color w:val="auto"/>
          <w:sz w:val="20"/>
          <w:szCs w:val="20"/>
          <w:lang w:eastAsia="zh-CN"/>
        </w:rPr>
        <w:t>in lead acid batteries and lithium ion batteries recycling for the full life cycle value chain of storage and transportation points, transportation transfer institutions, regional processing centers, and recycling</w:t>
      </w:r>
      <w:r w:rsidRPr="00C81E33">
        <w:rPr>
          <w:rFonts w:hint="eastAsia"/>
          <w:color w:val="auto"/>
          <w:sz w:val="20"/>
          <w:szCs w:val="20"/>
          <w:lang w:eastAsia="zh-CN"/>
        </w:rPr>
        <w:t>.</w:t>
      </w:r>
    </w:p>
    <w:p w14:paraId="3D098FF6" w14:textId="77777777" w:rsidR="00AA06FD" w:rsidRPr="00C81E33" w:rsidRDefault="00AA06FD" w:rsidP="00AA06FD">
      <w:pPr>
        <w:pStyle w:val="GEFFieldtoFillout"/>
        <w:spacing w:before="120" w:after="120"/>
        <w:ind w:left="1080"/>
        <w:jc w:val="both"/>
        <w:rPr>
          <w:color w:val="auto"/>
          <w:sz w:val="20"/>
          <w:szCs w:val="20"/>
          <w:lang w:eastAsia="zh-CN"/>
        </w:rPr>
      </w:pPr>
      <w:r w:rsidRPr="00C81E33">
        <w:rPr>
          <w:color w:val="auto"/>
          <w:sz w:val="20"/>
          <w:szCs w:val="20"/>
          <w:lang w:eastAsia="zh-CN"/>
        </w:rPr>
        <w:t>The project could implement the following incentives:</w:t>
      </w:r>
    </w:p>
    <w:p w14:paraId="32E4B718" w14:textId="77777777" w:rsidR="00AA06FD" w:rsidRPr="00C81E33" w:rsidRDefault="00AA06FD" w:rsidP="001716F4">
      <w:pPr>
        <w:pStyle w:val="GEFFieldtoFillout"/>
        <w:numPr>
          <w:ilvl w:val="0"/>
          <w:numId w:val="103"/>
        </w:numPr>
        <w:spacing w:before="120" w:after="120"/>
        <w:jc w:val="both"/>
        <w:rPr>
          <w:color w:val="auto"/>
          <w:sz w:val="20"/>
          <w:szCs w:val="20"/>
          <w:lang w:eastAsia="zh-CN"/>
        </w:rPr>
      </w:pPr>
      <w:r w:rsidRPr="00C81E33">
        <w:rPr>
          <w:color w:val="auto"/>
          <w:sz w:val="20"/>
          <w:szCs w:val="20"/>
          <w:lang w:eastAsia="zh-CN"/>
        </w:rPr>
        <w:t>Economic incentives:</w:t>
      </w:r>
    </w:p>
    <w:p w14:paraId="0B50EEAF" w14:textId="77777777" w:rsidR="00AA06FD" w:rsidRPr="00C81E33" w:rsidRDefault="00AA06FD" w:rsidP="001716F4">
      <w:pPr>
        <w:pStyle w:val="GEFFieldtoFillout"/>
        <w:numPr>
          <w:ilvl w:val="0"/>
          <w:numId w:val="102"/>
        </w:numPr>
        <w:spacing w:before="120" w:after="120"/>
        <w:jc w:val="both"/>
        <w:rPr>
          <w:color w:val="auto"/>
          <w:sz w:val="18"/>
          <w:szCs w:val="18"/>
          <w:lang w:eastAsia="zh-CN"/>
        </w:rPr>
      </w:pPr>
      <w:r w:rsidRPr="00C81E33">
        <w:rPr>
          <w:rFonts w:eastAsia="DengXian"/>
          <w:color w:val="auto"/>
          <w:sz w:val="20"/>
          <w:szCs w:val="20"/>
          <w:lang w:eastAsia="zh-CN"/>
        </w:rPr>
        <w:t xml:space="preserve">Enterprises will be provided for free consultancy support to businesses to investigate their operations and how resource efficiency can be increased. Lifecycle analysis of production processes analyses where improvements can be made. Support of this type, that offer companies free services to improve their environmental performance. </w:t>
      </w:r>
    </w:p>
    <w:p w14:paraId="3AE176AF" w14:textId="77777777" w:rsidR="00AA06FD" w:rsidRPr="00C81E33" w:rsidRDefault="00AA06FD" w:rsidP="001716F4">
      <w:pPr>
        <w:pStyle w:val="GEFFieldtoFillout"/>
        <w:numPr>
          <w:ilvl w:val="0"/>
          <w:numId w:val="102"/>
        </w:numPr>
        <w:spacing w:before="120" w:after="120"/>
        <w:jc w:val="both"/>
        <w:rPr>
          <w:color w:val="auto"/>
          <w:sz w:val="18"/>
          <w:szCs w:val="18"/>
          <w:lang w:eastAsia="zh-CN"/>
        </w:rPr>
      </w:pPr>
      <w:r w:rsidRPr="00C81E33">
        <w:rPr>
          <w:rFonts w:eastAsia="DengXian"/>
          <w:color w:val="auto"/>
          <w:sz w:val="20"/>
          <w:szCs w:val="20"/>
          <w:lang w:eastAsia="zh-CN"/>
        </w:rPr>
        <w:t>Enterprises that meet the project requirements will be provided incentive funds to compensate some of their equipment transformation input. Pollutant emissions reduction and improve product added value, which will bring huge economic benefits and environmental benefits to the enterprises.</w:t>
      </w:r>
    </w:p>
    <w:p w14:paraId="7692D982" w14:textId="77777777" w:rsidR="00AA06FD" w:rsidRPr="00C81E33" w:rsidRDefault="00AA06FD" w:rsidP="001716F4">
      <w:pPr>
        <w:pStyle w:val="GEFFieldtoFillout"/>
        <w:numPr>
          <w:ilvl w:val="0"/>
          <w:numId w:val="102"/>
        </w:numPr>
        <w:spacing w:before="120" w:after="120"/>
        <w:jc w:val="both"/>
        <w:rPr>
          <w:color w:val="auto"/>
          <w:sz w:val="18"/>
          <w:szCs w:val="18"/>
          <w:lang w:eastAsia="zh-CN"/>
        </w:rPr>
      </w:pPr>
      <w:r w:rsidRPr="00C81E33">
        <w:rPr>
          <w:rFonts w:eastAsia="DengXian"/>
          <w:color w:val="auto"/>
          <w:sz w:val="20"/>
          <w:szCs w:val="20"/>
          <w:lang w:eastAsia="zh-CN"/>
        </w:rPr>
        <w:lastRenderedPageBreak/>
        <w:t>The financial instruments and mechanisms identified under the activity 3.1.2.4 will be used in conjunction with the NRP scheme. Support will be provided to participating enterprises to facilitate their access to the existing and the newly established fiscal/financial incentives as well as financing instruments and mechanisms.</w:t>
      </w:r>
    </w:p>
    <w:p w14:paraId="7AAF4A6E" w14:textId="77777777" w:rsidR="00AA06FD" w:rsidRPr="00C81E33" w:rsidRDefault="00AA06FD" w:rsidP="00752E75">
      <w:pPr>
        <w:pStyle w:val="CommentText"/>
        <w:tabs>
          <w:tab w:val="left" w:pos="1080"/>
        </w:tabs>
        <w:spacing w:before="120" w:after="120"/>
        <w:ind w:firstLine="1080"/>
        <w:rPr>
          <w:rFonts w:eastAsia="DengXian"/>
          <w:lang w:eastAsia="zh-CN"/>
        </w:rPr>
      </w:pPr>
      <w:r w:rsidRPr="00C81E33">
        <w:rPr>
          <w:rFonts w:eastAsia="DengXian"/>
          <w:lang w:eastAsia="zh-CN"/>
        </w:rPr>
        <w:t>(2) Reputational incentives:</w:t>
      </w:r>
    </w:p>
    <w:p w14:paraId="31C7680E" w14:textId="77777777" w:rsidR="00AA06FD" w:rsidRPr="00C81E33" w:rsidRDefault="00AA06FD" w:rsidP="001716F4">
      <w:pPr>
        <w:pStyle w:val="CommentText"/>
        <w:numPr>
          <w:ilvl w:val="0"/>
          <w:numId w:val="102"/>
        </w:numPr>
        <w:spacing w:before="120" w:after="120"/>
        <w:rPr>
          <w:rFonts w:eastAsia="DengXian"/>
          <w:lang w:eastAsia="zh-CN"/>
        </w:rPr>
      </w:pPr>
      <w:r w:rsidRPr="00C81E33">
        <w:rPr>
          <w:rFonts w:eastAsia="DengXian"/>
          <w:lang w:eastAsia="zh-CN"/>
        </w:rPr>
        <w:t>Reputational incentives motivate companies to change their behaviour as a result of the value they put on their visible performance and perception among consumers, NGOs and the community at large. The development of carbon emission calculation methods and related management standards will help improve the level of energy saving and emission reduction of enterprises and enable them to obtain more economic benefits, thus strengthening the sustainability of the enterprises concerned in terms of technology and finance after the end of the project.</w:t>
      </w:r>
    </w:p>
    <w:p w14:paraId="49EFB1EF" w14:textId="77777777" w:rsidR="00AA06FD" w:rsidRPr="00C81E33" w:rsidRDefault="00AA06FD" w:rsidP="00752E75">
      <w:pPr>
        <w:pStyle w:val="GEFFieldtoFillout"/>
        <w:spacing w:before="120" w:after="120"/>
        <w:ind w:left="1080"/>
        <w:jc w:val="both"/>
        <w:rPr>
          <w:rFonts w:eastAsia="SimSun"/>
          <w:color w:val="auto"/>
          <w:sz w:val="20"/>
          <w:szCs w:val="20"/>
          <w:lang w:eastAsia="zh-CN"/>
        </w:rPr>
      </w:pPr>
      <w:r w:rsidRPr="00C81E33">
        <w:rPr>
          <w:rFonts w:eastAsia="SimSun"/>
          <w:color w:val="auto"/>
          <w:sz w:val="20"/>
          <w:szCs w:val="20"/>
          <w:lang w:eastAsia="zh-CN"/>
        </w:rPr>
        <w:t>Activity 3.1.2.4 Conduct research and analysis on the existing fiscal/financial incentives and green financing mechanisms in secondary metal industry.</w:t>
      </w:r>
    </w:p>
    <w:p w14:paraId="0B89F74B" w14:textId="77777777" w:rsidR="00AA06FD" w:rsidRPr="00C81E33" w:rsidRDefault="00AA06FD" w:rsidP="00AA06FD">
      <w:pPr>
        <w:pStyle w:val="GEFFieldtoFillout"/>
        <w:keepNext/>
        <w:spacing w:before="120" w:after="120"/>
        <w:ind w:left="720" w:firstLine="360"/>
        <w:jc w:val="both"/>
        <w:rPr>
          <w:color w:val="auto"/>
          <w:sz w:val="20"/>
          <w:szCs w:val="20"/>
        </w:rPr>
      </w:pPr>
      <w:r w:rsidRPr="00C81E33">
        <w:rPr>
          <w:color w:val="auto"/>
          <w:sz w:val="20"/>
          <w:szCs w:val="20"/>
        </w:rPr>
        <w:t>NRP will be implemented as follows:</w:t>
      </w:r>
    </w:p>
    <w:p w14:paraId="46E0A714" w14:textId="77777777" w:rsidR="00AA06FD" w:rsidRPr="00C81E33" w:rsidRDefault="00AA06FD" w:rsidP="00752E75">
      <w:pPr>
        <w:keepNext/>
        <w:tabs>
          <w:tab w:val="left" w:pos="1800"/>
        </w:tabs>
        <w:spacing w:before="120" w:after="120"/>
        <w:ind w:left="1080"/>
        <w:rPr>
          <w:szCs w:val="20"/>
          <w:lang w:eastAsia="zh-CN"/>
        </w:rPr>
      </w:pPr>
      <w:r w:rsidRPr="00C81E33">
        <w:rPr>
          <w:szCs w:val="20"/>
          <w:lang w:eastAsia="zh-CN"/>
        </w:rPr>
        <w:t>(a) After signing the incentive activity agreement, the enterprise shall carry out relevant technical transformation, management improvement, data collection, monitoring and other activities according to the content of the technical plan, and report to FECO when important progress is made. FECO conducts process tracking management. The enterprise shall actively cooperate and provide necessary materials and other support. When there are major changes or deviations between the actual implementation process and the technical plan, the company should inform FECO in time and actively negotiate to find a solution.</w:t>
      </w:r>
    </w:p>
    <w:p w14:paraId="337671E6" w14:textId="77777777" w:rsidR="00AA06FD" w:rsidRPr="00C81E33" w:rsidRDefault="00AA06FD" w:rsidP="00AA06FD">
      <w:pPr>
        <w:tabs>
          <w:tab w:val="left" w:pos="1800"/>
        </w:tabs>
        <w:spacing w:before="120" w:after="120"/>
        <w:ind w:left="1080"/>
        <w:rPr>
          <w:szCs w:val="20"/>
          <w:lang w:eastAsia="zh-CN"/>
        </w:rPr>
      </w:pPr>
      <w:r w:rsidRPr="00C81E33">
        <w:rPr>
          <w:szCs w:val="20"/>
          <w:lang w:eastAsia="zh-CN"/>
        </w:rPr>
        <w:t>(b) After the secondary aluminum and secondary zinc enterprises complete the various activities required by the technical plan, the enterprise submits a written application to FECO, and FECO entrusts a dioxin monitoring agency to monitor the emissions of dioxins from the secondary aluminum and secondary zinc facilities.</w:t>
      </w:r>
    </w:p>
    <w:p w14:paraId="61FC50E8" w14:textId="77777777" w:rsidR="00AA06FD" w:rsidRPr="00C81E33" w:rsidRDefault="00AA06FD" w:rsidP="00AA06FD">
      <w:pPr>
        <w:tabs>
          <w:tab w:val="left" w:pos="1800"/>
        </w:tabs>
        <w:spacing w:before="120" w:after="120"/>
        <w:ind w:left="1080"/>
        <w:rPr>
          <w:szCs w:val="20"/>
          <w:lang w:eastAsia="zh-CN"/>
        </w:rPr>
      </w:pPr>
      <w:r w:rsidRPr="00C81E33">
        <w:rPr>
          <w:szCs w:val="20"/>
          <w:lang w:eastAsia="zh-CN"/>
        </w:rPr>
        <w:t>(c) Companies whose monitoring results meet the evaluation criteria can submit a summary report of incentive activities to FECO, and submit an on-site verification application after the summary report is approved by the formal review.</w:t>
      </w:r>
    </w:p>
    <w:p w14:paraId="6757D081" w14:textId="77777777" w:rsidR="00E603F8" w:rsidRPr="00C81E33" w:rsidRDefault="00B173A1">
      <w:pPr>
        <w:pStyle w:val="GEFFieldtoFillout"/>
        <w:spacing w:before="120" w:after="120"/>
        <w:ind w:left="360"/>
        <w:jc w:val="both"/>
        <w:rPr>
          <w:color w:val="auto"/>
          <w:sz w:val="20"/>
          <w:szCs w:val="20"/>
        </w:rPr>
      </w:pPr>
      <w:r w:rsidRPr="00C81E33">
        <w:rPr>
          <w:b/>
          <w:color w:val="auto"/>
          <w:sz w:val="20"/>
          <w:szCs w:val="20"/>
        </w:rPr>
        <w:t>Outcome 3.2</w:t>
      </w:r>
      <w:r w:rsidRPr="00C81E33">
        <w:rPr>
          <w:color w:val="auto"/>
          <w:sz w:val="20"/>
          <w:szCs w:val="20"/>
        </w:rPr>
        <w:t xml:space="preserve"> Promotional events for stakeholders, including awareness raising delivered.</w:t>
      </w:r>
    </w:p>
    <w:p w14:paraId="2EE6C0E0" w14:textId="77777777" w:rsidR="00E603F8" w:rsidRPr="00C81E33" w:rsidRDefault="00B173A1">
      <w:pPr>
        <w:pStyle w:val="GEFFieldtoFillout"/>
        <w:spacing w:before="120" w:after="120"/>
        <w:ind w:left="720"/>
        <w:jc w:val="both"/>
        <w:rPr>
          <w:color w:val="auto"/>
          <w:sz w:val="20"/>
          <w:szCs w:val="20"/>
        </w:rPr>
      </w:pPr>
      <w:r w:rsidRPr="00C81E33">
        <w:rPr>
          <w:b/>
          <w:color w:val="auto"/>
          <w:sz w:val="20"/>
          <w:szCs w:val="20"/>
        </w:rPr>
        <w:t>Output 3.2.1</w:t>
      </w:r>
      <w:r w:rsidRPr="00C81E33">
        <w:rPr>
          <w:color w:val="auto"/>
          <w:sz w:val="20"/>
          <w:szCs w:val="20"/>
        </w:rPr>
        <w:t xml:space="preserve"> Technical training for stakeholders and awareness raising workshops developed and implemented.</w:t>
      </w:r>
    </w:p>
    <w:p w14:paraId="65822D4F" w14:textId="77777777" w:rsidR="00E603F8" w:rsidRPr="00C81E33" w:rsidRDefault="00B173A1" w:rsidP="00F91C4E">
      <w:pPr>
        <w:pStyle w:val="GEFFieldtoFillout"/>
        <w:spacing w:before="120" w:after="120"/>
        <w:ind w:left="1080"/>
        <w:jc w:val="both"/>
        <w:rPr>
          <w:color w:val="auto"/>
          <w:sz w:val="20"/>
          <w:szCs w:val="20"/>
        </w:rPr>
      </w:pPr>
      <w:r w:rsidRPr="00C81E33">
        <w:rPr>
          <w:color w:val="auto"/>
          <w:sz w:val="20"/>
          <w:szCs w:val="20"/>
        </w:rPr>
        <w:t xml:space="preserve">Activity 3.2.1.1 </w:t>
      </w:r>
      <w:r w:rsidRPr="00C81E33">
        <w:rPr>
          <w:rFonts w:eastAsia="SimSun" w:hint="eastAsia"/>
          <w:color w:val="auto"/>
          <w:sz w:val="20"/>
          <w:szCs w:val="20"/>
          <w:lang w:eastAsia="zh-CN"/>
        </w:rPr>
        <w:t xml:space="preserve">Summarize the </w:t>
      </w:r>
      <w:r w:rsidRPr="00C81E33">
        <w:rPr>
          <w:color w:val="auto"/>
          <w:sz w:val="20"/>
          <w:szCs w:val="20"/>
        </w:rPr>
        <w:t>demonstration results an</w:t>
      </w:r>
      <w:r w:rsidRPr="00C81E33">
        <w:rPr>
          <w:rFonts w:eastAsia="SimSun"/>
          <w:color w:val="auto"/>
          <w:sz w:val="20"/>
          <w:szCs w:val="20"/>
          <w:lang w:eastAsia="zh-CN"/>
        </w:rPr>
        <w:t>d experience</w:t>
      </w:r>
      <w:r w:rsidRPr="00C81E33">
        <w:rPr>
          <w:rFonts w:eastAsia="SimSun" w:hint="eastAsia"/>
          <w:color w:val="auto"/>
          <w:sz w:val="20"/>
          <w:szCs w:val="20"/>
          <w:lang w:eastAsia="zh-CN"/>
        </w:rPr>
        <w:t xml:space="preserve"> through e</w:t>
      </w:r>
      <w:r w:rsidRPr="00C81E33">
        <w:rPr>
          <w:rFonts w:eastAsia="SimSun"/>
          <w:color w:val="auto"/>
          <w:sz w:val="20"/>
          <w:szCs w:val="20"/>
          <w:lang w:eastAsia="zh-CN"/>
        </w:rPr>
        <w:t>ntrusting a specialized agency</w:t>
      </w:r>
      <w:r w:rsidRPr="00C81E33">
        <w:rPr>
          <w:rFonts w:eastAsia="SimSun" w:hint="eastAsia"/>
          <w:color w:val="auto"/>
          <w:sz w:val="20"/>
          <w:szCs w:val="20"/>
          <w:lang w:eastAsia="zh-CN"/>
        </w:rPr>
        <w:t>.</w:t>
      </w:r>
    </w:p>
    <w:p w14:paraId="4E112B08" w14:textId="77777777" w:rsidR="00E603F8" w:rsidRPr="00C81E33" w:rsidRDefault="00B173A1" w:rsidP="00F91C4E">
      <w:pPr>
        <w:pStyle w:val="GEFFieldtoFillout"/>
        <w:spacing w:before="120" w:after="120"/>
        <w:ind w:left="1080"/>
        <w:jc w:val="both"/>
        <w:rPr>
          <w:color w:val="auto"/>
          <w:sz w:val="20"/>
          <w:szCs w:val="20"/>
        </w:rPr>
      </w:pPr>
      <w:r w:rsidRPr="00C81E33">
        <w:rPr>
          <w:color w:val="auto"/>
          <w:sz w:val="20"/>
          <w:szCs w:val="20"/>
        </w:rPr>
        <w:t>Activity 3.2.1.</w:t>
      </w:r>
      <w:r w:rsidRPr="00C81E33">
        <w:rPr>
          <w:rFonts w:eastAsia="SimSun" w:hint="eastAsia"/>
          <w:color w:val="auto"/>
          <w:sz w:val="20"/>
          <w:szCs w:val="20"/>
          <w:lang w:eastAsia="zh-CN"/>
        </w:rPr>
        <w:t xml:space="preserve">2 </w:t>
      </w:r>
      <w:r w:rsidRPr="00C81E33">
        <w:rPr>
          <w:color w:val="auto"/>
          <w:sz w:val="20"/>
          <w:szCs w:val="20"/>
        </w:rPr>
        <w:t>Organize a series of national and international workshops to disseminate</w:t>
      </w:r>
      <w:r w:rsidRPr="00C81E33">
        <w:rPr>
          <w:rFonts w:eastAsia="SimSun" w:hint="eastAsia"/>
          <w:color w:val="auto"/>
          <w:sz w:val="20"/>
          <w:szCs w:val="20"/>
          <w:lang w:eastAsia="zh-CN"/>
        </w:rPr>
        <w:t xml:space="preserve"> </w:t>
      </w:r>
      <w:r w:rsidRPr="00C81E33">
        <w:rPr>
          <w:color w:val="auto"/>
          <w:sz w:val="20"/>
          <w:szCs w:val="20"/>
        </w:rPr>
        <w:t>demonstration results and experience, to promote the NRP implementation.</w:t>
      </w:r>
    </w:p>
    <w:p w14:paraId="03ACAB00" w14:textId="77777777" w:rsidR="00E603F8" w:rsidRPr="00C81E33" w:rsidRDefault="00B173A1" w:rsidP="00F91C4E">
      <w:pPr>
        <w:pStyle w:val="GEFFieldtoFillout"/>
        <w:spacing w:before="120" w:after="120"/>
        <w:ind w:left="720"/>
        <w:jc w:val="both"/>
        <w:rPr>
          <w:color w:val="auto"/>
          <w:sz w:val="20"/>
          <w:szCs w:val="20"/>
        </w:rPr>
      </w:pPr>
      <w:r w:rsidRPr="00C81E33">
        <w:rPr>
          <w:b/>
          <w:color w:val="auto"/>
          <w:sz w:val="20"/>
          <w:szCs w:val="20"/>
        </w:rPr>
        <w:t>Output 3.2.2</w:t>
      </w:r>
      <w:r w:rsidRPr="00C81E33">
        <w:rPr>
          <w:color w:val="auto"/>
          <w:sz w:val="20"/>
          <w:szCs w:val="20"/>
        </w:rPr>
        <w:t xml:space="preserve"> Awareness raising materials formulated and distributed.</w:t>
      </w:r>
    </w:p>
    <w:p w14:paraId="1228D15B" w14:textId="77777777" w:rsidR="00E603F8" w:rsidRPr="00C81E33" w:rsidRDefault="00B173A1" w:rsidP="00F91C4E">
      <w:pPr>
        <w:pStyle w:val="GEFFieldtoFillout"/>
        <w:spacing w:before="120" w:after="120"/>
        <w:ind w:left="1080"/>
        <w:jc w:val="both"/>
        <w:rPr>
          <w:color w:val="auto"/>
          <w:sz w:val="20"/>
          <w:szCs w:val="20"/>
        </w:rPr>
      </w:pPr>
      <w:r w:rsidRPr="00C81E33">
        <w:rPr>
          <w:color w:val="auto"/>
          <w:sz w:val="20"/>
          <w:szCs w:val="20"/>
        </w:rPr>
        <w:t xml:space="preserve">Activity 3.2.2.1 </w:t>
      </w:r>
      <w:r w:rsidR="002D1977" w:rsidRPr="00C81E33">
        <w:rPr>
          <w:color w:val="auto"/>
          <w:sz w:val="20"/>
          <w:szCs w:val="20"/>
        </w:rPr>
        <w:t xml:space="preserve">Based on lessons learned throughout project implementation and related cases, specialized data sets would be </w:t>
      </w:r>
      <w:r w:rsidR="00D2564A" w:rsidRPr="00C81E33">
        <w:rPr>
          <w:color w:val="auto"/>
          <w:sz w:val="20"/>
          <w:szCs w:val="20"/>
        </w:rPr>
        <w:t>organized</w:t>
      </w:r>
      <w:r w:rsidR="002D1977" w:rsidRPr="00C81E33">
        <w:rPr>
          <w:color w:val="auto"/>
          <w:sz w:val="20"/>
          <w:szCs w:val="20"/>
        </w:rPr>
        <w:t xml:space="preserve"> and knowledge products </w:t>
      </w:r>
      <w:r w:rsidRPr="00C81E33">
        <w:rPr>
          <w:color w:val="auto"/>
          <w:sz w:val="20"/>
          <w:szCs w:val="20"/>
        </w:rPr>
        <w:t xml:space="preserve">such as </w:t>
      </w:r>
      <w:r w:rsidR="002D1977" w:rsidRPr="00C81E33">
        <w:rPr>
          <w:color w:val="auto"/>
          <w:sz w:val="20"/>
          <w:szCs w:val="20"/>
        </w:rPr>
        <w:t>training modules, audio, video</w:t>
      </w:r>
      <w:r w:rsidRPr="00C81E33">
        <w:rPr>
          <w:color w:val="auto"/>
          <w:sz w:val="20"/>
          <w:szCs w:val="20"/>
        </w:rPr>
        <w:t xml:space="preserve">, publications and promotion materials </w:t>
      </w:r>
      <w:r w:rsidR="002D1977" w:rsidRPr="00C81E33">
        <w:rPr>
          <w:color w:val="auto"/>
          <w:sz w:val="20"/>
          <w:szCs w:val="20"/>
        </w:rPr>
        <w:t xml:space="preserve">would be </w:t>
      </w:r>
      <w:r w:rsidR="00D2564A" w:rsidRPr="00C81E33">
        <w:rPr>
          <w:color w:val="auto"/>
          <w:sz w:val="20"/>
          <w:szCs w:val="20"/>
        </w:rPr>
        <w:t xml:space="preserve">developed, </w:t>
      </w:r>
      <w:r w:rsidR="002D1977" w:rsidRPr="00C81E33">
        <w:rPr>
          <w:color w:val="auto"/>
          <w:sz w:val="20"/>
          <w:szCs w:val="20"/>
        </w:rPr>
        <w:t>published and made available online.</w:t>
      </w:r>
    </w:p>
    <w:p w14:paraId="42F445EF" w14:textId="77777777" w:rsidR="00E603F8" w:rsidRPr="00C81E33" w:rsidRDefault="00B173A1" w:rsidP="00F91C4E">
      <w:pPr>
        <w:pStyle w:val="GEFFieldtoFillout"/>
        <w:spacing w:before="120" w:after="120"/>
        <w:ind w:left="1080"/>
        <w:jc w:val="both"/>
        <w:rPr>
          <w:color w:val="auto"/>
          <w:sz w:val="20"/>
          <w:szCs w:val="20"/>
        </w:rPr>
      </w:pPr>
      <w:r w:rsidRPr="00C81E33">
        <w:rPr>
          <w:color w:val="auto"/>
          <w:sz w:val="20"/>
          <w:szCs w:val="20"/>
        </w:rPr>
        <w:t>Activity 3.2.2.</w:t>
      </w:r>
      <w:r w:rsidRPr="00C81E33">
        <w:rPr>
          <w:rFonts w:eastAsia="SimSun" w:hint="eastAsia"/>
          <w:color w:val="auto"/>
          <w:sz w:val="20"/>
          <w:szCs w:val="20"/>
          <w:lang w:eastAsia="zh-CN"/>
        </w:rPr>
        <w:t>2</w:t>
      </w:r>
      <w:r w:rsidRPr="00C81E33">
        <w:rPr>
          <w:color w:val="auto"/>
          <w:sz w:val="20"/>
          <w:szCs w:val="20"/>
        </w:rPr>
        <w:t xml:space="preserve"> Conduct training sessions, promotion and public awareness activities.</w:t>
      </w:r>
    </w:p>
    <w:p w14:paraId="302BAC4E" w14:textId="77777777" w:rsidR="00E603F8" w:rsidRPr="00C81E33" w:rsidRDefault="00B173A1" w:rsidP="006F1AE4">
      <w:pPr>
        <w:pStyle w:val="GEFFieldtoFillout"/>
        <w:spacing w:before="120" w:after="120"/>
        <w:ind w:left="0"/>
        <w:jc w:val="both"/>
        <w:rPr>
          <w:b/>
          <w:color w:val="auto"/>
          <w:sz w:val="20"/>
          <w:szCs w:val="20"/>
        </w:rPr>
      </w:pPr>
      <w:r w:rsidRPr="00C81E33">
        <w:rPr>
          <w:b/>
          <w:color w:val="auto"/>
          <w:sz w:val="20"/>
          <w:szCs w:val="20"/>
        </w:rPr>
        <w:t>Component 4. Project Monitoring, Evaluation and Knowledge Management</w:t>
      </w:r>
    </w:p>
    <w:p w14:paraId="167DF4F2" w14:textId="77777777" w:rsidR="00E603F8" w:rsidRPr="00C81E33" w:rsidRDefault="00B173A1" w:rsidP="006F1AE4">
      <w:pPr>
        <w:pStyle w:val="GEFFieldtoFillout"/>
        <w:spacing w:before="120" w:after="120"/>
        <w:ind w:left="360"/>
        <w:jc w:val="both"/>
        <w:rPr>
          <w:color w:val="auto"/>
          <w:sz w:val="20"/>
          <w:szCs w:val="20"/>
        </w:rPr>
      </w:pPr>
      <w:r w:rsidRPr="00C81E33">
        <w:rPr>
          <w:b/>
          <w:color w:val="auto"/>
          <w:sz w:val="20"/>
          <w:szCs w:val="20"/>
        </w:rPr>
        <w:t>Outcome 4.1</w:t>
      </w:r>
      <w:r w:rsidRPr="00C81E33">
        <w:rPr>
          <w:color w:val="auto"/>
          <w:sz w:val="20"/>
          <w:szCs w:val="20"/>
        </w:rPr>
        <w:t xml:space="preserve"> Project monitoring and evaluation</w:t>
      </w:r>
    </w:p>
    <w:p w14:paraId="792A9BC3" w14:textId="77777777" w:rsidR="00E603F8" w:rsidRPr="00C81E33" w:rsidRDefault="00B173A1" w:rsidP="006F1AE4">
      <w:pPr>
        <w:pStyle w:val="GEFFieldtoFillout"/>
        <w:spacing w:before="120" w:after="120"/>
        <w:ind w:left="720"/>
        <w:jc w:val="both"/>
        <w:rPr>
          <w:color w:val="auto"/>
          <w:sz w:val="20"/>
          <w:szCs w:val="20"/>
        </w:rPr>
      </w:pPr>
      <w:r w:rsidRPr="00C81E33">
        <w:rPr>
          <w:b/>
          <w:color w:val="auto"/>
          <w:sz w:val="20"/>
          <w:szCs w:val="20"/>
        </w:rPr>
        <w:t>Output 4.1.1</w:t>
      </w:r>
      <w:r w:rsidRPr="00C81E33">
        <w:rPr>
          <w:color w:val="auto"/>
          <w:sz w:val="20"/>
          <w:szCs w:val="20"/>
        </w:rPr>
        <w:t xml:space="preserve"> M&amp;E activities undertaken with annual review, mid-term review, social and economic assessment, mid-term review and terminal evaluation conducted and project performance evaluated.</w:t>
      </w:r>
    </w:p>
    <w:p w14:paraId="72A67C5A" w14:textId="77777777" w:rsidR="00E603F8" w:rsidRPr="00C81E33" w:rsidRDefault="00B173A1" w:rsidP="006F1AE4">
      <w:pPr>
        <w:pStyle w:val="GEFFieldtoFillout"/>
        <w:spacing w:before="120" w:after="120"/>
        <w:ind w:left="1080"/>
        <w:jc w:val="both"/>
        <w:rPr>
          <w:color w:val="auto"/>
          <w:sz w:val="20"/>
          <w:szCs w:val="20"/>
        </w:rPr>
      </w:pPr>
      <w:r w:rsidRPr="00C81E33">
        <w:rPr>
          <w:color w:val="auto"/>
          <w:sz w:val="20"/>
          <w:szCs w:val="20"/>
        </w:rPr>
        <w:t xml:space="preserve">Activity 4.1.1.1 Conduct Inception Workshop, undertake continuous monitoring as well as periodic progress reviews; apply adaptive management to the project in response to needs and findings of the monitoring activities and the Mid-Term </w:t>
      </w:r>
      <w:r w:rsidR="00CD68AB" w:rsidRPr="00C81E33">
        <w:rPr>
          <w:color w:val="auto"/>
          <w:sz w:val="20"/>
          <w:szCs w:val="20"/>
        </w:rPr>
        <w:t>Review</w:t>
      </w:r>
      <w:r w:rsidRPr="00C81E33">
        <w:rPr>
          <w:color w:val="auto"/>
          <w:sz w:val="20"/>
          <w:szCs w:val="20"/>
        </w:rPr>
        <w:t>. Develop and implement impact assessment procedures. Conduct social</w:t>
      </w:r>
      <w:r w:rsidR="00522B3F" w:rsidRPr="00C81E33">
        <w:rPr>
          <w:color w:val="auto"/>
          <w:sz w:val="20"/>
          <w:szCs w:val="20"/>
        </w:rPr>
        <w:t>,</w:t>
      </w:r>
      <w:r w:rsidRPr="00C81E33">
        <w:rPr>
          <w:color w:val="auto"/>
          <w:sz w:val="20"/>
          <w:szCs w:val="20"/>
        </w:rPr>
        <w:t xml:space="preserve"> economic </w:t>
      </w:r>
      <w:r w:rsidR="00522B3F" w:rsidRPr="00C81E33">
        <w:rPr>
          <w:color w:val="auto"/>
          <w:sz w:val="20"/>
          <w:szCs w:val="20"/>
        </w:rPr>
        <w:t xml:space="preserve">and environmental </w:t>
      </w:r>
      <w:r w:rsidRPr="00C81E33">
        <w:rPr>
          <w:color w:val="auto"/>
          <w:sz w:val="20"/>
          <w:szCs w:val="20"/>
        </w:rPr>
        <w:t>assessment</w:t>
      </w:r>
      <w:r w:rsidR="00522B3F" w:rsidRPr="00C81E33">
        <w:rPr>
          <w:color w:val="auto"/>
          <w:sz w:val="20"/>
          <w:szCs w:val="20"/>
        </w:rPr>
        <w:t>s</w:t>
      </w:r>
      <w:r w:rsidRPr="00C81E33">
        <w:rPr>
          <w:color w:val="auto"/>
          <w:sz w:val="20"/>
          <w:szCs w:val="20"/>
        </w:rPr>
        <w:t>. Conduct terminal evaluation and project performance evaluation.</w:t>
      </w:r>
    </w:p>
    <w:p w14:paraId="77FD73EA" w14:textId="77777777" w:rsidR="00E603F8" w:rsidRPr="00C81E33" w:rsidRDefault="00B173A1" w:rsidP="006F1AE4">
      <w:pPr>
        <w:pStyle w:val="GEFFieldtoFillout"/>
        <w:spacing w:before="120" w:after="120"/>
        <w:ind w:left="360"/>
        <w:jc w:val="both"/>
        <w:rPr>
          <w:color w:val="auto"/>
          <w:sz w:val="20"/>
          <w:szCs w:val="20"/>
        </w:rPr>
      </w:pPr>
      <w:r w:rsidRPr="00C81E33">
        <w:rPr>
          <w:b/>
          <w:color w:val="auto"/>
          <w:sz w:val="20"/>
          <w:szCs w:val="20"/>
        </w:rPr>
        <w:lastRenderedPageBreak/>
        <w:t>Outcome 4.2</w:t>
      </w:r>
      <w:r w:rsidRPr="00C81E33">
        <w:rPr>
          <w:color w:val="auto"/>
          <w:sz w:val="20"/>
          <w:szCs w:val="20"/>
        </w:rPr>
        <w:t xml:space="preserve"> Knowledge sharing and information dissemination</w:t>
      </w:r>
    </w:p>
    <w:p w14:paraId="5154D583" w14:textId="77777777" w:rsidR="00E603F8" w:rsidRPr="00C81E33" w:rsidRDefault="00B173A1" w:rsidP="006F1AE4">
      <w:pPr>
        <w:pStyle w:val="GEFFieldtoFillout"/>
        <w:spacing w:before="120" w:after="120"/>
        <w:ind w:left="720"/>
        <w:jc w:val="both"/>
        <w:rPr>
          <w:color w:val="auto"/>
          <w:sz w:val="20"/>
          <w:szCs w:val="20"/>
        </w:rPr>
      </w:pPr>
      <w:r w:rsidRPr="00C81E33">
        <w:rPr>
          <w:b/>
          <w:color w:val="auto"/>
          <w:sz w:val="20"/>
          <w:szCs w:val="20"/>
        </w:rPr>
        <w:t>Output 4.2.1</w:t>
      </w:r>
      <w:r w:rsidRPr="00C81E33">
        <w:rPr>
          <w:color w:val="auto"/>
          <w:sz w:val="20"/>
          <w:szCs w:val="20"/>
        </w:rPr>
        <w:t xml:space="preserve"> Knowledge products on best practices, experiences and lessons learned documented and shared nationally and internationally, including recycling and disposal knowledge on waste lead/lithium batteries and metal scrap.</w:t>
      </w:r>
    </w:p>
    <w:p w14:paraId="3E8FE605" w14:textId="77777777" w:rsidR="00E603F8" w:rsidRPr="00C81E33" w:rsidRDefault="00B173A1" w:rsidP="009363E0">
      <w:pPr>
        <w:pStyle w:val="GEFFieldtoFillout"/>
        <w:spacing w:before="120" w:after="120"/>
        <w:ind w:left="1080"/>
        <w:jc w:val="both"/>
        <w:rPr>
          <w:color w:val="auto"/>
          <w:sz w:val="20"/>
          <w:szCs w:val="20"/>
        </w:rPr>
      </w:pPr>
      <w:r w:rsidRPr="00C81E33">
        <w:rPr>
          <w:color w:val="auto"/>
          <w:sz w:val="20"/>
          <w:szCs w:val="20"/>
        </w:rPr>
        <w:t xml:space="preserve">Activity 4.2.1.1 </w:t>
      </w:r>
      <w:r w:rsidR="00FF6C18" w:rsidRPr="00C81E33">
        <w:rPr>
          <w:color w:val="auto"/>
          <w:sz w:val="20"/>
          <w:szCs w:val="20"/>
        </w:rPr>
        <w:t xml:space="preserve">Knowledge products on best practices, experiences and cases are documented and shared nationally and internationally, including recycling and disposal knowledge on waste lead/lithium batteries and metal scrap, through workshops and utilizing </w:t>
      </w:r>
      <w:r w:rsidR="00B07E0C" w:rsidRPr="00C81E33">
        <w:rPr>
          <w:color w:val="auto"/>
          <w:sz w:val="20"/>
          <w:szCs w:val="20"/>
        </w:rPr>
        <w:t>Stockholm</w:t>
      </w:r>
      <w:r w:rsidRPr="00C81E33">
        <w:rPr>
          <w:color w:val="auto"/>
          <w:sz w:val="20"/>
          <w:szCs w:val="20"/>
        </w:rPr>
        <w:t xml:space="preserve"> and Basel Regional Centers, UNDP Regional Resource Centers </w:t>
      </w:r>
      <w:r w:rsidR="00FF6C18" w:rsidRPr="00C81E33">
        <w:rPr>
          <w:color w:val="auto"/>
          <w:sz w:val="20"/>
          <w:szCs w:val="20"/>
        </w:rPr>
        <w:t xml:space="preserve">etc. </w:t>
      </w:r>
      <w:r w:rsidRPr="00C81E33">
        <w:rPr>
          <w:color w:val="auto"/>
          <w:sz w:val="20"/>
          <w:szCs w:val="20"/>
        </w:rPr>
        <w:t>and/or directly with other developing countries.</w:t>
      </w:r>
    </w:p>
    <w:bookmarkEnd w:id="25"/>
    <w:p w14:paraId="31782915" w14:textId="77777777" w:rsidR="00E603F8" w:rsidRPr="00C81E33" w:rsidRDefault="00B173A1" w:rsidP="000C2575">
      <w:pPr>
        <w:spacing w:before="120" w:after="120"/>
        <w:ind w:left="360"/>
        <w:rPr>
          <w:b/>
          <w:i/>
        </w:rPr>
      </w:pPr>
      <w:r w:rsidRPr="00C81E33">
        <w:rPr>
          <w:b/>
          <w:i/>
        </w:rPr>
        <w:t>Global Env</w:t>
      </w:r>
      <w:r w:rsidR="009669ED" w:rsidRPr="00C81E33">
        <w:rPr>
          <w:b/>
          <w:i/>
        </w:rPr>
        <w:t>ironmental Benefits</w:t>
      </w:r>
    </w:p>
    <w:p w14:paraId="06FC0FE3"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The direct global environmental benefits will result from a significant reduction of UP-POPs and BFRs releases. At 2020 baseline level, the estimated total of PCDD/Fs releases from the secondary aluminum, lead, zinc production and lithium production sectors were estimated at 3,270.5 g TEQ/a (Including 2,989.6 g TEQ/a in SAl, 139.2 g TEQ/a in SPb, 141.9 g TEQ/a in SZn and 0.3g TEQ/a in SLi). At present, there is no survey data on the use of BFRs in lead-acid batteries and lithium-ion battery plastics, investigation and in-depth studies will be carried out during project implementation and activities will then be formulated to be implemented during the project duration. For the secondary zinc industry, high amounts of PBDEs are introduced in the fly ashes from Electric Arc Furnaces (EAFs)</w:t>
      </w:r>
      <w:r w:rsidRPr="00C81E33">
        <w:rPr>
          <w:color w:val="auto"/>
          <w:sz w:val="20"/>
          <w:szCs w:val="20"/>
        </w:rPr>
        <w:footnoteReference w:id="29"/>
      </w:r>
      <w:r w:rsidRPr="00C81E33">
        <w:rPr>
          <w:color w:val="auto"/>
          <w:sz w:val="20"/>
          <w:szCs w:val="20"/>
        </w:rPr>
        <w:t xml:space="preserve"> (Lin et al. 2012) which are a major raw material for the secondary zinc smelters.</w:t>
      </w:r>
    </w:p>
    <w:p w14:paraId="0EFA3343"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 xml:space="preserve">Furthermore, PBDD/Fs are formed and released from EAFs </w:t>
      </w:r>
      <w:r w:rsidRPr="00C81E33">
        <w:rPr>
          <w:color w:val="auto"/>
          <w:sz w:val="20"/>
          <w:szCs w:val="20"/>
        </w:rPr>
        <w:footnoteReference w:id="30"/>
      </w:r>
      <w:r w:rsidRPr="00C81E33">
        <w:rPr>
          <w:color w:val="auto"/>
          <w:sz w:val="20"/>
          <w:szCs w:val="20"/>
        </w:rPr>
        <w:t xml:space="preserve"> (Shen et al. 2021). Their further fate has not yet been assessed for the secondary zinc industry receiving the ashes from EAFs. PBDEs due to their relevant use in the transport sector, is also a major source for secondary aluminum. For the separation of materials containing PBDEs of aluminum and zinc containing waste like end-of-life vehicles, a) shredding with following separation or b) manual dismantling and separation are the main strategies for separation of metals and plastic/polymers. The activities under Output 1.1.1 will investigate the BFRs status in battery product and develop, revise and improve green product policies and regulatory frameworks in battery, and the activities under Output 2.1.2 will evaluate the effective crushing and sorting technology to reduce the plastics entering the recycling process.</w:t>
      </w:r>
    </w:p>
    <w:p w14:paraId="2F8D42DE"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It is expected that the plant size to be identified during the PPG Phase, with output over 50,000 t and 10,000 t, would be an appropriate demonstration plant in secondary Al and Zn, respectively. It is anticipated that demonstration activities undertaken at the two pilot plants will allow for a reduction of UP-POPs releases as 16.125 g TEQ/a totally. In the NRP program, the project will promote BAT/BEP in dioxin emission reduction in SAl and SZn sectors, with 161.25 g TEQ/a UP-POPs reduction. The total emission reduction of pilot and promote plants are estimated to be 177.375 g TEQ/a. The demonstration projects are expected to be completed around the first half of the third year of project implementation, and the NRP will be initiated immediately after the completion of the demonstration projects. Therefore, the project is expected to have a two-year emission reduction period during the last two years of the five-year implementation duration. According to the 2-year operation period, the total emission reduction of the project is 354.75 g TEQ.</w:t>
      </w:r>
    </w:p>
    <w:p w14:paraId="594B1AF5"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In addition to PCDD/Fs, other UP-POPs, such as PCBs, HxCBz, PeCBz and PCNs, are also released from secondary metal production processes. The concentrations of them are generally higher than those of PCDD/Fs, up to several orders of magnitude but the major TEQ stem from PCDD/Fs. Many studies have shown that: in the industrial production process, dioxins, PCBs and polychlorinated naphthalenes have similar formation pathways under certain conditions</w:t>
      </w:r>
      <w:r w:rsidRPr="00C81E33">
        <w:rPr>
          <w:color w:val="auto"/>
          <w:sz w:val="20"/>
        </w:rPr>
        <w:footnoteReference w:id="31"/>
      </w:r>
      <w:r w:rsidRPr="00C81E33">
        <w:rPr>
          <w:rFonts w:hint="eastAsia"/>
          <w:color w:val="auto"/>
          <w:sz w:val="20"/>
          <w:szCs w:val="20"/>
        </w:rPr>
        <w:t>.</w:t>
      </w:r>
      <w:r w:rsidRPr="00C81E33">
        <w:rPr>
          <w:color w:val="auto"/>
          <w:sz w:val="20"/>
          <w:szCs w:val="20"/>
        </w:rPr>
        <w:t xml:space="preserve"> Considering that the high smelting temperature in metal recycling always have the de novo formation temperature windows in the cooling section or the process  with associated UP-POPs formation, the key to reducing UP-POPs in the production process of secondary metal is to improve pretreatment, reduce fugitive emissions, efficiently remove dust, add secondary combustion, and strengthen air pollution control devices</w:t>
      </w:r>
    </w:p>
    <w:p w14:paraId="315620D1"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lastRenderedPageBreak/>
        <w:t>Secondary metal production is also important sources of heavy metal pollution, which are able to infiltrate deep into the respiratory tract, reaching the lungs. Direct drying or combustion of these raw materials containing chlorine element such as polyvinyl chloride and heavy metal will produce a variety of pollutants (PCDD/Fs, COx, NOx, dust and heavy metal compounds, as well as volatile organic carbon compounds). Large amounts of heavy metal-contained dust, fumes, and hazardous waste are discharged, seriously affecting public health. Long-term exposure to heavy metal of an adult can cause nephropathy and decreased performance of nervous systems and extremely affects brain development of a child. The standardized recycling of waste batteries will greatly reduce the discharge of heavy metals in the recycling process and reduce the risk of heavy metals entering the environment.</w:t>
      </w:r>
    </w:p>
    <w:p w14:paraId="5035B669"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This project is expected to generate multiple benefits for the global environment as it will not only lead to a reduction in UP-POPs and BFRs releases from the sector, but will also reduce the risks to human health, ecosystems and economies by sustainable supply chain management, innovations in green and sustainable chemistry, and adopting common approaches to chemicals management in secondary metallurgical sectors. The adaptation global environmental benefits from this project will result from the Sustainable Development Goals (SDGs) 3.9 and 12.4, which is in “SDG 3: Ensure healthy lives and promote well-being for all at all ages” and “SDG 12: Ensure sustainable consumption and production patterns”, respectively.</w:t>
      </w:r>
    </w:p>
    <w:p w14:paraId="37A3B4BC" w14:textId="77777777" w:rsidR="000C2575" w:rsidRPr="00C81E33" w:rsidRDefault="000C2575" w:rsidP="000C2575">
      <w:pPr>
        <w:spacing w:before="120" w:after="120"/>
        <w:ind w:left="360"/>
        <w:rPr>
          <w:b/>
          <w:i/>
        </w:rPr>
      </w:pPr>
      <w:r w:rsidRPr="00C81E33">
        <w:rPr>
          <w:b/>
          <w:i/>
        </w:rPr>
        <w:t>Climate Risk Screening</w:t>
      </w:r>
    </w:p>
    <w:p w14:paraId="1E595AEE"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Over the past three decades, China has experienced rapid economic and social development resulting in a significant reduction in poverty and the attainment of many Millennium Development Goals [World Bank, 2015]. China, with a population of 1.4 billion, and one of the largest economies in the world, plays a critical role in global efforts to reduce greenhouse gas emissions and address the impacts of climate change.</w:t>
      </w:r>
      <w:r w:rsidRPr="00C81E33">
        <w:rPr>
          <w:color w:val="auto"/>
          <w:sz w:val="20"/>
          <w:szCs w:val="20"/>
        </w:rPr>
        <w:footnoteReference w:id="32"/>
      </w:r>
    </w:p>
    <w:p w14:paraId="65020CA3"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China’s climate is characterized by the distinct continental monsoon climate and the complex climate types, which provides complex and multiple natural background and different environments for various human activities. In the meantime, it also frequently gives rise to natural disasters, threatening social and economic activities. East China is one of the regions in the world with typical monsoon climate. The warm and humid airflow, which the summer monsoon brings from the sea, carries abundant rainfalls and provides a desirable natural environment. However, a concentrated rainfall also tends to cause disasters such as floods, storms and storm tides. Located deep in the hinterland, Northwest China lacks surface water owing to its inactive water circulation, and has a typical continental dry climate, which results in a fairly fragile natural and ecological environment. Because of its high elevation, the Qinghai-Tibet Plateau has a special plateau climate with annual average temperature below 0 degrees Celsius in most part. The seasonal change of temperature in China is quite prominent. In most regions, there are 4 distinct seasons, with cold winter and hot summer. According to the temperature indicator, the country is divided into 5 zones from south to north, i.e. tropical, subtropical, warm temperate, temperate and frigid zones. The seasonal changes of temperature in most regions of China are fiercer than that of other regions in the world with the same latitude (China’s Policies and Actions for Addressing Climate Change.</w:t>
      </w:r>
      <w:r w:rsidRPr="00C81E33">
        <w:rPr>
          <w:color w:val="auto"/>
          <w:sz w:val="20"/>
          <w:szCs w:val="20"/>
        </w:rPr>
        <w:footnoteReference w:id="33"/>
      </w:r>
    </w:p>
    <w:p w14:paraId="1AABC18D"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As per WHO (2015)</w:t>
      </w:r>
      <w:r w:rsidRPr="00C81E33">
        <w:rPr>
          <w:color w:val="auto"/>
          <w:sz w:val="20"/>
          <w:szCs w:val="20"/>
        </w:rPr>
        <w:footnoteReference w:id="34"/>
      </w:r>
      <w:r w:rsidRPr="00C81E33">
        <w:rPr>
          <w:color w:val="auto"/>
          <w:sz w:val="20"/>
          <w:szCs w:val="20"/>
        </w:rPr>
        <w:t>, under a high emissions scenario, mean annual temperature is projected to rise by about 6.1°C on average from 1990 to 2100. If emissions decrease rapidly, the temperature rise is limited to about 1.7°C. Under a high emissions scenario, and without large investments in adaptation, an annual average of 23 million people are projected to be affected by flooding due to sea level rise between 2070 and 2100. If emissions decrease rapidly and there is a major scale up in protection (i.e. continued construction, raising of dikes) the annual affected population could be limited to about 2,400 people. Adaptation alone will not offer sufficient protection, as sea level rise is a long-term process, with high emissions scenarios bringing increasing impacts well beyond the end of the century.</w:t>
      </w:r>
    </w:p>
    <w:p w14:paraId="4A2D0D1F"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In accordance to its Social and Environmental Standards (SES), a pre-Social and Environmental Screening Procedure (pre-SESP) was carried out and the following climate change related risks was identified as Moderate: “the proposed Project may result in significant</w:t>
      </w:r>
      <w:r w:rsidRPr="00C81E33">
        <w:rPr>
          <w:color w:val="auto"/>
          <w:sz w:val="20"/>
          <w:szCs w:val="20"/>
        </w:rPr>
        <w:footnoteReference w:id="35"/>
      </w:r>
      <w:r w:rsidRPr="00C81E33">
        <w:rPr>
          <w:color w:val="auto"/>
          <w:sz w:val="20"/>
          <w:szCs w:val="20"/>
        </w:rPr>
        <w:t xml:space="preserve"> greenhouse gas emissions or may exacerbate climate change”. The SESP prepared at PPG stage also indicated that the selection of BAT/BEP for demonstration activities (Output 2.1.3 and Output 2.2.2), energy consumption and level of GHG emissions </w:t>
      </w:r>
      <w:r w:rsidRPr="00C81E33">
        <w:rPr>
          <w:color w:val="auto"/>
          <w:sz w:val="20"/>
          <w:szCs w:val="20"/>
        </w:rPr>
        <w:lastRenderedPageBreak/>
        <w:t>of the considered alternatives will be one of the criteria to be evaluated for best environmental practice and UNDP’s SES requirements will be followed where applicable.</w:t>
      </w:r>
    </w:p>
    <w:p w14:paraId="3D5D425E" w14:textId="6517C752"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It is acknowledge</w:t>
      </w:r>
      <w:r w:rsidR="00B50C63">
        <w:rPr>
          <w:color w:val="auto"/>
          <w:sz w:val="20"/>
          <w:szCs w:val="20"/>
        </w:rPr>
        <w:t>d</w:t>
      </w:r>
      <w:r w:rsidRPr="00C81E33">
        <w:rPr>
          <w:color w:val="auto"/>
          <w:sz w:val="20"/>
          <w:szCs w:val="20"/>
        </w:rPr>
        <w:t xml:space="preserve"> that the metals recycling industry consumes substantial quantity of energy in its process, potentially resulting in high level of greenhouse gases emitted.  In this regards, as the project aims to support the industries to use BAT/BEP that can reduce the releases of hazardous chemicals, it is expected that they can also bring co-benefits of improved energy efficiency of the recycling/smelting processes.</w:t>
      </w:r>
    </w:p>
    <w:p w14:paraId="3DC7DD66"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In this regards, through BAT/BEP demonstration and NRP, the project will promote relevant enterprises to save energy and reduce consumption, thus reducing CO2 emissions. It is estimated that through the implementation of the project, the comprehensive energy consumption of secondary aluminum demonstration enterprises and NRP enterprises will be reduced from 130 kgce/t to 110 kgce/t, and the comprehensive energy consumption of secondary zinc demonstration enterprises and NRP enterprises will be reduced from 1,200 kgce/t to 1,122 kgce/t, thus reducing CO2 emission by 52,278.6 t/a.</w:t>
      </w:r>
    </w:p>
    <w:p w14:paraId="3785764F" w14:textId="77777777" w:rsidR="000C2575" w:rsidRPr="00C81E33" w:rsidRDefault="000C2575" w:rsidP="000C2575">
      <w:pPr>
        <w:pStyle w:val="GEFFieldtoFillout"/>
        <w:numPr>
          <w:ilvl w:val="3"/>
          <w:numId w:val="10"/>
        </w:numPr>
        <w:spacing w:before="120" w:after="120"/>
        <w:jc w:val="both"/>
        <w:rPr>
          <w:color w:val="auto"/>
          <w:sz w:val="20"/>
          <w:szCs w:val="20"/>
        </w:rPr>
      </w:pPr>
      <w:r w:rsidRPr="00C81E33">
        <w:rPr>
          <w:color w:val="auto"/>
          <w:sz w:val="20"/>
          <w:szCs w:val="20"/>
        </w:rPr>
        <w:t>Although the manufacturing industry may not be the one facing the higher risk associated to climate change, factories and infrastructures located near landslide-prone and flooding areas or near coastal areas may be facing a significant major risk. In this regards, according to China’s current “Law of the People’s Republic of China on Land Administration” and “Law of the People’s Republic of China on Urban and Rural Planning”, China Urban and Rural Plan includes requirements on construction land size, environmental protection, natural, historical and cultural heritage protection, disaster prevention and mitigation, etc. Before an enterprise can carry out the project, the current authority of natural resources department will review whether the selected demonstration facilities or the construction land of the enterprise is in line with urban and rural planning requirements and construction standards, avoiding environmental and climate risks.</w:t>
      </w:r>
    </w:p>
    <w:p w14:paraId="7562C262" w14:textId="77777777" w:rsidR="00384907" w:rsidRPr="00C81E33" w:rsidRDefault="00B173A1">
      <w:pPr>
        <w:rPr>
          <w:i/>
        </w:rPr>
      </w:pPr>
      <w:r w:rsidRPr="00C81E33">
        <w:rPr>
          <w:u w:val="single"/>
        </w:rPr>
        <w:t>Risks</w:t>
      </w:r>
      <w:r w:rsidRPr="00C81E33">
        <w:rPr>
          <w:i/>
        </w:rPr>
        <w:t>:</w:t>
      </w:r>
    </w:p>
    <w:p w14:paraId="345679EF" w14:textId="77777777" w:rsidR="000C2575" w:rsidRPr="00C81E33" w:rsidRDefault="000C2575" w:rsidP="003041CD">
      <w:pPr>
        <w:pStyle w:val="GEFFieldtoFillout"/>
        <w:spacing w:before="120" w:after="120"/>
        <w:ind w:left="0"/>
        <w:jc w:val="both"/>
        <w:rPr>
          <w:color w:val="auto"/>
          <w:sz w:val="20"/>
          <w:szCs w:val="20"/>
        </w:rPr>
      </w:pPr>
      <w:r w:rsidRPr="00C81E33">
        <w:rPr>
          <w:color w:val="auto"/>
          <w:sz w:val="20"/>
          <w:szCs w:val="20"/>
        </w:rPr>
        <w:t>In addition to being submitted to a Social and Environmental pre-screening process which rate the risks, in principle, has not identified indigenous peoples presented in the project area (including project area of influence). In line with UNDP’s SES Policy, during the PPG stage, through investigation and survey activities, preparation and design of the Stakeholder Engagement Plan and the Gender Analysis and Gender Action Plan, and more particularly, the conducting of the UNDP Social and Environmental Screening Procedures (SESP), t</w:t>
      </w:r>
      <w:r w:rsidRPr="00C81E33">
        <w:rPr>
          <w:rFonts w:hint="eastAsia"/>
          <w:color w:val="auto"/>
          <w:sz w:val="20"/>
          <w:szCs w:val="20"/>
        </w:rPr>
        <w:t xml:space="preserve">he following risks </w:t>
      </w:r>
      <w:r w:rsidRPr="00C81E33">
        <w:rPr>
          <w:color w:val="auto"/>
          <w:sz w:val="20"/>
          <w:szCs w:val="20"/>
        </w:rPr>
        <w:t xml:space="preserve">that </w:t>
      </w:r>
      <w:r w:rsidRPr="00C81E33">
        <w:rPr>
          <w:rFonts w:hint="eastAsia"/>
          <w:color w:val="auto"/>
          <w:sz w:val="20"/>
          <w:szCs w:val="20"/>
        </w:rPr>
        <w:t xml:space="preserve">may threaten the </w:t>
      </w:r>
      <w:r w:rsidRPr="00C81E33">
        <w:rPr>
          <w:color w:val="auto"/>
          <w:sz w:val="20"/>
          <w:szCs w:val="20"/>
        </w:rPr>
        <w:t>achievement of project results have been identified. In assessing these risks</w:t>
      </w:r>
      <w:r w:rsidRPr="00C81E33">
        <w:rPr>
          <w:rFonts w:hint="eastAsia"/>
          <w:color w:val="auto"/>
          <w:sz w:val="20"/>
          <w:szCs w:val="20"/>
        </w:rPr>
        <w:t xml:space="preserve">, </w:t>
      </w:r>
      <w:r w:rsidRPr="00C81E33">
        <w:rPr>
          <w:color w:val="auto"/>
          <w:sz w:val="20"/>
          <w:szCs w:val="20"/>
        </w:rPr>
        <w:t>proper mitigation measures have been developed to address the risks during project implementation. Activities required for the mitigation measures have been included in the activities of the various project components, with corresponding budget allocated for such activities as appeared in pages 39 - 45 of this CEO Endorsement Request.</w:t>
      </w:r>
    </w:p>
    <w:p w14:paraId="74908AC1" w14:textId="77777777" w:rsidR="000C2575" w:rsidRPr="00C81E33" w:rsidRDefault="000C2575" w:rsidP="000C2575">
      <w:pPr>
        <w:spacing w:after="0"/>
        <w:rPr>
          <w:szCs w:val="20"/>
          <w:u w:val="single"/>
        </w:rPr>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1683"/>
        <w:gridCol w:w="1290"/>
        <w:gridCol w:w="1078"/>
        <w:gridCol w:w="4683"/>
      </w:tblGrid>
      <w:tr w:rsidR="00C81E33" w:rsidRPr="00C81E33" w14:paraId="5E022C1F" w14:textId="77777777" w:rsidTr="00F61211">
        <w:tc>
          <w:tcPr>
            <w:tcW w:w="1346" w:type="dxa"/>
            <w:shd w:val="clear" w:color="auto" w:fill="FBE4D5"/>
            <w:vAlign w:val="center"/>
          </w:tcPr>
          <w:p w14:paraId="68281282" w14:textId="77777777" w:rsidR="000C2575" w:rsidRPr="00C81E33" w:rsidRDefault="000C2575" w:rsidP="00F61211">
            <w:pPr>
              <w:keepNext/>
              <w:jc w:val="center"/>
              <w:rPr>
                <w:b/>
                <w:sz w:val="16"/>
                <w:szCs w:val="18"/>
              </w:rPr>
            </w:pPr>
            <w:r w:rsidRPr="00C81E33">
              <w:rPr>
                <w:b/>
                <w:sz w:val="16"/>
                <w:szCs w:val="18"/>
              </w:rPr>
              <w:t>Outcomes Associated</w:t>
            </w:r>
          </w:p>
        </w:tc>
        <w:tc>
          <w:tcPr>
            <w:tcW w:w="1683" w:type="dxa"/>
            <w:shd w:val="clear" w:color="auto" w:fill="FBE4D5"/>
            <w:vAlign w:val="center"/>
          </w:tcPr>
          <w:p w14:paraId="645B03EE" w14:textId="77777777" w:rsidR="000C2575" w:rsidRPr="00C81E33" w:rsidRDefault="000C2575" w:rsidP="00F61211">
            <w:pPr>
              <w:keepNext/>
              <w:jc w:val="center"/>
              <w:rPr>
                <w:b/>
                <w:sz w:val="16"/>
                <w:szCs w:val="18"/>
              </w:rPr>
            </w:pPr>
            <w:r w:rsidRPr="00C81E33">
              <w:rPr>
                <w:b/>
                <w:sz w:val="16"/>
                <w:szCs w:val="18"/>
              </w:rPr>
              <w:t>Description of Risks</w:t>
            </w:r>
          </w:p>
        </w:tc>
        <w:tc>
          <w:tcPr>
            <w:tcW w:w="1290" w:type="dxa"/>
            <w:shd w:val="clear" w:color="auto" w:fill="FBE4D5"/>
            <w:vAlign w:val="center"/>
          </w:tcPr>
          <w:p w14:paraId="12B2A139" w14:textId="77777777" w:rsidR="000C2575" w:rsidRPr="00C81E33" w:rsidRDefault="000C2575" w:rsidP="00F61211">
            <w:pPr>
              <w:keepNext/>
              <w:jc w:val="center"/>
              <w:rPr>
                <w:b/>
                <w:sz w:val="16"/>
                <w:szCs w:val="18"/>
              </w:rPr>
            </w:pPr>
            <w:r w:rsidRPr="00C81E33">
              <w:rPr>
                <w:b/>
                <w:sz w:val="16"/>
                <w:szCs w:val="18"/>
              </w:rPr>
              <w:t>Risk Category</w:t>
            </w:r>
          </w:p>
        </w:tc>
        <w:tc>
          <w:tcPr>
            <w:tcW w:w="1078" w:type="dxa"/>
            <w:shd w:val="clear" w:color="auto" w:fill="FBE4D5"/>
            <w:vAlign w:val="center"/>
          </w:tcPr>
          <w:p w14:paraId="69DFC06D" w14:textId="77777777" w:rsidR="000C2575" w:rsidRPr="00C81E33" w:rsidRDefault="000C2575" w:rsidP="00F61211">
            <w:pPr>
              <w:keepNext/>
              <w:jc w:val="center"/>
              <w:rPr>
                <w:b/>
                <w:sz w:val="16"/>
                <w:szCs w:val="18"/>
              </w:rPr>
            </w:pPr>
            <w:r w:rsidRPr="00C81E33">
              <w:rPr>
                <w:b/>
                <w:sz w:val="16"/>
                <w:szCs w:val="18"/>
              </w:rPr>
              <w:t>Impact, Likelihood and Risk Rating</w:t>
            </w:r>
          </w:p>
        </w:tc>
        <w:tc>
          <w:tcPr>
            <w:tcW w:w="4683" w:type="dxa"/>
            <w:shd w:val="clear" w:color="auto" w:fill="FBE4D5"/>
            <w:vAlign w:val="center"/>
          </w:tcPr>
          <w:p w14:paraId="47E602B1" w14:textId="77777777" w:rsidR="000C2575" w:rsidRPr="00C81E33" w:rsidRDefault="000C2575" w:rsidP="00F61211">
            <w:pPr>
              <w:keepNext/>
              <w:jc w:val="center"/>
              <w:rPr>
                <w:b/>
                <w:sz w:val="16"/>
                <w:szCs w:val="18"/>
              </w:rPr>
            </w:pPr>
            <w:r w:rsidRPr="00C81E33">
              <w:rPr>
                <w:b/>
                <w:sz w:val="16"/>
                <w:szCs w:val="18"/>
              </w:rPr>
              <w:t>Risk Treatment / Management Measures</w:t>
            </w:r>
          </w:p>
        </w:tc>
      </w:tr>
      <w:tr w:rsidR="00C81E33" w:rsidRPr="00C81E33" w14:paraId="464DA387" w14:textId="77777777" w:rsidTr="00F61211">
        <w:tc>
          <w:tcPr>
            <w:tcW w:w="1346" w:type="dxa"/>
            <w:shd w:val="clear" w:color="auto" w:fill="auto"/>
            <w:vAlign w:val="center"/>
          </w:tcPr>
          <w:p w14:paraId="146389B7" w14:textId="77777777" w:rsidR="000C2575" w:rsidRPr="00C81E33" w:rsidRDefault="000C2575" w:rsidP="00F61211">
            <w:pPr>
              <w:keepNext/>
              <w:jc w:val="center"/>
              <w:rPr>
                <w:sz w:val="16"/>
                <w:szCs w:val="18"/>
              </w:rPr>
            </w:pPr>
            <w:r w:rsidRPr="00C81E33">
              <w:rPr>
                <w:sz w:val="16"/>
                <w:szCs w:val="18"/>
              </w:rPr>
              <w:t>1.1</w:t>
            </w:r>
          </w:p>
        </w:tc>
        <w:tc>
          <w:tcPr>
            <w:tcW w:w="1683" w:type="dxa"/>
            <w:shd w:val="clear" w:color="auto" w:fill="auto"/>
          </w:tcPr>
          <w:p w14:paraId="49A6ECE6" w14:textId="77777777" w:rsidR="000C2575" w:rsidRPr="00C81E33" w:rsidRDefault="000C2575" w:rsidP="00F61211">
            <w:pPr>
              <w:rPr>
                <w:bCs/>
                <w:sz w:val="16"/>
                <w:szCs w:val="18"/>
              </w:rPr>
            </w:pPr>
            <w:r w:rsidRPr="00C81E33">
              <w:rPr>
                <w:bCs/>
                <w:sz w:val="16"/>
                <w:szCs w:val="18"/>
              </w:rPr>
              <w:t>Government Officials responsible for enforcing legislation may fall short of capacities to meet their obligations in the Project upon the development of the new coordination and regulatory mechanisms</w:t>
            </w:r>
          </w:p>
        </w:tc>
        <w:tc>
          <w:tcPr>
            <w:tcW w:w="1290" w:type="dxa"/>
            <w:shd w:val="clear" w:color="auto" w:fill="auto"/>
          </w:tcPr>
          <w:p w14:paraId="23DB0EF8" w14:textId="77777777" w:rsidR="000C2575" w:rsidRPr="00C81E33" w:rsidRDefault="000C2575" w:rsidP="00F61211">
            <w:pPr>
              <w:keepNext/>
              <w:rPr>
                <w:sz w:val="16"/>
                <w:szCs w:val="18"/>
              </w:rPr>
            </w:pPr>
            <w:r w:rsidRPr="00C81E33">
              <w:rPr>
                <w:sz w:val="16"/>
                <w:szCs w:val="18"/>
              </w:rPr>
              <w:t xml:space="preserve">Operational </w:t>
            </w:r>
          </w:p>
          <w:p w14:paraId="25DA0AA6" w14:textId="77777777" w:rsidR="000C2575" w:rsidRPr="00C81E33" w:rsidRDefault="000C2575" w:rsidP="00F61211">
            <w:pPr>
              <w:keepNext/>
              <w:rPr>
                <w:sz w:val="16"/>
                <w:szCs w:val="18"/>
              </w:rPr>
            </w:pPr>
            <w:r w:rsidRPr="00C81E33">
              <w:rPr>
                <w:sz w:val="16"/>
                <w:szCs w:val="18"/>
              </w:rPr>
              <w:t>Organizational</w:t>
            </w:r>
          </w:p>
          <w:p w14:paraId="38D751E1" w14:textId="77777777" w:rsidR="000C2575" w:rsidRPr="00C81E33" w:rsidRDefault="000C2575" w:rsidP="00F61211">
            <w:pPr>
              <w:keepNext/>
              <w:rPr>
                <w:sz w:val="16"/>
                <w:szCs w:val="18"/>
              </w:rPr>
            </w:pPr>
            <w:r w:rsidRPr="00C81E33">
              <w:rPr>
                <w:sz w:val="16"/>
                <w:szCs w:val="18"/>
              </w:rPr>
              <w:t>Regulatory</w:t>
            </w:r>
          </w:p>
          <w:p w14:paraId="376CFAD5" w14:textId="77777777" w:rsidR="000C2575" w:rsidRPr="00C81E33" w:rsidRDefault="000C2575" w:rsidP="00F61211">
            <w:pPr>
              <w:keepNext/>
              <w:rPr>
                <w:sz w:val="16"/>
                <w:szCs w:val="18"/>
              </w:rPr>
            </w:pPr>
            <w:r w:rsidRPr="00C81E33">
              <w:rPr>
                <w:sz w:val="16"/>
                <w:szCs w:val="18"/>
              </w:rPr>
              <w:t>Strategic</w:t>
            </w:r>
          </w:p>
        </w:tc>
        <w:tc>
          <w:tcPr>
            <w:tcW w:w="1078" w:type="dxa"/>
            <w:shd w:val="clear" w:color="auto" w:fill="00B0F0"/>
          </w:tcPr>
          <w:p w14:paraId="6ADF8BE7" w14:textId="77777777" w:rsidR="000C2575" w:rsidRPr="00C81E33" w:rsidRDefault="000C2575" w:rsidP="00F61211">
            <w:pPr>
              <w:keepNext/>
              <w:rPr>
                <w:sz w:val="16"/>
                <w:szCs w:val="18"/>
              </w:rPr>
            </w:pPr>
            <w:r w:rsidRPr="00C81E33">
              <w:rPr>
                <w:sz w:val="16"/>
                <w:szCs w:val="18"/>
              </w:rPr>
              <w:t>I=2</w:t>
            </w:r>
          </w:p>
          <w:p w14:paraId="1D07048C" w14:textId="77777777" w:rsidR="000C2575" w:rsidRPr="00C81E33" w:rsidRDefault="000C2575" w:rsidP="00F61211">
            <w:pPr>
              <w:keepNext/>
              <w:rPr>
                <w:sz w:val="16"/>
                <w:szCs w:val="18"/>
              </w:rPr>
            </w:pPr>
            <w:r w:rsidRPr="00C81E33">
              <w:rPr>
                <w:sz w:val="16"/>
                <w:szCs w:val="18"/>
              </w:rPr>
              <w:t>L= 2</w:t>
            </w:r>
          </w:p>
          <w:p w14:paraId="31462A6E" w14:textId="77777777" w:rsidR="000C2575" w:rsidRPr="00C81E33" w:rsidRDefault="000C2575" w:rsidP="00F61211">
            <w:pPr>
              <w:keepNext/>
              <w:rPr>
                <w:sz w:val="16"/>
                <w:szCs w:val="18"/>
              </w:rPr>
            </w:pPr>
          </w:p>
          <w:p w14:paraId="6BD680F2" w14:textId="77777777" w:rsidR="000C2575" w:rsidRPr="00C81E33" w:rsidRDefault="000C2575" w:rsidP="00F61211">
            <w:pPr>
              <w:keepNext/>
              <w:rPr>
                <w:sz w:val="16"/>
                <w:szCs w:val="18"/>
              </w:rPr>
            </w:pPr>
            <w:r w:rsidRPr="00C81E33">
              <w:rPr>
                <w:sz w:val="16"/>
                <w:szCs w:val="18"/>
              </w:rPr>
              <w:t>Low</w:t>
            </w:r>
          </w:p>
        </w:tc>
        <w:tc>
          <w:tcPr>
            <w:tcW w:w="4683" w:type="dxa"/>
            <w:shd w:val="clear" w:color="auto" w:fill="auto"/>
          </w:tcPr>
          <w:p w14:paraId="1F1DAC97"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 Project Design (Components 1 and 4)</w:t>
            </w:r>
          </w:p>
          <w:p w14:paraId="5072ED41" w14:textId="77777777" w:rsidR="000C2575" w:rsidRPr="00C81E33" w:rsidRDefault="000C2575" w:rsidP="00F61211">
            <w:pPr>
              <w:rPr>
                <w:noProof/>
                <w:sz w:val="16"/>
                <w:szCs w:val="18"/>
                <w:lang w:eastAsia="zh-CN"/>
              </w:rPr>
            </w:pPr>
            <w:r w:rsidRPr="00C81E33">
              <w:rPr>
                <w:noProof/>
                <w:sz w:val="16"/>
                <w:szCs w:val="18"/>
                <w:lang w:eastAsia="zh-CN"/>
              </w:rPr>
              <w:t>The project, through Components 1 and 4, is expected to manage this risk by providing adequate capacity building related to the instruments developed by the Project.</w:t>
            </w:r>
          </w:p>
          <w:p w14:paraId="6404ACA1" w14:textId="77777777" w:rsidR="000C2575" w:rsidRPr="00C81E33" w:rsidRDefault="000C2575" w:rsidP="00F61211">
            <w:pPr>
              <w:rPr>
                <w:noProof/>
                <w:sz w:val="16"/>
                <w:szCs w:val="18"/>
                <w:lang w:eastAsia="zh-CN"/>
              </w:rPr>
            </w:pPr>
            <w:r w:rsidRPr="00C81E33">
              <w:rPr>
                <w:noProof/>
                <w:sz w:val="16"/>
                <w:szCs w:val="18"/>
                <w:lang w:eastAsia="zh-CN"/>
              </w:rPr>
              <w:t>The project will conduct the training needs assessment and develop a targeted training plan (guided by the SES) to ensure that the relevant officials receive adequate training to understand their new extended responsibilities arising from the improved institutional frameworks being developed by the project in terms of legislation, guidelines and mandatory standards.</w:t>
            </w:r>
          </w:p>
          <w:p w14:paraId="225F8A69" w14:textId="77777777" w:rsidR="000C2575" w:rsidRPr="00C81E33" w:rsidRDefault="000C2575" w:rsidP="00F61211">
            <w:pPr>
              <w:rPr>
                <w:noProof/>
                <w:sz w:val="16"/>
                <w:szCs w:val="18"/>
                <w:lang w:eastAsia="zh-CN"/>
              </w:rPr>
            </w:pPr>
            <w:r w:rsidRPr="00C81E33">
              <w:rPr>
                <w:noProof/>
                <w:sz w:val="16"/>
                <w:szCs w:val="18"/>
                <w:lang w:eastAsia="zh-CN"/>
              </w:rPr>
              <w:t>In addition, upon project commencement, a grievance redress mechanism will be established for the project, and its details disseminated to relevant stakeholders to ensure that all concerns and complaints are documented and addressed.</w:t>
            </w:r>
          </w:p>
        </w:tc>
      </w:tr>
      <w:tr w:rsidR="00C81E33" w:rsidRPr="00C81E33" w14:paraId="50702A65" w14:textId="77777777" w:rsidTr="00F61211">
        <w:tc>
          <w:tcPr>
            <w:tcW w:w="1346" w:type="dxa"/>
            <w:shd w:val="clear" w:color="auto" w:fill="auto"/>
            <w:vAlign w:val="center"/>
          </w:tcPr>
          <w:p w14:paraId="2B875387" w14:textId="77777777" w:rsidR="000C2575" w:rsidRPr="00C81E33" w:rsidRDefault="000C2575" w:rsidP="00F61211">
            <w:pPr>
              <w:jc w:val="center"/>
              <w:rPr>
                <w:sz w:val="16"/>
                <w:szCs w:val="18"/>
              </w:rPr>
            </w:pPr>
            <w:r w:rsidRPr="00C81E33">
              <w:rPr>
                <w:sz w:val="16"/>
                <w:szCs w:val="18"/>
              </w:rPr>
              <w:t>1.1, 2.1 and 2.2</w:t>
            </w:r>
          </w:p>
        </w:tc>
        <w:tc>
          <w:tcPr>
            <w:tcW w:w="1683" w:type="dxa"/>
            <w:shd w:val="clear" w:color="auto" w:fill="auto"/>
          </w:tcPr>
          <w:p w14:paraId="019C2196" w14:textId="77777777" w:rsidR="000C2575" w:rsidRPr="00C81E33" w:rsidRDefault="000C2575" w:rsidP="00F61211">
            <w:pPr>
              <w:rPr>
                <w:bCs/>
                <w:sz w:val="16"/>
                <w:szCs w:val="18"/>
              </w:rPr>
            </w:pPr>
            <w:r w:rsidRPr="00C81E33">
              <w:rPr>
                <w:bCs/>
                <w:sz w:val="16"/>
                <w:szCs w:val="18"/>
              </w:rPr>
              <w:t xml:space="preserve">Small or Medium sized enterprises - which are expected to benefit from project outputs and are also expected to internalize and scale up project results after its completion - may not be involved in decision-making process during the </w:t>
            </w:r>
            <w:r w:rsidRPr="00C81E33">
              <w:rPr>
                <w:bCs/>
                <w:sz w:val="16"/>
                <w:szCs w:val="18"/>
              </w:rPr>
              <w:lastRenderedPageBreak/>
              <w:t>Project implementation in relation to the development of policy and regulatory frameworks that will support the project’s replication and sustainability goals</w:t>
            </w:r>
          </w:p>
        </w:tc>
        <w:tc>
          <w:tcPr>
            <w:tcW w:w="1290" w:type="dxa"/>
            <w:shd w:val="clear" w:color="auto" w:fill="auto"/>
          </w:tcPr>
          <w:p w14:paraId="5DC12C2A" w14:textId="77777777" w:rsidR="000C2575" w:rsidRPr="00C81E33" w:rsidRDefault="000C2575" w:rsidP="00F61211">
            <w:pPr>
              <w:rPr>
                <w:sz w:val="16"/>
                <w:szCs w:val="18"/>
              </w:rPr>
            </w:pPr>
            <w:r w:rsidRPr="00C81E33">
              <w:rPr>
                <w:sz w:val="16"/>
                <w:szCs w:val="18"/>
              </w:rPr>
              <w:lastRenderedPageBreak/>
              <w:t>Social and Environmental</w:t>
            </w:r>
          </w:p>
          <w:p w14:paraId="56C83BB2" w14:textId="77777777" w:rsidR="000C2575" w:rsidRPr="00C81E33" w:rsidRDefault="000C2575" w:rsidP="00F61211">
            <w:pPr>
              <w:rPr>
                <w:sz w:val="16"/>
                <w:szCs w:val="18"/>
              </w:rPr>
            </w:pPr>
            <w:r w:rsidRPr="00C81E33">
              <w:rPr>
                <w:sz w:val="16"/>
                <w:szCs w:val="18"/>
              </w:rPr>
              <w:t>Financial</w:t>
            </w:r>
          </w:p>
          <w:p w14:paraId="5AA70B4E" w14:textId="77777777" w:rsidR="000C2575" w:rsidRPr="00C81E33" w:rsidRDefault="000C2575" w:rsidP="00F61211">
            <w:pPr>
              <w:rPr>
                <w:sz w:val="16"/>
                <w:szCs w:val="18"/>
              </w:rPr>
            </w:pPr>
            <w:r w:rsidRPr="00C81E33">
              <w:rPr>
                <w:sz w:val="16"/>
                <w:szCs w:val="18"/>
              </w:rPr>
              <w:t>Operational</w:t>
            </w:r>
          </w:p>
          <w:p w14:paraId="5569A1E6" w14:textId="77777777" w:rsidR="000C2575" w:rsidRPr="00C81E33" w:rsidRDefault="000C2575" w:rsidP="00F61211">
            <w:pPr>
              <w:rPr>
                <w:sz w:val="16"/>
                <w:szCs w:val="18"/>
              </w:rPr>
            </w:pPr>
            <w:r w:rsidRPr="00C81E33">
              <w:rPr>
                <w:sz w:val="16"/>
                <w:szCs w:val="18"/>
              </w:rPr>
              <w:t>Organizational</w:t>
            </w:r>
          </w:p>
          <w:p w14:paraId="5074EA57" w14:textId="77777777" w:rsidR="000C2575" w:rsidRPr="00C81E33" w:rsidRDefault="000C2575" w:rsidP="00F61211">
            <w:pPr>
              <w:rPr>
                <w:sz w:val="16"/>
                <w:szCs w:val="18"/>
              </w:rPr>
            </w:pPr>
            <w:r w:rsidRPr="00C81E33">
              <w:rPr>
                <w:sz w:val="16"/>
                <w:szCs w:val="18"/>
              </w:rPr>
              <w:t>Regulatory</w:t>
            </w:r>
          </w:p>
          <w:p w14:paraId="304EFA20" w14:textId="77777777" w:rsidR="000C2575" w:rsidRPr="00C81E33" w:rsidRDefault="000C2575" w:rsidP="00F61211">
            <w:pPr>
              <w:rPr>
                <w:sz w:val="16"/>
                <w:szCs w:val="18"/>
              </w:rPr>
            </w:pPr>
            <w:r w:rsidRPr="00C81E33">
              <w:rPr>
                <w:sz w:val="16"/>
                <w:szCs w:val="18"/>
              </w:rPr>
              <w:t>Strategic</w:t>
            </w:r>
          </w:p>
        </w:tc>
        <w:tc>
          <w:tcPr>
            <w:tcW w:w="1078" w:type="dxa"/>
            <w:shd w:val="clear" w:color="auto" w:fill="C5E0B3"/>
          </w:tcPr>
          <w:p w14:paraId="60DE7464" w14:textId="77777777" w:rsidR="000C2575" w:rsidRPr="00C81E33" w:rsidRDefault="000C2575" w:rsidP="00F61211">
            <w:pPr>
              <w:rPr>
                <w:sz w:val="16"/>
                <w:szCs w:val="18"/>
              </w:rPr>
            </w:pPr>
            <w:r w:rsidRPr="00C81E33">
              <w:rPr>
                <w:sz w:val="16"/>
                <w:szCs w:val="18"/>
              </w:rPr>
              <w:t>I=3</w:t>
            </w:r>
          </w:p>
          <w:p w14:paraId="51240734" w14:textId="77777777" w:rsidR="000C2575" w:rsidRPr="00C81E33" w:rsidRDefault="000C2575" w:rsidP="00F61211">
            <w:pPr>
              <w:rPr>
                <w:sz w:val="16"/>
                <w:szCs w:val="18"/>
              </w:rPr>
            </w:pPr>
            <w:r w:rsidRPr="00C81E33">
              <w:rPr>
                <w:sz w:val="16"/>
                <w:szCs w:val="18"/>
              </w:rPr>
              <w:t>L= 3</w:t>
            </w:r>
          </w:p>
          <w:p w14:paraId="6E353ECA" w14:textId="77777777" w:rsidR="000C2575" w:rsidRPr="00C81E33" w:rsidRDefault="000C2575" w:rsidP="00F61211">
            <w:pPr>
              <w:rPr>
                <w:sz w:val="16"/>
                <w:szCs w:val="18"/>
              </w:rPr>
            </w:pPr>
          </w:p>
          <w:p w14:paraId="0BB6B09D"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7AA239CB"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3C901AE1"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Stakeholders Engagement Plan - SEP</w:t>
            </w:r>
          </w:p>
          <w:p w14:paraId="7F640692"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1 and 4)</w:t>
            </w:r>
          </w:p>
          <w:p w14:paraId="3B5D1144" w14:textId="0DA0E827" w:rsidR="000C2575" w:rsidRPr="00C81E33" w:rsidRDefault="00F57E68" w:rsidP="001716F4">
            <w:pPr>
              <w:pStyle w:val="ListParagraph"/>
              <w:numPr>
                <w:ilvl w:val="0"/>
                <w:numId w:val="79"/>
              </w:numPr>
              <w:ind w:hanging="317"/>
              <w:jc w:val="both"/>
              <w:rPr>
                <w:noProof/>
                <w:sz w:val="16"/>
                <w:u w:val="single"/>
                <w:lang w:eastAsia="zh-CN"/>
              </w:rPr>
            </w:pPr>
            <w:r w:rsidRPr="00C81E33">
              <w:rPr>
                <w:noProof/>
                <w:sz w:val="16"/>
                <w:u w:val="single"/>
                <w:lang w:eastAsia="zh-CN"/>
              </w:rPr>
              <w:t xml:space="preserve">Project </w:t>
            </w:r>
            <w:r w:rsidR="000C2575" w:rsidRPr="00C81E33">
              <w:rPr>
                <w:noProof/>
                <w:sz w:val="16"/>
                <w:u w:val="single"/>
                <w:lang w:eastAsia="zh-CN"/>
              </w:rPr>
              <w:t>Governance and Management Arrangements</w:t>
            </w:r>
          </w:p>
          <w:p w14:paraId="2F0FF5A3" w14:textId="77777777" w:rsidR="003041CD" w:rsidRPr="00C81E33" w:rsidRDefault="003041CD" w:rsidP="003041CD">
            <w:pPr>
              <w:spacing w:after="0"/>
              <w:rPr>
                <w:noProof/>
                <w:sz w:val="16"/>
                <w:lang w:eastAsia="zh-CN"/>
              </w:rPr>
            </w:pPr>
          </w:p>
          <w:p w14:paraId="5CDB3557" w14:textId="77777777" w:rsidR="000C2575" w:rsidRPr="00C81E33" w:rsidRDefault="000C2575" w:rsidP="00F61211">
            <w:pPr>
              <w:rPr>
                <w:noProof/>
                <w:sz w:val="16"/>
                <w:szCs w:val="18"/>
                <w:lang w:eastAsia="zh-CN"/>
              </w:rPr>
            </w:pPr>
            <w:r w:rsidRPr="00C81E33">
              <w:rPr>
                <w:noProof/>
                <w:sz w:val="16"/>
                <w:szCs w:val="18"/>
                <w:lang w:eastAsia="zh-CN"/>
              </w:rPr>
              <w:t>Stakeholder Engagement Plan (SEP) was developed during the Project Preparation Phase (PPG) and will be implemented to ensure fair representation of small and medium sized enterprises for secondary non-ferrous metal industry who may otherwise be marginalized from participating in any incentive schemes planned for the implementation of BAT/BEP (Output 1.1.3).</w:t>
            </w:r>
          </w:p>
          <w:p w14:paraId="609A4137" w14:textId="77777777" w:rsidR="000C2575" w:rsidRPr="00C81E33" w:rsidRDefault="000C2575" w:rsidP="00F61211">
            <w:pPr>
              <w:rPr>
                <w:noProof/>
                <w:sz w:val="16"/>
                <w:szCs w:val="18"/>
                <w:lang w:eastAsia="zh-CN"/>
              </w:rPr>
            </w:pPr>
            <w:r w:rsidRPr="00C81E33">
              <w:rPr>
                <w:noProof/>
                <w:sz w:val="16"/>
                <w:szCs w:val="18"/>
                <w:lang w:eastAsia="zh-CN"/>
              </w:rPr>
              <w:lastRenderedPageBreak/>
              <w:t>The Components 1 and 4 of the project incorporate activities that facilitate the participation in policy development as well as awareness and capacity building activities that will also support the stakeholders’ management, with particular focus on SMEs.</w:t>
            </w:r>
          </w:p>
          <w:p w14:paraId="18C4C96D" w14:textId="77777777" w:rsidR="000C2575" w:rsidRPr="00C81E33" w:rsidRDefault="000C2575" w:rsidP="00F61211">
            <w:pPr>
              <w:rPr>
                <w:noProof/>
                <w:sz w:val="16"/>
                <w:szCs w:val="18"/>
                <w:lang w:eastAsia="zh-CN"/>
              </w:rPr>
            </w:pPr>
            <w:r w:rsidRPr="00C81E33">
              <w:rPr>
                <w:noProof/>
                <w:sz w:val="16"/>
                <w:szCs w:val="18"/>
                <w:lang w:eastAsia="zh-CN"/>
              </w:rPr>
              <w:t>Finally, the Project´s Governance and Management Structure envisages the participation of the Industrial Associations as Responsible Parties which will be instrumental in promoting the National Replication Programme: through this arrangement these entities will facilitate the application of new alternative technologies, and will assist the project so information and capacities are transmitted down the chain for the SMEs in regards to the promotion and awareness raising activities, assuring their representation in the project.</w:t>
            </w:r>
          </w:p>
        </w:tc>
      </w:tr>
      <w:tr w:rsidR="00C81E33" w:rsidRPr="00C81E33" w14:paraId="0E6EA901" w14:textId="77777777" w:rsidTr="00F61211">
        <w:tc>
          <w:tcPr>
            <w:tcW w:w="1346" w:type="dxa"/>
            <w:shd w:val="clear" w:color="auto" w:fill="auto"/>
            <w:vAlign w:val="center"/>
          </w:tcPr>
          <w:p w14:paraId="7A174FB0" w14:textId="77777777" w:rsidR="000C2575" w:rsidRPr="00C81E33" w:rsidRDefault="000C2575" w:rsidP="00F61211">
            <w:pPr>
              <w:jc w:val="center"/>
              <w:rPr>
                <w:sz w:val="16"/>
                <w:szCs w:val="18"/>
              </w:rPr>
            </w:pPr>
            <w:r w:rsidRPr="00C81E33">
              <w:rPr>
                <w:sz w:val="16"/>
                <w:szCs w:val="18"/>
              </w:rPr>
              <w:lastRenderedPageBreak/>
              <w:t>2.1</w:t>
            </w:r>
          </w:p>
        </w:tc>
        <w:tc>
          <w:tcPr>
            <w:tcW w:w="1683" w:type="dxa"/>
            <w:shd w:val="clear" w:color="auto" w:fill="auto"/>
          </w:tcPr>
          <w:p w14:paraId="6B58FB76" w14:textId="77777777" w:rsidR="000C2575" w:rsidRPr="00C81E33" w:rsidRDefault="000C2575" w:rsidP="00F61211">
            <w:pPr>
              <w:rPr>
                <w:bCs/>
                <w:sz w:val="16"/>
                <w:szCs w:val="18"/>
              </w:rPr>
            </w:pPr>
            <w:r w:rsidRPr="00C81E33">
              <w:rPr>
                <w:bCs/>
                <w:sz w:val="16"/>
                <w:szCs w:val="18"/>
              </w:rPr>
              <w:t>Potential risk to workers’ employment, particularly women, in the course of the transition to implementation of BAT/BEP</w:t>
            </w:r>
          </w:p>
        </w:tc>
        <w:tc>
          <w:tcPr>
            <w:tcW w:w="1290" w:type="dxa"/>
            <w:shd w:val="clear" w:color="auto" w:fill="auto"/>
          </w:tcPr>
          <w:p w14:paraId="4FB3C6B1" w14:textId="77777777" w:rsidR="000C2575" w:rsidRPr="00C81E33" w:rsidRDefault="000C2575" w:rsidP="00F61211">
            <w:pPr>
              <w:rPr>
                <w:sz w:val="16"/>
                <w:szCs w:val="18"/>
              </w:rPr>
            </w:pPr>
            <w:r w:rsidRPr="00C81E33">
              <w:rPr>
                <w:sz w:val="16"/>
                <w:szCs w:val="18"/>
              </w:rPr>
              <w:t>Social and Environmental</w:t>
            </w:r>
          </w:p>
          <w:p w14:paraId="3EDA52A3" w14:textId="77777777" w:rsidR="000C2575" w:rsidRPr="00C81E33" w:rsidRDefault="000C2575" w:rsidP="00F61211">
            <w:pPr>
              <w:rPr>
                <w:sz w:val="16"/>
                <w:szCs w:val="18"/>
              </w:rPr>
            </w:pPr>
            <w:r w:rsidRPr="00C81E33">
              <w:rPr>
                <w:sz w:val="16"/>
                <w:szCs w:val="18"/>
              </w:rPr>
              <w:t>Operational</w:t>
            </w:r>
          </w:p>
          <w:p w14:paraId="58A104FD" w14:textId="77777777" w:rsidR="000C2575" w:rsidRPr="00C81E33" w:rsidRDefault="000C2575" w:rsidP="00F61211">
            <w:pPr>
              <w:rPr>
                <w:sz w:val="16"/>
                <w:szCs w:val="18"/>
              </w:rPr>
            </w:pPr>
            <w:r w:rsidRPr="00C81E33">
              <w:rPr>
                <w:sz w:val="16"/>
                <w:szCs w:val="18"/>
              </w:rPr>
              <w:t>Organizational</w:t>
            </w:r>
          </w:p>
          <w:p w14:paraId="34494C95" w14:textId="77777777" w:rsidR="000C2575" w:rsidRPr="00C81E33" w:rsidRDefault="000C2575" w:rsidP="00F61211">
            <w:pPr>
              <w:rPr>
                <w:sz w:val="16"/>
                <w:szCs w:val="18"/>
              </w:rPr>
            </w:pPr>
            <w:r w:rsidRPr="00C81E33">
              <w:rPr>
                <w:sz w:val="16"/>
                <w:szCs w:val="18"/>
              </w:rPr>
              <w:t>Regulatory</w:t>
            </w:r>
          </w:p>
        </w:tc>
        <w:tc>
          <w:tcPr>
            <w:tcW w:w="1078" w:type="dxa"/>
            <w:shd w:val="clear" w:color="auto" w:fill="C5E0B3"/>
          </w:tcPr>
          <w:p w14:paraId="7B0BAE77" w14:textId="77777777" w:rsidR="000C2575" w:rsidRPr="00C81E33" w:rsidRDefault="000C2575" w:rsidP="00F61211">
            <w:pPr>
              <w:rPr>
                <w:sz w:val="16"/>
                <w:szCs w:val="18"/>
              </w:rPr>
            </w:pPr>
            <w:r w:rsidRPr="00C81E33">
              <w:rPr>
                <w:sz w:val="16"/>
                <w:szCs w:val="18"/>
              </w:rPr>
              <w:t>I=3</w:t>
            </w:r>
          </w:p>
          <w:p w14:paraId="0A31103B" w14:textId="77777777" w:rsidR="000C2575" w:rsidRPr="00C81E33" w:rsidRDefault="000C2575" w:rsidP="00F61211">
            <w:pPr>
              <w:rPr>
                <w:sz w:val="16"/>
                <w:szCs w:val="18"/>
              </w:rPr>
            </w:pPr>
            <w:r w:rsidRPr="00C81E33">
              <w:rPr>
                <w:sz w:val="16"/>
                <w:szCs w:val="18"/>
              </w:rPr>
              <w:t>L= 4</w:t>
            </w:r>
          </w:p>
          <w:p w14:paraId="17486ACC" w14:textId="77777777" w:rsidR="000C2575" w:rsidRPr="00C81E33" w:rsidRDefault="000C2575" w:rsidP="00F61211">
            <w:pPr>
              <w:rPr>
                <w:sz w:val="16"/>
                <w:szCs w:val="18"/>
              </w:rPr>
            </w:pPr>
          </w:p>
          <w:p w14:paraId="5035D2E6"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3BE8A3A3"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66DA7523"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2 and 3)</w:t>
            </w:r>
          </w:p>
          <w:p w14:paraId="65CCA025" w14:textId="4C18FECA"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Framework (ESMF)</w:t>
            </w:r>
          </w:p>
          <w:p w14:paraId="75F37C4C" w14:textId="3E216DCD" w:rsidR="00F57E68" w:rsidRPr="00C81E33" w:rsidRDefault="00F57E68"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Plan (ESMP)</w:t>
            </w:r>
          </w:p>
          <w:p w14:paraId="7628A2E0"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Gender Action Plan (GAP)</w:t>
            </w:r>
          </w:p>
          <w:p w14:paraId="0FFD59BF" w14:textId="20141E2E"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Labour Management Procedures</w:t>
            </w:r>
          </w:p>
          <w:p w14:paraId="3ED67FC3" w14:textId="77777777" w:rsidR="00F57E68" w:rsidRPr="00C81E33" w:rsidRDefault="00F57E68" w:rsidP="00F57E68">
            <w:pPr>
              <w:rPr>
                <w:noProof/>
                <w:sz w:val="16"/>
                <w:lang w:eastAsia="zh-CN"/>
              </w:rPr>
            </w:pPr>
          </w:p>
          <w:p w14:paraId="4782F2F1" w14:textId="77777777" w:rsidR="00F57E68" w:rsidRPr="00C81E33" w:rsidRDefault="00F57E68" w:rsidP="00F57E68">
            <w:pPr>
              <w:rPr>
                <w:sz w:val="16"/>
                <w:szCs w:val="16"/>
              </w:rPr>
            </w:pPr>
            <w:r w:rsidRPr="00C81E33">
              <w:rPr>
                <w:sz w:val="16"/>
                <w:szCs w:val="16"/>
              </w:rPr>
              <w:t>In line with the Environmental and Social Management Framework (ESMF) prepared for the project (ProDoc Annex 9), scoped Environmental and Social Impact Assessment (ESIA) will be undertaken for all project demonstrations.</w:t>
            </w:r>
          </w:p>
          <w:p w14:paraId="05AEE9C9" w14:textId="77777777" w:rsidR="00F57E68" w:rsidRPr="00C81E33" w:rsidRDefault="00F57E68" w:rsidP="00F57E68">
            <w:pPr>
              <w:rPr>
                <w:sz w:val="16"/>
                <w:szCs w:val="16"/>
              </w:rPr>
            </w:pPr>
            <w:r w:rsidRPr="00C81E33">
              <w:rPr>
                <w:sz w:val="16"/>
                <w:szCs w:val="16"/>
              </w:rPr>
              <w:t>The ESIA(s) will include an analysis of this risk and propose measures to avoid or reduce redundancies, the method of selection and mitigating the effects, integrating outcomes into a restructuring plan (if needed).</w:t>
            </w:r>
          </w:p>
          <w:p w14:paraId="224B7C85" w14:textId="77777777" w:rsidR="00F57E68" w:rsidRPr="00C81E33" w:rsidRDefault="00F57E68" w:rsidP="00F57E68">
            <w:pPr>
              <w:rPr>
                <w:sz w:val="16"/>
                <w:szCs w:val="16"/>
              </w:rPr>
            </w:pPr>
            <w:r w:rsidRPr="00C81E33">
              <w:rPr>
                <w:sz w:val="16"/>
                <w:szCs w:val="16"/>
              </w:rPr>
              <w:t>The Environmental and Social Management Plan (ESMP) will also be developed, following the ESIA(s), and is expected to include potential training for qualified existing staff on other roles or skills that may be needed at the industry (re-qualification).</w:t>
            </w:r>
          </w:p>
          <w:p w14:paraId="44F4AC25" w14:textId="77777777" w:rsidR="00F57E68" w:rsidRPr="00C81E33" w:rsidRDefault="00F57E68" w:rsidP="00F57E68">
            <w:pPr>
              <w:rPr>
                <w:sz w:val="16"/>
                <w:szCs w:val="16"/>
              </w:rPr>
            </w:pPr>
            <w:r w:rsidRPr="00C81E33">
              <w:rPr>
                <w:sz w:val="16"/>
                <w:szCs w:val="16"/>
              </w:rPr>
              <w:t xml:space="preserve">Where no viable alternatives are identified, a Restructuring Plan will be developed to reduce and mitigate adverse impacts of retrenchment on workers. </w:t>
            </w:r>
          </w:p>
          <w:p w14:paraId="797CD943" w14:textId="77777777" w:rsidR="00F57E68" w:rsidRPr="00C81E33" w:rsidRDefault="00F57E68" w:rsidP="00F57E68">
            <w:pPr>
              <w:rPr>
                <w:sz w:val="16"/>
                <w:szCs w:val="16"/>
              </w:rPr>
            </w:pPr>
            <w:r w:rsidRPr="00C81E33">
              <w:rPr>
                <w:sz w:val="16"/>
                <w:szCs w:val="16"/>
              </w:rPr>
              <w:t>In addition</w:t>
            </w:r>
            <w:r w:rsidRPr="00C81E33">
              <w:rPr>
                <w:sz w:val="16"/>
                <w:szCs w:val="16"/>
                <w:u w:val="single"/>
              </w:rPr>
              <w:t>, Labour Management Procedures</w:t>
            </w:r>
            <w:r w:rsidRPr="00C81E33">
              <w:rPr>
                <w:sz w:val="16"/>
                <w:szCs w:val="16"/>
              </w:rPr>
              <w:t xml:space="preserve"> will be prepared for all enterprises to assess and align with national legislation and ensure compliance with SES Principle 7.</w:t>
            </w:r>
          </w:p>
          <w:p w14:paraId="51FA67D8" w14:textId="41B2D8A5" w:rsidR="000C2575" w:rsidRPr="00C81E33" w:rsidRDefault="00F57E68" w:rsidP="00F57E68">
            <w:pPr>
              <w:rPr>
                <w:noProof/>
                <w:sz w:val="16"/>
                <w:szCs w:val="18"/>
                <w:lang w:eastAsia="zh-CN"/>
              </w:rPr>
            </w:pPr>
            <w:r w:rsidRPr="00C81E33">
              <w:rPr>
                <w:sz w:val="16"/>
                <w:szCs w:val="16"/>
              </w:rPr>
              <w:t>The Gender Action Plan will also support to address potential risks related to the (lack of) inclusion of women employees in the project implementation and the BAT/BEP selection processes.</w:t>
            </w:r>
          </w:p>
        </w:tc>
      </w:tr>
      <w:tr w:rsidR="00C81E33" w:rsidRPr="00C81E33" w14:paraId="1218C8E5" w14:textId="77777777" w:rsidTr="00F61211">
        <w:tc>
          <w:tcPr>
            <w:tcW w:w="1346" w:type="dxa"/>
            <w:shd w:val="clear" w:color="auto" w:fill="auto"/>
            <w:vAlign w:val="center"/>
          </w:tcPr>
          <w:p w14:paraId="4656558B" w14:textId="77777777" w:rsidR="000C2575" w:rsidRPr="00C81E33" w:rsidRDefault="000C2575" w:rsidP="00F61211">
            <w:pPr>
              <w:jc w:val="center"/>
              <w:rPr>
                <w:sz w:val="16"/>
                <w:szCs w:val="18"/>
              </w:rPr>
            </w:pPr>
            <w:r w:rsidRPr="00C81E33">
              <w:rPr>
                <w:sz w:val="16"/>
                <w:szCs w:val="18"/>
              </w:rPr>
              <w:t>1.1, 2.1 and 2.2</w:t>
            </w:r>
          </w:p>
        </w:tc>
        <w:tc>
          <w:tcPr>
            <w:tcW w:w="1683" w:type="dxa"/>
            <w:shd w:val="clear" w:color="auto" w:fill="auto"/>
          </w:tcPr>
          <w:p w14:paraId="791C8897" w14:textId="77777777" w:rsidR="000C2575" w:rsidRPr="00C81E33" w:rsidRDefault="000C2575" w:rsidP="00F61211">
            <w:pPr>
              <w:rPr>
                <w:bCs/>
                <w:sz w:val="16"/>
                <w:szCs w:val="18"/>
              </w:rPr>
            </w:pPr>
            <w:r w:rsidRPr="00C81E33">
              <w:rPr>
                <w:bCs/>
                <w:sz w:val="16"/>
                <w:szCs w:val="18"/>
              </w:rPr>
              <w:t xml:space="preserve">Inadequate participation of women in consultations, policy decision making and design of modalities for capacity building in uptake of BAT/BEP in the metals recycling industry </w:t>
            </w:r>
          </w:p>
        </w:tc>
        <w:tc>
          <w:tcPr>
            <w:tcW w:w="1290" w:type="dxa"/>
            <w:shd w:val="clear" w:color="auto" w:fill="auto"/>
          </w:tcPr>
          <w:p w14:paraId="56B0F38D" w14:textId="77777777" w:rsidR="000C2575" w:rsidRPr="00C81E33" w:rsidRDefault="000C2575" w:rsidP="00F61211">
            <w:pPr>
              <w:rPr>
                <w:sz w:val="16"/>
                <w:szCs w:val="18"/>
              </w:rPr>
            </w:pPr>
            <w:r w:rsidRPr="00C81E33">
              <w:rPr>
                <w:sz w:val="16"/>
                <w:szCs w:val="18"/>
              </w:rPr>
              <w:t>Social and Environmental</w:t>
            </w:r>
          </w:p>
          <w:p w14:paraId="5D7C5B3C" w14:textId="77777777" w:rsidR="000C2575" w:rsidRPr="00C81E33" w:rsidRDefault="000C2575" w:rsidP="00F61211">
            <w:pPr>
              <w:rPr>
                <w:sz w:val="16"/>
                <w:szCs w:val="18"/>
              </w:rPr>
            </w:pPr>
            <w:r w:rsidRPr="00C81E33">
              <w:rPr>
                <w:sz w:val="16"/>
                <w:szCs w:val="18"/>
              </w:rPr>
              <w:t xml:space="preserve">Operational </w:t>
            </w:r>
          </w:p>
          <w:p w14:paraId="06C50609" w14:textId="77777777" w:rsidR="000C2575" w:rsidRPr="00C81E33" w:rsidRDefault="000C2575" w:rsidP="00F61211">
            <w:pPr>
              <w:rPr>
                <w:sz w:val="16"/>
                <w:szCs w:val="18"/>
              </w:rPr>
            </w:pPr>
            <w:r w:rsidRPr="00C81E33">
              <w:rPr>
                <w:sz w:val="16"/>
                <w:szCs w:val="18"/>
              </w:rPr>
              <w:t>Organizational</w:t>
            </w:r>
          </w:p>
          <w:p w14:paraId="4F8536B3" w14:textId="77777777" w:rsidR="000C2575" w:rsidRPr="00C81E33" w:rsidRDefault="000C2575" w:rsidP="00F61211">
            <w:pPr>
              <w:rPr>
                <w:sz w:val="16"/>
                <w:szCs w:val="18"/>
              </w:rPr>
            </w:pPr>
            <w:r w:rsidRPr="00C81E33">
              <w:rPr>
                <w:sz w:val="16"/>
                <w:szCs w:val="18"/>
              </w:rPr>
              <w:t>Regulatory</w:t>
            </w:r>
          </w:p>
          <w:p w14:paraId="44904A0B" w14:textId="77777777" w:rsidR="000C2575" w:rsidRPr="00C81E33" w:rsidRDefault="000C2575" w:rsidP="00F61211">
            <w:pPr>
              <w:rPr>
                <w:sz w:val="16"/>
                <w:szCs w:val="18"/>
              </w:rPr>
            </w:pPr>
            <w:r w:rsidRPr="00C81E33">
              <w:rPr>
                <w:sz w:val="16"/>
                <w:szCs w:val="18"/>
              </w:rPr>
              <w:t>Strategic</w:t>
            </w:r>
          </w:p>
        </w:tc>
        <w:tc>
          <w:tcPr>
            <w:tcW w:w="1078" w:type="dxa"/>
            <w:shd w:val="clear" w:color="auto" w:fill="C5E0B3"/>
          </w:tcPr>
          <w:p w14:paraId="6E7559BE" w14:textId="77777777" w:rsidR="000C2575" w:rsidRPr="00C81E33" w:rsidRDefault="000C2575" w:rsidP="00F61211">
            <w:pPr>
              <w:rPr>
                <w:sz w:val="16"/>
                <w:szCs w:val="18"/>
              </w:rPr>
            </w:pPr>
            <w:r w:rsidRPr="00C81E33">
              <w:rPr>
                <w:sz w:val="16"/>
                <w:szCs w:val="18"/>
              </w:rPr>
              <w:t>I=3</w:t>
            </w:r>
          </w:p>
          <w:p w14:paraId="2700AE62" w14:textId="77777777" w:rsidR="000C2575" w:rsidRPr="00C81E33" w:rsidRDefault="000C2575" w:rsidP="00F61211">
            <w:pPr>
              <w:rPr>
                <w:sz w:val="16"/>
                <w:szCs w:val="18"/>
              </w:rPr>
            </w:pPr>
            <w:r w:rsidRPr="00C81E33">
              <w:rPr>
                <w:sz w:val="16"/>
                <w:szCs w:val="18"/>
              </w:rPr>
              <w:t>L= 2</w:t>
            </w:r>
          </w:p>
          <w:p w14:paraId="602EAFDB" w14:textId="77777777" w:rsidR="000C2575" w:rsidRPr="00C81E33" w:rsidRDefault="000C2575" w:rsidP="00F61211">
            <w:pPr>
              <w:rPr>
                <w:sz w:val="16"/>
                <w:szCs w:val="18"/>
              </w:rPr>
            </w:pPr>
          </w:p>
          <w:p w14:paraId="7A1D3E9F"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4EF84057"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24C916B5"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2 and 3)</w:t>
            </w:r>
          </w:p>
          <w:p w14:paraId="5178F412"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Framework (ESMF)</w:t>
            </w:r>
          </w:p>
          <w:p w14:paraId="283839F8"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Gender Action Plan (GAP)</w:t>
            </w:r>
          </w:p>
          <w:p w14:paraId="1014BA5C" w14:textId="77777777" w:rsidR="000C2575" w:rsidRPr="00C81E33" w:rsidRDefault="000C2575" w:rsidP="00F61211">
            <w:pPr>
              <w:rPr>
                <w:noProof/>
                <w:sz w:val="16"/>
                <w:szCs w:val="18"/>
                <w:lang w:eastAsia="zh-CN"/>
              </w:rPr>
            </w:pPr>
          </w:p>
          <w:p w14:paraId="063E180B" w14:textId="77777777" w:rsidR="000C2575" w:rsidRPr="00C81E33" w:rsidRDefault="000C2575" w:rsidP="00F61211">
            <w:pPr>
              <w:rPr>
                <w:noProof/>
                <w:sz w:val="16"/>
                <w:szCs w:val="18"/>
                <w:lang w:eastAsia="zh-CN"/>
              </w:rPr>
            </w:pPr>
            <w:r w:rsidRPr="00C81E33">
              <w:rPr>
                <w:noProof/>
                <w:sz w:val="16"/>
                <w:szCs w:val="18"/>
                <w:lang w:eastAsia="zh-CN"/>
              </w:rPr>
              <w:t>The Gender Action Plan has addressed potential risks and included measures to mainstream gender in all project components, with specific focus on encouraging women representation in the following:</w:t>
            </w:r>
          </w:p>
          <w:p w14:paraId="172D0F74" w14:textId="77777777" w:rsidR="000C2575" w:rsidRPr="00C81E33" w:rsidRDefault="000C2575" w:rsidP="001716F4">
            <w:pPr>
              <w:pStyle w:val="ListParagraph"/>
              <w:numPr>
                <w:ilvl w:val="0"/>
                <w:numId w:val="60"/>
              </w:numPr>
              <w:spacing w:after="60"/>
              <w:ind w:hanging="320"/>
              <w:contextualSpacing/>
              <w:jc w:val="both"/>
              <w:rPr>
                <w:noProof/>
                <w:sz w:val="16"/>
                <w:lang w:eastAsia="zh-CN"/>
              </w:rPr>
            </w:pPr>
            <w:r w:rsidRPr="00C81E33">
              <w:rPr>
                <w:noProof/>
                <w:sz w:val="16"/>
                <w:lang w:eastAsia="zh-CN"/>
              </w:rPr>
              <w:t>Adequate inclusion of women employees in the project decision making process and the BAT/BEP selection processes;</w:t>
            </w:r>
          </w:p>
          <w:p w14:paraId="36B6841F" w14:textId="77777777" w:rsidR="000C2575" w:rsidRPr="00C81E33" w:rsidRDefault="000C2575" w:rsidP="001716F4">
            <w:pPr>
              <w:pStyle w:val="ListParagraph"/>
              <w:numPr>
                <w:ilvl w:val="0"/>
                <w:numId w:val="60"/>
              </w:numPr>
              <w:spacing w:after="60"/>
              <w:ind w:hanging="320"/>
              <w:contextualSpacing/>
              <w:jc w:val="both"/>
              <w:rPr>
                <w:noProof/>
                <w:sz w:val="16"/>
                <w:lang w:eastAsia="zh-CN"/>
              </w:rPr>
            </w:pPr>
            <w:r w:rsidRPr="00C81E33">
              <w:rPr>
                <w:noProof/>
                <w:sz w:val="16"/>
                <w:lang w:eastAsia="zh-CN"/>
              </w:rPr>
              <w:t>Training and supporting more women employees to management positions including being middle and senior managers;</w:t>
            </w:r>
          </w:p>
          <w:p w14:paraId="12F76ED5" w14:textId="77777777" w:rsidR="000C2575" w:rsidRPr="00C81E33" w:rsidRDefault="000C2575" w:rsidP="001716F4">
            <w:pPr>
              <w:pStyle w:val="ListParagraph"/>
              <w:numPr>
                <w:ilvl w:val="0"/>
                <w:numId w:val="60"/>
              </w:numPr>
              <w:spacing w:after="60"/>
              <w:ind w:hanging="320"/>
              <w:contextualSpacing/>
              <w:jc w:val="both"/>
              <w:rPr>
                <w:noProof/>
                <w:sz w:val="16"/>
                <w:lang w:eastAsia="zh-CN"/>
              </w:rPr>
            </w:pPr>
            <w:r w:rsidRPr="00C81E33">
              <w:rPr>
                <w:noProof/>
                <w:sz w:val="16"/>
                <w:lang w:eastAsia="zh-CN"/>
              </w:rPr>
              <w:t xml:space="preserve">Supporting all the women and men who may lose their jobs to be appropriately relocated; </w:t>
            </w:r>
          </w:p>
          <w:p w14:paraId="3963A57D" w14:textId="77777777" w:rsidR="000C2575" w:rsidRPr="00C81E33" w:rsidRDefault="000C2575" w:rsidP="001716F4">
            <w:pPr>
              <w:pStyle w:val="ListParagraph"/>
              <w:numPr>
                <w:ilvl w:val="0"/>
                <w:numId w:val="60"/>
              </w:numPr>
              <w:spacing w:after="60"/>
              <w:ind w:hanging="320"/>
              <w:contextualSpacing/>
              <w:jc w:val="both"/>
              <w:rPr>
                <w:noProof/>
                <w:sz w:val="16"/>
                <w:lang w:eastAsia="zh-CN"/>
              </w:rPr>
            </w:pPr>
            <w:r w:rsidRPr="00C81E33">
              <w:rPr>
                <w:noProof/>
                <w:sz w:val="16"/>
                <w:lang w:eastAsia="zh-CN"/>
              </w:rPr>
              <w:t>Making sure the project results dissemination materials be gender sensitive;</w:t>
            </w:r>
          </w:p>
          <w:p w14:paraId="3ED08A85" w14:textId="77777777" w:rsidR="000C2575" w:rsidRPr="00C81E33" w:rsidRDefault="000C2575" w:rsidP="001716F4">
            <w:pPr>
              <w:pStyle w:val="ListParagraph"/>
              <w:numPr>
                <w:ilvl w:val="0"/>
                <w:numId w:val="60"/>
              </w:numPr>
              <w:spacing w:after="60"/>
              <w:ind w:hanging="320"/>
              <w:contextualSpacing/>
              <w:jc w:val="both"/>
              <w:rPr>
                <w:noProof/>
                <w:sz w:val="16"/>
                <w:lang w:eastAsia="zh-CN"/>
              </w:rPr>
            </w:pPr>
            <w:r w:rsidRPr="00C81E33">
              <w:rPr>
                <w:noProof/>
                <w:sz w:val="16"/>
                <w:lang w:eastAsia="zh-CN"/>
              </w:rPr>
              <w:t>The project publicity targets proportionally toward relevant women and girls; and</w:t>
            </w:r>
          </w:p>
          <w:p w14:paraId="615EEF8C" w14:textId="77777777" w:rsidR="000C2575" w:rsidRPr="00C81E33" w:rsidRDefault="000C2575" w:rsidP="001716F4">
            <w:pPr>
              <w:pStyle w:val="ListParagraph"/>
              <w:numPr>
                <w:ilvl w:val="0"/>
                <w:numId w:val="60"/>
              </w:numPr>
              <w:spacing w:after="60"/>
              <w:ind w:hanging="320"/>
              <w:jc w:val="both"/>
              <w:rPr>
                <w:noProof/>
                <w:sz w:val="16"/>
                <w:lang w:eastAsia="zh-CN"/>
              </w:rPr>
            </w:pPr>
            <w:r w:rsidRPr="00C81E33">
              <w:rPr>
                <w:noProof/>
                <w:sz w:val="16"/>
                <w:lang w:eastAsia="zh-CN"/>
              </w:rPr>
              <w:t>Collection of sex-disaggregated data wherever relevant.</w:t>
            </w:r>
          </w:p>
        </w:tc>
      </w:tr>
      <w:tr w:rsidR="00C81E33" w:rsidRPr="00C81E33" w14:paraId="6542D9B5" w14:textId="77777777" w:rsidTr="00F61211">
        <w:tc>
          <w:tcPr>
            <w:tcW w:w="1346" w:type="dxa"/>
            <w:shd w:val="clear" w:color="auto" w:fill="auto"/>
            <w:vAlign w:val="center"/>
          </w:tcPr>
          <w:p w14:paraId="5BDFB668" w14:textId="77777777" w:rsidR="000C2575" w:rsidRPr="00C81E33" w:rsidRDefault="000C2575" w:rsidP="00F61211">
            <w:pPr>
              <w:jc w:val="center"/>
              <w:rPr>
                <w:sz w:val="16"/>
                <w:szCs w:val="18"/>
              </w:rPr>
            </w:pPr>
            <w:r w:rsidRPr="00C81E33">
              <w:rPr>
                <w:sz w:val="16"/>
                <w:szCs w:val="18"/>
              </w:rPr>
              <w:t>2.1, 2.2 and 3.1</w:t>
            </w:r>
          </w:p>
        </w:tc>
        <w:tc>
          <w:tcPr>
            <w:tcW w:w="1683" w:type="dxa"/>
            <w:shd w:val="clear" w:color="auto" w:fill="auto"/>
          </w:tcPr>
          <w:p w14:paraId="30659CFB" w14:textId="77777777" w:rsidR="000C2575" w:rsidRPr="00C81E33" w:rsidRDefault="000C2575" w:rsidP="00F61211">
            <w:pPr>
              <w:rPr>
                <w:bCs/>
                <w:sz w:val="16"/>
                <w:szCs w:val="18"/>
              </w:rPr>
            </w:pPr>
            <w:r w:rsidRPr="00C81E33">
              <w:rPr>
                <w:bCs/>
                <w:sz w:val="16"/>
                <w:szCs w:val="18"/>
              </w:rPr>
              <w:t xml:space="preserve">Risk of release and emissions during decommissioning, transport, storage and disposal of hazardous </w:t>
            </w:r>
            <w:r w:rsidRPr="00C81E33">
              <w:rPr>
                <w:bCs/>
                <w:sz w:val="16"/>
                <w:szCs w:val="18"/>
              </w:rPr>
              <w:lastRenderedPageBreak/>
              <w:t>waste during the demonstration pilots</w:t>
            </w:r>
          </w:p>
        </w:tc>
        <w:tc>
          <w:tcPr>
            <w:tcW w:w="1290" w:type="dxa"/>
            <w:shd w:val="clear" w:color="auto" w:fill="auto"/>
          </w:tcPr>
          <w:p w14:paraId="454423EC" w14:textId="77777777" w:rsidR="000C2575" w:rsidRPr="00C81E33" w:rsidRDefault="000C2575" w:rsidP="00F61211">
            <w:pPr>
              <w:rPr>
                <w:sz w:val="16"/>
                <w:szCs w:val="18"/>
              </w:rPr>
            </w:pPr>
            <w:r w:rsidRPr="00C81E33">
              <w:rPr>
                <w:sz w:val="16"/>
                <w:szCs w:val="18"/>
              </w:rPr>
              <w:lastRenderedPageBreak/>
              <w:t>Environmental</w:t>
            </w:r>
          </w:p>
          <w:p w14:paraId="6222ED4C" w14:textId="77777777" w:rsidR="000C2575" w:rsidRPr="00C81E33" w:rsidRDefault="000C2575" w:rsidP="00F61211">
            <w:pPr>
              <w:rPr>
                <w:sz w:val="16"/>
                <w:szCs w:val="18"/>
              </w:rPr>
            </w:pPr>
            <w:r w:rsidRPr="00C81E33">
              <w:rPr>
                <w:sz w:val="16"/>
                <w:szCs w:val="18"/>
              </w:rPr>
              <w:t>Operational</w:t>
            </w:r>
          </w:p>
          <w:p w14:paraId="70F67145" w14:textId="77777777" w:rsidR="000C2575" w:rsidRPr="00C81E33" w:rsidRDefault="000C2575" w:rsidP="00F61211">
            <w:pPr>
              <w:rPr>
                <w:sz w:val="16"/>
                <w:szCs w:val="18"/>
              </w:rPr>
            </w:pPr>
            <w:r w:rsidRPr="00C81E33">
              <w:rPr>
                <w:sz w:val="16"/>
                <w:szCs w:val="18"/>
              </w:rPr>
              <w:t>Regulatory</w:t>
            </w:r>
          </w:p>
          <w:p w14:paraId="39645D27" w14:textId="77777777" w:rsidR="000C2575" w:rsidRPr="00C81E33" w:rsidRDefault="000C2575" w:rsidP="00F61211">
            <w:pPr>
              <w:rPr>
                <w:sz w:val="16"/>
                <w:szCs w:val="18"/>
              </w:rPr>
            </w:pPr>
            <w:r w:rsidRPr="00C81E33">
              <w:rPr>
                <w:sz w:val="16"/>
                <w:szCs w:val="18"/>
              </w:rPr>
              <w:t>Health</w:t>
            </w:r>
          </w:p>
        </w:tc>
        <w:tc>
          <w:tcPr>
            <w:tcW w:w="1078" w:type="dxa"/>
            <w:shd w:val="clear" w:color="auto" w:fill="C5E0B3"/>
          </w:tcPr>
          <w:p w14:paraId="5A566906" w14:textId="77777777" w:rsidR="000C2575" w:rsidRPr="00C81E33" w:rsidRDefault="000C2575" w:rsidP="00F61211">
            <w:pPr>
              <w:rPr>
                <w:sz w:val="16"/>
                <w:szCs w:val="18"/>
              </w:rPr>
            </w:pPr>
            <w:r w:rsidRPr="00C81E33">
              <w:rPr>
                <w:sz w:val="16"/>
                <w:szCs w:val="18"/>
              </w:rPr>
              <w:t>I=4</w:t>
            </w:r>
          </w:p>
          <w:p w14:paraId="4007EC70" w14:textId="77777777" w:rsidR="000C2575" w:rsidRPr="00C81E33" w:rsidRDefault="000C2575" w:rsidP="00F61211">
            <w:pPr>
              <w:rPr>
                <w:sz w:val="16"/>
                <w:szCs w:val="18"/>
              </w:rPr>
            </w:pPr>
            <w:r w:rsidRPr="00C81E33">
              <w:rPr>
                <w:sz w:val="16"/>
                <w:szCs w:val="18"/>
              </w:rPr>
              <w:t>L= 2</w:t>
            </w:r>
          </w:p>
          <w:p w14:paraId="0B0655B0" w14:textId="77777777" w:rsidR="000C2575" w:rsidRPr="00C81E33" w:rsidRDefault="000C2575" w:rsidP="00F61211">
            <w:pPr>
              <w:rPr>
                <w:sz w:val="16"/>
                <w:szCs w:val="18"/>
              </w:rPr>
            </w:pPr>
          </w:p>
          <w:p w14:paraId="0D1201FB"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06E2A0C7"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3F3E9450"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1, 2 and 3)</w:t>
            </w:r>
          </w:p>
          <w:p w14:paraId="3C86890C" w14:textId="77777777" w:rsidR="00F57E68"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Plan (ESMP)</w:t>
            </w:r>
          </w:p>
          <w:p w14:paraId="5ECC865F" w14:textId="2BF6F7A0"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Spill Prevention and Management Plan</w:t>
            </w:r>
          </w:p>
          <w:p w14:paraId="674BC506" w14:textId="24CDC082"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Strategic Environmental and Social Assessment</w:t>
            </w:r>
            <w:r w:rsidR="00F57E68" w:rsidRPr="00C81E33">
              <w:rPr>
                <w:noProof/>
                <w:sz w:val="16"/>
                <w:u w:val="single"/>
                <w:lang w:eastAsia="zh-CN"/>
              </w:rPr>
              <w:t xml:space="preserve"> (SESA)</w:t>
            </w:r>
          </w:p>
          <w:p w14:paraId="60D26134" w14:textId="77777777" w:rsidR="000C2575" w:rsidRPr="00C81E33" w:rsidRDefault="000C2575" w:rsidP="00F61211">
            <w:pPr>
              <w:rPr>
                <w:noProof/>
                <w:sz w:val="16"/>
                <w:szCs w:val="18"/>
                <w:lang w:eastAsia="zh-CN"/>
              </w:rPr>
            </w:pPr>
          </w:p>
          <w:p w14:paraId="01E7E28F" w14:textId="5C0D1DBF" w:rsidR="000C2575" w:rsidRPr="00C81E33" w:rsidRDefault="000C2575" w:rsidP="00F61211">
            <w:pPr>
              <w:rPr>
                <w:noProof/>
                <w:sz w:val="16"/>
                <w:szCs w:val="18"/>
                <w:lang w:eastAsia="zh-CN"/>
              </w:rPr>
            </w:pPr>
            <w:r w:rsidRPr="00C81E33">
              <w:rPr>
                <w:noProof/>
                <w:sz w:val="16"/>
                <w:szCs w:val="18"/>
                <w:u w:val="single"/>
                <w:lang w:eastAsia="zh-CN"/>
              </w:rPr>
              <w:t>For the Industries that will participate in BAT/BEP Demonstration Activities</w:t>
            </w:r>
            <w:r w:rsidRPr="00C81E33">
              <w:rPr>
                <w:noProof/>
                <w:sz w:val="16"/>
                <w:szCs w:val="18"/>
                <w:lang w:eastAsia="zh-CN"/>
              </w:rPr>
              <w:t>: The project will provide technical assistance and oversee the deployment of technologies. The Industries/Companies will implement such technologies through using their co-finance (not part of Projec</w:t>
            </w:r>
            <w:r w:rsidR="00F57E68" w:rsidRPr="00C81E33">
              <w:rPr>
                <w:noProof/>
                <w:sz w:val="16"/>
                <w:szCs w:val="18"/>
                <w:lang w:eastAsia="zh-CN"/>
              </w:rPr>
              <w:t>’s GEF</w:t>
            </w:r>
            <w:r w:rsidRPr="00C81E33">
              <w:rPr>
                <w:noProof/>
                <w:sz w:val="16"/>
                <w:szCs w:val="18"/>
                <w:lang w:eastAsia="zh-CN"/>
              </w:rPr>
              <w:t>t Budget).</w:t>
            </w:r>
          </w:p>
          <w:p w14:paraId="5517647F" w14:textId="77777777" w:rsidR="000C2575" w:rsidRPr="00C81E33" w:rsidRDefault="000C2575" w:rsidP="001716F4">
            <w:pPr>
              <w:pStyle w:val="ListParagraph"/>
              <w:numPr>
                <w:ilvl w:val="0"/>
                <w:numId w:val="81"/>
              </w:numPr>
              <w:spacing w:after="60"/>
              <w:ind w:hanging="320"/>
              <w:jc w:val="both"/>
              <w:rPr>
                <w:noProof/>
                <w:sz w:val="16"/>
                <w:lang w:eastAsia="zh-CN"/>
              </w:rPr>
            </w:pPr>
            <w:r w:rsidRPr="00C81E33">
              <w:rPr>
                <w:noProof/>
                <w:sz w:val="16"/>
                <w:lang w:eastAsia="zh-CN"/>
              </w:rPr>
              <w:t>The PPG Phase has undertaken a preliminary assessment of companies and short listed the companies that could engage into the Demonstration Activities.</w:t>
            </w:r>
          </w:p>
          <w:p w14:paraId="7D77457C" w14:textId="77777777" w:rsidR="000C2575" w:rsidRPr="00C81E33" w:rsidRDefault="000C2575" w:rsidP="001716F4">
            <w:pPr>
              <w:pStyle w:val="ListParagraph"/>
              <w:numPr>
                <w:ilvl w:val="0"/>
                <w:numId w:val="81"/>
              </w:numPr>
              <w:spacing w:after="60"/>
              <w:ind w:hanging="320"/>
              <w:jc w:val="both"/>
              <w:rPr>
                <w:noProof/>
                <w:sz w:val="16"/>
                <w:lang w:eastAsia="zh-CN"/>
              </w:rPr>
            </w:pPr>
            <w:r w:rsidRPr="00C81E33">
              <w:rPr>
                <w:noProof/>
                <w:sz w:val="16"/>
                <w:lang w:eastAsia="zh-CN"/>
              </w:rPr>
              <w:t>During pre-selection of the demonstration enterprises, priority was given to those located within industrial settings, and industries located near natural habitats, cultural heritage sites and residential areas are, thus avoided.</w:t>
            </w:r>
          </w:p>
          <w:p w14:paraId="63B18EB8" w14:textId="77777777" w:rsidR="000C2575" w:rsidRPr="00C81E33" w:rsidRDefault="000C2575" w:rsidP="001716F4">
            <w:pPr>
              <w:pStyle w:val="ListParagraph"/>
              <w:numPr>
                <w:ilvl w:val="0"/>
                <w:numId w:val="81"/>
              </w:numPr>
              <w:spacing w:after="60"/>
              <w:ind w:hanging="320"/>
              <w:jc w:val="both"/>
              <w:rPr>
                <w:noProof/>
                <w:sz w:val="16"/>
                <w:lang w:eastAsia="zh-CN"/>
              </w:rPr>
            </w:pPr>
            <w:r w:rsidRPr="00C81E33">
              <w:rPr>
                <w:noProof/>
                <w:sz w:val="16"/>
                <w:lang w:eastAsia="zh-CN"/>
              </w:rPr>
              <w:t>During the first year of implementation, ESIA will be undertaken for the short listed companies to further assess all relevant risks, including the potential release and emissions of hazardous material.</w:t>
            </w:r>
          </w:p>
          <w:p w14:paraId="2DBD1F9B" w14:textId="77777777" w:rsidR="000C2575" w:rsidRPr="00C81E33" w:rsidRDefault="000C2575" w:rsidP="001716F4">
            <w:pPr>
              <w:pStyle w:val="ListParagraph"/>
              <w:numPr>
                <w:ilvl w:val="0"/>
                <w:numId w:val="81"/>
              </w:numPr>
              <w:spacing w:after="60"/>
              <w:ind w:hanging="320"/>
              <w:jc w:val="both"/>
              <w:rPr>
                <w:noProof/>
                <w:sz w:val="16"/>
                <w:lang w:eastAsia="zh-CN"/>
              </w:rPr>
            </w:pPr>
            <w:r w:rsidRPr="00C81E33">
              <w:rPr>
                <w:noProof/>
                <w:sz w:val="16"/>
                <w:lang w:eastAsia="zh-CN"/>
              </w:rPr>
              <w:t>As part of the ESMP to be developed in the first year of project implementation, a Spill Prevention and Management Plan will be developed and implemented for all demonstration activities for safe handling and disposal of hazardous waste.</w:t>
            </w:r>
          </w:p>
          <w:p w14:paraId="4B725353" w14:textId="77777777" w:rsidR="000C2575" w:rsidRPr="00C81E33" w:rsidRDefault="000C2575" w:rsidP="001716F4">
            <w:pPr>
              <w:pStyle w:val="ListParagraph"/>
              <w:numPr>
                <w:ilvl w:val="0"/>
                <w:numId w:val="81"/>
              </w:numPr>
              <w:spacing w:after="60"/>
              <w:ind w:hanging="320"/>
              <w:jc w:val="both"/>
              <w:rPr>
                <w:noProof/>
                <w:sz w:val="16"/>
                <w:lang w:eastAsia="zh-CN"/>
              </w:rPr>
            </w:pPr>
            <w:r w:rsidRPr="00C81E33">
              <w:rPr>
                <w:noProof/>
                <w:sz w:val="16"/>
                <w:lang w:eastAsia="zh-CN"/>
              </w:rPr>
              <w:t>In addition, the project will ensure that enterprises that formally engage with the Project/IP in the demonstration activities (Output 2.1.3 and Output 2.2.2) must meet the following condition: “Environmental management: waste, flue gas and water shall be discharged after meeting relevant standards. UP-POPs-containing wastes shall be managed according to relevant requirements on hazardous waste management”.</w:t>
            </w:r>
          </w:p>
          <w:p w14:paraId="4844EF49" w14:textId="77777777" w:rsidR="000C2575" w:rsidRPr="00C81E33" w:rsidRDefault="000C2575" w:rsidP="00F61211">
            <w:pPr>
              <w:rPr>
                <w:noProof/>
                <w:sz w:val="16"/>
                <w:szCs w:val="18"/>
                <w:lang w:eastAsia="zh-CN"/>
              </w:rPr>
            </w:pPr>
            <w:r w:rsidRPr="00C81E33">
              <w:rPr>
                <w:noProof/>
                <w:sz w:val="16"/>
                <w:szCs w:val="18"/>
                <w:u w:val="single"/>
                <w:lang w:eastAsia="zh-CN"/>
              </w:rPr>
              <w:t>For the Project Contractors/Service providers</w:t>
            </w:r>
            <w:r w:rsidRPr="00C81E33">
              <w:rPr>
                <w:noProof/>
                <w:sz w:val="16"/>
                <w:szCs w:val="18"/>
                <w:lang w:eastAsia="zh-CN"/>
              </w:rPr>
              <w:t>: the project will engage a number of service providers/contractors to support the operationalization of several activities. These will be engaged using procurement (tendering) processes against clear Terms of Reference and Technical Specifications as approved in the Procurement Plan.</w:t>
            </w:r>
          </w:p>
          <w:p w14:paraId="6F7896A4" w14:textId="77777777" w:rsidR="000C2575" w:rsidRPr="00C81E33" w:rsidRDefault="000C2575" w:rsidP="001716F4">
            <w:pPr>
              <w:pStyle w:val="ListParagraph"/>
              <w:numPr>
                <w:ilvl w:val="0"/>
                <w:numId w:val="80"/>
              </w:numPr>
              <w:spacing w:after="60"/>
              <w:ind w:hanging="320"/>
              <w:jc w:val="both"/>
              <w:rPr>
                <w:noProof/>
                <w:sz w:val="16"/>
                <w:lang w:eastAsia="zh-CN"/>
              </w:rPr>
            </w:pPr>
            <w:r w:rsidRPr="00C81E33">
              <w:rPr>
                <w:noProof/>
                <w:sz w:val="16"/>
                <w:lang w:eastAsia="zh-CN"/>
              </w:rPr>
              <w:t xml:space="preserve">Under Components 2 and 3, the project will ensure that qualified waste management companies will be recruited through public tendering process. Clear criteria will be set to ensure strong track records and compliance with relevant National and International regulations and standards for handling, treatment and disposal of hazardous waste, including certification provided through Environmental Operational License and Workers certification and training. </w:t>
            </w:r>
          </w:p>
          <w:p w14:paraId="00380ABE" w14:textId="77777777" w:rsidR="000C2575" w:rsidRPr="00C81E33" w:rsidRDefault="000C2575" w:rsidP="001716F4">
            <w:pPr>
              <w:pStyle w:val="ListParagraph"/>
              <w:numPr>
                <w:ilvl w:val="0"/>
                <w:numId w:val="80"/>
              </w:numPr>
              <w:spacing w:after="60"/>
              <w:ind w:hanging="320"/>
              <w:jc w:val="both"/>
              <w:rPr>
                <w:noProof/>
                <w:sz w:val="16"/>
                <w:lang w:eastAsia="zh-CN"/>
              </w:rPr>
            </w:pPr>
            <w:r w:rsidRPr="00C81E33">
              <w:rPr>
                <w:noProof/>
                <w:sz w:val="16"/>
                <w:lang w:eastAsia="zh-CN"/>
              </w:rPr>
              <w:t>A Targeted Spill Prevention and Management Plan will be developed and implemented at sites for safe handling and disposal of hazardous waste, including procedures for safely cleanup of accidental wastes releases.</w:t>
            </w:r>
          </w:p>
          <w:p w14:paraId="155B290F" w14:textId="77777777" w:rsidR="000C2575" w:rsidRPr="00C81E33" w:rsidRDefault="000C2575" w:rsidP="00F61211">
            <w:pPr>
              <w:rPr>
                <w:noProof/>
                <w:sz w:val="16"/>
                <w:szCs w:val="18"/>
                <w:lang w:eastAsia="zh-CN"/>
              </w:rPr>
            </w:pPr>
            <w:r w:rsidRPr="00C81E33">
              <w:rPr>
                <w:noProof/>
                <w:sz w:val="16"/>
                <w:szCs w:val="18"/>
                <w:u w:val="single"/>
                <w:lang w:eastAsia="zh-CN"/>
              </w:rPr>
              <w:t>For the upstream activities related to improvement policy and regulatory framework (Outputs 1.1.1 and 1.1.2)</w:t>
            </w:r>
            <w:r w:rsidRPr="00C81E33">
              <w:rPr>
                <w:noProof/>
                <w:sz w:val="16"/>
                <w:szCs w:val="18"/>
                <w:lang w:eastAsia="zh-CN"/>
              </w:rPr>
              <w:t>: Strategic Environmental and Social Assessment (SESA) will be carried out during development of the policies and regulations to assess and reduce this risk.</w:t>
            </w:r>
          </w:p>
        </w:tc>
      </w:tr>
      <w:tr w:rsidR="00C81E33" w:rsidRPr="00C81E33" w14:paraId="2AA1D8EC" w14:textId="77777777" w:rsidTr="00F61211">
        <w:tc>
          <w:tcPr>
            <w:tcW w:w="1346" w:type="dxa"/>
            <w:shd w:val="clear" w:color="auto" w:fill="auto"/>
            <w:vAlign w:val="center"/>
          </w:tcPr>
          <w:p w14:paraId="50A6EF30" w14:textId="77777777" w:rsidR="000C2575" w:rsidRPr="00C81E33" w:rsidRDefault="000C2575" w:rsidP="00F61211">
            <w:pPr>
              <w:jc w:val="center"/>
              <w:rPr>
                <w:sz w:val="16"/>
                <w:szCs w:val="18"/>
              </w:rPr>
            </w:pPr>
            <w:r w:rsidRPr="00C81E33">
              <w:rPr>
                <w:sz w:val="16"/>
                <w:szCs w:val="18"/>
              </w:rPr>
              <w:lastRenderedPageBreak/>
              <w:t>2.1 and 2.2</w:t>
            </w:r>
          </w:p>
        </w:tc>
        <w:tc>
          <w:tcPr>
            <w:tcW w:w="1683" w:type="dxa"/>
            <w:shd w:val="clear" w:color="auto" w:fill="auto"/>
          </w:tcPr>
          <w:p w14:paraId="2F32D6A3" w14:textId="77777777" w:rsidR="000C2575" w:rsidRPr="00C81E33" w:rsidRDefault="000C2575" w:rsidP="00F61211">
            <w:pPr>
              <w:rPr>
                <w:bCs/>
                <w:sz w:val="16"/>
                <w:szCs w:val="18"/>
              </w:rPr>
            </w:pPr>
            <w:r w:rsidRPr="00C81E33">
              <w:rPr>
                <w:bCs/>
                <w:sz w:val="16"/>
                <w:szCs w:val="18"/>
              </w:rPr>
              <w:t>Risk of flooding of demonstration facilities and other disaster risks</w:t>
            </w:r>
          </w:p>
        </w:tc>
        <w:tc>
          <w:tcPr>
            <w:tcW w:w="1290" w:type="dxa"/>
            <w:shd w:val="clear" w:color="auto" w:fill="auto"/>
          </w:tcPr>
          <w:p w14:paraId="4C60E8A8" w14:textId="77777777" w:rsidR="000C2575" w:rsidRPr="00C81E33" w:rsidRDefault="000C2575" w:rsidP="00F61211">
            <w:pPr>
              <w:rPr>
                <w:sz w:val="16"/>
                <w:szCs w:val="18"/>
              </w:rPr>
            </w:pPr>
            <w:r w:rsidRPr="00C81E33">
              <w:rPr>
                <w:sz w:val="16"/>
                <w:szCs w:val="18"/>
              </w:rPr>
              <w:t>Environmental</w:t>
            </w:r>
          </w:p>
          <w:p w14:paraId="3CCA4CC6" w14:textId="77777777" w:rsidR="000C2575" w:rsidRPr="00C81E33" w:rsidRDefault="000C2575" w:rsidP="00F61211">
            <w:pPr>
              <w:rPr>
                <w:sz w:val="16"/>
                <w:szCs w:val="18"/>
              </w:rPr>
            </w:pPr>
            <w:r w:rsidRPr="00C81E33">
              <w:rPr>
                <w:sz w:val="16"/>
                <w:szCs w:val="18"/>
              </w:rPr>
              <w:t xml:space="preserve">Operational </w:t>
            </w:r>
          </w:p>
        </w:tc>
        <w:tc>
          <w:tcPr>
            <w:tcW w:w="1078" w:type="dxa"/>
            <w:shd w:val="clear" w:color="auto" w:fill="C5E0B3"/>
          </w:tcPr>
          <w:p w14:paraId="37F0164E" w14:textId="77777777" w:rsidR="000C2575" w:rsidRPr="00C81E33" w:rsidRDefault="000C2575" w:rsidP="00F61211">
            <w:pPr>
              <w:rPr>
                <w:sz w:val="16"/>
                <w:szCs w:val="18"/>
              </w:rPr>
            </w:pPr>
            <w:r w:rsidRPr="00C81E33">
              <w:rPr>
                <w:sz w:val="16"/>
                <w:szCs w:val="18"/>
              </w:rPr>
              <w:t>I=3</w:t>
            </w:r>
          </w:p>
          <w:p w14:paraId="10948807" w14:textId="77777777" w:rsidR="000C2575" w:rsidRPr="00C81E33" w:rsidRDefault="000C2575" w:rsidP="00F61211">
            <w:pPr>
              <w:rPr>
                <w:sz w:val="16"/>
                <w:szCs w:val="18"/>
              </w:rPr>
            </w:pPr>
            <w:r w:rsidRPr="00C81E33">
              <w:rPr>
                <w:sz w:val="16"/>
                <w:szCs w:val="18"/>
              </w:rPr>
              <w:t>L= 2</w:t>
            </w:r>
          </w:p>
          <w:p w14:paraId="2D333848" w14:textId="77777777" w:rsidR="000C2575" w:rsidRPr="00C81E33" w:rsidRDefault="000C2575" w:rsidP="00F61211">
            <w:pPr>
              <w:rPr>
                <w:sz w:val="16"/>
                <w:szCs w:val="18"/>
              </w:rPr>
            </w:pPr>
          </w:p>
          <w:p w14:paraId="2102DD6D"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05F56C14"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333FE7B3"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2 and 3)</w:t>
            </w:r>
          </w:p>
          <w:p w14:paraId="35A88CDA"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Plan (ESMP)</w:t>
            </w:r>
          </w:p>
          <w:p w14:paraId="1E306455"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Spill Prevention and Management Plan</w:t>
            </w:r>
          </w:p>
          <w:p w14:paraId="4185E240" w14:textId="77777777" w:rsidR="000C2575" w:rsidRPr="00C81E33" w:rsidRDefault="000C2575" w:rsidP="00F61211">
            <w:pPr>
              <w:rPr>
                <w:noProof/>
                <w:sz w:val="16"/>
                <w:szCs w:val="18"/>
                <w:lang w:eastAsia="zh-CN"/>
              </w:rPr>
            </w:pPr>
          </w:p>
          <w:p w14:paraId="48459521" w14:textId="77777777" w:rsidR="000C2575" w:rsidRPr="00C81E33" w:rsidRDefault="000C2575" w:rsidP="00F61211">
            <w:pPr>
              <w:rPr>
                <w:noProof/>
                <w:sz w:val="16"/>
                <w:szCs w:val="18"/>
                <w:lang w:eastAsia="zh-CN"/>
              </w:rPr>
            </w:pPr>
            <w:r w:rsidRPr="00C81E33">
              <w:rPr>
                <w:noProof/>
                <w:sz w:val="16"/>
                <w:szCs w:val="18"/>
                <w:lang w:eastAsia="zh-CN"/>
              </w:rPr>
              <w:t xml:space="preserve">The </w:t>
            </w:r>
            <w:r w:rsidRPr="00C81E33">
              <w:rPr>
                <w:noProof/>
                <w:sz w:val="16"/>
                <w:szCs w:val="18"/>
                <w:u w:val="single"/>
                <w:lang w:eastAsia="zh-CN"/>
              </w:rPr>
              <w:t>PPG Phase</w:t>
            </w:r>
            <w:r w:rsidRPr="00C81E33">
              <w:rPr>
                <w:noProof/>
                <w:sz w:val="16"/>
                <w:szCs w:val="18"/>
                <w:lang w:eastAsia="zh-CN"/>
              </w:rPr>
              <w:t xml:space="preserve"> has undertaken a preliminary assessment of companies and short listed the companies that could engage into the Demonstration Activities.</w:t>
            </w:r>
          </w:p>
          <w:p w14:paraId="3076F1B3" w14:textId="77777777" w:rsidR="000C2575" w:rsidRPr="00C81E33" w:rsidRDefault="000C2575" w:rsidP="00F61211">
            <w:pPr>
              <w:rPr>
                <w:noProof/>
                <w:sz w:val="16"/>
                <w:szCs w:val="18"/>
                <w:lang w:eastAsia="zh-CN"/>
              </w:rPr>
            </w:pPr>
            <w:r w:rsidRPr="00C81E33">
              <w:rPr>
                <w:noProof/>
                <w:sz w:val="16"/>
                <w:szCs w:val="18"/>
                <w:lang w:eastAsia="zh-CN"/>
              </w:rPr>
              <w:t>During pre-selection of the demonstration enterprises, priority was given to those located within industrial settings, and industries located near natural habitats, cultural heritage sites and residential areas are, thus avoided.</w:t>
            </w:r>
          </w:p>
          <w:p w14:paraId="5E232A48" w14:textId="77777777" w:rsidR="000C2575" w:rsidRPr="00C81E33" w:rsidRDefault="000C2575" w:rsidP="00F61211">
            <w:pPr>
              <w:rPr>
                <w:noProof/>
                <w:sz w:val="16"/>
                <w:szCs w:val="18"/>
                <w:lang w:eastAsia="zh-CN"/>
              </w:rPr>
            </w:pPr>
            <w:r w:rsidRPr="00C81E33">
              <w:rPr>
                <w:noProof/>
                <w:sz w:val="16"/>
                <w:szCs w:val="18"/>
                <w:lang w:eastAsia="zh-CN"/>
              </w:rPr>
              <w:t xml:space="preserve">During the first year of implementation, ESIA will be undertaken for the short-listed companies to further assess all relevant risks, including the potential release and emissions of hazardous material. The project will take into consideration flood risks and risks related to other natural </w:t>
            </w:r>
            <w:r w:rsidRPr="00C81E33">
              <w:rPr>
                <w:noProof/>
                <w:sz w:val="16"/>
                <w:szCs w:val="18"/>
                <w:lang w:eastAsia="zh-CN"/>
              </w:rPr>
              <w:lastRenderedPageBreak/>
              <w:t>disasters in the ESIA and before engaging with the demonstration enterprises (locations prone to these types of disasters will be avoided)</w:t>
            </w:r>
          </w:p>
          <w:p w14:paraId="0619E639" w14:textId="77777777" w:rsidR="000C2575" w:rsidRPr="00C81E33" w:rsidRDefault="000C2575" w:rsidP="00F61211">
            <w:pPr>
              <w:rPr>
                <w:noProof/>
                <w:sz w:val="16"/>
                <w:szCs w:val="18"/>
                <w:lang w:eastAsia="zh-CN"/>
              </w:rPr>
            </w:pPr>
            <w:r w:rsidRPr="00C81E33">
              <w:rPr>
                <w:noProof/>
                <w:sz w:val="16"/>
                <w:szCs w:val="18"/>
                <w:lang w:eastAsia="zh-CN"/>
              </w:rPr>
              <w:t xml:space="preserve">As additional precautionary measure, and part of the ESMP to be developed in the first year of project implementation, a </w:t>
            </w:r>
            <w:r w:rsidRPr="00C81E33">
              <w:rPr>
                <w:noProof/>
                <w:sz w:val="16"/>
                <w:szCs w:val="18"/>
                <w:u w:val="single"/>
                <w:lang w:eastAsia="zh-CN"/>
              </w:rPr>
              <w:t>Spill Prevention and Management Plan</w:t>
            </w:r>
            <w:r w:rsidRPr="00C81E33">
              <w:rPr>
                <w:noProof/>
                <w:sz w:val="16"/>
                <w:szCs w:val="18"/>
                <w:lang w:eastAsia="zh-CN"/>
              </w:rPr>
              <w:t xml:space="preserve"> will be developed and implemented to place procedures for clean up and re-habilitation.</w:t>
            </w:r>
          </w:p>
        </w:tc>
      </w:tr>
      <w:tr w:rsidR="00C81E33" w:rsidRPr="00C81E33" w14:paraId="11535A64" w14:textId="77777777" w:rsidTr="00F61211">
        <w:tc>
          <w:tcPr>
            <w:tcW w:w="1346" w:type="dxa"/>
            <w:shd w:val="clear" w:color="auto" w:fill="auto"/>
            <w:vAlign w:val="center"/>
          </w:tcPr>
          <w:p w14:paraId="1E0BA2C3" w14:textId="77777777" w:rsidR="000C2575" w:rsidRPr="00C81E33" w:rsidRDefault="000C2575" w:rsidP="00F61211">
            <w:pPr>
              <w:jc w:val="center"/>
              <w:rPr>
                <w:sz w:val="16"/>
                <w:szCs w:val="18"/>
              </w:rPr>
            </w:pPr>
            <w:r w:rsidRPr="00C81E33">
              <w:rPr>
                <w:sz w:val="16"/>
                <w:szCs w:val="18"/>
              </w:rPr>
              <w:lastRenderedPageBreak/>
              <w:t>2.1, 2.2 and 3.1</w:t>
            </w:r>
          </w:p>
        </w:tc>
        <w:tc>
          <w:tcPr>
            <w:tcW w:w="1683" w:type="dxa"/>
            <w:shd w:val="clear" w:color="auto" w:fill="auto"/>
          </w:tcPr>
          <w:p w14:paraId="3F6FE230" w14:textId="77777777" w:rsidR="000C2575" w:rsidRPr="00C81E33" w:rsidRDefault="000C2575" w:rsidP="00F61211">
            <w:pPr>
              <w:rPr>
                <w:bCs/>
                <w:sz w:val="16"/>
                <w:szCs w:val="18"/>
              </w:rPr>
            </w:pPr>
            <w:r w:rsidRPr="00C81E33">
              <w:rPr>
                <w:bCs/>
                <w:sz w:val="16"/>
                <w:szCs w:val="18"/>
              </w:rPr>
              <w:t>Increased GHG emissions and energy consumption from alternative processes to reduce the releases of hazardous chemicals</w:t>
            </w:r>
          </w:p>
        </w:tc>
        <w:tc>
          <w:tcPr>
            <w:tcW w:w="1290" w:type="dxa"/>
            <w:shd w:val="clear" w:color="auto" w:fill="auto"/>
          </w:tcPr>
          <w:p w14:paraId="424532FD" w14:textId="77777777" w:rsidR="000C2575" w:rsidRPr="00C81E33" w:rsidRDefault="000C2575" w:rsidP="00F61211">
            <w:pPr>
              <w:rPr>
                <w:sz w:val="16"/>
                <w:szCs w:val="18"/>
              </w:rPr>
            </w:pPr>
            <w:r w:rsidRPr="00C81E33">
              <w:rPr>
                <w:sz w:val="16"/>
                <w:szCs w:val="18"/>
              </w:rPr>
              <w:t>Social and Environmental</w:t>
            </w:r>
          </w:p>
          <w:p w14:paraId="73C1EECC" w14:textId="77777777" w:rsidR="000C2575" w:rsidRPr="00C81E33" w:rsidRDefault="000C2575" w:rsidP="00F61211">
            <w:pPr>
              <w:rPr>
                <w:sz w:val="16"/>
                <w:szCs w:val="18"/>
              </w:rPr>
            </w:pPr>
            <w:r w:rsidRPr="00C81E33">
              <w:rPr>
                <w:sz w:val="16"/>
                <w:szCs w:val="18"/>
              </w:rPr>
              <w:t>Operational</w:t>
            </w:r>
          </w:p>
          <w:p w14:paraId="71F2EE9C" w14:textId="77777777" w:rsidR="000C2575" w:rsidRPr="00C81E33" w:rsidRDefault="000C2575" w:rsidP="00F61211">
            <w:pPr>
              <w:rPr>
                <w:sz w:val="16"/>
                <w:szCs w:val="18"/>
              </w:rPr>
            </w:pPr>
            <w:r w:rsidRPr="00C81E33">
              <w:rPr>
                <w:sz w:val="16"/>
                <w:szCs w:val="18"/>
              </w:rPr>
              <w:t>Regulatory</w:t>
            </w:r>
          </w:p>
        </w:tc>
        <w:tc>
          <w:tcPr>
            <w:tcW w:w="1078" w:type="dxa"/>
            <w:shd w:val="clear" w:color="auto" w:fill="C5E0B3"/>
          </w:tcPr>
          <w:p w14:paraId="0FB8C319" w14:textId="77777777" w:rsidR="000C2575" w:rsidRPr="00C81E33" w:rsidRDefault="000C2575" w:rsidP="00F61211">
            <w:pPr>
              <w:rPr>
                <w:sz w:val="16"/>
                <w:szCs w:val="18"/>
              </w:rPr>
            </w:pPr>
            <w:r w:rsidRPr="00C81E33">
              <w:rPr>
                <w:sz w:val="16"/>
                <w:szCs w:val="18"/>
              </w:rPr>
              <w:t>I=3</w:t>
            </w:r>
          </w:p>
          <w:p w14:paraId="3E214344" w14:textId="77777777" w:rsidR="000C2575" w:rsidRPr="00C81E33" w:rsidRDefault="000C2575" w:rsidP="00F61211">
            <w:pPr>
              <w:rPr>
                <w:sz w:val="16"/>
                <w:szCs w:val="18"/>
              </w:rPr>
            </w:pPr>
            <w:r w:rsidRPr="00C81E33">
              <w:rPr>
                <w:sz w:val="16"/>
                <w:szCs w:val="18"/>
              </w:rPr>
              <w:t>L= 3</w:t>
            </w:r>
          </w:p>
          <w:p w14:paraId="1D1E4F7D" w14:textId="77777777" w:rsidR="000C2575" w:rsidRPr="00C81E33" w:rsidRDefault="000C2575" w:rsidP="00F61211">
            <w:pPr>
              <w:rPr>
                <w:sz w:val="16"/>
                <w:szCs w:val="18"/>
              </w:rPr>
            </w:pPr>
          </w:p>
          <w:p w14:paraId="2EDC2256"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4E1E125C"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 Project Design (Components 1 and 2)</w:t>
            </w:r>
          </w:p>
          <w:p w14:paraId="72B33A72" w14:textId="77777777" w:rsidR="000C2575" w:rsidRPr="00C81E33" w:rsidRDefault="000C2575" w:rsidP="00F61211">
            <w:pPr>
              <w:rPr>
                <w:noProof/>
                <w:sz w:val="16"/>
                <w:szCs w:val="18"/>
                <w:lang w:eastAsia="zh-CN"/>
              </w:rPr>
            </w:pPr>
            <w:r w:rsidRPr="00C81E33">
              <w:rPr>
                <w:noProof/>
                <w:sz w:val="16"/>
                <w:szCs w:val="18"/>
                <w:lang w:eastAsia="zh-CN"/>
              </w:rPr>
              <w:t>When selecting the BAT/BEP for the demonstration activities (Output 2.1.3 and Output 2.2.2), the energy consumption and level of GHG emissions of the considered alternatives will be one of the criteria to be evaluated for best environmental practice and SES requirements will be followed where applicable.</w:t>
            </w:r>
          </w:p>
          <w:p w14:paraId="195C5C24" w14:textId="77777777" w:rsidR="008724F8" w:rsidRPr="00C81E33" w:rsidRDefault="008724F8" w:rsidP="008724F8">
            <w:pPr>
              <w:rPr>
                <w:sz w:val="16"/>
                <w:szCs w:val="16"/>
                <w:lang w:eastAsia="zh-CN"/>
              </w:rPr>
            </w:pPr>
            <w:r w:rsidRPr="00C81E33">
              <w:rPr>
                <w:sz w:val="16"/>
                <w:szCs w:val="16"/>
                <w:lang w:eastAsia="zh-CN"/>
              </w:rPr>
              <w:t>The GHG technology landscape and impacts will be consistent with a assessed during ESIA(s) for the selected demonstration sites/enterprises.</w:t>
            </w:r>
          </w:p>
          <w:p w14:paraId="60D61E40" w14:textId="77777777" w:rsidR="000C2575" w:rsidRPr="00C81E33" w:rsidRDefault="000C2575" w:rsidP="00F61211">
            <w:pPr>
              <w:rPr>
                <w:noProof/>
                <w:sz w:val="16"/>
                <w:szCs w:val="18"/>
                <w:lang w:eastAsia="zh-CN"/>
              </w:rPr>
            </w:pPr>
            <w:r w:rsidRPr="00C81E33">
              <w:rPr>
                <w:noProof/>
                <w:sz w:val="16"/>
                <w:szCs w:val="18"/>
                <w:lang w:eastAsia="zh-CN"/>
              </w:rPr>
              <w:t>The ESMP (under Risks 5 and 6) will also incorporate the relative aspects of Standards 8 triggered and incorporate SES requirements where applicable.</w:t>
            </w:r>
          </w:p>
        </w:tc>
      </w:tr>
      <w:tr w:rsidR="00C81E33" w:rsidRPr="00C81E33" w14:paraId="48D1F060" w14:textId="77777777" w:rsidTr="00F61211">
        <w:tc>
          <w:tcPr>
            <w:tcW w:w="1346" w:type="dxa"/>
            <w:shd w:val="clear" w:color="auto" w:fill="auto"/>
            <w:vAlign w:val="center"/>
          </w:tcPr>
          <w:p w14:paraId="45BF5956" w14:textId="77777777" w:rsidR="000C2575" w:rsidRPr="00C81E33" w:rsidRDefault="000C2575" w:rsidP="00F61211">
            <w:pPr>
              <w:jc w:val="center"/>
              <w:rPr>
                <w:sz w:val="16"/>
                <w:szCs w:val="18"/>
              </w:rPr>
            </w:pPr>
            <w:r w:rsidRPr="00C81E33">
              <w:rPr>
                <w:sz w:val="16"/>
                <w:szCs w:val="18"/>
              </w:rPr>
              <w:t>2.1, 2.2 and 3.1</w:t>
            </w:r>
          </w:p>
        </w:tc>
        <w:tc>
          <w:tcPr>
            <w:tcW w:w="1683" w:type="dxa"/>
            <w:shd w:val="clear" w:color="auto" w:fill="auto"/>
          </w:tcPr>
          <w:p w14:paraId="58D31C1F" w14:textId="77777777" w:rsidR="000C2575" w:rsidRPr="00C81E33" w:rsidRDefault="000C2575" w:rsidP="00F61211">
            <w:pPr>
              <w:rPr>
                <w:bCs/>
                <w:sz w:val="16"/>
                <w:szCs w:val="18"/>
              </w:rPr>
            </w:pPr>
            <w:r w:rsidRPr="00C81E33">
              <w:rPr>
                <w:bCs/>
                <w:sz w:val="16"/>
                <w:szCs w:val="18"/>
              </w:rPr>
              <w:t>Working conditions that do not meet national labor laws and international commitments and exposure to health and safety risk within the demonstration enterprises and hazardous waste disposal enterprises</w:t>
            </w:r>
          </w:p>
        </w:tc>
        <w:tc>
          <w:tcPr>
            <w:tcW w:w="1290" w:type="dxa"/>
            <w:shd w:val="clear" w:color="auto" w:fill="auto"/>
          </w:tcPr>
          <w:p w14:paraId="35EAAFF9" w14:textId="77777777" w:rsidR="000C2575" w:rsidRPr="00C81E33" w:rsidRDefault="000C2575" w:rsidP="00F61211">
            <w:pPr>
              <w:rPr>
                <w:sz w:val="16"/>
                <w:szCs w:val="18"/>
              </w:rPr>
            </w:pPr>
            <w:r w:rsidRPr="00C81E33">
              <w:rPr>
                <w:sz w:val="16"/>
                <w:szCs w:val="18"/>
              </w:rPr>
              <w:t>Social and Environmental</w:t>
            </w:r>
          </w:p>
          <w:p w14:paraId="076DADB7" w14:textId="77777777" w:rsidR="000C2575" w:rsidRPr="00C81E33" w:rsidRDefault="000C2575" w:rsidP="00F61211">
            <w:pPr>
              <w:rPr>
                <w:sz w:val="16"/>
                <w:szCs w:val="18"/>
              </w:rPr>
            </w:pPr>
            <w:r w:rsidRPr="00C81E33">
              <w:rPr>
                <w:sz w:val="16"/>
                <w:szCs w:val="18"/>
              </w:rPr>
              <w:t>Organizational</w:t>
            </w:r>
          </w:p>
          <w:p w14:paraId="15ADF92F" w14:textId="77777777" w:rsidR="000C2575" w:rsidRPr="00C81E33" w:rsidRDefault="000C2575" w:rsidP="00F61211">
            <w:pPr>
              <w:rPr>
                <w:sz w:val="16"/>
                <w:szCs w:val="18"/>
              </w:rPr>
            </w:pPr>
            <w:r w:rsidRPr="00C81E33">
              <w:rPr>
                <w:sz w:val="16"/>
                <w:szCs w:val="18"/>
              </w:rPr>
              <w:t>Regulatory</w:t>
            </w:r>
          </w:p>
          <w:p w14:paraId="4E3D404A" w14:textId="77777777" w:rsidR="000C2575" w:rsidRPr="00C81E33" w:rsidRDefault="000C2575" w:rsidP="00F61211">
            <w:pPr>
              <w:rPr>
                <w:sz w:val="16"/>
                <w:szCs w:val="18"/>
              </w:rPr>
            </w:pPr>
            <w:r w:rsidRPr="00C81E33">
              <w:rPr>
                <w:sz w:val="16"/>
                <w:szCs w:val="18"/>
              </w:rPr>
              <w:t>Health</w:t>
            </w:r>
          </w:p>
        </w:tc>
        <w:tc>
          <w:tcPr>
            <w:tcW w:w="1078" w:type="dxa"/>
            <w:shd w:val="clear" w:color="auto" w:fill="C5E0B3"/>
          </w:tcPr>
          <w:p w14:paraId="1ED823E9" w14:textId="77777777" w:rsidR="000C2575" w:rsidRPr="00C81E33" w:rsidRDefault="000C2575" w:rsidP="00F61211">
            <w:pPr>
              <w:rPr>
                <w:sz w:val="16"/>
                <w:szCs w:val="18"/>
              </w:rPr>
            </w:pPr>
            <w:r w:rsidRPr="00C81E33">
              <w:rPr>
                <w:sz w:val="16"/>
                <w:szCs w:val="18"/>
              </w:rPr>
              <w:t>I=4</w:t>
            </w:r>
          </w:p>
          <w:p w14:paraId="64E670FE" w14:textId="77777777" w:rsidR="000C2575" w:rsidRPr="00C81E33" w:rsidRDefault="000C2575" w:rsidP="00F61211">
            <w:pPr>
              <w:rPr>
                <w:sz w:val="16"/>
                <w:szCs w:val="18"/>
              </w:rPr>
            </w:pPr>
            <w:r w:rsidRPr="00C81E33">
              <w:rPr>
                <w:sz w:val="16"/>
                <w:szCs w:val="18"/>
              </w:rPr>
              <w:t>L= 2</w:t>
            </w:r>
          </w:p>
          <w:p w14:paraId="7789A7D2" w14:textId="77777777" w:rsidR="000C2575" w:rsidRPr="00C81E33" w:rsidRDefault="000C2575" w:rsidP="00F61211">
            <w:pPr>
              <w:rPr>
                <w:sz w:val="16"/>
                <w:szCs w:val="18"/>
              </w:rPr>
            </w:pPr>
          </w:p>
          <w:p w14:paraId="76F8248A"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289EA8B6"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69BB1B37"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Project Design (Components 2 and 3)</w:t>
            </w:r>
          </w:p>
          <w:p w14:paraId="4A1009A9"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Environmental and Social Management Plan (ESMP)</w:t>
            </w:r>
          </w:p>
          <w:p w14:paraId="644F7BD3" w14:textId="77777777" w:rsidR="000C2575" w:rsidRPr="00C81E33" w:rsidRDefault="000C2575" w:rsidP="001716F4">
            <w:pPr>
              <w:pStyle w:val="ListParagraph"/>
              <w:numPr>
                <w:ilvl w:val="0"/>
                <w:numId w:val="79"/>
              </w:numPr>
              <w:ind w:hanging="320"/>
              <w:jc w:val="both"/>
              <w:rPr>
                <w:noProof/>
                <w:sz w:val="16"/>
                <w:u w:val="single"/>
                <w:lang w:eastAsia="zh-CN"/>
              </w:rPr>
            </w:pPr>
            <w:r w:rsidRPr="00C81E33">
              <w:rPr>
                <w:noProof/>
                <w:sz w:val="16"/>
                <w:u w:val="single"/>
                <w:lang w:eastAsia="zh-CN"/>
              </w:rPr>
              <w:t>Occupational Health and Safety Plan</w:t>
            </w:r>
          </w:p>
          <w:p w14:paraId="584E28EA" w14:textId="77777777" w:rsidR="000C2575" w:rsidRPr="00C81E33" w:rsidRDefault="000C2575" w:rsidP="00F61211">
            <w:pPr>
              <w:rPr>
                <w:noProof/>
                <w:sz w:val="16"/>
                <w:szCs w:val="18"/>
                <w:lang w:eastAsia="zh-CN"/>
              </w:rPr>
            </w:pPr>
          </w:p>
          <w:p w14:paraId="49847BFD" w14:textId="77777777" w:rsidR="000C2575" w:rsidRPr="00C81E33" w:rsidRDefault="000C2575" w:rsidP="00F61211">
            <w:pPr>
              <w:rPr>
                <w:noProof/>
                <w:sz w:val="16"/>
                <w:szCs w:val="18"/>
                <w:lang w:eastAsia="zh-CN"/>
              </w:rPr>
            </w:pPr>
            <w:r w:rsidRPr="00C81E33">
              <w:rPr>
                <w:noProof/>
                <w:sz w:val="16"/>
                <w:szCs w:val="18"/>
                <w:lang w:eastAsia="zh-CN"/>
              </w:rPr>
              <w:t xml:space="preserve">The </w:t>
            </w:r>
            <w:r w:rsidRPr="00C81E33">
              <w:rPr>
                <w:noProof/>
                <w:sz w:val="16"/>
                <w:szCs w:val="18"/>
                <w:u w:val="single"/>
                <w:lang w:eastAsia="zh-CN"/>
              </w:rPr>
              <w:t>PPG Phase</w:t>
            </w:r>
            <w:r w:rsidRPr="00C81E33">
              <w:rPr>
                <w:noProof/>
                <w:sz w:val="16"/>
                <w:szCs w:val="18"/>
                <w:lang w:eastAsia="zh-CN"/>
              </w:rPr>
              <w:t xml:space="preserve"> has undertaken a preliminary assessment of companies and short listed the companies that could engage into the Demonstration Activities.</w:t>
            </w:r>
          </w:p>
          <w:p w14:paraId="7A9570B9" w14:textId="77777777" w:rsidR="000C2575" w:rsidRPr="00C81E33" w:rsidRDefault="000C2575" w:rsidP="00F61211">
            <w:pPr>
              <w:rPr>
                <w:noProof/>
                <w:sz w:val="16"/>
                <w:szCs w:val="18"/>
                <w:lang w:eastAsia="zh-CN"/>
              </w:rPr>
            </w:pPr>
            <w:r w:rsidRPr="00C81E33">
              <w:rPr>
                <w:noProof/>
                <w:sz w:val="16"/>
                <w:szCs w:val="18"/>
                <w:lang w:eastAsia="zh-CN"/>
              </w:rPr>
              <w:t xml:space="preserve">During the first year of implementation, ESIA will be undertaken for the short-listed companies to further assess all relevant risks, including adherence to national laws on Labor Practices. </w:t>
            </w:r>
          </w:p>
          <w:p w14:paraId="521264EA" w14:textId="77777777" w:rsidR="000C2575" w:rsidRPr="00C81E33" w:rsidRDefault="000C2575" w:rsidP="00F61211">
            <w:pPr>
              <w:rPr>
                <w:noProof/>
                <w:sz w:val="16"/>
                <w:szCs w:val="18"/>
                <w:lang w:eastAsia="zh-CN"/>
              </w:rPr>
            </w:pPr>
            <w:r w:rsidRPr="00C81E33">
              <w:rPr>
                <w:noProof/>
                <w:sz w:val="16"/>
                <w:szCs w:val="18"/>
                <w:lang w:eastAsia="zh-CN"/>
              </w:rPr>
              <w:t>ESIA will also incorporate the proper assessment on occupational health and safety measures are applied (through an Occupational Risk Assessment).</w:t>
            </w:r>
          </w:p>
          <w:p w14:paraId="26B63AA7" w14:textId="77777777" w:rsidR="000C2575" w:rsidRPr="00C81E33" w:rsidRDefault="000C2575" w:rsidP="00F61211">
            <w:pPr>
              <w:rPr>
                <w:noProof/>
                <w:sz w:val="16"/>
                <w:szCs w:val="18"/>
                <w:lang w:eastAsia="zh-CN"/>
              </w:rPr>
            </w:pPr>
            <w:r w:rsidRPr="00C81E33">
              <w:rPr>
                <w:noProof/>
                <w:sz w:val="16"/>
                <w:szCs w:val="18"/>
                <w:lang w:eastAsia="zh-CN"/>
              </w:rPr>
              <w:t xml:space="preserve">A scoped ESMP that will be developed for the demonstration pilots and will include an </w:t>
            </w:r>
            <w:r w:rsidRPr="00C81E33">
              <w:rPr>
                <w:noProof/>
                <w:sz w:val="16"/>
                <w:szCs w:val="18"/>
                <w:u w:val="single"/>
                <w:lang w:eastAsia="zh-CN"/>
              </w:rPr>
              <w:t>Occupational Health and Safety Plan</w:t>
            </w:r>
            <w:r w:rsidRPr="00C81E33">
              <w:rPr>
                <w:noProof/>
                <w:sz w:val="16"/>
                <w:szCs w:val="18"/>
                <w:lang w:eastAsia="zh-CN"/>
              </w:rPr>
              <w:t xml:space="preserve"> that determines the measures to be adopted to further avoid or mitigate this risk (such as ventilation and wearing personal protective equipment).</w:t>
            </w:r>
          </w:p>
          <w:p w14:paraId="37F4E3BF" w14:textId="77777777" w:rsidR="000C2575" w:rsidRPr="00C81E33" w:rsidRDefault="000C2575" w:rsidP="00F61211">
            <w:pPr>
              <w:rPr>
                <w:noProof/>
                <w:sz w:val="16"/>
                <w:szCs w:val="18"/>
                <w:lang w:eastAsia="zh-CN"/>
              </w:rPr>
            </w:pPr>
            <w:r w:rsidRPr="00C81E33">
              <w:rPr>
                <w:noProof/>
                <w:sz w:val="16"/>
                <w:szCs w:val="18"/>
                <w:lang w:eastAsia="zh-CN"/>
              </w:rPr>
              <w:t>In addition, the demonstration enterprises will confirm that they have ensured the hazardous waste disposal enterprises they engaged/will engage are duly registered and authorized to conduct such business.</w:t>
            </w:r>
          </w:p>
        </w:tc>
      </w:tr>
      <w:tr w:rsidR="00C81E33" w:rsidRPr="00C81E33" w14:paraId="34CCBDD7" w14:textId="77777777" w:rsidTr="00F61211">
        <w:tc>
          <w:tcPr>
            <w:tcW w:w="1346" w:type="dxa"/>
            <w:shd w:val="clear" w:color="auto" w:fill="auto"/>
            <w:vAlign w:val="center"/>
          </w:tcPr>
          <w:p w14:paraId="38FF727C" w14:textId="77777777" w:rsidR="000C2575" w:rsidRPr="00C81E33" w:rsidRDefault="000C2575" w:rsidP="00F61211">
            <w:pPr>
              <w:jc w:val="center"/>
              <w:rPr>
                <w:sz w:val="16"/>
                <w:szCs w:val="18"/>
              </w:rPr>
            </w:pPr>
            <w:r w:rsidRPr="00C81E33">
              <w:rPr>
                <w:sz w:val="16"/>
                <w:szCs w:val="18"/>
              </w:rPr>
              <w:t>1.1, 2.1, 2.2 and 3.1</w:t>
            </w:r>
          </w:p>
        </w:tc>
        <w:tc>
          <w:tcPr>
            <w:tcW w:w="1683" w:type="dxa"/>
            <w:shd w:val="clear" w:color="auto" w:fill="auto"/>
          </w:tcPr>
          <w:p w14:paraId="3AD7D032" w14:textId="77777777" w:rsidR="000C2575" w:rsidRPr="00C81E33" w:rsidRDefault="000C2575" w:rsidP="00F61211">
            <w:pPr>
              <w:rPr>
                <w:bCs/>
                <w:sz w:val="16"/>
                <w:szCs w:val="18"/>
              </w:rPr>
            </w:pPr>
            <w:r w:rsidRPr="00C81E33">
              <w:rPr>
                <w:bCs/>
                <w:sz w:val="16"/>
                <w:szCs w:val="18"/>
              </w:rPr>
              <w:t>Informal recyclers, who may include marginalized and traditional communities, find their access to resources and thus income reduced as a result of new policy and regulatory framework for metal scrap management and to reduce UP-POPs and BFRs release from recycling practices</w:t>
            </w:r>
          </w:p>
        </w:tc>
        <w:tc>
          <w:tcPr>
            <w:tcW w:w="1290" w:type="dxa"/>
            <w:shd w:val="clear" w:color="auto" w:fill="auto"/>
          </w:tcPr>
          <w:p w14:paraId="045ADD24" w14:textId="77777777" w:rsidR="000C2575" w:rsidRPr="00C81E33" w:rsidRDefault="000C2575" w:rsidP="00F61211">
            <w:pPr>
              <w:rPr>
                <w:sz w:val="16"/>
                <w:szCs w:val="18"/>
              </w:rPr>
            </w:pPr>
            <w:r w:rsidRPr="00C81E33">
              <w:rPr>
                <w:sz w:val="16"/>
                <w:szCs w:val="18"/>
              </w:rPr>
              <w:t>Social and Environmental</w:t>
            </w:r>
          </w:p>
          <w:p w14:paraId="2CE272CA" w14:textId="77777777" w:rsidR="000C2575" w:rsidRPr="00C81E33" w:rsidRDefault="000C2575" w:rsidP="00F61211">
            <w:pPr>
              <w:rPr>
                <w:sz w:val="16"/>
                <w:szCs w:val="18"/>
              </w:rPr>
            </w:pPr>
            <w:r w:rsidRPr="00C81E33">
              <w:rPr>
                <w:sz w:val="16"/>
                <w:szCs w:val="18"/>
              </w:rPr>
              <w:t>Organizational</w:t>
            </w:r>
          </w:p>
          <w:p w14:paraId="065A7884" w14:textId="77777777" w:rsidR="000C2575" w:rsidRPr="00C81E33" w:rsidRDefault="000C2575" w:rsidP="00F61211">
            <w:pPr>
              <w:rPr>
                <w:sz w:val="16"/>
                <w:szCs w:val="18"/>
              </w:rPr>
            </w:pPr>
            <w:r w:rsidRPr="00C81E33">
              <w:rPr>
                <w:sz w:val="16"/>
                <w:szCs w:val="18"/>
              </w:rPr>
              <w:t>Regulatory</w:t>
            </w:r>
          </w:p>
          <w:p w14:paraId="57CE1E38" w14:textId="77777777" w:rsidR="000C2575" w:rsidRPr="00C81E33" w:rsidRDefault="000C2575" w:rsidP="00F61211">
            <w:pPr>
              <w:rPr>
                <w:sz w:val="16"/>
                <w:szCs w:val="18"/>
              </w:rPr>
            </w:pPr>
            <w:r w:rsidRPr="00C81E33">
              <w:rPr>
                <w:sz w:val="16"/>
                <w:szCs w:val="18"/>
              </w:rPr>
              <w:t>Health</w:t>
            </w:r>
          </w:p>
        </w:tc>
        <w:tc>
          <w:tcPr>
            <w:tcW w:w="1078" w:type="dxa"/>
            <w:shd w:val="clear" w:color="auto" w:fill="C5E0B3"/>
          </w:tcPr>
          <w:p w14:paraId="196A2203" w14:textId="77777777" w:rsidR="000C2575" w:rsidRPr="00C81E33" w:rsidRDefault="000C2575" w:rsidP="00F61211">
            <w:pPr>
              <w:rPr>
                <w:sz w:val="16"/>
                <w:szCs w:val="18"/>
              </w:rPr>
            </w:pPr>
            <w:r w:rsidRPr="00C81E33">
              <w:rPr>
                <w:sz w:val="16"/>
                <w:szCs w:val="18"/>
              </w:rPr>
              <w:t>I=3</w:t>
            </w:r>
          </w:p>
          <w:p w14:paraId="17A79480" w14:textId="77777777" w:rsidR="000C2575" w:rsidRPr="00C81E33" w:rsidRDefault="000C2575" w:rsidP="00F61211">
            <w:pPr>
              <w:rPr>
                <w:sz w:val="16"/>
                <w:szCs w:val="18"/>
              </w:rPr>
            </w:pPr>
            <w:r w:rsidRPr="00C81E33">
              <w:rPr>
                <w:sz w:val="16"/>
                <w:szCs w:val="18"/>
              </w:rPr>
              <w:t>L= 3</w:t>
            </w:r>
          </w:p>
          <w:p w14:paraId="12F8A9F3" w14:textId="77777777" w:rsidR="000C2575" w:rsidRPr="00C81E33" w:rsidRDefault="000C2575" w:rsidP="00F61211">
            <w:pPr>
              <w:rPr>
                <w:sz w:val="16"/>
                <w:szCs w:val="18"/>
              </w:rPr>
            </w:pPr>
          </w:p>
          <w:p w14:paraId="689C92A3"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59B25C5E" w14:textId="77777777" w:rsidR="000C2575" w:rsidRPr="00C81E33" w:rsidRDefault="000C2575" w:rsidP="00F61211">
            <w:pPr>
              <w:rPr>
                <w:noProof/>
                <w:sz w:val="16"/>
                <w:szCs w:val="18"/>
                <w:u w:val="single"/>
                <w:lang w:eastAsia="zh-CN"/>
              </w:rPr>
            </w:pPr>
            <w:r w:rsidRPr="00C81E33">
              <w:rPr>
                <w:noProof/>
                <w:sz w:val="16"/>
                <w:szCs w:val="18"/>
                <w:u w:val="single"/>
                <w:lang w:eastAsia="zh-CN"/>
              </w:rPr>
              <w:t>This risk is being managed by:</w:t>
            </w:r>
          </w:p>
          <w:p w14:paraId="2A8E643B" w14:textId="77777777" w:rsidR="000C2575" w:rsidRPr="00C81E33" w:rsidRDefault="000C2575" w:rsidP="001716F4">
            <w:pPr>
              <w:pStyle w:val="ListParagraph"/>
              <w:numPr>
                <w:ilvl w:val="0"/>
                <w:numId w:val="79"/>
              </w:numPr>
              <w:ind w:hanging="320"/>
              <w:jc w:val="both"/>
              <w:rPr>
                <w:noProof/>
                <w:sz w:val="16"/>
                <w:lang w:eastAsia="zh-CN"/>
              </w:rPr>
            </w:pPr>
            <w:r w:rsidRPr="00C81E33">
              <w:rPr>
                <w:noProof/>
                <w:sz w:val="16"/>
                <w:lang w:eastAsia="zh-CN"/>
              </w:rPr>
              <w:t>Project Design (Component 1)</w:t>
            </w:r>
          </w:p>
          <w:p w14:paraId="33A7FC5B" w14:textId="77777777" w:rsidR="000C2575" w:rsidRPr="00C81E33" w:rsidRDefault="000C2575" w:rsidP="001716F4">
            <w:pPr>
              <w:pStyle w:val="ListParagraph"/>
              <w:numPr>
                <w:ilvl w:val="0"/>
                <w:numId w:val="79"/>
              </w:numPr>
              <w:ind w:hanging="320"/>
              <w:jc w:val="both"/>
              <w:rPr>
                <w:noProof/>
                <w:sz w:val="16"/>
                <w:lang w:eastAsia="zh-CN"/>
              </w:rPr>
            </w:pPr>
            <w:r w:rsidRPr="00C81E33">
              <w:rPr>
                <w:noProof/>
                <w:sz w:val="16"/>
                <w:lang w:eastAsia="zh-CN"/>
              </w:rPr>
              <w:t>Strategic Environmental and Social Assessment</w:t>
            </w:r>
          </w:p>
          <w:p w14:paraId="738BFE4C" w14:textId="77777777" w:rsidR="00B1102E" w:rsidRPr="00C81E33" w:rsidRDefault="000C2575" w:rsidP="008B539F">
            <w:pPr>
              <w:spacing w:before="60"/>
              <w:rPr>
                <w:noProof/>
                <w:sz w:val="16"/>
                <w:szCs w:val="18"/>
                <w:lang w:eastAsia="zh-CN"/>
              </w:rPr>
            </w:pPr>
            <w:r w:rsidRPr="00C81E33">
              <w:rPr>
                <w:noProof/>
                <w:sz w:val="16"/>
                <w:szCs w:val="18"/>
                <w:lang w:eastAsia="zh-CN"/>
              </w:rPr>
              <w:t>Development of the policies and regulations in Outputs 1.1.1 and 1.1.2 will be underpinned by a SESA, which will assess the potential for economic displacem</w:t>
            </w:r>
            <w:r w:rsidR="00B1102E" w:rsidRPr="00C81E33">
              <w:rPr>
                <w:noProof/>
                <w:sz w:val="16"/>
                <w:szCs w:val="18"/>
                <w:lang w:eastAsia="zh-CN"/>
              </w:rPr>
              <w:t>ent.</w:t>
            </w:r>
          </w:p>
          <w:p w14:paraId="47997B92" w14:textId="77777777" w:rsidR="00B1102E" w:rsidRPr="00C81E33" w:rsidRDefault="000C2575" w:rsidP="00F61211">
            <w:pPr>
              <w:rPr>
                <w:noProof/>
                <w:sz w:val="16"/>
                <w:szCs w:val="18"/>
                <w:lang w:eastAsia="zh-CN"/>
              </w:rPr>
            </w:pPr>
            <w:r w:rsidRPr="00C81E33">
              <w:rPr>
                <w:noProof/>
                <w:sz w:val="16"/>
                <w:szCs w:val="18"/>
                <w:lang w:eastAsia="zh-CN"/>
              </w:rPr>
              <w:t>If such a risk is identified</w:t>
            </w:r>
            <w:r w:rsidR="00B1102E" w:rsidRPr="00C81E33">
              <w:rPr>
                <w:noProof/>
                <w:sz w:val="16"/>
                <w:szCs w:val="18"/>
                <w:lang w:eastAsia="zh-CN"/>
              </w:rPr>
              <w:t xml:space="preserve"> to become an issue</w:t>
            </w:r>
            <w:r w:rsidRPr="00C81E33">
              <w:rPr>
                <w:noProof/>
                <w:sz w:val="16"/>
                <w:szCs w:val="18"/>
                <w:lang w:eastAsia="zh-CN"/>
              </w:rPr>
              <w:t>, a Livelihoods Restoration Framework will be developed to be implemented during roll out of the policies and legislation.</w:t>
            </w:r>
          </w:p>
          <w:p w14:paraId="7B2425D8" w14:textId="653155F7" w:rsidR="000C2575" w:rsidRPr="00C81E33" w:rsidRDefault="000C2575" w:rsidP="00F61211">
            <w:pPr>
              <w:rPr>
                <w:noProof/>
                <w:sz w:val="16"/>
                <w:szCs w:val="18"/>
                <w:lang w:eastAsia="zh-CN"/>
              </w:rPr>
            </w:pPr>
            <w:r w:rsidRPr="00C81E33">
              <w:rPr>
                <w:noProof/>
                <w:sz w:val="16"/>
                <w:szCs w:val="18"/>
                <w:lang w:eastAsia="zh-CN"/>
              </w:rPr>
              <w:t>Should any of the SESAs find that this risk is relevant to traditional communities, the Project will take steps to ensure relevant requirements of Standard 6 are applied, including obtaining Free Prior Informed Consent (FPIC) and developing a Traditional Communities Framework as part of the relevant policy/legislation.</w:t>
            </w:r>
          </w:p>
        </w:tc>
      </w:tr>
      <w:tr w:rsidR="00C81E33" w:rsidRPr="00C81E33" w14:paraId="6CF6BE8B" w14:textId="77777777" w:rsidTr="00F61211">
        <w:tc>
          <w:tcPr>
            <w:tcW w:w="1346" w:type="dxa"/>
            <w:shd w:val="clear" w:color="auto" w:fill="auto"/>
            <w:vAlign w:val="center"/>
          </w:tcPr>
          <w:p w14:paraId="2D9BAA03" w14:textId="77777777" w:rsidR="000C2575" w:rsidRPr="00C81E33" w:rsidRDefault="000C2575" w:rsidP="00F61211">
            <w:pPr>
              <w:jc w:val="center"/>
              <w:rPr>
                <w:sz w:val="16"/>
                <w:szCs w:val="18"/>
              </w:rPr>
            </w:pPr>
            <w:r w:rsidRPr="00C81E33">
              <w:rPr>
                <w:sz w:val="16"/>
                <w:szCs w:val="18"/>
              </w:rPr>
              <w:t>2.1 and 2.2</w:t>
            </w:r>
          </w:p>
        </w:tc>
        <w:tc>
          <w:tcPr>
            <w:tcW w:w="1683" w:type="dxa"/>
            <w:shd w:val="clear" w:color="auto" w:fill="auto"/>
          </w:tcPr>
          <w:p w14:paraId="47D604D0" w14:textId="77777777" w:rsidR="000C2575" w:rsidRPr="00C81E33" w:rsidRDefault="000C2575" w:rsidP="00F61211">
            <w:pPr>
              <w:rPr>
                <w:bCs/>
                <w:sz w:val="16"/>
                <w:szCs w:val="18"/>
              </w:rPr>
            </w:pPr>
            <w:r w:rsidRPr="00C81E33">
              <w:rPr>
                <w:bCs/>
                <w:sz w:val="16"/>
                <w:szCs w:val="18"/>
              </w:rPr>
              <w:t>Inappropriate behavior by security personnel who may be recruited by the industries</w:t>
            </w:r>
          </w:p>
        </w:tc>
        <w:tc>
          <w:tcPr>
            <w:tcW w:w="1290" w:type="dxa"/>
            <w:shd w:val="clear" w:color="auto" w:fill="auto"/>
          </w:tcPr>
          <w:p w14:paraId="78838397" w14:textId="77777777" w:rsidR="000C2575" w:rsidRPr="00C81E33" w:rsidRDefault="000C2575" w:rsidP="00F61211">
            <w:pPr>
              <w:rPr>
                <w:sz w:val="16"/>
                <w:szCs w:val="18"/>
              </w:rPr>
            </w:pPr>
            <w:r w:rsidRPr="00C81E33">
              <w:rPr>
                <w:sz w:val="16"/>
                <w:szCs w:val="18"/>
              </w:rPr>
              <w:t>Social and Environmental</w:t>
            </w:r>
          </w:p>
          <w:p w14:paraId="685C2480" w14:textId="77777777" w:rsidR="000C2575" w:rsidRPr="00C81E33" w:rsidRDefault="000C2575" w:rsidP="00F61211">
            <w:pPr>
              <w:rPr>
                <w:sz w:val="16"/>
                <w:szCs w:val="18"/>
              </w:rPr>
            </w:pPr>
            <w:r w:rsidRPr="00C81E33">
              <w:rPr>
                <w:sz w:val="16"/>
                <w:szCs w:val="18"/>
              </w:rPr>
              <w:t>Organizational</w:t>
            </w:r>
          </w:p>
          <w:p w14:paraId="31F12B07" w14:textId="77777777" w:rsidR="000C2575" w:rsidRPr="00C81E33" w:rsidRDefault="000C2575" w:rsidP="00F61211">
            <w:pPr>
              <w:rPr>
                <w:sz w:val="16"/>
                <w:szCs w:val="18"/>
              </w:rPr>
            </w:pPr>
            <w:r w:rsidRPr="00C81E33">
              <w:rPr>
                <w:sz w:val="16"/>
                <w:szCs w:val="18"/>
              </w:rPr>
              <w:t>Regulatory</w:t>
            </w:r>
          </w:p>
          <w:p w14:paraId="0C0C6DEF" w14:textId="77777777" w:rsidR="000C2575" w:rsidRPr="00C81E33" w:rsidRDefault="000C2575" w:rsidP="00F61211">
            <w:pPr>
              <w:rPr>
                <w:sz w:val="16"/>
                <w:szCs w:val="18"/>
              </w:rPr>
            </w:pPr>
            <w:r w:rsidRPr="00C81E33">
              <w:rPr>
                <w:sz w:val="16"/>
                <w:szCs w:val="18"/>
              </w:rPr>
              <w:t>Health</w:t>
            </w:r>
          </w:p>
        </w:tc>
        <w:tc>
          <w:tcPr>
            <w:tcW w:w="1078" w:type="dxa"/>
            <w:shd w:val="clear" w:color="auto" w:fill="C5E0B3"/>
          </w:tcPr>
          <w:p w14:paraId="53E21AC0" w14:textId="77777777" w:rsidR="000C2575" w:rsidRPr="00C81E33" w:rsidRDefault="000C2575" w:rsidP="00F61211">
            <w:pPr>
              <w:rPr>
                <w:sz w:val="16"/>
                <w:szCs w:val="18"/>
              </w:rPr>
            </w:pPr>
            <w:r w:rsidRPr="00C81E33">
              <w:rPr>
                <w:sz w:val="16"/>
                <w:szCs w:val="18"/>
              </w:rPr>
              <w:t>I=4</w:t>
            </w:r>
          </w:p>
          <w:p w14:paraId="2429290B" w14:textId="77777777" w:rsidR="000C2575" w:rsidRPr="00C81E33" w:rsidRDefault="000C2575" w:rsidP="00F61211">
            <w:pPr>
              <w:rPr>
                <w:sz w:val="16"/>
                <w:szCs w:val="18"/>
              </w:rPr>
            </w:pPr>
            <w:r w:rsidRPr="00C81E33">
              <w:rPr>
                <w:sz w:val="16"/>
                <w:szCs w:val="18"/>
              </w:rPr>
              <w:t>L= 2</w:t>
            </w:r>
          </w:p>
          <w:p w14:paraId="5A18570C" w14:textId="77777777" w:rsidR="000C2575" w:rsidRPr="00C81E33" w:rsidRDefault="000C2575" w:rsidP="00F61211">
            <w:pPr>
              <w:rPr>
                <w:sz w:val="16"/>
                <w:szCs w:val="18"/>
              </w:rPr>
            </w:pPr>
          </w:p>
          <w:p w14:paraId="72D04F35" w14:textId="77777777" w:rsidR="000C2575" w:rsidRPr="00C81E33" w:rsidRDefault="000C2575" w:rsidP="00F61211">
            <w:pPr>
              <w:rPr>
                <w:sz w:val="16"/>
                <w:szCs w:val="18"/>
              </w:rPr>
            </w:pPr>
            <w:r w:rsidRPr="00C81E33">
              <w:rPr>
                <w:sz w:val="16"/>
                <w:szCs w:val="18"/>
              </w:rPr>
              <w:t>Moderate</w:t>
            </w:r>
          </w:p>
        </w:tc>
        <w:tc>
          <w:tcPr>
            <w:tcW w:w="4683" w:type="dxa"/>
            <w:shd w:val="clear" w:color="auto" w:fill="auto"/>
          </w:tcPr>
          <w:p w14:paraId="2A395BF1" w14:textId="77777777" w:rsidR="001D59E8" w:rsidRPr="00C81E33" w:rsidRDefault="000C2575" w:rsidP="00F61211">
            <w:pPr>
              <w:rPr>
                <w:noProof/>
                <w:sz w:val="16"/>
                <w:szCs w:val="18"/>
                <w:lang w:eastAsia="zh-CN"/>
              </w:rPr>
            </w:pPr>
            <w:r w:rsidRPr="00C81E33">
              <w:rPr>
                <w:noProof/>
                <w:sz w:val="16"/>
                <w:szCs w:val="18"/>
                <w:lang w:eastAsia="zh-CN"/>
              </w:rPr>
              <w:t>Prior to hiring of any security staff to guard selected demonstration industries (Output 2.1.3 and Output 2.2.2), a Code of Conduct reflecting SES requirements will be prepared so that industry operators ensure their security staff abide by them.</w:t>
            </w:r>
          </w:p>
          <w:p w14:paraId="3C7B9B04" w14:textId="633270DB" w:rsidR="000C2575" w:rsidRPr="00C81E33" w:rsidRDefault="000C2575" w:rsidP="00F61211">
            <w:pPr>
              <w:rPr>
                <w:noProof/>
                <w:sz w:val="16"/>
                <w:szCs w:val="18"/>
                <w:lang w:eastAsia="zh-CN"/>
              </w:rPr>
            </w:pPr>
            <w:r w:rsidRPr="00C81E33">
              <w:rPr>
                <w:noProof/>
                <w:sz w:val="16"/>
                <w:szCs w:val="18"/>
                <w:lang w:eastAsia="zh-CN"/>
              </w:rPr>
              <w:t xml:space="preserve">Training will be offered to participating individuals to ensure they are aware of their responsibilities. In addition, the Grievance Redress Mechanism for the project will allow the local community to share any concerns or grievances they may have or report any incidents related to this risk. </w:t>
            </w:r>
          </w:p>
        </w:tc>
      </w:tr>
      <w:tr w:rsidR="00440599" w:rsidRPr="00C81E33" w14:paraId="0FF32A79" w14:textId="77777777" w:rsidTr="00F61211">
        <w:tc>
          <w:tcPr>
            <w:tcW w:w="1346" w:type="dxa"/>
            <w:shd w:val="clear" w:color="auto" w:fill="auto"/>
            <w:vAlign w:val="center"/>
          </w:tcPr>
          <w:p w14:paraId="50F8CF62" w14:textId="77777777" w:rsidR="000C2575" w:rsidRPr="00C81E33" w:rsidRDefault="000C2575" w:rsidP="00F61211">
            <w:pPr>
              <w:jc w:val="center"/>
              <w:rPr>
                <w:sz w:val="16"/>
                <w:szCs w:val="18"/>
              </w:rPr>
            </w:pPr>
            <w:r w:rsidRPr="00C81E33">
              <w:rPr>
                <w:sz w:val="16"/>
                <w:szCs w:val="18"/>
              </w:rPr>
              <w:t>All</w:t>
            </w:r>
          </w:p>
        </w:tc>
        <w:tc>
          <w:tcPr>
            <w:tcW w:w="1683" w:type="dxa"/>
            <w:shd w:val="clear" w:color="auto" w:fill="auto"/>
          </w:tcPr>
          <w:p w14:paraId="7438CA39" w14:textId="77777777" w:rsidR="000C2575" w:rsidRPr="00C81E33" w:rsidRDefault="000C2575" w:rsidP="00F61211">
            <w:pPr>
              <w:rPr>
                <w:sz w:val="16"/>
                <w:szCs w:val="18"/>
              </w:rPr>
            </w:pPr>
            <w:r w:rsidRPr="00C81E33">
              <w:rPr>
                <w:sz w:val="16"/>
                <w:szCs w:val="18"/>
              </w:rPr>
              <w:t>Failure to promote the project affected by COVID-19</w:t>
            </w:r>
          </w:p>
        </w:tc>
        <w:tc>
          <w:tcPr>
            <w:tcW w:w="1290" w:type="dxa"/>
            <w:shd w:val="clear" w:color="auto" w:fill="auto"/>
          </w:tcPr>
          <w:p w14:paraId="41B2F4ED" w14:textId="77777777" w:rsidR="000C2575" w:rsidRPr="00C81E33" w:rsidRDefault="000C2575" w:rsidP="00F61211">
            <w:pPr>
              <w:rPr>
                <w:sz w:val="16"/>
                <w:szCs w:val="18"/>
              </w:rPr>
            </w:pPr>
            <w:r w:rsidRPr="00C81E33">
              <w:rPr>
                <w:sz w:val="16"/>
                <w:szCs w:val="18"/>
              </w:rPr>
              <w:t>Social</w:t>
            </w:r>
          </w:p>
          <w:p w14:paraId="096B0AA2" w14:textId="77777777" w:rsidR="000C2575" w:rsidRPr="00C81E33" w:rsidRDefault="000C2575" w:rsidP="00F61211">
            <w:pPr>
              <w:rPr>
                <w:sz w:val="16"/>
                <w:szCs w:val="18"/>
              </w:rPr>
            </w:pPr>
            <w:r w:rsidRPr="00C81E33">
              <w:rPr>
                <w:sz w:val="16"/>
                <w:szCs w:val="18"/>
              </w:rPr>
              <w:t>Health</w:t>
            </w:r>
          </w:p>
        </w:tc>
        <w:tc>
          <w:tcPr>
            <w:tcW w:w="1078" w:type="dxa"/>
            <w:shd w:val="clear" w:color="auto" w:fill="C5E0B3"/>
          </w:tcPr>
          <w:p w14:paraId="6A8396DB" w14:textId="77777777" w:rsidR="000C2575" w:rsidRPr="00C81E33" w:rsidRDefault="000C2575" w:rsidP="00F61211">
            <w:pPr>
              <w:rPr>
                <w:sz w:val="16"/>
                <w:szCs w:val="18"/>
              </w:rPr>
            </w:pPr>
            <w:r w:rsidRPr="00C81E33">
              <w:rPr>
                <w:sz w:val="16"/>
                <w:szCs w:val="18"/>
              </w:rPr>
              <w:t>I=3</w:t>
            </w:r>
          </w:p>
          <w:p w14:paraId="553F3DA1" w14:textId="77777777" w:rsidR="000C2575" w:rsidRPr="00C81E33" w:rsidRDefault="000C2575" w:rsidP="00F61211">
            <w:pPr>
              <w:rPr>
                <w:sz w:val="16"/>
                <w:szCs w:val="18"/>
              </w:rPr>
            </w:pPr>
            <w:r w:rsidRPr="00C81E33">
              <w:rPr>
                <w:sz w:val="16"/>
                <w:szCs w:val="18"/>
              </w:rPr>
              <w:t>L= 3</w:t>
            </w:r>
          </w:p>
          <w:p w14:paraId="762C1CCE" w14:textId="77777777" w:rsidR="000C2575" w:rsidRPr="00C81E33" w:rsidRDefault="000C2575" w:rsidP="00F61211">
            <w:pPr>
              <w:rPr>
                <w:sz w:val="16"/>
                <w:szCs w:val="18"/>
              </w:rPr>
            </w:pPr>
          </w:p>
          <w:p w14:paraId="155A0A71" w14:textId="77777777" w:rsidR="000C2575" w:rsidRPr="00C81E33" w:rsidRDefault="000C2575" w:rsidP="00F61211">
            <w:pPr>
              <w:rPr>
                <w:sz w:val="16"/>
                <w:szCs w:val="18"/>
              </w:rPr>
            </w:pPr>
            <w:r w:rsidRPr="00C81E33">
              <w:rPr>
                <w:sz w:val="16"/>
                <w:szCs w:val="18"/>
              </w:rPr>
              <w:t>Moderate</w:t>
            </w:r>
          </w:p>
        </w:tc>
        <w:tc>
          <w:tcPr>
            <w:tcW w:w="4683" w:type="dxa"/>
            <w:shd w:val="clear" w:color="auto" w:fill="auto"/>
            <w:vAlign w:val="center"/>
          </w:tcPr>
          <w:p w14:paraId="3A4F516A" w14:textId="77777777" w:rsidR="000C2575" w:rsidRPr="00C81E33" w:rsidRDefault="000C2575" w:rsidP="00F61211">
            <w:pPr>
              <w:rPr>
                <w:bCs/>
                <w:sz w:val="16"/>
                <w:szCs w:val="18"/>
              </w:rPr>
            </w:pPr>
            <w:r w:rsidRPr="00C81E33">
              <w:rPr>
                <w:sz w:val="16"/>
                <w:szCs w:val="18"/>
              </w:rPr>
              <w:t xml:space="preserve">The project will always pay attention to the impact of the </w:t>
            </w:r>
            <w:r w:rsidRPr="00C81E33">
              <w:rPr>
                <w:sz w:val="16"/>
                <w:szCs w:val="18"/>
                <w:lang w:eastAsia="zh-CN"/>
              </w:rPr>
              <w:t>COVID-</w:t>
            </w:r>
            <w:r w:rsidRPr="00C81E33">
              <w:rPr>
                <w:sz w:val="16"/>
                <w:szCs w:val="18"/>
              </w:rPr>
              <w:t xml:space="preserve">19 on the implementation of the project. When necessary, the project will carry out the socio-economic impact assessment of the impact of </w:t>
            </w:r>
            <w:r w:rsidRPr="00C81E33">
              <w:rPr>
                <w:sz w:val="16"/>
                <w:szCs w:val="18"/>
                <w:lang w:eastAsia="zh-CN"/>
              </w:rPr>
              <w:t>COVID</w:t>
            </w:r>
            <w:r w:rsidRPr="00C81E33">
              <w:rPr>
                <w:sz w:val="16"/>
                <w:szCs w:val="18"/>
              </w:rPr>
              <w:t>-19 on the progress of the project, and promote the implementation of the project according to the plan through various means, such as online meeting, telephone, etc.</w:t>
            </w:r>
          </w:p>
        </w:tc>
      </w:tr>
    </w:tbl>
    <w:p w14:paraId="7EB12B0F" w14:textId="77777777" w:rsidR="000C2575" w:rsidRPr="00C81E33" w:rsidRDefault="000C2575" w:rsidP="00A468AF">
      <w:pPr>
        <w:spacing w:after="0"/>
      </w:pPr>
    </w:p>
    <w:p w14:paraId="294F8AD7" w14:textId="77777777" w:rsidR="00897569" w:rsidRPr="00C81E33" w:rsidRDefault="00897569" w:rsidP="00897569">
      <w:pPr>
        <w:keepNext/>
        <w:spacing w:after="0"/>
        <w:jc w:val="left"/>
        <w:rPr>
          <w:i/>
          <w:szCs w:val="22"/>
        </w:rPr>
      </w:pPr>
      <w:r w:rsidRPr="00C81E33">
        <w:rPr>
          <w:szCs w:val="20"/>
          <w:u w:val="single"/>
        </w:rPr>
        <w:t>Partnerships</w:t>
      </w:r>
      <w:r w:rsidRPr="00C81E33">
        <w:rPr>
          <w:szCs w:val="20"/>
        </w:rPr>
        <w:t>:</w:t>
      </w:r>
    </w:p>
    <w:p w14:paraId="6B8E227C" w14:textId="77777777" w:rsidR="00897569" w:rsidRPr="00C81E33" w:rsidRDefault="00897569" w:rsidP="00897569">
      <w:pPr>
        <w:pStyle w:val="GEFFieldtoFillout"/>
        <w:keepNext/>
        <w:numPr>
          <w:ilvl w:val="3"/>
          <w:numId w:val="10"/>
        </w:numPr>
        <w:spacing w:before="120" w:after="120"/>
        <w:jc w:val="both"/>
        <w:rPr>
          <w:color w:val="auto"/>
          <w:sz w:val="20"/>
          <w:szCs w:val="20"/>
        </w:rPr>
      </w:pPr>
      <w:r w:rsidRPr="00C81E33">
        <w:rPr>
          <w:color w:val="auto"/>
          <w:sz w:val="20"/>
          <w:szCs w:val="20"/>
        </w:rPr>
        <w:t>The project will work with different partners from both the public and private sector to achieve the above mentioned results. During the project’s preparation, a series of consultations, interviews, telephone review and on-site visits were undertaken with all types of different stakeholders and they will continue being engaged during the project’s implementation.</w:t>
      </w:r>
    </w:p>
    <w:p w14:paraId="46CDDAB8" w14:textId="2DE9B7BE" w:rsidR="00897569" w:rsidRPr="00C81E33" w:rsidRDefault="00897569" w:rsidP="00897569">
      <w:pPr>
        <w:pStyle w:val="GEFFieldtoFillout"/>
        <w:numPr>
          <w:ilvl w:val="3"/>
          <w:numId w:val="10"/>
        </w:numPr>
        <w:spacing w:before="120" w:after="120"/>
        <w:jc w:val="both"/>
        <w:rPr>
          <w:color w:val="auto"/>
          <w:sz w:val="20"/>
          <w:szCs w:val="20"/>
        </w:rPr>
      </w:pPr>
      <w:r w:rsidRPr="00C81E33">
        <w:rPr>
          <w:color w:val="auto"/>
          <w:sz w:val="20"/>
          <w:szCs w:val="20"/>
        </w:rPr>
        <w:t xml:space="preserve">Private Sector will participate in project activities, carry out investment on UP-POPs and BFRs reduction, and comply with national and local environmental policies and standards. Private sector actively participates in the project activities in the revision of industry standards and demonstration projects. On one hand, </w:t>
      </w:r>
      <w:r w:rsidR="00CB2E31" w:rsidRPr="00C81E33">
        <w:rPr>
          <w:color w:val="auto"/>
          <w:sz w:val="20"/>
          <w:szCs w:val="20"/>
        </w:rPr>
        <w:t>they</w:t>
      </w:r>
      <w:r w:rsidRPr="00C81E33">
        <w:rPr>
          <w:color w:val="auto"/>
          <w:sz w:val="20"/>
          <w:szCs w:val="20"/>
        </w:rPr>
        <w:t xml:space="preserve"> can obtain some economic incentives. On the other hand, it is conducive to the improvement of corporate pollution prevention technology and environmental management capabilities, and enhances the competitiveness of </w:t>
      </w:r>
      <w:r w:rsidR="00CB2E31" w:rsidRPr="00C81E33">
        <w:rPr>
          <w:color w:val="auto"/>
          <w:sz w:val="20"/>
          <w:szCs w:val="20"/>
        </w:rPr>
        <w:t xml:space="preserve">the </w:t>
      </w:r>
      <w:r w:rsidRPr="00C81E33">
        <w:rPr>
          <w:color w:val="auto"/>
          <w:sz w:val="20"/>
          <w:szCs w:val="20"/>
        </w:rPr>
        <w:t>enterprises.</w:t>
      </w:r>
    </w:p>
    <w:p w14:paraId="624C9F6E" w14:textId="77777777" w:rsidR="00897569" w:rsidRPr="00C81E33" w:rsidRDefault="00897569" w:rsidP="00897569">
      <w:pPr>
        <w:pStyle w:val="GEFFieldtoFillout"/>
        <w:numPr>
          <w:ilvl w:val="3"/>
          <w:numId w:val="10"/>
        </w:numPr>
        <w:spacing w:before="120" w:after="120"/>
        <w:jc w:val="both"/>
        <w:rPr>
          <w:color w:val="auto"/>
          <w:sz w:val="20"/>
          <w:szCs w:val="20"/>
        </w:rPr>
      </w:pPr>
      <w:r w:rsidRPr="00C81E33">
        <w:rPr>
          <w:color w:val="auto"/>
          <w:sz w:val="20"/>
          <w:szCs w:val="20"/>
        </w:rPr>
        <w:t>The roles and responsibilities of various stakeholders directly involved in project implementation are described below.</w:t>
      </w:r>
    </w:p>
    <w:p w14:paraId="308D2FF4"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 xml:space="preserve">UNDP will be the GEF Implementing Agency (IA) responsible for the oversight of the project; </w:t>
      </w:r>
    </w:p>
    <w:p w14:paraId="33757A2F"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 xml:space="preserve">Ministry of Ecology and Environment (MEE), as the administrative authority on ecological and environmental protection, is designated by the State Council as the core agency for coordination of all ecological and environmental protection work including UP-POPs </w:t>
      </w:r>
      <w:r w:rsidRPr="00C81E33">
        <w:rPr>
          <w:rFonts w:hint="eastAsia"/>
          <w:color w:val="auto"/>
          <w:sz w:val="20"/>
          <w:szCs w:val="20"/>
        </w:rPr>
        <w:t xml:space="preserve">related activates in China. As the focal point for the implementation of the </w:t>
      </w:r>
      <w:r w:rsidRPr="00C81E33">
        <w:rPr>
          <w:color w:val="auto"/>
          <w:sz w:val="20"/>
          <w:szCs w:val="20"/>
        </w:rPr>
        <w:t>Stockholm</w:t>
      </w:r>
      <w:r w:rsidRPr="00C81E33">
        <w:rPr>
          <w:rFonts w:hint="eastAsia"/>
          <w:color w:val="auto"/>
          <w:sz w:val="20"/>
          <w:szCs w:val="20"/>
        </w:rPr>
        <w:t xml:space="preserve"> Convention in China, </w:t>
      </w:r>
      <w:r w:rsidRPr="00C81E33">
        <w:rPr>
          <w:color w:val="auto"/>
          <w:sz w:val="20"/>
          <w:szCs w:val="20"/>
        </w:rPr>
        <w:t>MEE is the National Executing Agency (Implementing Partner) for this project;</w:t>
      </w:r>
    </w:p>
    <w:p w14:paraId="3CDD2F0C"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The National Steering Group (NSG) is an Inter-ministerial Steering Group and will comprise of MEE and other ministries like the Ministry of Industry and Information Technology (MIIT), the National Development and Reform Commission (NDRC) etc. It will provide overall guidance and coordination for the implementation of the relevant project activities and ensure that inputs and contributions are available as required. The NSG will secure the cooperation, as necessary, with key Ministries and other public/private decision-making bodies, to ensure that execution of activities occurs smoothly and in an integrated way with overall national policies and planning;</w:t>
      </w:r>
    </w:p>
    <w:p w14:paraId="0C62AE43"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The National Project Team comprising of staff from MEE, MIIT, and NDRC etc. will be established and based in Foreign Environmental Cooperation Center (FECO, formerly the Foreign Economic Cooperation Office) of MEE;</w:t>
      </w:r>
    </w:p>
    <w:p w14:paraId="40C3FE15" w14:textId="77777777" w:rsidR="00897569" w:rsidRPr="00C81E33" w:rsidRDefault="00897569" w:rsidP="001716F4">
      <w:pPr>
        <w:pStyle w:val="GEFFieldtoFillout"/>
        <w:numPr>
          <w:ilvl w:val="0"/>
          <w:numId w:val="55"/>
        </w:numPr>
        <w:spacing w:after="60"/>
        <w:ind w:left="1080"/>
        <w:jc w:val="both"/>
        <w:rPr>
          <w:rStyle w:val="mw-headline"/>
          <w:color w:val="auto"/>
          <w:sz w:val="20"/>
          <w:szCs w:val="20"/>
        </w:rPr>
      </w:pPr>
      <w:r w:rsidRPr="00C81E33">
        <w:rPr>
          <w:rStyle w:val="mw-headline"/>
          <w:color w:val="auto"/>
          <w:sz w:val="20"/>
          <w:szCs w:val="20"/>
        </w:rPr>
        <w:t>Participating production enterprises will be the major role-players in the demonstration of technology transfer to and application of BAT/BEP as well as undertaking sound management of waste metal scraps and batteries recycling;</w:t>
      </w:r>
    </w:p>
    <w:p w14:paraId="39F738E1"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 xml:space="preserve">Associations and research institutions that are well connected with industrial sectors will provide information and coordination in implementing relevant activities and provide technical/policy consultation as well as awareness raising and environmental risk assessments; </w:t>
      </w:r>
    </w:p>
    <w:p w14:paraId="5C4DF3FE" w14:textId="77777777" w:rsidR="00897569" w:rsidRPr="00C81E33" w:rsidRDefault="00897569" w:rsidP="001716F4">
      <w:pPr>
        <w:pStyle w:val="GEFFieldtoFillout"/>
        <w:numPr>
          <w:ilvl w:val="0"/>
          <w:numId w:val="55"/>
        </w:numPr>
        <w:spacing w:after="60"/>
        <w:ind w:left="1080"/>
        <w:jc w:val="both"/>
        <w:rPr>
          <w:color w:val="auto"/>
          <w:sz w:val="20"/>
          <w:szCs w:val="20"/>
        </w:rPr>
      </w:pPr>
      <w:r w:rsidRPr="00C81E33">
        <w:rPr>
          <w:color w:val="auto"/>
          <w:sz w:val="20"/>
          <w:szCs w:val="20"/>
        </w:rPr>
        <w:t>Research institutions and laboratories will be engaged in the gap identification of the regulatory framework, R&amp;D for UP-POPs emission reduction, BFR risk assessment and management of BFR and chlorine-containing metal scrap and waste batteries to minimize exposure to the workers and population. The project also seeks public participation by consulting those who may be affected by the production of secondary metal recycling, such as residents living near the recycled metal recycling industry and employees of these industries;</w:t>
      </w:r>
    </w:p>
    <w:p w14:paraId="35963276" w14:textId="77777777" w:rsidR="00AD6AFA" w:rsidRPr="00C81E33" w:rsidRDefault="00B173A1" w:rsidP="004A086E">
      <w:pPr>
        <w:keepNext/>
        <w:spacing w:before="120" w:after="120"/>
        <w:jc w:val="left"/>
        <w:rPr>
          <w:szCs w:val="20"/>
        </w:rPr>
      </w:pPr>
      <w:r w:rsidRPr="00C81E33">
        <w:rPr>
          <w:szCs w:val="20"/>
          <w:u w:val="single"/>
        </w:rPr>
        <w:t>Stakeholder engagement</w:t>
      </w:r>
      <w:r w:rsidRPr="00C81E33">
        <w:rPr>
          <w:szCs w:val="20"/>
        </w:rPr>
        <w:t>:</w:t>
      </w:r>
    </w:p>
    <w:p w14:paraId="5E1AB4E1" w14:textId="77777777" w:rsidR="0093487C" w:rsidRPr="00C81E33" w:rsidRDefault="0093487C" w:rsidP="004A086E">
      <w:pPr>
        <w:pStyle w:val="GEFFieldtoFillout"/>
        <w:keepNext/>
        <w:numPr>
          <w:ilvl w:val="3"/>
          <w:numId w:val="10"/>
        </w:numPr>
        <w:spacing w:before="120" w:after="120"/>
        <w:jc w:val="both"/>
        <w:rPr>
          <w:color w:val="auto"/>
          <w:sz w:val="20"/>
          <w:szCs w:val="20"/>
        </w:rPr>
      </w:pPr>
      <w:r w:rsidRPr="00C81E33">
        <w:rPr>
          <w:color w:val="auto"/>
          <w:sz w:val="20"/>
          <w:szCs w:val="20"/>
        </w:rPr>
        <w:t>Effective stakeholder engagement is critical to the success of GEF-financed projects</w:t>
      </w:r>
      <w:r w:rsidR="008268EE" w:rsidRPr="00C81E33">
        <w:rPr>
          <w:color w:val="auto"/>
          <w:sz w:val="20"/>
          <w:szCs w:val="20"/>
        </w:rPr>
        <w:t xml:space="preserve">. </w:t>
      </w:r>
      <w:r w:rsidRPr="00C81E33">
        <w:rPr>
          <w:color w:val="auto"/>
          <w:sz w:val="20"/>
          <w:szCs w:val="20"/>
        </w:rPr>
        <w:t>Stakeholder engagement improves project performance and impact by enhancing recipient country ownership of, and accountability for, project outcomes and objective; addressing the social and economic needs of affected people; building partnerships among project executing agencies (IA) and stakeholders; and making use of skills, experiences and knowledge particularly from enterprises especially the private sector, communities and local groups, ethnic minority peoples, male and female residents, as well as the project design team, in the design, implementation, monitoring and evaluation of project activities.</w:t>
      </w:r>
    </w:p>
    <w:p w14:paraId="4199F7AD" w14:textId="77777777" w:rsidR="008268EE" w:rsidRPr="00C81E33" w:rsidRDefault="008268EE" w:rsidP="007E48DD">
      <w:pPr>
        <w:pStyle w:val="GEFFieldtoFillout"/>
        <w:numPr>
          <w:ilvl w:val="3"/>
          <w:numId w:val="10"/>
        </w:numPr>
        <w:spacing w:before="120" w:after="120"/>
        <w:jc w:val="both"/>
        <w:rPr>
          <w:color w:val="auto"/>
          <w:sz w:val="20"/>
          <w:szCs w:val="20"/>
        </w:rPr>
      </w:pPr>
      <w:r w:rsidRPr="00C81E33">
        <w:rPr>
          <w:color w:val="auto"/>
          <w:sz w:val="20"/>
          <w:szCs w:val="20"/>
        </w:rPr>
        <w:t xml:space="preserve">Effective Stakeholder engagement is the basis for achieving sustainable project implementation. In this regard, a wide range of relevant stakeholders have been consulted during the PPG phase to ensure active project participation and commitment. Specific discussions with key stakeholders such as NDRC, MOF, MIIT and related associations, were held to shape project design and activities, and to ensure goal alignment in support of the project. </w:t>
      </w:r>
    </w:p>
    <w:p w14:paraId="4ABF7CD1" w14:textId="77777777" w:rsidR="008268EE" w:rsidRPr="00C81E33" w:rsidRDefault="008268EE" w:rsidP="007E48DD">
      <w:pPr>
        <w:pStyle w:val="GEFFieldtoFillout"/>
        <w:numPr>
          <w:ilvl w:val="3"/>
          <w:numId w:val="10"/>
        </w:numPr>
        <w:spacing w:before="120" w:after="120"/>
        <w:jc w:val="both"/>
        <w:rPr>
          <w:color w:val="auto"/>
          <w:sz w:val="20"/>
          <w:szCs w:val="20"/>
        </w:rPr>
      </w:pPr>
      <w:r w:rsidRPr="00C81E33">
        <w:rPr>
          <w:color w:val="auto"/>
          <w:sz w:val="20"/>
          <w:szCs w:val="20"/>
        </w:rPr>
        <w:lastRenderedPageBreak/>
        <w:t>FECO and UNDP have taken advantage of the consultation platforms used for the project formulation and encouraged more stakeholders to support the design of the full project as well as to endorse its targets. A series of meetings have been organized to discuss the project objectives, potential outcomes and outputs, to ensure active participation and support. The mechanism is expected to also be incorporated in the project implementation, taking into consideration the formal Project Board/Steering Committee structure, so all parties to be involved (either as suppliers or beneficiaries of the project) can be actively involved the implementation of the project and make the outputs better applied.</w:t>
      </w:r>
    </w:p>
    <w:p w14:paraId="2F243704" w14:textId="77777777" w:rsidR="00AA4DD9" w:rsidRPr="00C81E33" w:rsidRDefault="008268EE" w:rsidP="007B3C9D">
      <w:pPr>
        <w:pStyle w:val="GEFFieldtoFillout"/>
        <w:numPr>
          <w:ilvl w:val="3"/>
          <w:numId w:val="10"/>
        </w:numPr>
        <w:spacing w:before="120" w:after="120"/>
        <w:jc w:val="both"/>
        <w:rPr>
          <w:color w:val="auto"/>
          <w:sz w:val="20"/>
          <w:szCs w:val="20"/>
        </w:rPr>
      </w:pPr>
      <w:r w:rsidRPr="00C81E33">
        <w:rPr>
          <w:color w:val="auto"/>
          <w:sz w:val="20"/>
          <w:szCs w:val="20"/>
        </w:rPr>
        <w:t>These communication platforms has played an important role in the design of this project by consolidating experiences from baseline projects, assessing the needs of the secondary metals sector and helping to shape the outline of the project proposal as well as its ambitions and feasibility.</w:t>
      </w:r>
      <w:r w:rsidR="00182DE1" w:rsidRPr="00C81E33">
        <w:rPr>
          <w:color w:val="auto"/>
          <w:sz w:val="20"/>
          <w:szCs w:val="20"/>
        </w:rPr>
        <w:t xml:space="preserve"> </w:t>
      </w:r>
      <w:r w:rsidR="00AA4DD9" w:rsidRPr="00C81E33">
        <w:rPr>
          <w:color w:val="auto"/>
          <w:sz w:val="20"/>
          <w:szCs w:val="20"/>
        </w:rPr>
        <w:t>During project implementation, FECO and UNDP will continue to use</w:t>
      </w:r>
      <w:r w:rsidR="00182DE1" w:rsidRPr="00C81E33">
        <w:rPr>
          <w:color w:val="auto"/>
          <w:sz w:val="20"/>
          <w:szCs w:val="20"/>
        </w:rPr>
        <w:t xml:space="preserve"> </w:t>
      </w:r>
      <w:r w:rsidR="00AA4DD9" w:rsidRPr="00C81E33">
        <w:rPr>
          <w:color w:val="auto"/>
          <w:sz w:val="20"/>
          <w:szCs w:val="20"/>
        </w:rPr>
        <w:t>the</w:t>
      </w:r>
      <w:r w:rsidR="00182DE1" w:rsidRPr="00C81E33">
        <w:rPr>
          <w:color w:val="auto"/>
          <w:sz w:val="20"/>
          <w:szCs w:val="20"/>
        </w:rPr>
        <w:t xml:space="preserve"> communication platforms established and will expand</w:t>
      </w:r>
      <w:r w:rsidR="00AA4DD9" w:rsidRPr="00C81E33">
        <w:rPr>
          <w:color w:val="auto"/>
          <w:sz w:val="20"/>
          <w:szCs w:val="20"/>
        </w:rPr>
        <w:t xml:space="preserve"> </w:t>
      </w:r>
      <w:r w:rsidR="00182DE1" w:rsidRPr="00C81E33">
        <w:rPr>
          <w:color w:val="auto"/>
          <w:sz w:val="20"/>
          <w:szCs w:val="20"/>
        </w:rPr>
        <w:t>their application.</w:t>
      </w:r>
    </w:p>
    <w:p w14:paraId="1B5F6D2C" w14:textId="77777777" w:rsidR="008268EE" w:rsidRPr="00C81E33" w:rsidRDefault="00AA4DD9" w:rsidP="007E48DD">
      <w:pPr>
        <w:pStyle w:val="GEFFieldtoFillout"/>
        <w:numPr>
          <w:ilvl w:val="3"/>
          <w:numId w:val="10"/>
        </w:numPr>
        <w:spacing w:before="120" w:after="120"/>
        <w:jc w:val="both"/>
        <w:rPr>
          <w:color w:val="auto"/>
          <w:sz w:val="20"/>
          <w:szCs w:val="20"/>
        </w:rPr>
      </w:pPr>
      <w:r w:rsidRPr="00C81E33">
        <w:rPr>
          <w:color w:val="auto"/>
          <w:sz w:val="20"/>
          <w:szCs w:val="20"/>
        </w:rPr>
        <w:t>In addition, during the future implementation process, the project is expected to carry out a variety of study tours according to the actual needs, listen to the opinions and suggestions of various stakeholders, enterprises and communities, so as to make the project meet the interests of all parties.</w:t>
      </w:r>
    </w:p>
    <w:p w14:paraId="36EBE6DC" w14:textId="77777777" w:rsidR="00AA4DD9" w:rsidRPr="00C81E33" w:rsidRDefault="00AA4DD9" w:rsidP="007E48DD">
      <w:pPr>
        <w:pStyle w:val="GEFFieldtoFillout"/>
        <w:numPr>
          <w:ilvl w:val="3"/>
          <w:numId w:val="10"/>
        </w:numPr>
        <w:spacing w:before="120" w:after="120"/>
        <w:jc w:val="both"/>
        <w:rPr>
          <w:color w:val="auto"/>
          <w:sz w:val="20"/>
          <w:szCs w:val="20"/>
        </w:rPr>
      </w:pPr>
      <w:r w:rsidRPr="00C81E33">
        <w:rPr>
          <w:color w:val="auto"/>
          <w:sz w:val="20"/>
          <w:szCs w:val="20"/>
        </w:rPr>
        <w:t>Finally, FECO has established a good cooperation relationship with these stakeholders through the implementation of the secondary copper project, and all stakeholders have made their contributions to the implementation of the secondary copper project. It is believed that these will lay a good foundation for the implementation of this project.</w:t>
      </w:r>
    </w:p>
    <w:p w14:paraId="13045067" w14:textId="77777777" w:rsidR="008268EE" w:rsidRPr="00C81E33" w:rsidRDefault="008268EE" w:rsidP="007E48DD">
      <w:pPr>
        <w:pStyle w:val="GEFFieldtoFillout"/>
        <w:numPr>
          <w:ilvl w:val="3"/>
          <w:numId w:val="10"/>
        </w:numPr>
        <w:spacing w:before="120" w:after="120"/>
        <w:jc w:val="both"/>
        <w:rPr>
          <w:color w:val="auto"/>
          <w:sz w:val="20"/>
          <w:szCs w:val="20"/>
        </w:rPr>
      </w:pPr>
      <w:r w:rsidRPr="00C81E33">
        <w:rPr>
          <w:color w:val="auto"/>
          <w:sz w:val="20"/>
          <w:szCs w:val="20"/>
        </w:rPr>
        <w:t xml:space="preserve">In regards to the consultations with Local Communities, CSOs and Private Sector, the project </w:t>
      </w:r>
      <w:r w:rsidR="00AA4DD9" w:rsidRPr="00C81E33">
        <w:rPr>
          <w:color w:val="auto"/>
          <w:sz w:val="20"/>
          <w:szCs w:val="20"/>
        </w:rPr>
        <w:t xml:space="preserve">had </w:t>
      </w:r>
      <w:r w:rsidRPr="00C81E33">
        <w:rPr>
          <w:color w:val="auto"/>
          <w:sz w:val="20"/>
          <w:szCs w:val="20"/>
        </w:rPr>
        <w:t>deployed the consultation process in two folds:</w:t>
      </w:r>
    </w:p>
    <w:p w14:paraId="278D4806" w14:textId="77777777" w:rsidR="008268EE" w:rsidRPr="00C81E33" w:rsidRDefault="008268EE" w:rsidP="007E48DD">
      <w:pPr>
        <w:numPr>
          <w:ilvl w:val="5"/>
          <w:numId w:val="10"/>
        </w:numPr>
        <w:spacing w:before="120" w:after="120"/>
        <w:ind w:left="720"/>
        <w:rPr>
          <w:rFonts w:eastAsia="Times New Roman"/>
          <w:szCs w:val="20"/>
          <w:lang w:bidi="th-TH"/>
        </w:rPr>
      </w:pPr>
      <w:r w:rsidRPr="00C81E33">
        <w:rPr>
          <w:rFonts w:eastAsia="Times New Roman"/>
          <w:szCs w:val="20"/>
          <w:lang w:bidi="th-TH"/>
        </w:rPr>
        <w:t>Taking advantage of the consultation mechanism implemented through the GEF Project ID 6966 “</w:t>
      </w:r>
      <w:r w:rsidRPr="00C81E33">
        <w:rPr>
          <w:rFonts w:eastAsia="Times New Roman"/>
          <w:i/>
          <w:szCs w:val="20"/>
          <w:lang w:bidi="th-TH"/>
        </w:rPr>
        <w:t>UPOPs Reduction through BAT/BEP and PPP-based Industry Chain Management in Secondary Copper Production Sector in China</w:t>
      </w:r>
      <w:r w:rsidRPr="00C81E33">
        <w:rPr>
          <w:rFonts w:eastAsia="Times New Roman"/>
          <w:szCs w:val="20"/>
          <w:lang w:bidi="th-TH"/>
        </w:rPr>
        <w:t>”, FECO has consulted the stakeholders in the secondary non-ferrous metal industry, such as industry associations and enterprises benefited from the experiences of the GEF 6966 project and looking into expanding the reach to the secondary metals sector.</w:t>
      </w:r>
    </w:p>
    <w:p w14:paraId="7210E864" w14:textId="77777777" w:rsidR="008268EE" w:rsidRPr="00C81E33" w:rsidRDefault="008268EE" w:rsidP="007E48DD">
      <w:pPr>
        <w:numPr>
          <w:ilvl w:val="5"/>
          <w:numId w:val="10"/>
        </w:numPr>
        <w:spacing w:before="120" w:after="120"/>
        <w:ind w:left="720"/>
        <w:rPr>
          <w:rFonts w:eastAsia="Times New Roman"/>
          <w:szCs w:val="20"/>
          <w:lang w:bidi="th-TH"/>
        </w:rPr>
      </w:pPr>
      <w:r w:rsidRPr="00C81E33">
        <w:rPr>
          <w:rFonts w:eastAsia="Times New Roman"/>
          <w:szCs w:val="20"/>
          <w:lang w:bidi="th-TH"/>
        </w:rPr>
        <w:t>Additionally, through the annual technical coordination meeting for Stockholm Convention, an annual meeting organized by the association, various training meetings and technical exchange meetings were organized by FECO and the association, and the stakeholders actively supported to provide inputs and guidance to the development of this project.</w:t>
      </w:r>
    </w:p>
    <w:p w14:paraId="0DB038D8" w14:textId="77777777" w:rsidR="008268EE" w:rsidRPr="00C81E33" w:rsidRDefault="008268EE" w:rsidP="00737FFC">
      <w:pPr>
        <w:keepNext/>
        <w:spacing w:before="120" w:after="120"/>
      </w:pPr>
      <w:r w:rsidRPr="00C81E33">
        <w:t>The Stakeholder Engagement Plan</w:t>
      </w:r>
    </w:p>
    <w:p w14:paraId="3C817B54" w14:textId="77777777" w:rsidR="0093487C" w:rsidRPr="00C81E33" w:rsidRDefault="0093487C" w:rsidP="00737FFC">
      <w:pPr>
        <w:keepNext/>
        <w:spacing w:before="120" w:after="120"/>
        <w:ind w:firstLine="360"/>
        <w:rPr>
          <w:i/>
        </w:rPr>
      </w:pPr>
      <w:r w:rsidRPr="00C81E33">
        <w:rPr>
          <w:i/>
        </w:rPr>
        <w:t>Objectives of the Stakeholder Engagement Plan</w:t>
      </w:r>
    </w:p>
    <w:p w14:paraId="4E651C95" w14:textId="77777777" w:rsidR="0093487C" w:rsidRPr="00C81E33" w:rsidRDefault="0093487C" w:rsidP="00737FFC">
      <w:pPr>
        <w:pStyle w:val="GEFFieldtoFillout"/>
        <w:keepNext/>
        <w:numPr>
          <w:ilvl w:val="3"/>
          <w:numId w:val="10"/>
        </w:numPr>
        <w:spacing w:before="120" w:after="120"/>
        <w:jc w:val="both"/>
        <w:rPr>
          <w:color w:val="auto"/>
          <w:sz w:val="20"/>
          <w:szCs w:val="20"/>
        </w:rPr>
      </w:pPr>
      <w:r w:rsidRPr="00C81E33">
        <w:rPr>
          <w:color w:val="auto"/>
          <w:sz w:val="20"/>
          <w:szCs w:val="20"/>
        </w:rPr>
        <w:t>This Stakeholder Engagement Plan (SEP) is designed to ensure inclusive, effective, and efficient engagement of key stakeholders throughout the lifecycle of the GEF-supported project of Green Production and Sustainable Development in Secondary Aluminum, Lead, Zinc and Lithium Sectors in China (the project).</w:t>
      </w:r>
    </w:p>
    <w:p w14:paraId="18065C85" w14:textId="77777777" w:rsidR="0093487C" w:rsidRPr="00C81E33" w:rsidRDefault="0093487C" w:rsidP="0093487C">
      <w:pPr>
        <w:spacing w:before="120" w:after="120"/>
        <w:ind w:firstLine="360"/>
        <w:rPr>
          <w:i/>
        </w:rPr>
      </w:pPr>
      <w:r w:rsidRPr="00C81E33">
        <w:rPr>
          <w:i/>
        </w:rPr>
        <w:t>Scope of the plan</w:t>
      </w:r>
    </w:p>
    <w:p w14:paraId="47180C5E" w14:textId="77777777"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 xml:space="preserve">Stakeholder means any individual or group that has an interest in the project or is likely to be affected by the project.  </w:t>
      </w:r>
      <w:r w:rsidRPr="00C81E33">
        <w:rPr>
          <w:b/>
          <w:color w:val="auto"/>
          <w:sz w:val="20"/>
          <w:szCs w:val="20"/>
        </w:rPr>
        <w:t>Key stakeholders</w:t>
      </w:r>
      <w:r w:rsidRPr="00C81E33">
        <w:rPr>
          <w:color w:val="auto"/>
          <w:sz w:val="20"/>
          <w:szCs w:val="20"/>
        </w:rPr>
        <w:t xml:space="preserve"> are those who have strong interest in, and/or influence over the project design, implementation, and the monitoring and evaluation, and will be directly affected by the project.  </w:t>
      </w:r>
      <w:r w:rsidRPr="00C81E33">
        <w:rPr>
          <w:b/>
          <w:color w:val="auto"/>
          <w:sz w:val="20"/>
          <w:szCs w:val="20"/>
        </w:rPr>
        <w:t>Stakeholder Engagement</w:t>
      </w:r>
      <w:r w:rsidRPr="00C81E33">
        <w:rPr>
          <w:color w:val="auto"/>
          <w:sz w:val="20"/>
          <w:szCs w:val="20"/>
        </w:rPr>
        <w:t xml:space="preserve"> means a process of disclosure of the project information to, consultation with the stakeholders, and the stakeholders’ participation in the project development, implementation, monitoring, evaluation and learning throughout the project cycle, addressing grievances, and on-going reporting to the stakeholders.  </w:t>
      </w:r>
      <w:r w:rsidRPr="00C81E33">
        <w:rPr>
          <w:b/>
          <w:color w:val="auto"/>
          <w:sz w:val="20"/>
          <w:szCs w:val="20"/>
        </w:rPr>
        <w:t>The Project directly affected people</w:t>
      </w:r>
      <w:r w:rsidRPr="00C81E33">
        <w:rPr>
          <w:color w:val="auto"/>
          <w:sz w:val="20"/>
          <w:szCs w:val="20"/>
        </w:rPr>
        <w:t xml:space="preserve"> cover those who will be directly affected, positively or negatively, by the project.  The affected people may live in or on the edge of a project site, or live in the areas of the project influence/impacts.</w:t>
      </w:r>
    </w:p>
    <w:p w14:paraId="009F58E1" w14:textId="77777777" w:rsidR="0093487C" w:rsidRPr="00C81E33" w:rsidRDefault="0093487C" w:rsidP="0093487C">
      <w:pPr>
        <w:spacing w:before="120" w:after="120"/>
        <w:ind w:firstLine="360"/>
        <w:rPr>
          <w:i/>
        </w:rPr>
      </w:pPr>
      <w:r w:rsidRPr="00C81E33">
        <w:rPr>
          <w:i/>
        </w:rPr>
        <w:t xml:space="preserve">Methodology and methods </w:t>
      </w:r>
    </w:p>
    <w:p w14:paraId="7C216456" w14:textId="77777777"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 xml:space="preserve">During the project preparation stage, based on the GEF Project Information Form (PIF), the consultant tentatively identified the key stakeholders first; then discussed with the UNDP, FECO who are the project implementing agencies (IA), and the other project preparation grant (PPG) team members for further identifying the key stakeholders; followed by field survey of seven metallurgic enterprises in Zhejiang, Shandong, Jiangsu and </w:t>
      </w:r>
      <w:r w:rsidR="00FA1FAF" w:rsidRPr="00C81E33">
        <w:rPr>
          <w:color w:val="auto"/>
          <w:sz w:val="20"/>
          <w:szCs w:val="20"/>
        </w:rPr>
        <w:t>Yunnan</w:t>
      </w:r>
      <w:r w:rsidRPr="00C81E33">
        <w:rPr>
          <w:color w:val="auto"/>
          <w:sz w:val="20"/>
          <w:szCs w:val="20"/>
        </w:rPr>
        <w:t xml:space="preserve"> provinces to understand current collection and recycling situation of Lead-acid and Li-ion batteries and secondary production of the four nonferrous metals and the stakeholders involved, and to discuss life-cycle recycling of the batteries and the key stakeholders, in order to ensure that </w:t>
      </w:r>
      <w:r w:rsidRPr="00C81E33">
        <w:rPr>
          <w:color w:val="auto"/>
          <w:sz w:val="20"/>
          <w:szCs w:val="20"/>
        </w:rPr>
        <w:lastRenderedPageBreak/>
        <w:t>all key stakeholders will be equally engaged in the project design, implementation, and monitoring and evaluation.</w:t>
      </w:r>
    </w:p>
    <w:p w14:paraId="281324B7" w14:textId="77777777"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Identification of stakeholders will be an on-going and adaptation management process throughout the project cycle of life.  More key stakeholders will be included whenever identified during the project implementation, monitoring and evaluation.  The stakeholder engagement plan developed should be adjusted and improved whenever and wherever necessary.</w:t>
      </w:r>
    </w:p>
    <w:p w14:paraId="01744E09" w14:textId="77777777" w:rsidR="0093487C" w:rsidRPr="00C81E33" w:rsidRDefault="0093487C" w:rsidP="001E3833">
      <w:pPr>
        <w:spacing w:before="120" w:after="120"/>
        <w:ind w:firstLine="360"/>
        <w:rPr>
          <w:i/>
        </w:rPr>
      </w:pPr>
      <w:r w:rsidRPr="00C81E33">
        <w:rPr>
          <w:i/>
        </w:rPr>
        <w:t>Alignment with relevant policies</w:t>
      </w:r>
    </w:p>
    <w:p w14:paraId="65E262AB" w14:textId="77777777"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This plan was developed in accordance with the GEF 2020 Strategy, the GEF policy on stakeholder engagement (2017), GEF Guideline on the Implementation of the Policy on Stakeholder Engagement (2018), GEF principles and guidelines on engagement with indigenous peoples (2012), GEF Policy on Gender Equality (2017), and UNDP Social and Environmental Standards (2019).</w:t>
      </w:r>
    </w:p>
    <w:p w14:paraId="38F02B31" w14:textId="77777777" w:rsidR="0093487C" w:rsidRPr="00C81E33" w:rsidRDefault="0093487C" w:rsidP="001E3833">
      <w:pPr>
        <w:spacing w:before="120" w:after="120"/>
        <w:rPr>
          <w:b/>
        </w:rPr>
      </w:pPr>
      <w:r w:rsidRPr="00C81E33">
        <w:rPr>
          <w:b/>
        </w:rPr>
        <w:t>Stakeholder Analysis</w:t>
      </w:r>
    </w:p>
    <w:p w14:paraId="70B5B969" w14:textId="6BB5AC46"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 xml:space="preserve">The stakeholder analysis aims to identify the key stakeholders related to the project and assess their roles, responsibilities for, interests in life cycle recycling of lead-acid and li-ion batteries, and secondary production of the four nonferrous metals in China.  Major barriers for female staff and female residents to engagement in the project are also assessed.  The key stakeholders and their roles are summarized in </w:t>
      </w:r>
      <w:r w:rsidR="001C6616" w:rsidRPr="00C81E33">
        <w:rPr>
          <w:color w:val="auto"/>
          <w:sz w:val="20"/>
          <w:szCs w:val="20"/>
        </w:rPr>
        <w:t xml:space="preserve">Table </w:t>
      </w:r>
      <w:r w:rsidR="00412BEF" w:rsidRPr="00C81E33">
        <w:rPr>
          <w:color w:val="auto"/>
          <w:sz w:val="20"/>
          <w:szCs w:val="20"/>
        </w:rPr>
        <w:t>9</w:t>
      </w:r>
      <w:r w:rsidRPr="00C81E33">
        <w:rPr>
          <w:color w:val="auto"/>
          <w:sz w:val="20"/>
          <w:szCs w:val="20"/>
        </w:rPr>
        <w:t>.</w:t>
      </w:r>
    </w:p>
    <w:p w14:paraId="0696DD58" w14:textId="02EEA772" w:rsidR="0093487C" w:rsidRPr="00C81E33" w:rsidRDefault="00EC49B0" w:rsidP="00412BEF">
      <w:pPr>
        <w:pStyle w:val="Caption"/>
        <w:keepNext/>
        <w:rPr>
          <w:szCs w:val="20"/>
        </w:rPr>
      </w:pPr>
      <w:bookmarkStart w:id="27" w:name="_Toc88963163"/>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412BEF" w:rsidRPr="00C81E33">
        <w:rPr>
          <w:noProof/>
        </w:rPr>
        <w:t>9</w:t>
      </w:r>
      <w:r w:rsidR="0094201B" w:rsidRPr="00C81E33">
        <w:rPr>
          <w:noProof/>
        </w:rPr>
        <w:fldChar w:fldCharType="end"/>
      </w:r>
      <w:r w:rsidR="0093487C" w:rsidRPr="00C81E33">
        <w:rPr>
          <w:szCs w:val="20"/>
        </w:rPr>
        <w:t>: Summary of Key Stakeholder Analysis</w:t>
      </w:r>
      <w:bookmarkEnd w:id="27"/>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2"/>
        <w:gridCol w:w="3260"/>
        <w:gridCol w:w="3685"/>
      </w:tblGrid>
      <w:tr w:rsidR="00C81E33" w:rsidRPr="00C81E33" w14:paraId="028987D7" w14:textId="77777777" w:rsidTr="00A8165E">
        <w:trPr>
          <w:tblHeader/>
          <w:jc w:val="center"/>
        </w:trPr>
        <w:tc>
          <w:tcPr>
            <w:tcW w:w="2122" w:type="dxa"/>
            <w:shd w:val="clear" w:color="auto" w:fill="E2EFD9" w:themeFill="accent6" w:themeFillTint="33"/>
            <w:hideMark/>
          </w:tcPr>
          <w:p w14:paraId="64B63788" w14:textId="77777777" w:rsidR="0093487C" w:rsidRPr="00C81E33" w:rsidRDefault="0093487C" w:rsidP="00412BEF">
            <w:pPr>
              <w:pStyle w:val="TableText"/>
              <w:keepNext/>
              <w:adjustRightInd/>
              <w:snapToGrid/>
              <w:spacing w:before="60" w:after="60"/>
              <w:jc w:val="center"/>
              <w:rPr>
                <w:rFonts w:eastAsia="DengXian"/>
                <w:b/>
                <w:bCs/>
                <w:sz w:val="18"/>
                <w:szCs w:val="18"/>
              </w:rPr>
            </w:pPr>
            <w:r w:rsidRPr="00C81E33">
              <w:rPr>
                <w:rFonts w:eastAsia="DengXian"/>
                <w:b/>
                <w:bCs/>
                <w:sz w:val="18"/>
                <w:szCs w:val="18"/>
              </w:rPr>
              <w:t>Key Stakeholders</w:t>
            </w:r>
          </w:p>
        </w:tc>
        <w:tc>
          <w:tcPr>
            <w:tcW w:w="3260" w:type="dxa"/>
            <w:shd w:val="clear" w:color="auto" w:fill="E2EFD9" w:themeFill="accent6" w:themeFillTint="33"/>
          </w:tcPr>
          <w:p w14:paraId="3D7D4FF2" w14:textId="77777777" w:rsidR="0093487C" w:rsidRPr="00C81E33" w:rsidRDefault="0093487C" w:rsidP="00412BEF">
            <w:pPr>
              <w:pStyle w:val="TableText"/>
              <w:keepNext/>
              <w:adjustRightInd/>
              <w:snapToGrid/>
              <w:spacing w:before="60" w:after="60"/>
              <w:jc w:val="center"/>
              <w:rPr>
                <w:rFonts w:eastAsia="DengXian"/>
                <w:b/>
                <w:bCs/>
                <w:sz w:val="18"/>
                <w:szCs w:val="18"/>
              </w:rPr>
            </w:pPr>
            <w:r w:rsidRPr="00C81E33">
              <w:rPr>
                <w:rFonts w:eastAsia="DengXian"/>
                <w:b/>
                <w:bCs/>
                <w:sz w:val="18"/>
                <w:szCs w:val="18"/>
              </w:rPr>
              <w:t>Mandate Relevant to the project</w:t>
            </w:r>
          </w:p>
        </w:tc>
        <w:tc>
          <w:tcPr>
            <w:tcW w:w="3685" w:type="dxa"/>
            <w:shd w:val="clear" w:color="auto" w:fill="E2EFD9" w:themeFill="accent6" w:themeFillTint="33"/>
            <w:hideMark/>
          </w:tcPr>
          <w:p w14:paraId="0B70D434" w14:textId="77777777" w:rsidR="0093487C" w:rsidRPr="00C81E33" w:rsidRDefault="0093487C" w:rsidP="00412BEF">
            <w:pPr>
              <w:pStyle w:val="TableText"/>
              <w:keepNext/>
              <w:adjustRightInd/>
              <w:snapToGrid/>
              <w:spacing w:before="60" w:after="60"/>
              <w:jc w:val="center"/>
              <w:rPr>
                <w:rFonts w:eastAsia="DengXian"/>
                <w:b/>
                <w:bCs/>
                <w:sz w:val="18"/>
                <w:szCs w:val="18"/>
              </w:rPr>
            </w:pPr>
            <w:r w:rsidRPr="00C81E33">
              <w:rPr>
                <w:rFonts w:eastAsia="DengXian"/>
                <w:b/>
                <w:bCs/>
                <w:sz w:val="18"/>
                <w:szCs w:val="18"/>
              </w:rPr>
              <w:t>Roles in the project</w:t>
            </w:r>
          </w:p>
        </w:tc>
      </w:tr>
      <w:tr w:rsidR="00C81E33" w:rsidRPr="00C81E33" w14:paraId="654180B3" w14:textId="77777777" w:rsidTr="00A8165E">
        <w:trPr>
          <w:jc w:val="center"/>
        </w:trPr>
        <w:tc>
          <w:tcPr>
            <w:tcW w:w="9067" w:type="dxa"/>
            <w:gridSpan w:val="3"/>
            <w:shd w:val="clear" w:color="auto" w:fill="F2F2F2" w:themeFill="background1" w:themeFillShade="F2"/>
          </w:tcPr>
          <w:p w14:paraId="712CF860" w14:textId="77777777" w:rsidR="0093487C" w:rsidRPr="00C81E33" w:rsidRDefault="0093487C" w:rsidP="00412BEF">
            <w:pPr>
              <w:keepNext/>
              <w:spacing w:before="60"/>
              <w:rPr>
                <w:rFonts w:eastAsia="DengXian"/>
                <w:bCs/>
                <w:sz w:val="18"/>
                <w:szCs w:val="18"/>
              </w:rPr>
            </w:pPr>
            <w:r w:rsidRPr="00C81E33">
              <w:rPr>
                <w:rFonts w:eastAsia="DengXian"/>
                <w:sz w:val="18"/>
                <w:szCs w:val="18"/>
                <w:lang w:eastAsia="zh-CN"/>
              </w:rPr>
              <w:t>Nation</w:t>
            </w:r>
            <w:r w:rsidRPr="00C81E33">
              <w:rPr>
                <w:rFonts w:eastAsia="DengXian"/>
                <w:sz w:val="18"/>
                <w:szCs w:val="18"/>
              </w:rPr>
              <w:t>al level administrative authorities</w:t>
            </w:r>
          </w:p>
        </w:tc>
      </w:tr>
      <w:tr w:rsidR="00C81E33" w:rsidRPr="00C81E33" w14:paraId="0A661EA3" w14:textId="77777777" w:rsidTr="00A8165E">
        <w:trPr>
          <w:jc w:val="center"/>
        </w:trPr>
        <w:tc>
          <w:tcPr>
            <w:tcW w:w="2122" w:type="dxa"/>
            <w:hideMark/>
          </w:tcPr>
          <w:p w14:paraId="1CF32D52" w14:textId="77777777" w:rsidR="0093487C" w:rsidRPr="00C81E33" w:rsidRDefault="0093487C" w:rsidP="00412BEF">
            <w:pPr>
              <w:keepNext/>
              <w:spacing w:before="60"/>
              <w:rPr>
                <w:rFonts w:eastAsia="DengXian"/>
                <w:bCs/>
                <w:sz w:val="18"/>
                <w:szCs w:val="18"/>
                <w:lang w:eastAsia="zh-CN"/>
              </w:rPr>
            </w:pPr>
            <w:r w:rsidRPr="00C81E33">
              <w:rPr>
                <w:rFonts w:eastAsia="DengXian"/>
                <w:bCs/>
                <w:sz w:val="18"/>
                <w:szCs w:val="18"/>
                <w:lang w:eastAsia="zh-CN"/>
              </w:rPr>
              <w:t>Ministry of Finance (MOF)</w:t>
            </w:r>
          </w:p>
        </w:tc>
        <w:tc>
          <w:tcPr>
            <w:tcW w:w="3260" w:type="dxa"/>
          </w:tcPr>
          <w:p w14:paraId="381E518C" w14:textId="77777777" w:rsidR="0093487C" w:rsidRPr="00C81E33" w:rsidRDefault="0093487C" w:rsidP="00412BEF">
            <w:pPr>
              <w:keepNext/>
              <w:spacing w:before="60"/>
              <w:rPr>
                <w:rFonts w:eastAsia="DengXian"/>
                <w:bCs/>
                <w:sz w:val="18"/>
                <w:szCs w:val="18"/>
                <w:lang w:eastAsia="zh-CN"/>
              </w:rPr>
            </w:pPr>
            <w:r w:rsidRPr="00C81E33">
              <w:rPr>
                <w:rFonts w:eastAsia="DengXian"/>
                <w:bCs/>
                <w:sz w:val="18"/>
                <w:szCs w:val="18"/>
                <w:lang w:eastAsia="zh-CN"/>
              </w:rPr>
              <w:t>MOF manages loans (grants) from multi- and bi-lateral development organizations and foreign governments.</w:t>
            </w:r>
          </w:p>
        </w:tc>
        <w:tc>
          <w:tcPr>
            <w:tcW w:w="3685" w:type="dxa"/>
            <w:hideMark/>
          </w:tcPr>
          <w:p w14:paraId="7E2B2885" w14:textId="77777777" w:rsidR="0093487C" w:rsidRPr="00C81E33" w:rsidRDefault="0093487C" w:rsidP="001716F4">
            <w:pPr>
              <w:pStyle w:val="ListParagraph"/>
              <w:keepNext/>
              <w:numPr>
                <w:ilvl w:val="0"/>
                <w:numId w:val="45"/>
              </w:numPr>
              <w:spacing w:before="60" w:after="60"/>
              <w:ind w:left="284" w:hanging="284"/>
              <w:contextualSpacing/>
              <w:rPr>
                <w:rFonts w:eastAsia="DengXian"/>
                <w:bCs/>
                <w:sz w:val="18"/>
                <w:szCs w:val="18"/>
                <w:lang w:eastAsia="zh-CN"/>
              </w:rPr>
            </w:pPr>
            <w:r w:rsidRPr="00C81E33">
              <w:rPr>
                <w:rFonts w:eastAsia="DengXian"/>
                <w:bCs/>
                <w:sz w:val="18"/>
                <w:szCs w:val="18"/>
                <w:lang w:eastAsia="zh-CN"/>
              </w:rPr>
              <w:t xml:space="preserve">Overall responsibility for national GEF programme; </w:t>
            </w:r>
          </w:p>
          <w:p w14:paraId="58BE6D27" w14:textId="77777777" w:rsidR="0093487C" w:rsidRPr="00C81E33" w:rsidRDefault="0093487C" w:rsidP="001716F4">
            <w:pPr>
              <w:pStyle w:val="ListParagraph"/>
              <w:keepNext/>
              <w:numPr>
                <w:ilvl w:val="0"/>
                <w:numId w:val="45"/>
              </w:numPr>
              <w:spacing w:before="60" w:after="60"/>
              <w:ind w:left="284" w:hanging="284"/>
              <w:contextualSpacing/>
              <w:rPr>
                <w:rFonts w:eastAsia="DengXian"/>
                <w:bCs/>
                <w:sz w:val="18"/>
                <w:szCs w:val="18"/>
                <w:lang w:eastAsia="zh-CN"/>
              </w:rPr>
            </w:pPr>
            <w:r w:rsidRPr="00C81E33">
              <w:rPr>
                <w:rFonts w:eastAsia="DengXian"/>
                <w:bCs/>
                <w:sz w:val="18"/>
                <w:szCs w:val="18"/>
                <w:lang w:eastAsia="zh-CN"/>
              </w:rPr>
              <w:t>Review, endorse and supervise preparation and implementation of this proposal as the Country GEF Official Focal Point.</w:t>
            </w:r>
          </w:p>
          <w:p w14:paraId="4EBED7B5" w14:textId="77777777" w:rsidR="0093487C" w:rsidRPr="00C81E33" w:rsidRDefault="0093487C" w:rsidP="00412BEF">
            <w:pPr>
              <w:keepNext/>
              <w:spacing w:before="60"/>
              <w:rPr>
                <w:rFonts w:eastAsia="DengXian"/>
                <w:bCs/>
                <w:sz w:val="18"/>
                <w:szCs w:val="18"/>
                <w:lang w:eastAsia="zh-CN"/>
              </w:rPr>
            </w:pPr>
            <w:r w:rsidRPr="00C81E33">
              <w:rPr>
                <w:rFonts w:eastAsia="DengXian"/>
                <w:bCs/>
                <w:sz w:val="18"/>
                <w:szCs w:val="18"/>
                <w:lang w:eastAsia="zh-CN"/>
              </w:rPr>
              <w:t xml:space="preserve">The MOF was briefed on project development and will endorse the final Project Document. </w:t>
            </w:r>
          </w:p>
        </w:tc>
      </w:tr>
      <w:tr w:rsidR="00C81E33" w:rsidRPr="00C81E33" w14:paraId="71D96AED" w14:textId="77777777" w:rsidTr="00A8165E">
        <w:trPr>
          <w:trHeight w:val="170"/>
          <w:jc w:val="center"/>
        </w:trPr>
        <w:tc>
          <w:tcPr>
            <w:tcW w:w="2122" w:type="dxa"/>
            <w:shd w:val="clear" w:color="auto" w:fill="auto"/>
            <w:hideMark/>
          </w:tcPr>
          <w:p w14:paraId="0AB20B91" w14:textId="77777777" w:rsidR="0093487C" w:rsidRPr="00C81E33" w:rsidRDefault="0093487C" w:rsidP="00AC1B8C">
            <w:pPr>
              <w:spacing w:before="60"/>
              <w:rPr>
                <w:rFonts w:eastAsia="DengXian"/>
                <w:sz w:val="18"/>
                <w:szCs w:val="18"/>
              </w:rPr>
            </w:pPr>
            <w:r w:rsidRPr="00C81E33">
              <w:rPr>
                <w:rFonts w:eastAsia="DengXian"/>
                <w:sz w:val="18"/>
                <w:szCs w:val="18"/>
              </w:rPr>
              <w:t>National Development and Reform Commission (</w:t>
            </w:r>
            <w:r w:rsidRPr="00C81E33">
              <w:rPr>
                <w:rFonts w:eastAsia="DengXian"/>
                <w:bCs/>
                <w:sz w:val="18"/>
                <w:szCs w:val="18"/>
              </w:rPr>
              <w:t>NDRC</w:t>
            </w:r>
            <w:r w:rsidRPr="00C81E33">
              <w:rPr>
                <w:rFonts w:eastAsia="DengXian"/>
                <w:sz w:val="18"/>
                <w:szCs w:val="18"/>
              </w:rPr>
              <w:t xml:space="preserve">) </w:t>
            </w:r>
          </w:p>
        </w:tc>
        <w:tc>
          <w:tcPr>
            <w:tcW w:w="3260" w:type="dxa"/>
          </w:tcPr>
          <w:p w14:paraId="6B725D90" w14:textId="77777777" w:rsidR="0093487C" w:rsidRPr="00C81E33" w:rsidRDefault="0093487C" w:rsidP="00AC1B8C">
            <w:pPr>
              <w:spacing w:before="60"/>
              <w:rPr>
                <w:rFonts w:eastAsia="DengXian"/>
                <w:bCs/>
                <w:sz w:val="18"/>
                <w:szCs w:val="18"/>
              </w:rPr>
            </w:pPr>
            <w:r w:rsidRPr="00C81E33">
              <w:rPr>
                <w:rFonts w:eastAsia="DengXian"/>
                <w:bCs/>
                <w:sz w:val="18"/>
                <w:szCs w:val="18"/>
              </w:rPr>
              <w:t>NR</w:t>
            </w:r>
            <w:r w:rsidRPr="00C81E33">
              <w:rPr>
                <w:rFonts w:eastAsia="DengXian"/>
                <w:bCs/>
                <w:sz w:val="18"/>
                <w:szCs w:val="18"/>
                <w:lang w:eastAsia="zh-CN"/>
              </w:rPr>
              <w:t>R</w:t>
            </w:r>
            <w:r w:rsidRPr="00C81E33">
              <w:rPr>
                <w:rFonts w:eastAsia="DengXian"/>
                <w:bCs/>
                <w:sz w:val="18"/>
                <w:szCs w:val="18"/>
              </w:rPr>
              <w:t>C is responsible for promotion of the strategy of sustainable development through its lead role in the five-year planning process.</w:t>
            </w:r>
          </w:p>
          <w:p w14:paraId="1D7C5DBE" w14:textId="77777777" w:rsidR="0093487C" w:rsidRPr="00C81E33" w:rsidRDefault="0093487C" w:rsidP="00AC1B8C">
            <w:pPr>
              <w:spacing w:before="60"/>
              <w:rPr>
                <w:rFonts w:eastAsia="DengXian"/>
                <w:bCs/>
                <w:sz w:val="18"/>
                <w:szCs w:val="18"/>
              </w:rPr>
            </w:pPr>
            <w:r w:rsidRPr="00C81E33">
              <w:rPr>
                <w:rFonts w:eastAsia="DengXian"/>
                <w:bCs/>
                <w:sz w:val="18"/>
                <w:szCs w:val="18"/>
              </w:rPr>
              <w:t xml:space="preserve">NDRC </w:t>
            </w:r>
            <w:r w:rsidRPr="00C81E33">
              <w:rPr>
                <w:rFonts w:eastAsia="DengXian"/>
                <w:bCs/>
                <w:sz w:val="18"/>
                <w:szCs w:val="18"/>
                <w:lang w:eastAsia="zh-CN"/>
              </w:rPr>
              <w:t>makes</w:t>
            </w:r>
            <w:r w:rsidRPr="00C81E33">
              <w:rPr>
                <w:rFonts w:eastAsia="DengXian"/>
                <w:bCs/>
                <w:sz w:val="18"/>
                <w:szCs w:val="18"/>
              </w:rPr>
              <w:t xml:space="preserve"> proposal on strategy, plan, and relevant policies on using foreign funds. </w:t>
            </w:r>
          </w:p>
        </w:tc>
        <w:tc>
          <w:tcPr>
            <w:tcW w:w="3685" w:type="dxa"/>
            <w:hideMark/>
          </w:tcPr>
          <w:p w14:paraId="47250263" w14:textId="77777777" w:rsidR="0093487C" w:rsidRPr="00C81E33" w:rsidRDefault="0093487C" w:rsidP="00AC1B8C">
            <w:pPr>
              <w:spacing w:before="60"/>
              <w:rPr>
                <w:rFonts w:eastAsia="DengXian"/>
                <w:bCs/>
                <w:sz w:val="18"/>
                <w:szCs w:val="18"/>
              </w:rPr>
            </w:pPr>
            <w:r w:rsidRPr="00C81E33">
              <w:rPr>
                <w:rFonts w:eastAsia="DengXian"/>
                <w:bCs/>
                <w:sz w:val="18"/>
                <w:szCs w:val="18"/>
              </w:rPr>
              <w:t>NRDC will be a key partner in project mainstreaming efforts related to its lead role in the five-year planning process, and will support mainstreaming of life-cycle recycling into five-year planning process for relevant sectors.</w:t>
            </w:r>
          </w:p>
        </w:tc>
      </w:tr>
      <w:tr w:rsidR="00C81E33" w:rsidRPr="00C81E33" w14:paraId="1F7CA64E" w14:textId="77777777" w:rsidTr="00A8165E">
        <w:trPr>
          <w:trHeight w:val="170"/>
          <w:jc w:val="center"/>
        </w:trPr>
        <w:tc>
          <w:tcPr>
            <w:tcW w:w="2122" w:type="dxa"/>
            <w:hideMark/>
          </w:tcPr>
          <w:p w14:paraId="3CE7F392" w14:textId="77777777" w:rsidR="0093487C" w:rsidRPr="00C81E33" w:rsidRDefault="0093487C" w:rsidP="00AC1B8C">
            <w:pPr>
              <w:spacing w:before="60"/>
              <w:rPr>
                <w:rFonts w:eastAsia="DengXian"/>
                <w:bCs/>
                <w:sz w:val="18"/>
                <w:szCs w:val="18"/>
              </w:rPr>
            </w:pPr>
            <w:r w:rsidRPr="00C81E33">
              <w:rPr>
                <w:rFonts w:eastAsia="DengXian"/>
                <w:bCs/>
                <w:sz w:val="18"/>
                <w:szCs w:val="18"/>
              </w:rPr>
              <w:t xml:space="preserve">Ministry of Ecology and Environment (MEE) </w:t>
            </w:r>
          </w:p>
        </w:tc>
        <w:tc>
          <w:tcPr>
            <w:tcW w:w="3260" w:type="dxa"/>
          </w:tcPr>
          <w:p w14:paraId="2977EA0D" w14:textId="77777777" w:rsidR="0093487C" w:rsidRPr="00C81E33" w:rsidRDefault="0093487C" w:rsidP="00AC1B8C">
            <w:pPr>
              <w:spacing w:before="60"/>
              <w:rPr>
                <w:rFonts w:eastAsia="DengXian"/>
                <w:bCs/>
                <w:sz w:val="18"/>
                <w:szCs w:val="18"/>
              </w:rPr>
            </w:pPr>
            <w:r w:rsidRPr="00C81E33">
              <w:rPr>
                <w:rFonts w:eastAsia="DengXian"/>
                <w:bCs/>
                <w:sz w:val="18"/>
                <w:szCs w:val="18"/>
              </w:rPr>
              <w:t>Supervise and administer to ensure the attainment of national emission reduction targets</w:t>
            </w:r>
            <w:r w:rsidRPr="00C81E33">
              <w:rPr>
                <w:rFonts w:eastAsia="DengXian" w:hint="eastAsia"/>
                <w:bCs/>
                <w:sz w:val="18"/>
                <w:szCs w:val="18"/>
              </w:rPr>
              <w:t>;</w:t>
            </w:r>
          </w:p>
          <w:p w14:paraId="785ACF88" w14:textId="77777777" w:rsidR="0093487C" w:rsidRPr="00C81E33" w:rsidRDefault="0093487C" w:rsidP="00AC1B8C">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4ED89A4D" w14:textId="77777777" w:rsidR="0093487C" w:rsidRPr="00C81E33" w:rsidRDefault="0093487C" w:rsidP="00F858A0">
            <w:pPr>
              <w:spacing w:before="60"/>
              <w:rPr>
                <w:rFonts w:eastAsia="DengXian"/>
                <w:bCs/>
                <w:sz w:val="18"/>
                <w:szCs w:val="18"/>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hideMark/>
          </w:tcPr>
          <w:p w14:paraId="66A46C96" w14:textId="77777777" w:rsidR="0093487C" w:rsidRPr="00C81E33" w:rsidRDefault="0093487C" w:rsidP="001716F4">
            <w:pPr>
              <w:pStyle w:val="ListParagraph"/>
              <w:numPr>
                <w:ilvl w:val="0"/>
                <w:numId w:val="47"/>
              </w:numPr>
              <w:spacing w:before="60" w:after="60"/>
              <w:ind w:left="271" w:hanging="271"/>
              <w:contextualSpacing/>
              <w:rPr>
                <w:rFonts w:eastAsia="DengXian"/>
                <w:bCs/>
                <w:sz w:val="18"/>
                <w:szCs w:val="18"/>
              </w:rPr>
            </w:pPr>
            <w:r w:rsidRPr="00C81E33">
              <w:rPr>
                <w:rFonts w:eastAsia="DengXian"/>
                <w:bCs/>
                <w:sz w:val="18"/>
                <w:szCs w:val="18"/>
                <w:lang w:eastAsia="zh-CN"/>
              </w:rPr>
              <w:t>Ongoing</w:t>
            </w:r>
            <w:r w:rsidRPr="00C81E33">
              <w:rPr>
                <w:rFonts w:eastAsia="DengXian"/>
                <w:bCs/>
                <w:sz w:val="18"/>
                <w:szCs w:val="18"/>
              </w:rPr>
              <w:t xml:space="preserve"> </w:t>
            </w:r>
            <w:r w:rsidRPr="00C81E33">
              <w:rPr>
                <w:rFonts w:eastAsia="DengXian"/>
                <w:sz w:val="18"/>
                <w:szCs w:val="18"/>
                <w:lang w:eastAsia="zh-CN"/>
              </w:rPr>
              <w:t>management</w:t>
            </w:r>
            <w:r w:rsidRPr="00C81E33">
              <w:rPr>
                <w:rFonts w:eastAsia="DengXian"/>
                <w:bCs/>
                <w:sz w:val="18"/>
                <w:szCs w:val="18"/>
              </w:rPr>
              <w:t xml:space="preserve"> of implementation of the project and management of the project; </w:t>
            </w:r>
          </w:p>
          <w:p w14:paraId="4CE6B6EB" w14:textId="77777777" w:rsidR="0093487C" w:rsidRPr="00C81E33" w:rsidRDefault="0093487C" w:rsidP="001716F4">
            <w:pPr>
              <w:pStyle w:val="ListParagraph"/>
              <w:numPr>
                <w:ilvl w:val="0"/>
                <w:numId w:val="47"/>
              </w:numPr>
              <w:spacing w:before="60" w:after="60"/>
              <w:ind w:left="271" w:hanging="271"/>
              <w:rPr>
                <w:rFonts w:eastAsia="DengXian"/>
                <w:bCs/>
                <w:sz w:val="18"/>
                <w:szCs w:val="18"/>
              </w:rPr>
            </w:pPr>
            <w:r w:rsidRPr="00C81E33">
              <w:rPr>
                <w:rFonts w:eastAsia="DengXian"/>
                <w:bCs/>
                <w:sz w:val="18"/>
                <w:szCs w:val="18"/>
                <w:lang w:eastAsia="zh-CN"/>
              </w:rPr>
              <w:t>Issue</w:t>
            </w:r>
            <w:r w:rsidRPr="00C81E33">
              <w:rPr>
                <w:rFonts w:eastAsia="DengXian"/>
                <w:bCs/>
                <w:sz w:val="18"/>
                <w:szCs w:val="18"/>
              </w:rPr>
              <w:t xml:space="preserve"> </w:t>
            </w:r>
            <w:r w:rsidRPr="00C81E33">
              <w:rPr>
                <w:rFonts w:eastAsia="DengXian"/>
                <w:bCs/>
                <w:sz w:val="18"/>
                <w:szCs w:val="18"/>
                <w:lang w:eastAsia="zh-CN"/>
              </w:rPr>
              <w:t>national</w:t>
            </w:r>
            <w:r w:rsidRPr="00C81E33">
              <w:rPr>
                <w:rFonts w:eastAsia="DengXian"/>
                <w:bCs/>
                <w:sz w:val="18"/>
                <w:szCs w:val="18"/>
              </w:rPr>
              <w:t xml:space="preserve"> policy and standards to regulate environmental performance of China's secondary lead production sector; </w:t>
            </w:r>
          </w:p>
          <w:p w14:paraId="4A043BF3" w14:textId="77777777" w:rsidR="0093487C" w:rsidRPr="00C81E33" w:rsidRDefault="0093487C" w:rsidP="001716F4">
            <w:pPr>
              <w:pStyle w:val="ListParagraph"/>
              <w:numPr>
                <w:ilvl w:val="0"/>
                <w:numId w:val="47"/>
              </w:numPr>
              <w:spacing w:before="60" w:after="60"/>
              <w:ind w:left="271" w:hanging="271"/>
              <w:contextualSpacing/>
              <w:rPr>
                <w:rFonts w:eastAsia="DengXian"/>
                <w:bCs/>
                <w:sz w:val="18"/>
                <w:szCs w:val="18"/>
              </w:rPr>
            </w:pPr>
            <w:r w:rsidRPr="00C81E33">
              <w:rPr>
                <w:rFonts w:eastAsia="DengXian"/>
                <w:bCs/>
                <w:sz w:val="18"/>
                <w:szCs w:val="18"/>
                <w:lang w:eastAsia="zh-CN"/>
              </w:rPr>
              <w:t>Supervise</w:t>
            </w:r>
            <w:r w:rsidRPr="00C81E33">
              <w:rPr>
                <w:rFonts w:eastAsia="DengXian"/>
                <w:bCs/>
                <w:sz w:val="18"/>
                <w:szCs w:val="18"/>
              </w:rPr>
              <w:t xml:space="preserve"> enforcement of environmental </w:t>
            </w:r>
            <w:r w:rsidRPr="00C81E33">
              <w:rPr>
                <w:rFonts w:eastAsia="DengXian"/>
                <w:bCs/>
                <w:sz w:val="18"/>
                <w:szCs w:val="18"/>
                <w:lang w:eastAsia="zh-CN"/>
              </w:rPr>
              <w:t>policies</w:t>
            </w:r>
            <w:r w:rsidRPr="00C81E33">
              <w:rPr>
                <w:rFonts w:eastAsia="DengXian"/>
                <w:bCs/>
                <w:sz w:val="18"/>
                <w:szCs w:val="18"/>
              </w:rPr>
              <w:t>.</w:t>
            </w:r>
          </w:p>
        </w:tc>
      </w:tr>
      <w:tr w:rsidR="00C81E33" w:rsidRPr="00C81E33" w14:paraId="5683C017" w14:textId="77777777" w:rsidTr="00A8165E">
        <w:trPr>
          <w:trHeight w:val="170"/>
          <w:jc w:val="center"/>
        </w:trPr>
        <w:tc>
          <w:tcPr>
            <w:tcW w:w="2122" w:type="dxa"/>
          </w:tcPr>
          <w:p w14:paraId="0C04CDB0"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 xml:space="preserve">Foreign Environmental Cooperation Centre (FECO), Ministry of Ecology and Environment, China </w:t>
            </w:r>
          </w:p>
        </w:tc>
        <w:tc>
          <w:tcPr>
            <w:tcW w:w="3260" w:type="dxa"/>
          </w:tcPr>
          <w:p w14:paraId="2F539A20"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Responsible for performing the Stockholm Convention in China</w:t>
            </w:r>
          </w:p>
        </w:tc>
        <w:tc>
          <w:tcPr>
            <w:tcW w:w="3685" w:type="dxa"/>
          </w:tcPr>
          <w:p w14:paraId="354C9884"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As the Executing Agency of the project, FECO is responsible for the project design, advise and supervise the project implementation.</w:t>
            </w:r>
          </w:p>
        </w:tc>
      </w:tr>
      <w:tr w:rsidR="00C81E33" w:rsidRPr="00C81E33" w14:paraId="4151C817" w14:textId="77777777" w:rsidTr="00A8165E">
        <w:trPr>
          <w:trHeight w:val="170"/>
          <w:jc w:val="center"/>
        </w:trPr>
        <w:tc>
          <w:tcPr>
            <w:tcW w:w="2122" w:type="dxa"/>
          </w:tcPr>
          <w:p w14:paraId="176D1EC8"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lastRenderedPageBreak/>
              <w:t>Ministry of Industry and Information Technology (MIIT)</w:t>
            </w:r>
          </w:p>
        </w:tc>
        <w:tc>
          <w:tcPr>
            <w:tcW w:w="3260" w:type="dxa"/>
            <w:shd w:val="clear" w:color="auto" w:fill="FFFFFF" w:themeFill="background1"/>
          </w:tcPr>
          <w:p w14:paraId="50428BC3"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Overall planning and promotion of national information technology development</w:t>
            </w:r>
          </w:p>
          <w:p w14:paraId="23F89F05" w14:textId="77777777" w:rsidR="0093487C" w:rsidRPr="00C81E33" w:rsidRDefault="0093487C" w:rsidP="00A8165E">
            <w:pPr>
              <w:spacing w:before="60"/>
              <w:rPr>
                <w:rFonts w:eastAsia="DengXian"/>
                <w:bCs/>
                <w:sz w:val="18"/>
                <w:szCs w:val="18"/>
                <w:lang w:eastAsia="zh-CN"/>
              </w:rPr>
            </w:pPr>
          </w:p>
          <w:p w14:paraId="13F93ADE"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Planning of manufacture industry development</w:t>
            </w:r>
          </w:p>
        </w:tc>
        <w:tc>
          <w:tcPr>
            <w:tcW w:w="3685" w:type="dxa"/>
          </w:tcPr>
          <w:p w14:paraId="5B540507" w14:textId="77777777" w:rsidR="0093487C" w:rsidRPr="00C81E33" w:rsidRDefault="0093487C" w:rsidP="00A8165E">
            <w:pPr>
              <w:spacing w:before="60"/>
              <w:rPr>
                <w:rFonts w:eastAsia="DengXian"/>
                <w:bCs/>
                <w:sz w:val="18"/>
                <w:szCs w:val="18"/>
                <w:lang w:eastAsia="zh-CN"/>
              </w:rPr>
            </w:pPr>
            <w:r w:rsidRPr="00C81E33">
              <w:rPr>
                <w:rFonts w:eastAsia="DengXian"/>
                <w:bCs/>
                <w:sz w:val="18"/>
                <w:szCs w:val="18"/>
                <w:lang w:eastAsia="zh-CN"/>
              </w:rPr>
              <w:t xml:space="preserve">Provide technical and policy support to MOF, MOC and MEE on development and implementation of the secondary metal (lead, </w:t>
            </w:r>
            <w:r w:rsidR="00247431" w:rsidRPr="00C81E33">
              <w:rPr>
                <w:rFonts w:eastAsia="DengXian"/>
                <w:bCs/>
                <w:sz w:val="18"/>
                <w:szCs w:val="18"/>
                <w:lang w:eastAsia="zh-CN"/>
              </w:rPr>
              <w:t>aluminum</w:t>
            </w:r>
            <w:r w:rsidRPr="00C81E33">
              <w:rPr>
                <w:rFonts w:eastAsia="DengXian"/>
                <w:bCs/>
                <w:sz w:val="18"/>
                <w:szCs w:val="18"/>
                <w:lang w:eastAsia="zh-CN"/>
              </w:rPr>
              <w:t xml:space="preserve"> and zinc) and li-ion batteries production industry management system including identification of technology requirements.</w:t>
            </w:r>
          </w:p>
        </w:tc>
      </w:tr>
      <w:tr w:rsidR="00C81E33" w:rsidRPr="00C81E33" w14:paraId="682F0EFD" w14:textId="77777777" w:rsidTr="00A8165E">
        <w:trPr>
          <w:jc w:val="center"/>
        </w:trPr>
        <w:tc>
          <w:tcPr>
            <w:tcW w:w="2122" w:type="dxa"/>
            <w:hideMark/>
          </w:tcPr>
          <w:p w14:paraId="7975FF6E" w14:textId="77777777" w:rsidR="0093487C" w:rsidRPr="00C81E33" w:rsidRDefault="0093487C" w:rsidP="00A70139">
            <w:pPr>
              <w:spacing w:before="60"/>
              <w:rPr>
                <w:rFonts w:eastAsia="DengXian"/>
                <w:bCs/>
                <w:sz w:val="18"/>
                <w:szCs w:val="18"/>
              </w:rPr>
            </w:pPr>
            <w:r w:rsidRPr="00C81E33">
              <w:rPr>
                <w:rFonts w:eastAsia="DengXian"/>
                <w:bCs/>
                <w:sz w:val="18"/>
                <w:szCs w:val="18"/>
              </w:rPr>
              <w:t>United Nations Development Programme (UNDP)</w:t>
            </w:r>
          </w:p>
        </w:tc>
        <w:tc>
          <w:tcPr>
            <w:tcW w:w="3260" w:type="dxa"/>
          </w:tcPr>
          <w:p w14:paraId="3ED52070" w14:textId="77777777" w:rsidR="0093487C" w:rsidRPr="00C81E33" w:rsidRDefault="0093487C" w:rsidP="00A8165E">
            <w:pPr>
              <w:spacing w:before="60"/>
              <w:rPr>
                <w:rFonts w:eastAsia="DengXian"/>
                <w:bCs/>
                <w:sz w:val="18"/>
                <w:szCs w:val="18"/>
              </w:rPr>
            </w:pPr>
            <w:r w:rsidRPr="00C81E33">
              <w:rPr>
                <w:rFonts w:eastAsia="DengXian"/>
                <w:bCs/>
                <w:sz w:val="18"/>
                <w:szCs w:val="18"/>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hideMark/>
          </w:tcPr>
          <w:p w14:paraId="114A3DBC" w14:textId="77777777" w:rsidR="0093487C" w:rsidRPr="00C81E33" w:rsidRDefault="0093487C" w:rsidP="00A8165E">
            <w:pPr>
              <w:spacing w:before="60"/>
              <w:rPr>
                <w:rFonts w:eastAsia="DengXian"/>
                <w:bCs/>
                <w:sz w:val="18"/>
                <w:szCs w:val="18"/>
              </w:rPr>
            </w:pPr>
            <w:r w:rsidRPr="00C81E33">
              <w:rPr>
                <w:rFonts w:eastAsia="DengXian"/>
                <w:bCs/>
                <w:sz w:val="18"/>
                <w:szCs w:val="18"/>
              </w:rPr>
              <w:t xml:space="preserve">UNDP is GEF Implementing Agency for the project, and is therefore responsible for oversight and monitoring project implementation and ensuring adherence to UNDP and GEF policies and procedures. </w:t>
            </w:r>
          </w:p>
        </w:tc>
      </w:tr>
      <w:tr w:rsidR="00C81E33" w:rsidRPr="00C81E33" w14:paraId="06CAF343" w14:textId="77777777" w:rsidTr="00A8165E">
        <w:trPr>
          <w:jc w:val="center"/>
        </w:trPr>
        <w:tc>
          <w:tcPr>
            <w:tcW w:w="9067" w:type="dxa"/>
            <w:gridSpan w:val="3"/>
            <w:shd w:val="clear" w:color="auto" w:fill="F2F2F2" w:themeFill="background1" w:themeFillShade="F2"/>
          </w:tcPr>
          <w:p w14:paraId="705EFADD" w14:textId="77777777" w:rsidR="0093487C" w:rsidRPr="00C81E33" w:rsidRDefault="0093487C" w:rsidP="00A8165E">
            <w:pPr>
              <w:spacing w:before="60"/>
              <w:rPr>
                <w:rFonts w:eastAsia="DengXian"/>
                <w:sz w:val="18"/>
                <w:szCs w:val="18"/>
              </w:rPr>
            </w:pPr>
            <w:r w:rsidRPr="00C81E33">
              <w:rPr>
                <w:rFonts w:eastAsia="DengXian"/>
                <w:sz w:val="18"/>
                <w:szCs w:val="18"/>
              </w:rPr>
              <w:t>Local government and local level administrative authorities</w:t>
            </w:r>
          </w:p>
        </w:tc>
      </w:tr>
      <w:tr w:rsidR="00C81E33" w:rsidRPr="00C81E33" w14:paraId="73B28F0B" w14:textId="77777777" w:rsidTr="00A8165E">
        <w:trPr>
          <w:jc w:val="center"/>
        </w:trPr>
        <w:tc>
          <w:tcPr>
            <w:tcW w:w="2122" w:type="dxa"/>
          </w:tcPr>
          <w:p w14:paraId="32E3184C"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Local Government and Ecology and Environment Bureaus (EEB)</w:t>
            </w:r>
          </w:p>
        </w:tc>
        <w:tc>
          <w:tcPr>
            <w:tcW w:w="3260" w:type="dxa"/>
            <w:shd w:val="clear" w:color="auto" w:fill="FFFFFF" w:themeFill="background1"/>
          </w:tcPr>
          <w:p w14:paraId="4D27F5F9" w14:textId="77777777" w:rsidR="0093487C" w:rsidRPr="00C81E33" w:rsidRDefault="0093487C" w:rsidP="00AC1B8C">
            <w:pPr>
              <w:spacing w:before="60"/>
              <w:rPr>
                <w:rFonts w:eastAsia="DengXian"/>
                <w:bCs/>
                <w:sz w:val="18"/>
                <w:szCs w:val="18"/>
                <w:lang w:eastAsia="zh-CN"/>
              </w:rPr>
            </w:pPr>
            <w:r w:rsidRPr="00C81E33">
              <w:rPr>
                <w:rFonts w:eastAsia="DengXian"/>
                <w:bCs/>
                <w:sz w:val="18"/>
                <w:szCs w:val="18"/>
                <w:lang w:eastAsia="zh-CN"/>
              </w:rPr>
              <w:t>Within their jurisdictions:</w:t>
            </w:r>
          </w:p>
          <w:p w14:paraId="11142D8C" w14:textId="77777777" w:rsidR="0093487C" w:rsidRPr="00C81E33" w:rsidRDefault="0093487C" w:rsidP="00AC1B8C">
            <w:pPr>
              <w:spacing w:before="60"/>
              <w:rPr>
                <w:rFonts w:eastAsia="DengXian"/>
                <w:bCs/>
                <w:sz w:val="18"/>
                <w:szCs w:val="18"/>
              </w:rPr>
            </w:pPr>
            <w:r w:rsidRPr="00C81E33">
              <w:rPr>
                <w:rFonts w:eastAsia="DengXian"/>
                <w:bCs/>
                <w:sz w:val="18"/>
                <w:szCs w:val="18"/>
              </w:rPr>
              <w:t>Supervise and administer to ensure the attainment of national and local emission reduction targets</w:t>
            </w:r>
            <w:r w:rsidRPr="00C81E33">
              <w:rPr>
                <w:rFonts w:eastAsia="DengXian"/>
                <w:bCs/>
                <w:sz w:val="18"/>
                <w:szCs w:val="18"/>
              </w:rPr>
              <w:t>；</w:t>
            </w:r>
          </w:p>
          <w:p w14:paraId="4E241067" w14:textId="77777777" w:rsidR="0093487C" w:rsidRPr="00C81E33" w:rsidRDefault="0093487C" w:rsidP="00AC1B8C">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0FFADA2C" w14:textId="77777777" w:rsidR="0093487C" w:rsidRPr="00C81E33" w:rsidRDefault="0093487C" w:rsidP="00AC1B8C">
            <w:pPr>
              <w:spacing w:before="60"/>
              <w:rPr>
                <w:rFonts w:eastAsia="DengXian"/>
                <w:sz w:val="18"/>
                <w:szCs w:val="18"/>
                <w:lang w:eastAsia="zh-CN"/>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tcPr>
          <w:p w14:paraId="259078D1" w14:textId="77777777" w:rsidR="0093487C" w:rsidRPr="00C81E33" w:rsidRDefault="0093487C" w:rsidP="00AC1B8C">
            <w:pPr>
              <w:spacing w:before="60"/>
              <w:rPr>
                <w:rFonts w:eastAsia="DengXian"/>
                <w:sz w:val="18"/>
                <w:szCs w:val="18"/>
                <w:lang w:eastAsia="zh-CN"/>
              </w:rPr>
            </w:pPr>
            <w:r w:rsidRPr="00C81E33">
              <w:rPr>
                <w:rFonts w:eastAsia="DengXian"/>
                <w:sz w:val="18"/>
                <w:szCs w:val="18"/>
                <w:lang w:eastAsia="zh-CN"/>
              </w:rPr>
              <w:t>Within their own jurisdictions:</w:t>
            </w:r>
          </w:p>
          <w:p w14:paraId="3277B18F" w14:textId="77777777" w:rsidR="0093487C" w:rsidRPr="00C81E33" w:rsidRDefault="0093487C" w:rsidP="001716F4">
            <w:pPr>
              <w:pStyle w:val="ListParagraph"/>
              <w:numPr>
                <w:ilvl w:val="0"/>
                <w:numId w:val="46"/>
              </w:numPr>
              <w:spacing w:before="60" w:after="60"/>
              <w:ind w:left="284" w:hanging="284"/>
              <w:rPr>
                <w:rFonts w:eastAsia="DengXian"/>
                <w:sz w:val="18"/>
                <w:szCs w:val="18"/>
                <w:lang w:eastAsia="zh-CN"/>
              </w:rPr>
            </w:pPr>
            <w:r w:rsidRPr="00C81E33">
              <w:rPr>
                <w:rFonts w:eastAsia="DengXian"/>
                <w:sz w:val="18"/>
                <w:szCs w:val="18"/>
                <w:lang w:eastAsia="zh-CN"/>
              </w:rPr>
              <w:t xml:space="preserve">Planning and development approvals; </w:t>
            </w:r>
          </w:p>
          <w:p w14:paraId="34E3874D" w14:textId="77777777" w:rsidR="0093487C" w:rsidRPr="00C81E33" w:rsidRDefault="0093487C" w:rsidP="001716F4">
            <w:pPr>
              <w:pStyle w:val="ListParagraph"/>
              <w:numPr>
                <w:ilvl w:val="0"/>
                <w:numId w:val="46"/>
              </w:numPr>
              <w:spacing w:before="60" w:after="60"/>
              <w:ind w:left="284" w:hanging="284"/>
              <w:rPr>
                <w:rFonts w:eastAsia="DengXian"/>
                <w:sz w:val="18"/>
                <w:szCs w:val="18"/>
                <w:lang w:eastAsia="zh-CN"/>
              </w:rPr>
            </w:pPr>
            <w:r w:rsidRPr="00C81E33">
              <w:rPr>
                <w:rFonts w:eastAsia="DengXian"/>
                <w:sz w:val="18"/>
                <w:szCs w:val="18"/>
                <w:lang w:eastAsia="zh-CN"/>
              </w:rPr>
              <w:t>Support public information dissemination and local social impact mitigation;</w:t>
            </w:r>
          </w:p>
          <w:p w14:paraId="17CA7256" w14:textId="77777777" w:rsidR="0093487C" w:rsidRPr="00C81E33" w:rsidRDefault="0093487C" w:rsidP="001716F4">
            <w:pPr>
              <w:pStyle w:val="ListParagraph"/>
              <w:numPr>
                <w:ilvl w:val="0"/>
                <w:numId w:val="46"/>
              </w:numPr>
              <w:spacing w:before="60" w:after="60"/>
              <w:ind w:left="284" w:hanging="284"/>
              <w:rPr>
                <w:rFonts w:eastAsia="DengXian"/>
                <w:sz w:val="18"/>
                <w:szCs w:val="18"/>
                <w:lang w:eastAsia="zh-CN"/>
              </w:rPr>
            </w:pPr>
            <w:r w:rsidRPr="00C81E33">
              <w:rPr>
                <w:rFonts w:eastAsia="DengXian"/>
                <w:bCs/>
                <w:sz w:val="18"/>
                <w:szCs w:val="18"/>
                <w:lang w:eastAsia="zh-CN"/>
              </w:rPr>
              <w:t>Monitor</w:t>
            </w:r>
            <w:r w:rsidRPr="00C81E33">
              <w:rPr>
                <w:rFonts w:eastAsia="DengXian"/>
                <w:sz w:val="18"/>
                <w:szCs w:val="18"/>
                <w:lang w:eastAsia="zh-CN"/>
              </w:rPr>
              <w:t xml:space="preserve"> environmental performance; </w:t>
            </w:r>
          </w:p>
          <w:p w14:paraId="4C910D28" w14:textId="77777777" w:rsidR="0093487C" w:rsidRPr="00C81E33" w:rsidRDefault="0093487C" w:rsidP="001716F4">
            <w:pPr>
              <w:pStyle w:val="ListParagraph"/>
              <w:numPr>
                <w:ilvl w:val="0"/>
                <w:numId w:val="46"/>
              </w:numPr>
              <w:spacing w:before="60" w:after="60"/>
              <w:ind w:left="284" w:hanging="284"/>
              <w:rPr>
                <w:rFonts w:eastAsia="DengXian"/>
                <w:sz w:val="18"/>
                <w:szCs w:val="18"/>
                <w:lang w:eastAsia="zh-CN"/>
              </w:rPr>
            </w:pPr>
            <w:r w:rsidRPr="00C81E33">
              <w:rPr>
                <w:rFonts w:eastAsia="DengXian"/>
                <w:sz w:val="18"/>
                <w:szCs w:val="18"/>
                <w:lang w:eastAsia="zh-CN"/>
              </w:rPr>
              <w:t>Enforce environmental policies and requirements applicable to secondary lead management.</w:t>
            </w:r>
          </w:p>
        </w:tc>
      </w:tr>
      <w:tr w:rsidR="00C81E33" w:rsidRPr="00C81E33" w14:paraId="78B600ED" w14:textId="77777777" w:rsidTr="00A8165E">
        <w:trPr>
          <w:jc w:val="center"/>
        </w:trPr>
        <w:tc>
          <w:tcPr>
            <w:tcW w:w="9067" w:type="dxa"/>
            <w:gridSpan w:val="3"/>
            <w:shd w:val="clear" w:color="auto" w:fill="F2F2F2" w:themeFill="background1" w:themeFillShade="F2"/>
          </w:tcPr>
          <w:p w14:paraId="24269F32" w14:textId="77777777" w:rsidR="0093487C" w:rsidRPr="00C81E33" w:rsidRDefault="0093487C" w:rsidP="00A8165E">
            <w:pPr>
              <w:spacing w:before="60"/>
              <w:rPr>
                <w:rFonts w:eastAsia="DengXian"/>
                <w:sz w:val="18"/>
                <w:szCs w:val="18"/>
              </w:rPr>
            </w:pPr>
            <w:r w:rsidRPr="00C81E33">
              <w:rPr>
                <w:rFonts w:eastAsia="DengXian"/>
                <w:sz w:val="18"/>
                <w:szCs w:val="18"/>
              </w:rPr>
              <w:t>Industry Association</w:t>
            </w:r>
          </w:p>
        </w:tc>
      </w:tr>
      <w:tr w:rsidR="00C81E33" w:rsidRPr="00C81E33" w14:paraId="344A2098" w14:textId="77777777" w:rsidTr="00A8165E">
        <w:trPr>
          <w:jc w:val="center"/>
        </w:trPr>
        <w:tc>
          <w:tcPr>
            <w:tcW w:w="2122" w:type="dxa"/>
          </w:tcPr>
          <w:p w14:paraId="794E740A" w14:textId="77777777" w:rsidR="0093487C" w:rsidRPr="00C81E33" w:rsidRDefault="0093487C" w:rsidP="00A8165E">
            <w:pPr>
              <w:spacing w:before="60"/>
              <w:rPr>
                <w:rFonts w:eastAsia="DengXian"/>
                <w:sz w:val="18"/>
                <w:szCs w:val="18"/>
                <w:lang w:eastAsia="zh-CN"/>
              </w:rPr>
            </w:pPr>
            <w:bookmarkStart w:id="28" w:name="_Hlk77126696"/>
            <w:r w:rsidRPr="00C81E33">
              <w:rPr>
                <w:rFonts w:eastAsia="DengXian"/>
                <w:sz w:val="18"/>
                <w:szCs w:val="18"/>
                <w:lang w:eastAsia="zh-CN"/>
              </w:rPr>
              <w:t>Non-Ferrous Metal Association of China, Chinese Non-ferrous Metal Association Recycling Metal Branch, China Industry Technology Innovation Strategies Alliance, China Power battery forcible recovery of industrial technology innovation strategic alliance, Electric Vehicle Power Battery Recycling Strategic Alliance)</w:t>
            </w:r>
          </w:p>
        </w:tc>
        <w:tc>
          <w:tcPr>
            <w:tcW w:w="3260" w:type="dxa"/>
            <w:shd w:val="clear" w:color="auto" w:fill="FFFFFF" w:themeFill="background1"/>
          </w:tcPr>
          <w:p w14:paraId="51C68BDB"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Within their own areas:</w:t>
            </w:r>
          </w:p>
          <w:p w14:paraId="48F043DF"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Coordinate and support compliance actions within the sector; Facilitate information exchanges among members; Facilitate formulation of sector development strategies; Industrial strategy development of secondary metals.</w:t>
            </w:r>
          </w:p>
        </w:tc>
        <w:tc>
          <w:tcPr>
            <w:tcW w:w="3685" w:type="dxa"/>
          </w:tcPr>
          <w:p w14:paraId="4468B0C1" w14:textId="77777777" w:rsidR="0093487C" w:rsidRPr="00C81E33" w:rsidRDefault="0093487C" w:rsidP="001716F4">
            <w:pPr>
              <w:pStyle w:val="ListParagraph"/>
              <w:numPr>
                <w:ilvl w:val="0"/>
                <w:numId w:val="48"/>
              </w:numPr>
              <w:spacing w:before="60" w:after="60"/>
              <w:ind w:left="288" w:hanging="288"/>
              <w:rPr>
                <w:rFonts w:eastAsia="DengXian"/>
                <w:sz w:val="18"/>
                <w:szCs w:val="18"/>
                <w:lang w:eastAsia="zh-CN"/>
              </w:rPr>
            </w:pPr>
            <w:r w:rsidRPr="00C81E33">
              <w:rPr>
                <w:rFonts w:eastAsia="DengXian"/>
                <w:sz w:val="18"/>
                <w:szCs w:val="18"/>
                <w:lang w:eastAsia="zh-CN"/>
              </w:rPr>
              <w:t xml:space="preserve">Coordinate and support compliance actions within the sector; </w:t>
            </w:r>
          </w:p>
          <w:p w14:paraId="7F51C7C8" w14:textId="77777777" w:rsidR="0093487C" w:rsidRPr="00C81E33" w:rsidRDefault="0093487C" w:rsidP="001716F4">
            <w:pPr>
              <w:pStyle w:val="ListParagraph"/>
              <w:numPr>
                <w:ilvl w:val="0"/>
                <w:numId w:val="48"/>
              </w:numPr>
              <w:spacing w:before="60" w:after="60"/>
              <w:ind w:left="288" w:hanging="288"/>
              <w:rPr>
                <w:rFonts w:eastAsia="DengXian"/>
                <w:sz w:val="18"/>
                <w:szCs w:val="18"/>
                <w:lang w:eastAsia="zh-CN"/>
              </w:rPr>
            </w:pPr>
            <w:r w:rsidRPr="00C81E33">
              <w:rPr>
                <w:rFonts w:eastAsia="DengXian"/>
                <w:sz w:val="18"/>
                <w:szCs w:val="18"/>
                <w:lang w:eastAsia="zh-CN"/>
              </w:rPr>
              <w:t xml:space="preserve">Facilitate information exchanges among members; </w:t>
            </w:r>
          </w:p>
          <w:p w14:paraId="7F6A4488" w14:textId="77777777" w:rsidR="0093487C" w:rsidRPr="00C81E33" w:rsidRDefault="0093487C" w:rsidP="001716F4">
            <w:pPr>
              <w:pStyle w:val="ListParagraph"/>
              <w:numPr>
                <w:ilvl w:val="0"/>
                <w:numId w:val="48"/>
              </w:numPr>
              <w:spacing w:before="60" w:after="60"/>
              <w:ind w:left="288" w:hanging="288"/>
              <w:rPr>
                <w:rFonts w:eastAsia="DengXian"/>
                <w:sz w:val="18"/>
                <w:szCs w:val="18"/>
                <w:lang w:eastAsia="zh-CN"/>
              </w:rPr>
            </w:pPr>
            <w:r w:rsidRPr="00C81E33">
              <w:rPr>
                <w:rFonts w:eastAsia="DengXian"/>
                <w:sz w:val="18"/>
                <w:szCs w:val="18"/>
                <w:lang w:eastAsia="zh-CN"/>
              </w:rPr>
              <w:t xml:space="preserve">Facilitate formulation of sector development strategies; </w:t>
            </w:r>
          </w:p>
          <w:p w14:paraId="2AD3FF6E" w14:textId="77777777" w:rsidR="0093487C" w:rsidRPr="00C81E33" w:rsidRDefault="0093487C" w:rsidP="001716F4">
            <w:pPr>
              <w:pStyle w:val="ListParagraph"/>
              <w:numPr>
                <w:ilvl w:val="0"/>
                <w:numId w:val="48"/>
              </w:numPr>
              <w:spacing w:before="60" w:after="60"/>
              <w:ind w:left="288" w:hanging="288"/>
              <w:rPr>
                <w:rFonts w:eastAsia="DengXian"/>
                <w:sz w:val="18"/>
                <w:szCs w:val="18"/>
                <w:lang w:eastAsia="zh-CN"/>
              </w:rPr>
            </w:pPr>
            <w:r w:rsidRPr="00C81E33">
              <w:rPr>
                <w:rFonts w:eastAsia="DengXian"/>
                <w:sz w:val="18"/>
                <w:szCs w:val="18"/>
                <w:lang w:eastAsia="zh-CN"/>
              </w:rPr>
              <w:t xml:space="preserve">Industrial strategy development of secondary metals; </w:t>
            </w:r>
          </w:p>
          <w:p w14:paraId="21FAF9B4" w14:textId="77777777" w:rsidR="0093487C" w:rsidRPr="00C81E33" w:rsidRDefault="0093487C" w:rsidP="001716F4">
            <w:pPr>
              <w:pStyle w:val="ListParagraph"/>
              <w:numPr>
                <w:ilvl w:val="0"/>
                <w:numId w:val="48"/>
              </w:numPr>
              <w:spacing w:before="60" w:after="60"/>
              <w:ind w:left="288" w:hanging="288"/>
              <w:rPr>
                <w:rFonts w:eastAsia="DengXian"/>
                <w:sz w:val="18"/>
                <w:szCs w:val="18"/>
                <w:lang w:eastAsia="zh-CN"/>
              </w:rPr>
            </w:pPr>
            <w:r w:rsidRPr="00C81E33">
              <w:rPr>
                <w:rFonts w:eastAsia="DengXian"/>
                <w:sz w:val="18"/>
                <w:szCs w:val="18"/>
                <w:lang w:eastAsia="zh-CN"/>
              </w:rPr>
              <w:t>Enterprises management support.</w:t>
            </w:r>
          </w:p>
        </w:tc>
      </w:tr>
      <w:bookmarkEnd w:id="28"/>
      <w:tr w:rsidR="00C81E33" w:rsidRPr="00C81E33" w14:paraId="66FF0209" w14:textId="77777777" w:rsidTr="00A8165E">
        <w:trPr>
          <w:jc w:val="center"/>
        </w:trPr>
        <w:tc>
          <w:tcPr>
            <w:tcW w:w="9067" w:type="dxa"/>
            <w:gridSpan w:val="3"/>
            <w:shd w:val="clear" w:color="auto" w:fill="F2F2F2" w:themeFill="background1" w:themeFillShade="F2"/>
          </w:tcPr>
          <w:p w14:paraId="1AD13585" w14:textId="77777777" w:rsidR="0093487C" w:rsidRPr="00C81E33" w:rsidRDefault="0093487C" w:rsidP="00A8165E">
            <w:pPr>
              <w:spacing w:before="60"/>
              <w:rPr>
                <w:rFonts w:eastAsia="DengXian"/>
                <w:sz w:val="18"/>
                <w:szCs w:val="18"/>
              </w:rPr>
            </w:pPr>
            <w:r w:rsidRPr="00C81E33">
              <w:rPr>
                <w:rFonts w:eastAsia="DengXian"/>
                <w:sz w:val="18"/>
                <w:szCs w:val="18"/>
              </w:rPr>
              <w:t>The project demonstration and national replication enterprises</w:t>
            </w:r>
          </w:p>
        </w:tc>
      </w:tr>
      <w:tr w:rsidR="00C81E33" w:rsidRPr="00C81E33" w14:paraId="67401E7A" w14:textId="77777777" w:rsidTr="00A8165E">
        <w:trPr>
          <w:jc w:val="center"/>
        </w:trPr>
        <w:tc>
          <w:tcPr>
            <w:tcW w:w="2122" w:type="dxa"/>
          </w:tcPr>
          <w:p w14:paraId="5FFE017D"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Private Sectors</w:t>
            </w:r>
          </w:p>
        </w:tc>
        <w:tc>
          <w:tcPr>
            <w:tcW w:w="3260" w:type="dxa"/>
            <w:shd w:val="clear" w:color="auto" w:fill="FFFFFF" w:themeFill="background1"/>
          </w:tcPr>
          <w:p w14:paraId="2E8BF9AB"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Investing and making profits from production of secondary metallurgy of nonferrous metals, and collection of waste lead-acid and/or waster Li-ion batteries</w:t>
            </w:r>
          </w:p>
        </w:tc>
        <w:tc>
          <w:tcPr>
            <w:tcW w:w="3685" w:type="dxa"/>
          </w:tcPr>
          <w:p w14:paraId="4AF5E61E" w14:textId="77777777" w:rsidR="0093487C" w:rsidRPr="00C81E33" w:rsidRDefault="0093487C" w:rsidP="001716F4">
            <w:pPr>
              <w:pStyle w:val="ListParagraph"/>
              <w:numPr>
                <w:ilvl w:val="0"/>
                <w:numId w:val="49"/>
              </w:numPr>
              <w:spacing w:before="60" w:after="60"/>
              <w:ind w:left="288" w:hanging="288"/>
              <w:rPr>
                <w:rFonts w:eastAsia="DengXian"/>
                <w:sz w:val="18"/>
                <w:szCs w:val="18"/>
                <w:lang w:eastAsia="zh-CN"/>
              </w:rPr>
            </w:pPr>
            <w:r w:rsidRPr="00C81E33">
              <w:rPr>
                <w:rFonts w:eastAsia="DengXian"/>
                <w:sz w:val="18"/>
                <w:szCs w:val="18"/>
                <w:lang w:eastAsia="zh-CN"/>
              </w:rPr>
              <w:t xml:space="preserve">Participate in project activities; </w:t>
            </w:r>
          </w:p>
          <w:p w14:paraId="5689F44C" w14:textId="77777777" w:rsidR="0093487C" w:rsidRPr="00C81E33" w:rsidRDefault="0093487C" w:rsidP="001716F4">
            <w:pPr>
              <w:pStyle w:val="ListParagraph"/>
              <w:numPr>
                <w:ilvl w:val="0"/>
                <w:numId w:val="49"/>
              </w:numPr>
              <w:spacing w:before="60" w:after="60"/>
              <w:ind w:left="288" w:hanging="288"/>
              <w:rPr>
                <w:rFonts w:eastAsia="DengXian"/>
                <w:sz w:val="18"/>
                <w:szCs w:val="18"/>
                <w:lang w:eastAsia="zh-CN"/>
              </w:rPr>
            </w:pPr>
            <w:r w:rsidRPr="00C81E33">
              <w:rPr>
                <w:rFonts w:eastAsia="DengXian"/>
                <w:sz w:val="18"/>
                <w:szCs w:val="18"/>
                <w:lang w:eastAsia="zh-CN"/>
              </w:rPr>
              <w:t xml:space="preserve">Carry out investment on UP-POPs, BSRs, and heavy metal reduction; </w:t>
            </w:r>
          </w:p>
          <w:p w14:paraId="056DFAEE" w14:textId="77777777" w:rsidR="0093487C" w:rsidRPr="00C81E33" w:rsidRDefault="0093487C" w:rsidP="001716F4">
            <w:pPr>
              <w:pStyle w:val="ListParagraph"/>
              <w:numPr>
                <w:ilvl w:val="0"/>
                <w:numId w:val="49"/>
              </w:numPr>
              <w:spacing w:before="60" w:after="60"/>
              <w:ind w:left="288" w:hanging="288"/>
              <w:rPr>
                <w:rFonts w:eastAsia="DengXian"/>
                <w:sz w:val="18"/>
                <w:szCs w:val="18"/>
                <w:lang w:eastAsia="zh-CN"/>
              </w:rPr>
            </w:pPr>
            <w:r w:rsidRPr="00C81E33">
              <w:rPr>
                <w:rFonts w:eastAsia="DengXian"/>
                <w:sz w:val="18"/>
                <w:szCs w:val="18"/>
                <w:lang w:eastAsia="zh-CN"/>
              </w:rPr>
              <w:t>Comply with national and local environmental policies and standards</w:t>
            </w:r>
          </w:p>
        </w:tc>
      </w:tr>
      <w:tr w:rsidR="00C81E33" w:rsidRPr="00C81E33" w14:paraId="6097FFC9" w14:textId="77777777" w:rsidTr="00A8165E">
        <w:trPr>
          <w:jc w:val="center"/>
        </w:trPr>
        <w:tc>
          <w:tcPr>
            <w:tcW w:w="9067" w:type="dxa"/>
            <w:gridSpan w:val="3"/>
            <w:shd w:val="clear" w:color="auto" w:fill="F2F2F2" w:themeFill="background1" w:themeFillShade="F2"/>
          </w:tcPr>
          <w:p w14:paraId="21DE19FF" w14:textId="77777777" w:rsidR="0093487C" w:rsidRPr="00C81E33" w:rsidRDefault="0093487C" w:rsidP="00642B0E">
            <w:pPr>
              <w:spacing w:before="60"/>
              <w:rPr>
                <w:rFonts w:eastAsia="DengXian"/>
                <w:sz w:val="18"/>
                <w:szCs w:val="18"/>
              </w:rPr>
            </w:pPr>
            <w:r w:rsidRPr="00C81E33">
              <w:rPr>
                <w:rFonts w:eastAsia="DengXian"/>
                <w:sz w:val="18"/>
                <w:szCs w:val="18"/>
              </w:rPr>
              <w:t xml:space="preserve">Local communities and general </w:t>
            </w:r>
            <w:r w:rsidR="00642B0E" w:rsidRPr="00C81E33">
              <w:rPr>
                <w:rFonts w:eastAsia="DengXian"/>
                <w:sz w:val="18"/>
                <w:szCs w:val="18"/>
              </w:rPr>
              <w:t>public</w:t>
            </w:r>
          </w:p>
        </w:tc>
      </w:tr>
      <w:tr w:rsidR="00C81E33" w:rsidRPr="00C81E33" w14:paraId="09D7D2B3" w14:textId="77777777" w:rsidTr="00A8165E">
        <w:trPr>
          <w:jc w:val="center"/>
        </w:trPr>
        <w:tc>
          <w:tcPr>
            <w:tcW w:w="2122" w:type="dxa"/>
            <w:shd w:val="clear" w:color="auto" w:fill="auto"/>
            <w:hideMark/>
          </w:tcPr>
          <w:p w14:paraId="423CAC0B" w14:textId="77777777" w:rsidR="0093487C" w:rsidRPr="00C81E33" w:rsidRDefault="0093487C" w:rsidP="00A8165E">
            <w:pPr>
              <w:spacing w:before="60"/>
              <w:rPr>
                <w:rFonts w:eastAsia="DengXian"/>
                <w:sz w:val="18"/>
                <w:szCs w:val="18"/>
              </w:rPr>
            </w:pPr>
            <w:r w:rsidRPr="00C81E33">
              <w:rPr>
                <w:rFonts w:eastAsia="DengXian"/>
                <w:sz w:val="18"/>
                <w:szCs w:val="18"/>
              </w:rPr>
              <w:t>Local communities</w:t>
            </w:r>
          </w:p>
        </w:tc>
        <w:tc>
          <w:tcPr>
            <w:tcW w:w="3260" w:type="dxa"/>
            <w:shd w:val="clear" w:color="auto" w:fill="auto"/>
          </w:tcPr>
          <w:p w14:paraId="2CA0FCA9"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 xml:space="preserve">Living in the influential area of the project enterprises including life cycle recycling, </w:t>
            </w:r>
            <w:r w:rsidRPr="00C81E33">
              <w:rPr>
                <w:rFonts w:eastAsia="DengXian"/>
                <w:sz w:val="18"/>
                <w:szCs w:val="18"/>
                <w:lang w:eastAsia="zh-CN"/>
              </w:rPr>
              <w:lastRenderedPageBreak/>
              <w:t>and those surrounding the project related waste battery collection</w:t>
            </w:r>
          </w:p>
        </w:tc>
        <w:tc>
          <w:tcPr>
            <w:tcW w:w="3685" w:type="dxa"/>
          </w:tcPr>
          <w:p w14:paraId="3709B0FE" w14:textId="77777777" w:rsidR="0093487C" w:rsidRPr="00C81E33" w:rsidRDefault="0093487C" w:rsidP="00A8165E">
            <w:pPr>
              <w:shd w:val="clear" w:color="auto" w:fill="FFFFFF" w:themeFill="background1"/>
              <w:spacing w:before="60"/>
              <w:rPr>
                <w:rFonts w:eastAsia="DengXian"/>
                <w:sz w:val="18"/>
                <w:szCs w:val="18"/>
                <w:lang w:eastAsia="zh-CN"/>
              </w:rPr>
            </w:pPr>
            <w:r w:rsidRPr="00C81E33">
              <w:rPr>
                <w:rFonts w:eastAsia="DengXian"/>
                <w:sz w:val="18"/>
                <w:szCs w:val="18"/>
                <w:lang w:eastAsia="zh-CN"/>
              </w:rPr>
              <w:lastRenderedPageBreak/>
              <w:t xml:space="preserve">Participate in the project training planning and training activities, such as training on BAT/BEP </w:t>
            </w:r>
            <w:r w:rsidRPr="00C81E33">
              <w:rPr>
                <w:rFonts w:eastAsia="DengXian"/>
                <w:sz w:val="18"/>
                <w:szCs w:val="18"/>
                <w:lang w:eastAsia="zh-CN"/>
              </w:rPr>
              <w:lastRenderedPageBreak/>
              <w:t>and collection of life cycle recycling of waste lead-acid and/or li-ion batteries.</w:t>
            </w:r>
          </w:p>
        </w:tc>
      </w:tr>
      <w:tr w:rsidR="00C81E33" w:rsidRPr="00C81E33" w14:paraId="7C3BC1D7" w14:textId="77777777" w:rsidTr="00A8165E">
        <w:trPr>
          <w:jc w:val="center"/>
        </w:trPr>
        <w:tc>
          <w:tcPr>
            <w:tcW w:w="2122" w:type="dxa"/>
            <w:shd w:val="clear" w:color="auto" w:fill="auto"/>
          </w:tcPr>
          <w:p w14:paraId="37BAC903" w14:textId="77777777" w:rsidR="0093487C" w:rsidRPr="00C81E33" w:rsidRDefault="0093487C" w:rsidP="00A8165E">
            <w:pPr>
              <w:spacing w:before="60"/>
              <w:rPr>
                <w:rFonts w:eastAsia="DengXian"/>
                <w:sz w:val="18"/>
                <w:szCs w:val="18"/>
              </w:rPr>
            </w:pPr>
            <w:r w:rsidRPr="00C81E33">
              <w:rPr>
                <w:rFonts w:eastAsia="DengXian"/>
                <w:sz w:val="18"/>
                <w:szCs w:val="18"/>
              </w:rPr>
              <w:lastRenderedPageBreak/>
              <w:t>Ethnic minorities</w:t>
            </w:r>
          </w:p>
        </w:tc>
        <w:tc>
          <w:tcPr>
            <w:tcW w:w="3260" w:type="dxa"/>
            <w:shd w:val="clear" w:color="auto" w:fill="auto"/>
          </w:tcPr>
          <w:p w14:paraId="13BE4379"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In the above communities, some ethnic minorities might be live there</w:t>
            </w:r>
          </w:p>
        </w:tc>
        <w:tc>
          <w:tcPr>
            <w:tcW w:w="3685" w:type="dxa"/>
            <w:shd w:val="clear" w:color="auto" w:fill="auto"/>
          </w:tcPr>
          <w:p w14:paraId="052F2219"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 xml:space="preserve">Ditto </w:t>
            </w:r>
          </w:p>
        </w:tc>
      </w:tr>
      <w:tr w:rsidR="00C81E33" w:rsidRPr="00C81E33" w14:paraId="6435935C" w14:textId="77777777" w:rsidTr="00A8165E">
        <w:trPr>
          <w:jc w:val="center"/>
        </w:trPr>
        <w:tc>
          <w:tcPr>
            <w:tcW w:w="2122" w:type="dxa"/>
          </w:tcPr>
          <w:p w14:paraId="1B884E1E"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General Public</w:t>
            </w:r>
          </w:p>
        </w:tc>
        <w:tc>
          <w:tcPr>
            <w:tcW w:w="3260" w:type="dxa"/>
            <w:shd w:val="clear" w:color="auto" w:fill="auto"/>
          </w:tcPr>
          <w:p w14:paraId="572995DC"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Consumers of products which might have heavy metal issues</w:t>
            </w:r>
          </w:p>
          <w:p w14:paraId="71670544"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 xml:space="preserve">Residents whose surrounding air </w:t>
            </w:r>
            <w:r w:rsidR="00642B0E" w:rsidRPr="00C81E33">
              <w:rPr>
                <w:rFonts w:eastAsia="DengXian"/>
                <w:sz w:val="18"/>
                <w:szCs w:val="18"/>
                <w:lang w:eastAsia="zh-CN"/>
              </w:rPr>
              <w:t xml:space="preserve">and soil </w:t>
            </w:r>
            <w:r w:rsidRPr="00C81E33">
              <w:rPr>
                <w:rFonts w:eastAsia="DengXian"/>
                <w:sz w:val="18"/>
                <w:szCs w:val="18"/>
                <w:lang w:eastAsia="zh-CN"/>
              </w:rPr>
              <w:t>might be impacted by UP-POPs</w:t>
            </w:r>
            <w:r w:rsidR="00642B0E" w:rsidRPr="00C81E33">
              <w:rPr>
                <w:rFonts w:eastAsia="DengXian"/>
                <w:sz w:val="18"/>
                <w:szCs w:val="18"/>
                <w:lang w:eastAsia="zh-CN"/>
              </w:rPr>
              <w:t xml:space="preserve"> with related exposure chicken/egg</w:t>
            </w:r>
          </w:p>
        </w:tc>
        <w:tc>
          <w:tcPr>
            <w:tcW w:w="3685" w:type="dxa"/>
          </w:tcPr>
          <w:p w14:paraId="1841F492" w14:textId="77777777" w:rsidR="0093487C" w:rsidRPr="00C81E33" w:rsidRDefault="0093487C" w:rsidP="001716F4">
            <w:pPr>
              <w:pStyle w:val="ListParagraph"/>
              <w:numPr>
                <w:ilvl w:val="0"/>
                <w:numId w:val="50"/>
              </w:numPr>
              <w:spacing w:before="60" w:after="60"/>
              <w:ind w:left="288" w:hanging="288"/>
              <w:rPr>
                <w:rFonts w:eastAsia="DengXian"/>
                <w:sz w:val="18"/>
                <w:szCs w:val="18"/>
                <w:lang w:eastAsia="zh-CN"/>
              </w:rPr>
            </w:pPr>
            <w:r w:rsidRPr="00C81E33">
              <w:rPr>
                <w:rFonts w:eastAsia="DengXian"/>
                <w:sz w:val="18"/>
                <w:szCs w:val="18"/>
                <w:lang w:eastAsia="zh-CN"/>
              </w:rPr>
              <w:t>Improve consumers' awareness on UP-POPs, BFRs, and heavy metal issues related to the secondary nonferrous metal production;</w:t>
            </w:r>
          </w:p>
          <w:p w14:paraId="35504A0D" w14:textId="77777777" w:rsidR="0093487C" w:rsidRPr="00C81E33" w:rsidRDefault="0093487C" w:rsidP="001716F4">
            <w:pPr>
              <w:pStyle w:val="ListParagraph"/>
              <w:numPr>
                <w:ilvl w:val="0"/>
                <w:numId w:val="50"/>
              </w:numPr>
              <w:spacing w:before="60" w:after="60"/>
              <w:ind w:left="288" w:hanging="288"/>
              <w:rPr>
                <w:rFonts w:eastAsia="DengXian"/>
                <w:sz w:val="18"/>
                <w:szCs w:val="18"/>
                <w:lang w:eastAsia="zh-CN"/>
              </w:rPr>
            </w:pPr>
            <w:r w:rsidRPr="00C81E33">
              <w:rPr>
                <w:rFonts w:eastAsia="DengXian"/>
                <w:sz w:val="18"/>
                <w:szCs w:val="18"/>
                <w:lang w:eastAsia="zh-CN"/>
              </w:rPr>
              <w:t>Exercise consumers' rights to influence environmental performance of the sector.</w:t>
            </w:r>
          </w:p>
        </w:tc>
      </w:tr>
      <w:tr w:rsidR="00C81E33" w:rsidRPr="00C81E33" w14:paraId="5572C5A0" w14:textId="77777777" w:rsidTr="00A8165E">
        <w:trPr>
          <w:jc w:val="center"/>
        </w:trPr>
        <w:tc>
          <w:tcPr>
            <w:tcW w:w="9067" w:type="dxa"/>
            <w:gridSpan w:val="3"/>
            <w:shd w:val="clear" w:color="auto" w:fill="F2F2F2" w:themeFill="background1" w:themeFillShade="F2"/>
          </w:tcPr>
          <w:p w14:paraId="76632AED" w14:textId="77777777" w:rsidR="0093487C" w:rsidRPr="00C81E33" w:rsidRDefault="0093487C" w:rsidP="00A8165E">
            <w:pPr>
              <w:spacing w:before="60"/>
              <w:rPr>
                <w:rFonts w:eastAsia="DengXian"/>
                <w:sz w:val="18"/>
                <w:szCs w:val="18"/>
              </w:rPr>
            </w:pPr>
            <w:r w:rsidRPr="00C81E33">
              <w:rPr>
                <w:rFonts w:eastAsia="DengXian"/>
                <w:sz w:val="18"/>
                <w:szCs w:val="18"/>
              </w:rPr>
              <w:t>Universities, research institutions and CSOs</w:t>
            </w:r>
          </w:p>
        </w:tc>
      </w:tr>
      <w:tr w:rsidR="00C81E33" w:rsidRPr="00C81E33" w14:paraId="6439BA30" w14:textId="77777777" w:rsidTr="00A8165E">
        <w:trPr>
          <w:trHeight w:val="710"/>
          <w:jc w:val="center"/>
        </w:trPr>
        <w:tc>
          <w:tcPr>
            <w:tcW w:w="2122" w:type="dxa"/>
            <w:shd w:val="clear" w:color="auto" w:fill="FFFFFF" w:themeFill="background1"/>
            <w:hideMark/>
          </w:tcPr>
          <w:p w14:paraId="2F146AF6" w14:textId="77777777" w:rsidR="0093487C" w:rsidRPr="00C81E33" w:rsidRDefault="0093487C" w:rsidP="00A8165E">
            <w:pPr>
              <w:spacing w:before="60"/>
              <w:rPr>
                <w:rFonts w:eastAsia="DengXian"/>
                <w:sz w:val="18"/>
                <w:szCs w:val="18"/>
              </w:rPr>
            </w:pPr>
            <w:r w:rsidRPr="00C81E33">
              <w:rPr>
                <w:rFonts w:eastAsia="DengXian"/>
                <w:sz w:val="18"/>
                <w:szCs w:val="18"/>
              </w:rPr>
              <w:t>Academic institutes, colleges, universities, and/or relevant individuals</w:t>
            </w:r>
          </w:p>
        </w:tc>
        <w:tc>
          <w:tcPr>
            <w:tcW w:w="3260" w:type="dxa"/>
          </w:tcPr>
          <w:p w14:paraId="3D581F0F" w14:textId="77777777" w:rsidR="0093487C" w:rsidRPr="00C81E33" w:rsidRDefault="0093487C" w:rsidP="00A8165E">
            <w:pPr>
              <w:spacing w:before="60"/>
              <w:rPr>
                <w:rFonts w:eastAsia="DengXian"/>
                <w:sz w:val="18"/>
                <w:szCs w:val="18"/>
              </w:rPr>
            </w:pPr>
            <w:r w:rsidRPr="00C81E33">
              <w:rPr>
                <w:rFonts w:eastAsia="DengXian"/>
                <w:sz w:val="18"/>
                <w:szCs w:val="18"/>
              </w:rPr>
              <w:t>Universities and research organizations focus on teaching, research and conservation knowledge development and policy recommendations</w:t>
            </w:r>
          </w:p>
        </w:tc>
        <w:tc>
          <w:tcPr>
            <w:tcW w:w="3685" w:type="dxa"/>
            <w:hideMark/>
          </w:tcPr>
          <w:p w14:paraId="78AC450F" w14:textId="77777777" w:rsidR="0093487C" w:rsidRPr="00C81E33" w:rsidRDefault="0093487C" w:rsidP="00A8165E">
            <w:pPr>
              <w:spacing w:before="60"/>
              <w:rPr>
                <w:rFonts w:eastAsia="DengXian"/>
                <w:sz w:val="18"/>
                <w:szCs w:val="18"/>
              </w:rPr>
            </w:pPr>
            <w:r w:rsidRPr="00C81E33">
              <w:rPr>
                <w:rFonts w:eastAsia="DengXian"/>
                <w:sz w:val="18"/>
                <w:szCs w:val="18"/>
              </w:rPr>
              <w:t xml:space="preserve">Conduct field surveys, monitoring, data collection and database development for the project </w:t>
            </w:r>
          </w:p>
          <w:p w14:paraId="03E23CA6" w14:textId="77777777" w:rsidR="0093487C" w:rsidRPr="00C81E33" w:rsidRDefault="0093487C" w:rsidP="00A8165E">
            <w:pPr>
              <w:spacing w:before="60"/>
              <w:rPr>
                <w:rFonts w:eastAsia="DengXian"/>
                <w:bCs/>
                <w:sz w:val="18"/>
                <w:szCs w:val="18"/>
              </w:rPr>
            </w:pPr>
            <w:r w:rsidRPr="00C81E33">
              <w:rPr>
                <w:rFonts w:eastAsia="DengXian"/>
                <w:sz w:val="18"/>
                <w:szCs w:val="18"/>
              </w:rPr>
              <w:t>Provide t</w:t>
            </w:r>
            <w:r w:rsidRPr="00C81E33">
              <w:rPr>
                <w:rFonts w:eastAsia="DengXian"/>
                <w:bCs/>
                <w:sz w:val="18"/>
                <w:szCs w:val="18"/>
              </w:rPr>
              <w:t>echnical expertise on life cycle recycling of waste lead-acid and/or li-ion batteries</w:t>
            </w:r>
          </w:p>
          <w:p w14:paraId="193D6ADF" w14:textId="77777777" w:rsidR="0093487C" w:rsidRPr="00C81E33" w:rsidRDefault="0093487C" w:rsidP="00A8165E">
            <w:pPr>
              <w:spacing w:before="60"/>
              <w:rPr>
                <w:rFonts w:eastAsia="DengXian"/>
                <w:bCs/>
                <w:sz w:val="18"/>
                <w:szCs w:val="18"/>
              </w:rPr>
            </w:pPr>
            <w:r w:rsidRPr="00C81E33">
              <w:rPr>
                <w:rFonts w:eastAsia="DengXian"/>
                <w:bCs/>
                <w:sz w:val="18"/>
                <w:szCs w:val="18"/>
              </w:rPr>
              <w:t>Provide technical expertise on secondary production of the four nonferrous metals</w:t>
            </w:r>
          </w:p>
        </w:tc>
      </w:tr>
      <w:tr w:rsidR="00C81E33" w:rsidRPr="00C81E33" w14:paraId="0A932F52" w14:textId="77777777" w:rsidTr="00A8165E">
        <w:trPr>
          <w:jc w:val="center"/>
        </w:trPr>
        <w:tc>
          <w:tcPr>
            <w:tcW w:w="2122" w:type="dxa"/>
            <w:shd w:val="clear" w:color="auto" w:fill="FFFFFF" w:themeFill="background1"/>
            <w:hideMark/>
          </w:tcPr>
          <w:p w14:paraId="15A8A0BA" w14:textId="77777777" w:rsidR="0093487C" w:rsidRPr="00C81E33" w:rsidRDefault="0093487C" w:rsidP="00A8165E">
            <w:pPr>
              <w:spacing w:before="60"/>
              <w:rPr>
                <w:rFonts w:eastAsia="DengXian"/>
                <w:sz w:val="18"/>
                <w:szCs w:val="18"/>
              </w:rPr>
            </w:pPr>
            <w:r w:rsidRPr="00C81E33">
              <w:rPr>
                <w:rFonts w:eastAsia="DengXian"/>
                <w:sz w:val="18"/>
                <w:szCs w:val="18"/>
              </w:rPr>
              <w:t xml:space="preserve">CSOs </w:t>
            </w:r>
          </w:p>
        </w:tc>
        <w:tc>
          <w:tcPr>
            <w:tcW w:w="3260" w:type="dxa"/>
          </w:tcPr>
          <w:p w14:paraId="012AB885"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 xml:space="preserve">Have their focuses and special interests on recycling of </w:t>
            </w:r>
            <w:r w:rsidRPr="00C81E33">
              <w:rPr>
                <w:rFonts w:eastAsia="DengXian"/>
                <w:bCs/>
                <w:sz w:val="18"/>
                <w:szCs w:val="18"/>
              </w:rPr>
              <w:t>waste lead-acid and/or li-ion batteries, and/or secondary production of the four nonferrous metals</w:t>
            </w:r>
            <w:r w:rsidRPr="00C81E33">
              <w:rPr>
                <w:rFonts w:eastAsia="DengXian"/>
                <w:sz w:val="18"/>
                <w:szCs w:val="18"/>
                <w:lang w:eastAsia="zh-CN"/>
              </w:rPr>
              <w:t>.</w:t>
            </w:r>
          </w:p>
        </w:tc>
        <w:tc>
          <w:tcPr>
            <w:tcW w:w="3685" w:type="dxa"/>
            <w:hideMark/>
          </w:tcPr>
          <w:p w14:paraId="5EF57B97" w14:textId="77777777" w:rsidR="0093487C" w:rsidRPr="00C81E33" w:rsidRDefault="0093487C" w:rsidP="00A8165E">
            <w:pPr>
              <w:spacing w:before="60"/>
              <w:rPr>
                <w:rFonts w:eastAsia="DengXian"/>
                <w:sz w:val="18"/>
                <w:szCs w:val="18"/>
              </w:rPr>
            </w:pPr>
            <w:r w:rsidRPr="00C81E33">
              <w:rPr>
                <w:rFonts w:eastAsia="DengXian"/>
                <w:sz w:val="18"/>
                <w:szCs w:val="18"/>
              </w:rPr>
              <w:t>Potential to provide technical expertise and bring in international experience, networking and platform for communication. Possible co-implementers for some activities such as training, communication and public awareness under projects</w:t>
            </w:r>
            <w:r w:rsidRPr="00C81E33">
              <w:rPr>
                <w:rFonts w:eastAsia="DengXian"/>
                <w:bCs/>
                <w:sz w:val="18"/>
                <w:szCs w:val="18"/>
              </w:rPr>
              <w:t>.</w:t>
            </w:r>
          </w:p>
        </w:tc>
      </w:tr>
    </w:tbl>
    <w:p w14:paraId="4B8B051A" w14:textId="77777777" w:rsidR="0093487C" w:rsidRPr="00C81E33" w:rsidRDefault="0093487C" w:rsidP="00CC67C5">
      <w:pPr>
        <w:pStyle w:val="a0"/>
        <w:adjustRightInd/>
        <w:spacing w:beforeLines="0" w:before="60" w:after="60"/>
        <w:jc w:val="both"/>
        <w:rPr>
          <w:rFonts w:ascii="Times New Roman" w:eastAsia="DengXian" w:hAnsi="Times New Roman" w:cs="Times New Roman"/>
          <w:i/>
        </w:rPr>
      </w:pPr>
      <w:r w:rsidRPr="00C81E33">
        <w:rPr>
          <w:rFonts w:ascii="Times New Roman" w:eastAsia="DengXian" w:hAnsi="Times New Roman" w:cs="Times New Roman"/>
          <w:i/>
        </w:rPr>
        <w:t>Sources: PIF, consultations with the EA and other PPG team members, field visits of seven relevant enterprises, etc.</w:t>
      </w:r>
    </w:p>
    <w:p w14:paraId="2F4F85A5" w14:textId="31FB2594" w:rsidR="0093487C" w:rsidRPr="00C81E33" w:rsidRDefault="0093487C" w:rsidP="007E48DD">
      <w:pPr>
        <w:pStyle w:val="GEFFieldtoFillout"/>
        <w:numPr>
          <w:ilvl w:val="3"/>
          <w:numId w:val="10"/>
        </w:numPr>
        <w:spacing w:before="120" w:after="120"/>
        <w:jc w:val="both"/>
        <w:rPr>
          <w:color w:val="auto"/>
          <w:sz w:val="20"/>
          <w:szCs w:val="20"/>
        </w:rPr>
      </w:pPr>
      <w:r w:rsidRPr="00C81E33">
        <w:rPr>
          <w:color w:val="auto"/>
          <w:sz w:val="20"/>
          <w:szCs w:val="20"/>
        </w:rPr>
        <w:t xml:space="preserve">Due to the traditional values that men are responsible for affairs outside of home while women do household duties, there might be a few barriers to female workers and female residents’ engagement in the project, especially technical trainings.  The barriers and the measure are stated in </w:t>
      </w:r>
      <w:r w:rsidR="00EC49B0" w:rsidRPr="00C81E33">
        <w:rPr>
          <w:color w:val="auto"/>
          <w:sz w:val="20"/>
          <w:szCs w:val="20"/>
        </w:rPr>
        <w:t xml:space="preserve">Table </w:t>
      </w:r>
      <w:r w:rsidR="00A5217C" w:rsidRPr="00C81E33">
        <w:rPr>
          <w:color w:val="auto"/>
          <w:sz w:val="20"/>
          <w:szCs w:val="20"/>
        </w:rPr>
        <w:t>10</w:t>
      </w:r>
      <w:r w:rsidRPr="00C81E33">
        <w:rPr>
          <w:color w:val="auto"/>
          <w:sz w:val="20"/>
          <w:szCs w:val="20"/>
        </w:rPr>
        <w:t>.</w:t>
      </w:r>
    </w:p>
    <w:p w14:paraId="18C6E48F" w14:textId="39BE3BA0" w:rsidR="0093487C" w:rsidRPr="00C81E33" w:rsidRDefault="00EC49B0" w:rsidP="00EC49B0">
      <w:pPr>
        <w:pStyle w:val="Caption"/>
        <w:rPr>
          <w:szCs w:val="20"/>
        </w:rPr>
      </w:pPr>
      <w:bookmarkStart w:id="29" w:name="_Toc88963164"/>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A5217C" w:rsidRPr="00C81E33">
        <w:rPr>
          <w:noProof/>
        </w:rPr>
        <w:t>10</w:t>
      </w:r>
      <w:r w:rsidR="0094201B" w:rsidRPr="00C81E33">
        <w:rPr>
          <w:noProof/>
        </w:rPr>
        <w:fldChar w:fldCharType="end"/>
      </w:r>
      <w:r w:rsidR="0093487C" w:rsidRPr="00C81E33">
        <w:rPr>
          <w:szCs w:val="20"/>
        </w:rPr>
        <w:t>: Barriers to Women’s Engagement and the Countermeasures</w:t>
      </w:r>
      <w:bookmarkEnd w:id="29"/>
    </w:p>
    <w:tbl>
      <w:tblPr>
        <w:tblStyle w:val="TableGrid"/>
        <w:tblW w:w="9067" w:type="dxa"/>
        <w:jc w:val="center"/>
        <w:shd w:val="clear" w:color="auto" w:fill="FFFFFF" w:themeFill="background1"/>
        <w:tblLook w:val="04A0" w:firstRow="1" w:lastRow="0" w:firstColumn="1" w:lastColumn="0" w:noHBand="0" w:noVBand="1"/>
      </w:tblPr>
      <w:tblGrid>
        <w:gridCol w:w="2095"/>
        <w:gridCol w:w="1518"/>
        <w:gridCol w:w="2930"/>
        <w:gridCol w:w="2524"/>
      </w:tblGrid>
      <w:tr w:rsidR="00C81E33" w:rsidRPr="00C81E33" w14:paraId="4C40B950" w14:textId="77777777" w:rsidTr="00A8165E">
        <w:trPr>
          <w:jc w:val="center"/>
        </w:trPr>
        <w:tc>
          <w:tcPr>
            <w:tcW w:w="2095" w:type="dxa"/>
            <w:shd w:val="clear" w:color="auto" w:fill="E2EFD9" w:themeFill="accent6" w:themeFillTint="33"/>
            <w:vAlign w:val="center"/>
          </w:tcPr>
          <w:p w14:paraId="213AFEB8" w14:textId="77777777" w:rsidR="0093487C" w:rsidRPr="00C81E33" w:rsidRDefault="0093487C" w:rsidP="00CC67C5">
            <w:pPr>
              <w:keepNext/>
              <w:spacing w:before="60"/>
              <w:jc w:val="center"/>
              <w:rPr>
                <w:rFonts w:eastAsia="DengXian"/>
                <w:b/>
                <w:bCs/>
                <w:sz w:val="18"/>
                <w:szCs w:val="18"/>
                <w:lang w:eastAsia="zh-CN"/>
              </w:rPr>
            </w:pPr>
            <w:r w:rsidRPr="00C81E33">
              <w:rPr>
                <w:rFonts w:eastAsia="DengXian"/>
                <w:b/>
                <w:bCs/>
                <w:sz w:val="18"/>
                <w:szCs w:val="18"/>
                <w:lang w:eastAsia="zh-CN"/>
              </w:rPr>
              <w:t>Female group</w:t>
            </w:r>
          </w:p>
        </w:tc>
        <w:tc>
          <w:tcPr>
            <w:tcW w:w="1518" w:type="dxa"/>
            <w:shd w:val="clear" w:color="auto" w:fill="E2EFD9" w:themeFill="accent6" w:themeFillTint="33"/>
            <w:vAlign w:val="center"/>
          </w:tcPr>
          <w:p w14:paraId="6F4A983B" w14:textId="77777777" w:rsidR="0093487C" w:rsidRPr="00C81E33" w:rsidRDefault="0093487C" w:rsidP="00CC67C5">
            <w:pPr>
              <w:keepNext/>
              <w:spacing w:before="60"/>
              <w:jc w:val="center"/>
              <w:rPr>
                <w:rFonts w:eastAsia="DengXian"/>
                <w:b/>
                <w:bCs/>
                <w:sz w:val="18"/>
                <w:szCs w:val="18"/>
                <w:lang w:eastAsia="zh-CN"/>
              </w:rPr>
            </w:pPr>
            <w:r w:rsidRPr="00C81E33">
              <w:rPr>
                <w:rFonts w:eastAsia="DengXian"/>
                <w:b/>
                <w:bCs/>
                <w:sz w:val="18"/>
                <w:szCs w:val="18"/>
                <w:lang w:eastAsia="zh-CN"/>
              </w:rPr>
              <w:t>Barrier types</w:t>
            </w:r>
          </w:p>
        </w:tc>
        <w:tc>
          <w:tcPr>
            <w:tcW w:w="2930" w:type="dxa"/>
            <w:shd w:val="clear" w:color="auto" w:fill="E2EFD9" w:themeFill="accent6" w:themeFillTint="33"/>
            <w:vAlign w:val="center"/>
          </w:tcPr>
          <w:p w14:paraId="1BBF02E7" w14:textId="77777777" w:rsidR="0093487C" w:rsidRPr="00C81E33" w:rsidRDefault="0093487C" w:rsidP="00CC67C5">
            <w:pPr>
              <w:keepNext/>
              <w:spacing w:before="60"/>
              <w:jc w:val="center"/>
              <w:rPr>
                <w:rFonts w:eastAsia="DengXian"/>
                <w:b/>
                <w:bCs/>
                <w:sz w:val="18"/>
                <w:szCs w:val="18"/>
              </w:rPr>
            </w:pPr>
            <w:r w:rsidRPr="00C81E33">
              <w:rPr>
                <w:rFonts w:eastAsia="DengXian"/>
                <w:b/>
                <w:bCs/>
                <w:sz w:val="18"/>
                <w:szCs w:val="18"/>
                <w:lang w:eastAsia="zh-CN"/>
              </w:rPr>
              <w:t>Barriers to Engagement</w:t>
            </w:r>
          </w:p>
        </w:tc>
        <w:tc>
          <w:tcPr>
            <w:tcW w:w="2524" w:type="dxa"/>
            <w:shd w:val="clear" w:color="auto" w:fill="E2EFD9" w:themeFill="accent6" w:themeFillTint="33"/>
            <w:vAlign w:val="center"/>
          </w:tcPr>
          <w:p w14:paraId="09DF07F3" w14:textId="77777777" w:rsidR="0093487C" w:rsidRPr="00C81E33" w:rsidRDefault="0093487C" w:rsidP="00CC67C5">
            <w:pPr>
              <w:keepNext/>
              <w:spacing w:before="60"/>
              <w:jc w:val="center"/>
              <w:rPr>
                <w:rFonts w:eastAsia="DengXian"/>
                <w:b/>
                <w:bCs/>
                <w:sz w:val="18"/>
                <w:szCs w:val="18"/>
              </w:rPr>
            </w:pPr>
            <w:r w:rsidRPr="00C81E33">
              <w:rPr>
                <w:rFonts w:eastAsia="DengXian"/>
                <w:b/>
                <w:bCs/>
                <w:sz w:val="18"/>
                <w:szCs w:val="18"/>
                <w:lang w:eastAsia="zh-CN"/>
              </w:rPr>
              <w:t>Countermeasures</w:t>
            </w:r>
          </w:p>
        </w:tc>
      </w:tr>
      <w:tr w:rsidR="00C81E33" w:rsidRPr="00C81E33" w14:paraId="259BAE01" w14:textId="77777777" w:rsidTr="00A8165E">
        <w:trPr>
          <w:jc w:val="center"/>
        </w:trPr>
        <w:tc>
          <w:tcPr>
            <w:tcW w:w="2095" w:type="dxa"/>
            <w:shd w:val="clear" w:color="auto" w:fill="FFFFFF" w:themeFill="background1"/>
          </w:tcPr>
          <w:p w14:paraId="6A120934"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Women workers displaced due to project</w:t>
            </w:r>
          </w:p>
        </w:tc>
        <w:tc>
          <w:tcPr>
            <w:tcW w:w="1518" w:type="dxa"/>
            <w:shd w:val="clear" w:color="auto" w:fill="FFFFFF" w:themeFill="background1"/>
          </w:tcPr>
          <w:p w14:paraId="50F7F33F"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Equal participation in technical training and training on impacts of UP-POPs, BFRs and countermeasures</w:t>
            </w:r>
          </w:p>
        </w:tc>
        <w:tc>
          <w:tcPr>
            <w:tcW w:w="2930" w:type="dxa"/>
            <w:shd w:val="clear" w:color="auto" w:fill="FFFFFF" w:themeFill="background1"/>
          </w:tcPr>
          <w:p w14:paraId="533B8C2E"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It is often that women have less participation opportunities than men in training.   This tradition may constrain the displaced women’s participation in the project trainings, including training for reemployment</w:t>
            </w:r>
          </w:p>
        </w:tc>
        <w:tc>
          <w:tcPr>
            <w:tcW w:w="2524" w:type="dxa"/>
            <w:shd w:val="clear" w:color="auto" w:fill="FFFFFF" w:themeFill="background1"/>
          </w:tcPr>
          <w:p w14:paraId="2E7DA7D0"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It is proposed in the project Gender Mainstreaming Action Plan that the project enterprises ensure equal training of the displaced women workers on production of secondary metallurgy of the four nonferrous metals, train them on impacts of UP-POPs and BFRs, and the countermeasures with training time and location suitable to women.</w:t>
            </w:r>
          </w:p>
        </w:tc>
      </w:tr>
      <w:tr w:rsidR="00C81E33" w:rsidRPr="00C81E33" w14:paraId="04438B5C" w14:textId="77777777" w:rsidTr="00A8165E">
        <w:trPr>
          <w:jc w:val="center"/>
        </w:trPr>
        <w:tc>
          <w:tcPr>
            <w:tcW w:w="2095" w:type="dxa"/>
            <w:shd w:val="clear" w:color="auto" w:fill="FFFFFF" w:themeFill="background1"/>
          </w:tcPr>
          <w:p w14:paraId="606F353A"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Females involved and those will be involved in collection of waste lead-acid and/or li-ion batteries</w:t>
            </w:r>
          </w:p>
        </w:tc>
        <w:tc>
          <w:tcPr>
            <w:tcW w:w="1518" w:type="dxa"/>
            <w:shd w:val="clear" w:color="auto" w:fill="FFFFFF" w:themeFill="background1"/>
          </w:tcPr>
          <w:p w14:paraId="2559DC3F"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t>Equal participation in the project training on scientific collection of waste lead-acid and li-ion batteries, and equal participation in training on impacts of UP-</w:t>
            </w:r>
            <w:r w:rsidRPr="00C81E33">
              <w:rPr>
                <w:rFonts w:eastAsia="DengXian"/>
                <w:sz w:val="18"/>
                <w:szCs w:val="18"/>
                <w:lang w:eastAsia="zh-CN"/>
              </w:rPr>
              <w:lastRenderedPageBreak/>
              <w:t>POPs, BFRs, and countermeasures.</w:t>
            </w:r>
          </w:p>
        </w:tc>
        <w:tc>
          <w:tcPr>
            <w:tcW w:w="2930" w:type="dxa"/>
            <w:shd w:val="clear" w:color="auto" w:fill="FFFFFF" w:themeFill="background1"/>
          </w:tcPr>
          <w:p w14:paraId="03631F21" w14:textId="77777777" w:rsidR="0093487C" w:rsidRPr="00C81E33" w:rsidRDefault="0093487C" w:rsidP="00A8165E">
            <w:pPr>
              <w:spacing w:before="60"/>
              <w:rPr>
                <w:rFonts w:eastAsia="DengXian"/>
                <w:sz w:val="18"/>
                <w:szCs w:val="18"/>
                <w:lang w:eastAsia="zh-CN"/>
              </w:rPr>
            </w:pPr>
            <w:r w:rsidRPr="00C81E33">
              <w:rPr>
                <w:rFonts w:eastAsia="DengXian"/>
                <w:sz w:val="18"/>
                <w:szCs w:val="18"/>
                <w:lang w:eastAsia="zh-CN"/>
              </w:rPr>
              <w:lastRenderedPageBreak/>
              <w:t>It is often that women actually less participate than men in training.  This tradition may constrain the females who are involved and those will be involved in collection of waste lead-acid and/or li-ion batteries</w:t>
            </w:r>
          </w:p>
        </w:tc>
        <w:tc>
          <w:tcPr>
            <w:tcW w:w="2524" w:type="dxa"/>
            <w:shd w:val="clear" w:color="auto" w:fill="auto"/>
          </w:tcPr>
          <w:p w14:paraId="0CADD7FC" w14:textId="77777777" w:rsidR="0093487C" w:rsidRPr="00C81E33" w:rsidRDefault="0093487C" w:rsidP="00F858A0">
            <w:pPr>
              <w:spacing w:before="60"/>
              <w:rPr>
                <w:rFonts w:eastAsia="DengXian"/>
                <w:sz w:val="18"/>
                <w:szCs w:val="18"/>
                <w:lang w:eastAsia="zh-CN"/>
              </w:rPr>
            </w:pPr>
            <w:r w:rsidRPr="00C81E33">
              <w:rPr>
                <w:rFonts w:eastAsia="DengXian"/>
                <w:sz w:val="18"/>
                <w:szCs w:val="18"/>
                <w:lang w:eastAsia="zh-CN"/>
              </w:rPr>
              <w:t>It is proposed in the project Gender Mainstreaming Action Plan that the project enterprises equally train females for them to scientifically collect waste lead-acid and li-ion batteries, train them on impacts of UP-POPs and BFRs, and the countering measures.</w:t>
            </w:r>
          </w:p>
        </w:tc>
      </w:tr>
    </w:tbl>
    <w:p w14:paraId="2E45ED5D" w14:textId="77777777" w:rsidR="0093487C" w:rsidRPr="00C81E33" w:rsidRDefault="0093487C" w:rsidP="0093487C">
      <w:pPr>
        <w:pStyle w:val="a0"/>
        <w:adjustRightInd/>
        <w:spacing w:beforeLines="0" w:before="60" w:after="60"/>
        <w:jc w:val="both"/>
        <w:rPr>
          <w:rFonts w:ascii="Times New Roman" w:eastAsia="DengXian" w:hAnsi="Times New Roman" w:cs="Times New Roman"/>
          <w:i/>
        </w:rPr>
      </w:pPr>
      <w:r w:rsidRPr="00C81E33">
        <w:rPr>
          <w:rFonts w:ascii="Times New Roman" w:eastAsia="DengXian" w:hAnsi="Times New Roman" w:cs="Times New Roman"/>
          <w:i/>
        </w:rPr>
        <w:t>Sources: consultations with the EAs, other PPG team members, field visits of seven enterprise and their employees in 2021.</w:t>
      </w:r>
    </w:p>
    <w:p w14:paraId="4BAFD151" w14:textId="77777777" w:rsidR="00CC67C5" w:rsidRPr="00C81E33" w:rsidRDefault="00CC67C5" w:rsidP="00CC67C5">
      <w:pPr>
        <w:spacing w:before="120" w:after="120"/>
        <w:rPr>
          <w:b/>
        </w:rPr>
      </w:pPr>
      <w:r w:rsidRPr="00C81E33">
        <w:rPr>
          <w:b/>
        </w:rPr>
        <w:t>Stakeholder Engagement Plan</w:t>
      </w:r>
    </w:p>
    <w:p w14:paraId="32FDE3AC" w14:textId="10EC0CAD" w:rsidR="00CC67C5" w:rsidRPr="00C81E33" w:rsidRDefault="00CC67C5" w:rsidP="007E48DD">
      <w:pPr>
        <w:pStyle w:val="GEFFieldtoFillout"/>
        <w:numPr>
          <w:ilvl w:val="3"/>
          <w:numId w:val="10"/>
        </w:numPr>
        <w:spacing w:before="120" w:after="120"/>
        <w:jc w:val="both"/>
        <w:rPr>
          <w:color w:val="auto"/>
          <w:sz w:val="20"/>
          <w:szCs w:val="20"/>
        </w:rPr>
      </w:pPr>
      <w:r w:rsidRPr="00C81E33">
        <w:rPr>
          <w:color w:val="auto"/>
          <w:sz w:val="20"/>
          <w:szCs w:val="20"/>
        </w:rPr>
        <w:t xml:space="preserve">Based on the stakeholder analysis, stakeholders were consulted and surveyed during the project preparation, which were shown in </w:t>
      </w:r>
      <w:r w:rsidRPr="00C81E33">
        <w:rPr>
          <w:color w:val="auto"/>
          <w:sz w:val="20"/>
          <w:szCs w:val="20"/>
        </w:rPr>
        <w:fldChar w:fldCharType="begin"/>
      </w:r>
      <w:r w:rsidRPr="00C81E33">
        <w:rPr>
          <w:color w:val="auto"/>
          <w:sz w:val="20"/>
          <w:szCs w:val="20"/>
        </w:rPr>
        <w:instrText xml:space="preserve"> REF _Ref40953953 \h  \* MERGEFORMAT </w:instrText>
      </w:r>
      <w:r w:rsidRPr="00C81E33">
        <w:rPr>
          <w:color w:val="auto"/>
          <w:sz w:val="20"/>
          <w:szCs w:val="20"/>
        </w:rPr>
      </w:r>
      <w:r w:rsidRPr="00C81E33">
        <w:rPr>
          <w:color w:val="auto"/>
          <w:sz w:val="20"/>
          <w:szCs w:val="20"/>
        </w:rPr>
        <w:fldChar w:fldCharType="separate"/>
      </w:r>
      <w:r w:rsidRPr="00C81E33">
        <w:rPr>
          <w:color w:val="auto"/>
          <w:sz w:val="20"/>
          <w:szCs w:val="20"/>
        </w:rPr>
        <w:t xml:space="preserve">Table </w:t>
      </w:r>
      <w:r w:rsidRPr="00C81E33">
        <w:rPr>
          <w:color w:val="auto"/>
          <w:sz w:val="20"/>
          <w:szCs w:val="20"/>
        </w:rPr>
        <w:fldChar w:fldCharType="end"/>
      </w:r>
      <w:r w:rsidR="003A1277" w:rsidRPr="00C81E33">
        <w:rPr>
          <w:color w:val="auto"/>
          <w:sz w:val="20"/>
          <w:szCs w:val="20"/>
        </w:rPr>
        <w:t>1</w:t>
      </w:r>
      <w:r w:rsidR="00A5217C" w:rsidRPr="00C81E33">
        <w:rPr>
          <w:color w:val="auto"/>
          <w:sz w:val="20"/>
          <w:szCs w:val="20"/>
        </w:rPr>
        <w:t>1</w:t>
      </w:r>
      <w:r w:rsidRPr="00C81E33">
        <w:rPr>
          <w:color w:val="auto"/>
          <w:sz w:val="20"/>
          <w:szCs w:val="20"/>
        </w:rPr>
        <w:t xml:space="preserve">. </w:t>
      </w:r>
      <w:r w:rsidR="001C6616" w:rsidRPr="00C81E33">
        <w:rPr>
          <w:color w:val="auto"/>
          <w:sz w:val="20"/>
          <w:szCs w:val="20"/>
        </w:rPr>
        <w:t xml:space="preserve"> </w:t>
      </w:r>
      <w:r w:rsidRPr="00C81E33">
        <w:rPr>
          <w:color w:val="auto"/>
          <w:sz w:val="20"/>
          <w:szCs w:val="20"/>
        </w:rPr>
        <w:t xml:space="preserve"> Stakeholder engagement plan for the project implementation, monitoring and evaluation has also been developed based on the analysis and survey which is presented in </w:t>
      </w:r>
      <w:r w:rsidRPr="00C81E33">
        <w:rPr>
          <w:color w:val="auto"/>
          <w:sz w:val="20"/>
          <w:szCs w:val="20"/>
        </w:rPr>
        <w:fldChar w:fldCharType="begin"/>
      </w:r>
      <w:r w:rsidRPr="00C81E33">
        <w:rPr>
          <w:color w:val="auto"/>
          <w:sz w:val="20"/>
          <w:szCs w:val="20"/>
        </w:rPr>
        <w:instrText xml:space="preserve"> REF _Ref12370750 \h  \* MERGEFORMAT </w:instrText>
      </w:r>
      <w:r w:rsidRPr="00C81E33">
        <w:rPr>
          <w:color w:val="auto"/>
          <w:sz w:val="20"/>
          <w:szCs w:val="20"/>
        </w:rPr>
      </w:r>
      <w:r w:rsidRPr="00C81E33">
        <w:rPr>
          <w:color w:val="auto"/>
          <w:sz w:val="20"/>
          <w:szCs w:val="20"/>
        </w:rPr>
        <w:fldChar w:fldCharType="separate"/>
      </w:r>
      <w:r w:rsidRPr="00C81E33">
        <w:rPr>
          <w:color w:val="auto"/>
          <w:sz w:val="20"/>
          <w:szCs w:val="20"/>
        </w:rPr>
        <w:t xml:space="preserve">Table </w:t>
      </w:r>
      <w:r w:rsidRPr="00C81E33">
        <w:rPr>
          <w:color w:val="auto"/>
          <w:sz w:val="20"/>
          <w:szCs w:val="20"/>
        </w:rPr>
        <w:fldChar w:fldCharType="end"/>
      </w:r>
      <w:r w:rsidR="003A1277" w:rsidRPr="00C81E33">
        <w:rPr>
          <w:color w:val="auto"/>
          <w:sz w:val="20"/>
          <w:szCs w:val="20"/>
        </w:rPr>
        <w:t>1</w:t>
      </w:r>
      <w:r w:rsidR="00A5217C" w:rsidRPr="00C81E33">
        <w:rPr>
          <w:color w:val="auto"/>
          <w:sz w:val="20"/>
          <w:szCs w:val="20"/>
        </w:rPr>
        <w:t>2</w:t>
      </w:r>
      <w:r w:rsidRPr="00C81E33">
        <w:rPr>
          <w:color w:val="auto"/>
          <w:sz w:val="20"/>
          <w:szCs w:val="20"/>
        </w:rPr>
        <w:t>.</w:t>
      </w:r>
    </w:p>
    <w:p w14:paraId="51140FC1" w14:textId="77777777" w:rsidR="00CC67C5" w:rsidRPr="00C81E33" w:rsidRDefault="00CC67C5" w:rsidP="00CC67C5">
      <w:pPr>
        <w:spacing w:before="120" w:after="120"/>
        <w:ind w:firstLine="360"/>
        <w:rPr>
          <w:i/>
        </w:rPr>
      </w:pPr>
      <w:r w:rsidRPr="00C81E33">
        <w:rPr>
          <w:i/>
        </w:rPr>
        <w:t>Stakeholder engagement during the project preparation</w:t>
      </w:r>
    </w:p>
    <w:p w14:paraId="09AD49E4" w14:textId="77777777" w:rsidR="00CC67C5" w:rsidRPr="00C81E33" w:rsidRDefault="00CC67C5" w:rsidP="007E48DD">
      <w:pPr>
        <w:pStyle w:val="GEFFieldtoFillout"/>
        <w:numPr>
          <w:ilvl w:val="3"/>
          <w:numId w:val="10"/>
        </w:numPr>
        <w:spacing w:before="120" w:after="120"/>
        <w:jc w:val="both"/>
        <w:rPr>
          <w:color w:val="auto"/>
          <w:sz w:val="20"/>
          <w:szCs w:val="20"/>
        </w:rPr>
      </w:pPr>
      <w:r w:rsidRPr="00C81E33">
        <w:rPr>
          <w:color w:val="auto"/>
          <w:sz w:val="20"/>
          <w:szCs w:val="20"/>
        </w:rPr>
        <w:t xml:space="preserve">Since the PPG team started working on the project, several meetings and field survey on identifying key stakeholders, their roles, interests, and responsibilities, were conducted led by FECO and UNDP; and seven relevant enterprises were visited and consulted for designing and </w:t>
      </w:r>
      <w:r w:rsidR="00F16875" w:rsidRPr="00C81E33">
        <w:rPr>
          <w:color w:val="auto"/>
          <w:sz w:val="20"/>
          <w:szCs w:val="20"/>
        </w:rPr>
        <w:t>implementation of the project.</w:t>
      </w:r>
    </w:p>
    <w:p w14:paraId="57F85D15" w14:textId="53E8A912" w:rsidR="00CC67C5" w:rsidRPr="00C81E33" w:rsidRDefault="00EC49B0" w:rsidP="005A3356">
      <w:pPr>
        <w:pStyle w:val="Caption"/>
        <w:keepNext/>
        <w:rPr>
          <w:szCs w:val="20"/>
        </w:rPr>
      </w:pPr>
      <w:bookmarkStart w:id="30" w:name="_Toc88963165"/>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A5217C" w:rsidRPr="00C81E33">
        <w:rPr>
          <w:noProof/>
        </w:rPr>
        <w:t>11</w:t>
      </w:r>
      <w:r w:rsidR="0094201B" w:rsidRPr="00C81E33">
        <w:rPr>
          <w:noProof/>
        </w:rPr>
        <w:fldChar w:fldCharType="end"/>
      </w:r>
      <w:r w:rsidR="00CC67C5" w:rsidRPr="00C81E33">
        <w:rPr>
          <w:szCs w:val="20"/>
        </w:rPr>
        <w:t xml:space="preserve">: Stakeholder engagement </w:t>
      </w:r>
      <w:r w:rsidR="00E80DD5" w:rsidRPr="00C81E33">
        <w:rPr>
          <w:szCs w:val="20"/>
        </w:rPr>
        <w:t xml:space="preserve">promoted </w:t>
      </w:r>
      <w:r w:rsidR="00CC67C5" w:rsidRPr="00C81E33">
        <w:rPr>
          <w:szCs w:val="20"/>
        </w:rPr>
        <w:t>in the project preparation (PPG) phase</w:t>
      </w:r>
      <w:bookmarkEnd w:id="30"/>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5"/>
        <w:gridCol w:w="1879"/>
        <w:gridCol w:w="1890"/>
        <w:gridCol w:w="976"/>
        <w:gridCol w:w="1968"/>
      </w:tblGrid>
      <w:tr w:rsidR="00C81E33" w:rsidRPr="00C81E33" w14:paraId="72286E72" w14:textId="77777777" w:rsidTr="00A8165E">
        <w:trPr>
          <w:tblHeader/>
          <w:jc w:val="center"/>
        </w:trPr>
        <w:tc>
          <w:tcPr>
            <w:tcW w:w="1906"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6E17E3BD" w14:textId="77777777" w:rsidR="00CC67C5" w:rsidRPr="00C81E33" w:rsidRDefault="00CC67C5" w:rsidP="005A3356">
            <w:pPr>
              <w:keepNext/>
              <w:snapToGrid w:val="0"/>
              <w:jc w:val="center"/>
              <w:rPr>
                <w:rFonts w:eastAsia="DengXian"/>
                <w:b/>
                <w:kern w:val="44"/>
                <w:sz w:val="18"/>
                <w:szCs w:val="18"/>
              </w:rPr>
            </w:pPr>
            <w:r w:rsidRPr="00C81E33">
              <w:rPr>
                <w:rFonts w:eastAsia="DengXian"/>
                <w:b/>
                <w:kern w:val="44"/>
                <w:sz w:val="18"/>
                <w:szCs w:val="18"/>
              </w:rPr>
              <w:t>Means of Engagement</w:t>
            </w:r>
          </w:p>
        </w:tc>
        <w:tc>
          <w:tcPr>
            <w:tcW w:w="1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588C631" w14:textId="77777777" w:rsidR="00CC67C5" w:rsidRPr="00C81E33" w:rsidRDefault="00CC67C5" w:rsidP="005A3356">
            <w:pPr>
              <w:keepNext/>
              <w:snapToGrid w:val="0"/>
              <w:jc w:val="center"/>
              <w:rPr>
                <w:rFonts w:eastAsia="DengXian"/>
                <w:b/>
                <w:kern w:val="44"/>
                <w:sz w:val="18"/>
                <w:szCs w:val="18"/>
              </w:rPr>
            </w:pPr>
            <w:r w:rsidRPr="00C81E33">
              <w:rPr>
                <w:rFonts w:eastAsia="DengXian"/>
                <w:b/>
                <w:kern w:val="44"/>
                <w:sz w:val="18"/>
                <w:szCs w:val="18"/>
              </w:rPr>
              <w:t>Stakeholders engaged</w:t>
            </w:r>
          </w:p>
        </w:tc>
        <w:tc>
          <w:tcPr>
            <w:tcW w:w="190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B281B73" w14:textId="77777777" w:rsidR="00CC67C5" w:rsidRPr="00C81E33" w:rsidRDefault="00CC67C5" w:rsidP="005A3356">
            <w:pPr>
              <w:keepNext/>
              <w:snapToGrid w:val="0"/>
              <w:jc w:val="center"/>
              <w:rPr>
                <w:rFonts w:eastAsia="DengXian"/>
                <w:b/>
                <w:kern w:val="44"/>
                <w:sz w:val="18"/>
                <w:szCs w:val="18"/>
              </w:rPr>
            </w:pPr>
            <w:r w:rsidRPr="00C81E33">
              <w:rPr>
                <w:rFonts w:eastAsia="DengXian"/>
                <w:b/>
                <w:kern w:val="44"/>
                <w:sz w:val="18"/>
                <w:szCs w:val="18"/>
              </w:rPr>
              <w:t>Objectives</w:t>
            </w:r>
          </w:p>
        </w:tc>
        <w:tc>
          <w:tcPr>
            <w:tcW w:w="84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CB1AF7F" w14:textId="77777777" w:rsidR="00CC67C5" w:rsidRPr="00C81E33" w:rsidRDefault="00CC67C5" w:rsidP="005A3356">
            <w:pPr>
              <w:keepNext/>
              <w:snapToGrid w:val="0"/>
              <w:jc w:val="center"/>
              <w:rPr>
                <w:rFonts w:eastAsia="DengXian"/>
                <w:b/>
                <w:kern w:val="44"/>
                <w:sz w:val="18"/>
                <w:szCs w:val="18"/>
              </w:rPr>
            </w:pPr>
            <w:r w:rsidRPr="00C81E33">
              <w:rPr>
                <w:rFonts w:eastAsia="DengXian"/>
                <w:b/>
                <w:kern w:val="44"/>
                <w:sz w:val="18"/>
                <w:szCs w:val="18"/>
              </w:rPr>
              <w:t>Time</w:t>
            </w:r>
          </w:p>
        </w:tc>
        <w:tc>
          <w:tcPr>
            <w:tcW w:w="2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7A64EC3" w14:textId="77777777" w:rsidR="00CC67C5" w:rsidRPr="00C81E33" w:rsidRDefault="00CC67C5" w:rsidP="005A3356">
            <w:pPr>
              <w:keepNext/>
              <w:snapToGrid w:val="0"/>
              <w:jc w:val="center"/>
              <w:rPr>
                <w:rFonts w:eastAsia="DengXian"/>
                <w:b/>
                <w:kern w:val="44"/>
                <w:sz w:val="18"/>
                <w:szCs w:val="18"/>
              </w:rPr>
            </w:pPr>
            <w:r w:rsidRPr="00C81E33">
              <w:rPr>
                <w:rFonts w:eastAsia="DengXian"/>
                <w:b/>
                <w:kern w:val="44"/>
                <w:sz w:val="18"/>
                <w:szCs w:val="18"/>
              </w:rPr>
              <w:t>Major results</w:t>
            </w:r>
          </w:p>
        </w:tc>
      </w:tr>
      <w:tr w:rsidR="00C81E33" w:rsidRPr="00C81E33" w14:paraId="4EF374FB" w14:textId="77777777" w:rsidTr="00A8165E">
        <w:trPr>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142202ED" w14:textId="77777777" w:rsidR="00CC67C5" w:rsidRPr="00C81E33" w:rsidRDefault="00CC67C5" w:rsidP="005A3356">
            <w:pPr>
              <w:keepNext/>
              <w:spacing w:before="60"/>
              <w:rPr>
                <w:rFonts w:eastAsia="DengXian"/>
                <w:bCs/>
                <w:kern w:val="44"/>
                <w:sz w:val="18"/>
                <w:szCs w:val="18"/>
                <w:lang w:eastAsia="zh-CN"/>
              </w:rPr>
            </w:pPr>
            <w:r w:rsidRPr="00C81E33">
              <w:rPr>
                <w:rFonts w:eastAsia="DengXian"/>
                <w:bCs/>
                <w:kern w:val="44"/>
                <w:sz w:val="18"/>
                <w:szCs w:val="18"/>
                <w:lang w:eastAsia="zh-CN"/>
              </w:rPr>
              <w:t>Inception workshop</w:t>
            </w:r>
          </w:p>
        </w:tc>
        <w:tc>
          <w:tcPr>
            <w:tcW w:w="1906" w:type="dxa"/>
            <w:tcBorders>
              <w:top w:val="single" w:sz="4" w:space="0" w:color="auto"/>
              <w:left w:val="single" w:sz="4" w:space="0" w:color="auto"/>
              <w:bottom w:val="single" w:sz="4" w:space="0" w:color="auto"/>
              <w:right w:val="single" w:sz="4" w:space="0" w:color="auto"/>
            </w:tcBorders>
            <w:hideMark/>
          </w:tcPr>
          <w:p w14:paraId="77D70D25" w14:textId="77777777" w:rsidR="00CC67C5" w:rsidRPr="00C81E33" w:rsidRDefault="00CC67C5" w:rsidP="005A3356">
            <w:pPr>
              <w:keepNext/>
              <w:spacing w:before="60"/>
              <w:rPr>
                <w:rFonts w:eastAsia="DengXian"/>
                <w:bCs/>
                <w:kern w:val="44"/>
                <w:sz w:val="18"/>
                <w:szCs w:val="18"/>
              </w:rPr>
            </w:pPr>
            <w:r w:rsidRPr="00C81E33">
              <w:rPr>
                <w:rFonts w:eastAsia="DengXian"/>
                <w:bCs/>
                <w:kern w:val="44"/>
                <w:sz w:val="18"/>
                <w:szCs w:val="18"/>
                <w:lang w:eastAsia="zh-CN"/>
              </w:rPr>
              <w:t>PPG team, UNDP, FECO, MEE, Associations, etc.</w:t>
            </w:r>
          </w:p>
        </w:tc>
        <w:tc>
          <w:tcPr>
            <w:tcW w:w="1906" w:type="dxa"/>
            <w:tcBorders>
              <w:top w:val="single" w:sz="4" w:space="0" w:color="auto"/>
              <w:left w:val="single" w:sz="4" w:space="0" w:color="auto"/>
              <w:bottom w:val="single" w:sz="4" w:space="0" w:color="auto"/>
              <w:right w:val="single" w:sz="4" w:space="0" w:color="auto"/>
            </w:tcBorders>
            <w:hideMark/>
          </w:tcPr>
          <w:p w14:paraId="1020367C" w14:textId="77777777" w:rsidR="00CC67C5" w:rsidRPr="00C81E33" w:rsidRDefault="00CC67C5" w:rsidP="001716F4">
            <w:pPr>
              <w:keepNext/>
              <w:numPr>
                <w:ilvl w:val="0"/>
                <w:numId w:val="37"/>
              </w:numPr>
              <w:autoSpaceDN w:val="0"/>
              <w:spacing w:before="60"/>
              <w:ind w:left="173" w:hanging="173"/>
              <w:rPr>
                <w:rFonts w:eastAsia="DengXian"/>
                <w:bCs/>
                <w:kern w:val="44"/>
                <w:sz w:val="18"/>
                <w:szCs w:val="18"/>
              </w:rPr>
            </w:pPr>
            <w:r w:rsidRPr="00C81E33">
              <w:rPr>
                <w:rFonts w:eastAsia="DengXian"/>
                <w:bCs/>
                <w:kern w:val="44"/>
                <w:sz w:val="18"/>
                <w:szCs w:val="18"/>
              </w:rPr>
              <w:t xml:space="preserve">Make </w:t>
            </w:r>
            <w:r w:rsidRPr="00C81E33">
              <w:rPr>
                <w:rFonts w:eastAsia="DengXian"/>
                <w:bCs/>
                <w:sz w:val="18"/>
                <w:szCs w:val="18"/>
              </w:rPr>
              <w:t>familiar</w:t>
            </w:r>
            <w:r w:rsidRPr="00C81E33">
              <w:rPr>
                <w:rFonts w:eastAsia="DengXian"/>
                <w:bCs/>
                <w:kern w:val="44"/>
                <w:sz w:val="18"/>
                <w:szCs w:val="18"/>
              </w:rPr>
              <w:t xml:space="preserve"> with the PIF emphasized gender</w:t>
            </w:r>
          </w:p>
          <w:p w14:paraId="3ED6F835" w14:textId="77777777" w:rsidR="00CC67C5" w:rsidRPr="00C81E33" w:rsidRDefault="00CC67C5" w:rsidP="001716F4">
            <w:pPr>
              <w:keepNext/>
              <w:numPr>
                <w:ilvl w:val="0"/>
                <w:numId w:val="37"/>
              </w:numPr>
              <w:autoSpaceDN w:val="0"/>
              <w:spacing w:before="60"/>
              <w:ind w:left="170" w:hanging="170"/>
              <w:rPr>
                <w:rFonts w:eastAsia="DengXian"/>
                <w:bCs/>
                <w:kern w:val="44"/>
                <w:sz w:val="18"/>
                <w:szCs w:val="18"/>
              </w:rPr>
            </w:pPr>
            <w:r w:rsidRPr="00C81E33">
              <w:rPr>
                <w:rFonts w:eastAsia="DengXian"/>
                <w:bCs/>
                <w:kern w:val="44"/>
                <w:sz w:val="18"/>
                <w:szCs w:val="18"/>
              </w:rPr>
              <w:t xml:space="preserve">Achieve </w:t>
            </w:r>
            <w:r w:rsidRPr="00C81E33">
              <w:rPr>
                <w:rFonts w:eastAsia="DengXian"/>
                <w:bCs/>
                <w:sz w:val="18"/>
                <w:szCs w:val="18"/>
              </w:rPr>
              <w:t>common</w:t>
            </w:r>
            <w:r w:rsidRPr="00C81E33">
              <w:rPr>
                <w:rFonts w:eastAsia="DengXian"/>
                <w:bCs/>
                <w:kern w:val="44"/>
                <w:sz w:val="18"/>
                <w:szCs w:val="18"/>
              </w:rPr>
              <w:t xml:space="preserve"> and deep understanding of the project, the outcomes, objectives, the institutional arrangement, etc.</w:t>
            </w:r>
          </w:p>
          <w:p w14:paraId="57FCD5D4" w14:textId="77777777" w:rsidR="00CC67C5" w:rsidRPr="00C81E33" w:rsidRDefault="00CC67C5" w:rsidP="001716F4">
            <w:pPr>
              <w:keepNext/>
              <w:numPr>
                <w:ilvl w:val="0"/>
                <w:numId w:val="37"/>
              </w:numPr>
              <w:autoSpaceDN w:val="0"/>
              <w:spacing w:before="60"/>
              <w:ind w:left="170" w:hanging="170"/>
              <w:rPr>
                <w:rFonts w:eastAsia="DengXian"/>
                <w:bCs/>
                <w:kern w:val="44"/>
                <w:sz w:val="18"/>
                <w:szCs w:val="18"/>
              </w:rPr>
            </w:pPr>
            <w:r w:rsidRPr="00C81E33">
              <w:rPr>
                <w:rFonts w:eastAsia="DengXian"/>
                <w:bCs/>
                <w:kern w:val="44"/>
                <w:sz w:val="18"/>
                <w:szCs w:val="18"/>
              </w:rPr>
              <w:t>Furth</w:t>
            </w:r>
            <w:r w:rsidRPr="00C81E33">
              <w:rPr>
                <w:rFonts w:eastAsia="DengXian"/>
                <w:bCs/>
                <w:sz w:val="18"/>
                <w:szCs w:val="18"/>
              </w:rPr>
              <w:t>er identify key stakeholders</w:t>
            </w:r>
          </w:p>
        </w:tc>
        <w:tc>
          <w:tcPr>
            <w:tcW w:w="848" w:type="dxa"/>
            <w:tcBorders>
              <w:top w:val="single" w:sz="4" w:space="0" w:color="auto"/>
              <w:left w:val="single" w:sz="4" w:space="0" w:color="auto"/>
              <w:bottom w:val="single" w:sz="4" w:space="0" w:color="auto"/>
              <w:right w:val="single" w:sz="4" w:space="0" w:color="auto"/>
            </w:tcBorders>
            <w:hideMark/>
          </w:tcPr>
          <w:p w14:paraId="19A41849" w14:textId="77777777" w:rsidR="00CC67C5" w:rsidRPr="00C81E33" w:rsidRDefault="00CC67C5" w:rsidP="005A3356">
            <w:pPr>
              <w:keepNext/>
              <w:spacing w:before="60"/>
              <w:rPr>
                <w:rFonts w:eastAsia="DengXian"/>
                <w:bCs/>
                <w:kern w:val="44"/>
                <w:sz w:val="18"/>
                <w:szCs w:val="18"/>
                <w:lang w:eastAsia="zh-CN"/>
              </w:rPr>
            </w:pPr>
            <w:r w:rsidRPr="00C81E33">
              <w:rPr>
                <w:rFonts w:eastAsia="DengXian"/>
                <w:bCs/>
                <w:kern w:val="44"/>
                <w:sz w:val="18"/>
                <w:szCs w:val="18"/>
                <w:lang w:eastAsia="zh-CN"/>
              </w:rPr>
              <w:t>April 16, 2021</w:t>
            </w:r>
          </w:p>
        </w:tc>
        <w:tc>
          <w:tcPr>
            <w:tcW w:w="2012" w:type="dxa"/>
            <w:tcBorders>
              <w:top w:val="single" w:sz="4" w:space="0" w:color="auto"/>
              <w:left w:val="single" w:sz="4" w:space="0" w:color="auto"/>
              <w:bottom w:val="single" w:sz="4" w:space="0" w:color="auto"/>
              <w:right w:val="single" w:sz="4" w:space="0" w:color="auto"/>
            </w:tcBorders>
            <w:hideMark/>
          </w:tcPr>
          <w:p w14:paraId="47445C12" w14:textId="77777777" w:rsidR="00CC67C5" w:rsidRPr="00C81E33" w:rsidRDefault="00CC67C5" w:rsidP="005A3356">
            <w:pPr>
              <w:keepNext/>
              <w:spacing w:before="60"/>
              <w:rPr>
                <w:rFonts w:eastAsia="DengXian"/>
                <w:bCs/>
                <w:kern w:val="44"/>
                <w:sz w:val="18"/>
                <w:szCs w:val="18"/>
              </w:rPr>
            </w:pPr>
            <w:r w:rsidRPr="00C81E33">
              <w:rPr>
                <w:rFonts w:eastAsia="DengXian"/>
                <w:bCs/>
                <w:kern w:val="44"/>
                <w:sz w:val="18"/>
                <w:szCs w:val="18"/>
              </w:rPr>
              <w:t>Clear understanding of the project</w:t>
            </w:r>
          </w:p>
          <w:p w14:paraId="248CF72E" w14:textId="77777777" w:rsidR="00CC67C5" w:rsidRPr="00C81E33" w:rsidRDefault="00CC67C5" w:rsidP="005A3356">
            <w:pPr>
              <w:keepNext/>
              <w:spacing w:before="60"/>
              <w:rPr>
                <w:rFonts w:eastAsia="DengXian"/>
                <w:bCs/>
                <w:kern w:val="44"/>
                <w:sz w:val="18"/>
                <w:szCs w:val="18"/>
                <w:lang w:eastAsia="zh-CN"/>
              </w:rPr>
            </w:pPr>
            <w:r w:rsidRPr="00C81E33">
              <w:rPr>
                <w:rFonts w:eastAsia="DengXian"/>
                <w:bCs/>
                <w:sz w:val="18"/>
                <w:szCs w:val="18"/>
              </w:rPr>
              <w:t>identification</w:t>
            </w:r>
            <w:r w:rsidRPr="00C81E33">
              <w:rPr>
                <w:rFonts w:eastAsia="DengXian"/>
                <w:bCs/>
                <w:kern w:val="44"/>
                <w:sz w:val="18"/>
                <w:szCs w:val="18"/>
              </w:rPr>
              <w:t xml:space="preserve"> of the key stakeholders</w:t>
            </w:r>
          </w:p>
        </w:tc>
      </w:tr>
      <w:tr w:rsidR="00C81E33" w:rsidRPr="00C81E33" w14:paraId="42FFED28" w14:textId="77777777" w:rsidTr="00A8165E">
        <w:trPr>
          <w:jc w:val="center"/>
        </w:trPr>
        <w:tc>
          <w:tcPr>
            <w:tcW w:w="1906" w:type="dxa"/>
            <w:tcBorders>
              <w:top w:val="single" w:sz="4" w:space="0" w:color="auto"/>
              <w:left w:val="single" w:sz="4" w:space="0" w:color="auto"/>
              <w:bottom w:val="single" w:sz="4" w:space="0" w:color="auto"/>
              <w:right w:val="single" w:sz="4" w:space="0" w:color="auto"/>
            </w:tcBorders>
            <w:vAlign w:val="center"/>
            <w:hideMark/>
          </w:tcPr>
          <w:p w14:paraId="6CDB8FC8" w14:textId="77777777" w:rsidR="00CC67C5" w:rsidRPr="00C81E33" w:rsidRDefault="00CC67C5" w:rsidP="00A8165E">
            <w:pPr>
              <w:spacing w:before="60"/>
              <w:rPr>
                <w:rFonts w:eastAsia="DengXian"/>
                <w:bCs/>
                <w:kern w:val="44"/>
                <w:sz w:val="18"/>
                <w:szCs w:val="18"/>
                <w:lang w:eastAsia="zh-CN"/>
              </w:rPr>
            </w:pPr>
            <w:r w:rsidRPr="00C81E33">
              <w:rPr>
                <w:rFonts w:eastAsia="DengXian"/>
                <w:bCs/>
                <w:kern w:val="44"/>
                <w:sz w:val="18"/>
                <w:szCs w:val="18"/>
                <w:lang w:eastAsia="zh-CN"/>
              </w:rPr>
              <w:t>Field visits and survey of relevant enterprises</w:t>
            </w:r>
          </w:p>
        </w:tc>
        <w:tc>
          <w:tcPr>
            <w:tcW w:w="1906" w:type="dxa"/>
            <w:tcBorders>
              <w:top w:val="single" w:sz="4" w:space="0" w:color="auto"/>
              <w:left w:val="single" w:sz="4" w:space="0" w:color="auto"/>
              <w:bottom w:val="single" w:sz="4" w:space="0" w:color="auto"/>
              <w:right w:val="single" w:sz="4" w:space="0" w:color="auto"/>
            </w:tcBorders>
          </w:tcPr>
          <w:p w14:paraId="3E27DA40"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Tianneng Company in Changxing County of Zhejiang Province: 12 managers etc.</w:t>
            </w:r>
            <w:r w:rsidR="001C1EE3" w:rsidRPr="00C81E33">
              <w:rPr>
                <w:rFonts w:eastAsia="DengXian"/>
                <w:bCs/>
                <w:kern w:val="44"/>
                <w:sz w:val="18"/>
                <w:szCs w:val="18"/>
                <w:lang w:eastAsia="zh-CN"/>
              </w:rPr>
              <w:t xml:space="preserve"> (</w:t>
            </w:r>
            <w:r w:rsidRPr="00C81E33">
              <w:rPr>
                <w:rFonts w:eastAsia="DengXian"/>
                <w:bCs/>
                <w:kern w:val="44"/>
                <w:sz w:val="18"/>
                <w:szCs w:val="18"/>
                <w:lang w:eastAsia="zh-CN"/>
              </w:rPr>
              <w:t>6 male, 6 female</w:t>
            </w:r>
            <w:r w:rsidR="001C1EE3" w:rsidRPr="00C81E33">
              <w:rPr>
                <w:rFonts w:eastAsia="DengXian"/>
                <w:bCs/>
                <w:kern w:val="44"/>
                <w:sz w:val="18"/>
                <w:szCs w:val="18"/>
                <w:lang w:eastAsia="zh-CN"/>
              </w:rPr>
              <w:t>)</w:t>
            </w:r>
          </w:p>
          <w:p w14:paraId="19ECA6FD"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Chaowei Company in Changxing County of Zhejiang Province:</w:t>
            </w:r>
            <w:r w:rsidR="001C1EE3" w:rsidRPr="00C81E33">
              <w:rPr>
                <w:rFonts w:eastAsia="DengXian"/>
                <w:bCs/>
                <w:kern w:val="44"/>
                <w:sz w:val="18"/>
                <w:szCs w:val="18"/>
                <w:lang w:eastAsia="zh-CN"/>
              </w:rPr>
              <w:t xml:space="preserve"> </w:t>
            </w:r>
            <w:r w:rsidRPr="00C81E33">
              <w:rPr>
                <w:rFonts w:eastAsia="DengXian"/>
                <w:bCs/>
                <w:kern w:val="44"/>
                <w:sz w:val="18"/>
                <w:szCs w:val="18"/>
                <w:lang w:eastAsia="zh-CN"/>
              </w:rPr>
              <w:t>18 employees including 10 managers (6 male, 4 female) and 8 frontline workers (4 male, 4 female)</w:t>
            </w:r>
          </w:p>
          <w:p w14:paraId="26CEF44E"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Shandong Aolong Company in Weifang City of Shandong Province:</w:t>
            </w:r>
          </w:p>
          <w:p w14:paraId="6C7F173F"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GEM Company in Wuxi City of Jiangsu Province:</w:t>
            </w:r>
            <w:r w:rsidR="001C1EE3" w:rsidRPr="00C81E33">
              <w:rPr>
                <w:rFonts w:eastAsia="DengXian"/>
                <w:bCs/>
                <w:kern w:val="44"/>
                <w:sz w:val="18"/>
                <w:szCs w:val="18"/>
                <w:lang w:eastAsia="zh-CN"/>
              </w:rPr>
              <w:t xml:space="preserve"> </w:t>
            </w:r>
            <w:r w:rsidRPr="00C81E33">
              <w:rPr>
                <w:rFonts w:eastAsia="DengXian"/>
                <w:bCs/>
                <w:kern w:val="44"/>
                <w:sz w:val="18"/>
                <w:szCs w:val="18"/>
                <w:lang w:eastAsia="zh-CN"/>
              </w:rPr>
              <w:t>11 managers etc. (6 male, 5 female)</w:t>
            </w:r>
          </w:p>
          <w:p w14:paraId="62ABAD97"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Xinlianhuanbao Company in Gejiu City of Yunnan Province:</w:t>
            </w:r>
            <w:r w:rsidR="001C1EE3" w:rsidRPr="00C81E33">
              <w:rPr>
                <w:rFonts w:eastAsia="DengXian"/>
                <w:bCs/>
                <w:kern w:val="44"/>
                <w:sz w:val="18"/>
                <w:szCs w:val="18"/>
                <w:lang w:eastAsia="zh-CN"/>
              </w:rPr>
              <w:t xml:space="preserve"> </w:t>
            </w:r>
            <w:r w:rsidRPr="00C81E33">
              <w:rPr>
                <w:rFonts w:eastAsia="DengXian"/>
                <w:bCs/>
                <w:kern w:val="44"/>
                <w:sz w:val="18"/>
                <w:szCs w:val="18"/>
                <w:lang w:eastAsia="zh-CN"/>
              </w:rPr>
              <w:t>9 managers etc. (5 male, 4 female)</w:t>
            </w:r>
          </w:p>
          <w:p w14:paraId="6F2F74A9"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Xiangyunfeilong Company in Xiangyun County of Yunnan Province:</w:t>
            </w:r>
            <w:r w:rsidR="001C1EE3" w:rsidRPr="00C81E33">
              <w:rPr>
                <w:rFonts w:eastAsia="DengXian"/>
                <w:bCs/>
                <w:kern w:val="44"/>
                <w:sz w:val="18"/>
                <w:szCs w:val="18"/>
                <w:lang w:eastAsia="zh-CN"/>
              </w:rPr>
              <w:t xml:space="preserve"> </w:t>
            </w:r>
            <w:r w:rsidRPr="00C81E33">
              <w:rPr>
                <w:rFonts w:eastAsia="DengXian"/>
                <w:bCs/>
                <w:kern w:val="44"/>
                <w:sz w:val="18"/>
                <w:szCs w:val="18"/>
                <w:lang w:eastAsia="zh-CN"/>
              </w:rPr>
              <w:t xml:space="preserve">9 managers </w:t>
            </w:r>
            <w:r w:rsidRPr="00C81E33">
              <w:rPr>
                <w:rFonts w:eastAsia="DengXian"/>
                <w:bCs/>
                <w:kern w:val="44"/>
                <w:sz w:val="18"/>
                <w:szCs w:val="18"/>
                <w:lang w:eastAsia="zh-CN"/>
              </w:rPr>
              <w:lastRenderedPageBreak/>
              <w:t>etc.</w:t>
            </w:r>
          </w:p>
          <w:p w14:paraId="0A9B6C70"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SWCMC</w:t>
            </w:r>
            <w:r w:rsidRPr="00C81E33">
              <w:rPr>
                <w:rStyle w:val="FootnoteReference"/>
                <w:rFonts w:ascii="Times New Roman" w:eastAsia="DengXian" w:hAnsi="Times New Roman"/>
                <w:bCs/>
                <w:kern w:val="44"/>
                <w:szCs w:val="18"/>
                <w:lang w:eastAsia="zh-CN"/>
              </w:rPr>
              <w:footnoteReference w:id="36"/>
            </w:r>
            <w:r w:rsidRPr="00C81E33">
              <w:rPr>
                <w:rFonts w:eastAsia="DengXian"/>
                <w:bCs/>
                <w:kern w:val="44"/>
                <w:sz w:val="18"/>
                <w:szCs w:val="18"/>
                <w:lang w:eastAsia="zh-CN"/>
              </w:rPr>
              <w:t xml:space="preserve"> of MEE</w:t>
            </w:r>
          </w:p>
          <w:p w14:paraId="079BADAD"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China Nonferrous Metals Industry Association</w:t>
            </w:r>
            <w:r w:rsidRPr="00C81E33">
              <w:rPr>
                <w:rFonts w:eastAsia="DengXian" w:hint="eastAsia"/>
                <w:bCs/>
                <w:kern w:val="44"/>
                <w:sz w:val="18"/>
                <w:szCs w:val="18"/>
                <w:lang w:eastAsia="zh-CN"/>
              </w:rPr>
              <w:t>（</w:t>
            </w:r>
            <w:r w:rsidRPr="00C81E33">
              <w:rPr>
                <w:rFonts w:eastAsia="DengXian"/>
                <w:bCs/>
                <w:kern w:val="44"/>
                <w:sz w:val="18"/>
                <w:szCs w:val="18"/>
                <w:lang w:eastAsia="zh-CN"/>
              </w:rPr>
              <w:t>CNMIA</w:t>
            </w:r>
          </w:p>
          <w:p w14:paraId="7A628708"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 xml:space="preserve">China Battery Industry Association </w:t>
            </w:r>
            <w:r w:rsidRPr="00C81E33">
              <w:rPr>
                <w:rFonts w:eastAsia="DengXian" w:hint="eastAsia"/>
                <w:bCs/>
                <w:kern w:val="44"/>
                <w:sz w:val="18"/>
                <w:szCs w:val="18"/>
                <w:lang w:eastAsia="zh-CN"/>
              </w:rPr>
              <w:t>（</w:t>
            </w:r>
            <w:r w:rsidRPr="00C81E33">
              <w:rPr>
                <w:rFonts w:eastAsia="DengXian"/>
                <w:bCs/>
                <w:kern w:val="44"/>
                <w:sz w:val="18"/>
                <w:szCs w:val="18"/>
                <w:lang w:eastAsia="zh-CN"/>
              </w:rPr>
              <w:t>CBIA</w:t>
            </w:r>
          </w:p>
          <w:p w14:paraId="30E33F29" w14:textId="77777777" w:rsidR="00CC67C5" w:rsidRPr="00C81E33" w:rsidRDefault="00CC67C5" w:rsidP="009350D6">
            <w:pPr>
              <w:widowControl w:val="0"/>
              <w:spacing w:before="60"/>
              <w:rPr>
                <w:rFonts w:eastAsia="DengXian"/>
                <w:bCs/>
                <w:kern w:val="44"/>
                <w:sz w:val="18"/>
                <w:szCs w:val="18"/>
                <w:lang w:eastAsia="zh-CN"/>
              </w:rPr>
            </w:pPr>
            <w:r w:rsidRPr="00C81E33">
              <w:rPr>
                <w:rFonts w:eastAsia="DengXian"/>
                <w:bCs/>
                <w:kern w:val="44"/>
                <w:sz w:val="18"/>
                <w:szCs w:val="18"/>
                <w:lang w:eastAsia="zh-CN"/>
              </w:rPr>
              <w:t>PPG team</w:t>
            </w:r>
            <w:r w:rsidR="00AC1B8C" w:rsidRPr="00C81E33">
              <w:rPr>
                <w:rFonts w:eastAsia="DengXian"/>
                <w:bCs/>
                <w:kern w:val="44"/>
                <w:sz w:val="18"/>
                <w:szCs w:val="18"/>
                <w:lang w:eastAsia="zh-CN"/>
              </w:rPr>
              <w:t xml:space="preserve">, </w:t>
            </w:r>
            <w:r w:rsidRPr="00C81E33">
              <w:rPr>
                <w:rFonts w:eastAsia="DengXian"/>
                <w:bCs/>
                <w:kern w:val="44"/>
                <w:sz w:val="18"/>
                <w:szCs w:val="18"/>
                <w:lang w:eastAsia="zh-CN"/>
              </w:rPr>
              <w:t>UNDP, FECO</w:t>
            </w:r>
          </w:p>
        </w:tc>
        <w:tc>
          <w:tcPr>
            <w:tcW w:w="1906" w:type="dxa"/>
            <w:tcBorders>
              <w:top w:val="single" w:sz="4" w:space="0" w:color="auto"/>
              <w:left w:val="single" w:sz="4" w:space="0" w:color="auto"/>
              <w:bottom w:val="single" w:sz="4" w:space="0" w:color="auto"/>
              <w:right w:val="single" w:sz="4" w:space="0" w:color="auto"/>
            </w:tcBorders>
            <w:hideMark/>
          </w:tcPr>
          <w:p w14:paraId="18FAC81C" w14:textId="77777777" w:rsidR="00CC67C5" w:rsidRPr="00C81E33" w:rsidRDefault="00CC67C5" w:rsidP="001716F4">
            <w:pPr>
              <w:pStyle w:val="ListParagraph"/>
              <w:widowControl w:val="0"/>
              <w:numPr>
                <w:ilvl w:val="0"/>
                <w:numId w:val="38"/>
              </w:numPr>
              <w:spacing w:before="60" w:after="60"/>
              <w:ind w:left="284" w:hanging="284"/>
              <w:jc w:val="both"/>
              <w:rPr>
                <w:rFonts w:eastAsia="DengXian"/>
                <w:bCs/>
                <w:kern w:val="44"/>
                <w:sz w:val="18"/>
                <w:szCs w:val="18"/>
                <w:lang w:eastAsia="zh-CN"/>
              </w:rPr>
            </w:pPr>
            <w:r w:rsidRPr="00C81E33">
              <w:rPr>
                <w:rFonts w:eastAsia="DengXian"/>
                <w:bCs/>
                <w:kern w:val="44"/>
                <w:sz w:val="18"/>
                <w:szCs w:val="18"/>
                <w:lang w:eastAsia="zh-CN"/>
              </w:rPr>
              <w:lastRenderedPageBreak/>
              <w:t>understanding collection and recycling situation of waste lead-acid and li-ion batteries, and secondary Zine and Aluminum production, including working situation of the male and female employees; and release risks and impact of UP-POPs and BFRs;</w:t>
            </w:r>
          </w:p>
          <w:p w14:paraId="67DBA732" w14:textId="77777777" w:rsidR="00CC67C5" w:rsidRPr="00C81E33" w:rsidRDefault="00CC67C5" w:rsidP="001716F4">
            <w:pPr>
              <w:pStyle w:val="ListParagraph"/>
              <w:widowControl w:val="0"/>
              <w:numPr>
                <w:ilvl w:val="0"/>
                <w:numId w:val="38"/>
              </w:numPr>
              <w:spacing w:before="60" w:after="60"/>
              <w:ind w:left="284" w:hanging="284"/>
              <w:jc w:val="both"/>
              <w:rPr>
                <w:rFonts w:eastAsia="DengXian"/>
                <w:bCs/>
                <w:kern w:val="44"/>
                <w:sz w:val="18"/>
                <w:szCs w:val="18"/>
                <w:lang w:eastAsia="zh-CN"/>
              </w:rPr>
            </w:pPr>
            <w:r w:rsidRPr="00C81E33">
              <w:rPr>
                <w:rFonts w:eastAsia="DengXian"/>
                <w:bCs/>
                <w:kern w:val="44"/>
                <w:sz w:val="18"/>
                <w:szCs w:val="18"/>
                <w:lang w:eastAsia="zh-CN"/>
              </w:rPr>
              <w:t>understanding participation willingness of the enterprises including the male and female employees</w:t>
            </w:r>
          </w:p>
          <w:p w14:paraId="70AA1EE0" w14:textId="77777777" w:rsidR="00CC67C5" w:rsidRPr="00C81E33" w:rsidRDefault="00CC67C5" w:rsidP="001716F4">
            <w:pPr>
              <w:pStyle w:val="ListParagraph"/>
              <w:widowControl w:val="0"/>
              <w:numPr>
                <w:ilvl w:val="0"/>
                <w:numId w:val="38"/>
              </w:numPr>
              <w:spacing w:before="60" w:after="60"/>
              <w:ind w:left="288" w:hanging="288"/>
              <w:jc w:val="both"/>
              <w:rPr>
                <w:rFonts w:eastAsia="DengXian"/>
                <w:bCs/>
                <w:kern w:val="44"/>
                <w:sz w:val="18"/>
                <w:szCs w:val="18"/>
                <w:lang w:eastAsia="zh-CN"/>
              </w:rPr>
            </w:pPr>
            <w:r w:rsidRPr="00C81E33">
              <w:rPr>
                <w:rFonts w:eastAsia="DengXian"/>
                <w:bCs/>
                <w:kern w:val="44"/>
                <w:sz w:val="18"/>
                <w:szCs w:val="18"/>
                <w:lang w:eastAsia="zh-CN"/>
              </w:rPr>
              <w:t xml:space="preserve">make the enterprises including the male and female employees clearly understand the project such as the project objective, the expected </w:t>
            </w:r>
            <w:r w:rsidRPr="00C81E33">
              <w:rPr>
                <w:rFonts w:eastAsia="DengXian"/>
                <w:bCs/>
                <w:kern w:val="44"/>
                <w:sz w:val="18"/>
                <w:szCs w:val="18"/>
                <w:lang w:eastAsia="zh-CN"/>
              </w:rPr>
              <w:lastRenderedPageBreak/>
              <w:t xml:space="preserve">outcomes, outputs, main activities, counterpart funds; and </w:t>
            </w:r>
          </w:p>
          <w:p w14:paraId="496F5EED" w14:textId="77777777" w:rsidR="00CC67C5" w:rsidRPr="00C81E33" w:rsidRDefault="00CC67C5" w:rsidP="001716F4">
            <w:pPr>
              <w:pStyle w:val="ListParagraph"/>
              <w:widowControl w:val="0"/>
              <w:numPr>
                <w:ilvl w:val="0"/>
                <w:numId w:val="38"/>
              </w:numPr>
              <w:spacing w:before="60" w:after="60"/>
              <w:ind w:left="284" w:hanging="284"/>
              <w:jc w:val="both"/>
              <w:rPr>
                <w:rFonts w:eastAsia="DengXian"/>
                <w:bCs/>
                <w:kern w:val="44"/>
                <w:sz w:val="18"/>
                <w:szCs w:val="18"/>
                <w:lang w:eastAsia="zh-CN"/>
              </w:rPr>
            </w:pPr>
            <w:r w:rsidRPr="00C81E33">
              <w:rPr>
                <w:rFonts w:eastAsia="DengXian"/>
                <w:bCs/>
                <w:kern w:val="44"/>
                <w:sz w:val="18"/>
                <w:szCs w:val="18"/>
                <w:lang w:eastAsia="zh-CN"/>
              </w:rPr>
              <w:t xml:space="preserve">discuss with the stakeholders on the project design, implementation etc. </w:t>
            </w:r>
          </w:p>
        </w:tc>
        <w:tc>
          <w:tcPr>
            <w:tcW w:w="848" w:type="dxa"/>
            <w:tcBorders>
              <w:top w:val="single" w:sz="4" w:space="0" w:color="auto"/>
              <w:left w:val="single" w:sz="4" w:space="0" w:color="auto"/>
              <w:bottom w:val="single" w:sz="4" w:space="0" w:color="auto"/>
              <w:right w:val="single" w:sz="4" w:space="0" w:color="auto"/>
            </w:tcBorders>
            <w:hideMark/>
          </w:tcPr>
          <w:p w14:paraId="50998523" w14:textId="15E678D6" w:rsidR="00CC67C5" w:rsidRPr="00C81E33" w:rsidRDefault="00CC67C5" w:rsidP="00CB2E31">
            <w:pPr>
              <w:spacing w:before="60"/>
              <w:jc w:val="left"/>
              <w:rPr>
                <w:rFonts w:eastAsia="DengXian"/>
                <w:bCs/>
                <w:kern w:val="44"/>
                <w:sz w:val="18"/>
                <w:szCs w:val="18"/>
                <w:lang w:eastAsia="zh-CN"/>
              </w:rPr>
            </w:pPr>
            <w:r w:rsidRPr="00C81E33">
              <w:rPr>
                <w:rFonts w:eastAsia="DengXian"/>
                <w:bCs/>
                <w:kern w:val="44"/>
                <w:sz w:val="18"/>
                <w:szCs w:val="18"/>
                <w:lang w:eastAsia="zh-CN"/>
              </w:rPr>
              <w:lastRenderedPageBreak/>
              <w:t>19 May -</w:t>
            </w:r>
            <w:r w:rsidR="005A3356" w:rsidRPr="00C81E33">
              <w:rPr>
                <w:rFonts w:eastAsia="DengXian"/>
                <w:bCs/>
                <w:kern w:val="44"/>
                <w:sz w:val="18"/>
                <w:szCs w:val="18"/>
                <w:lang w:eastAsia="zh-CN"/>
              </w:rPr>
              <w:t xml:space="preserve"> </w:t>
            </w:r>
            <w:r w:rsidRPr="00C81E33">
              <w:rPr>
                <w:rFonts w:eastAsia="DengXian"/>
                <w:bCs/>
                <w:kern w:val="44"/>
                <w:sz w:val="18"/>
                <w:szCs w:val="18"/>
                <w:lang w:eastAsia="zh-CN"/>
              </w:rPr>
              <w:t>1 June 2021</w:t>
            </w:r>
          </w:p>
        </w:tc>
        <w:tc>
          <w:tcPr>
            <w:tcW w:w="2012" w:type="dxa"/>
            <w:tcBorders>
              <w:top w:val="single" w:sz="4" w:space="0" w:color="auto"/>
              <w:left w:val="single" w:sz="4" w:space="0" w:color="auto"/>
              <w:bottom w:val="single" w:sz="4" w:space="0" w:color="auto"/>
              <w:right w:val="single" w:sz="4" w:space="0" w:color="auto"/>
            </w:tcBorders>
          </w:tcPr>
          <w:p w14:paraId="2C955DCB" w14:textId="77777777" w:rsidR="00CC67C5" w:rsidRPr="00C81E33" w:rsidRDefault="00CC67C5" w:rsidP="00AC1B8C">
            <w:pPr>
              <w:widowControl w:val="0"/>
              <w:spacing w:before="60"/>
              <w:rPr>
                <w:rFonts w:eastAsia="DengXian"/>
                <w:bCs/>
                <w:kern w:val="44"/>
                <w:sz w:val="18"/>
                <w:szCs w:val="18"/>
                <w:lang w:eastAsia="zh-CN"/>
              </w:rPr>
            </w:pPr>
            <w:r w:rsidRPr="00C81E33">
              <w:rPr>
                <w:rFonts w:eastAsia="DengXian"/>
                <w:bCs/>
                <w:kern w:val="44"/>
                <w:sz w:val="18"/>
                <w:szCs w:val="18"/>
                <w:lang w:eastAsia="zh-CN"/>
              </w:rPr>
              <w:t>The PPG team and the project IAs (UNDP and FECO) known the current situation of the collection and recycling of waste batteries and the secondary Zinc and Aluminum production, existing problems, potential measures, etc.</w:t>
            </w:r>
          </w:p>
          <w:p w14:paraId="793BF28F" w14:textId="77777777" w:rsidR="00CC67C5" w:rsidRPr="00C81E33" w:rsidRDefault="00CC67C5" w:rsidP="00A8165E">
            <w:pPr>
              <w:widowControl w:val="0"/>
              <w:spacing w:before="60"/>
              <w:rPr>
                <w:rFonts w:eastAsia="DengXian"/>
                <w:bCs/>
                <w:kern w:val="44"/>
                <w:sz w:val="18"/>
                <w:szCs w:val="18"/>
                <w:lang w:eastAsia="zh-CN"/>
              </w:rPr>
            </w:pPr>
          </w:p>
          <w:p w14:paraId="0BD55289"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The enterprises understood the project objective, the outcomes, the proposed outputs, activities, and required counterpart funds</w:t>
            </w:r>
          </w:p>
          <w:p w14:paraId="11CC0B8B" w14:textId="77777777" w:rsidR="00CC67C5" w:rsidRPr="00C81E33" w:rsidRDefault="00CC67C5" w:rsidP="00A8165E">
            <w:pPr>
              <w:widowControl w:val="0"/>
              <w:spacing w:before="60"/>
              <w:rPr>
                <w:rFonts w:eastAsia="DengXian"/>
                <w:bCs/>
                <w:kern w:val="44"/>
                <w:sz w:val="18"/>
                <w:szCs w:val="18"/>
                <w:lang w:eastAsia="zh-CN"/>
              </w:rPr>
            </w:pPr>
          </w:p>
          <w:p w14:paraId="5BE388B2"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 xml:space="preserve">All visited seven enterprises have willingness to participate in the projects  </w:t>
            </w:r>
          </w:p>
        </w:tc>
      </w:tr>
      <w:tr w:rsidR="00C81E33" w:rsidRPr="00C81E33" w14:paraId="397BB015" w14:textId="77777777" w:rsidTr="00A8165E">
        <w:trPr>
          <w:jc w:val="center"/>
        </w:trPr>
        <w:tc>
          <w:tcPr>
            <w:tcW w:w="1906" w:type="dxa"/>
            <w:tcBorders>
              <w:top w:val="single" w:sz="4" w:space="0" w:color="auto"/>
              <w:left w:val="single" w:sz="4" w:space="0" w:color="auto"/>
              <w:bottom w:val="single" w:sz="4" w:space="0" w:color="auto"/>
              <w:right w:val="single" w:sz="4" w:space="0" w:color="auto"/>
            </w:tcBorders>
            <w:hideMark/>
          </w:tcPr>
          <w:p w14:paraId="6F39DEDC"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Workshops for development of the project documents</w:t>
            </w:r>
          </w:p>
        </w:tc>
        <w:tc>
          <w:tcPr>
            <w:tcW w:w="1906" w:type="dxa"/>
            <w:tcBorders>
              <w:top w:val="single" w:sz="4" w:space="0" w:color="auto"/>
              <w:left w:val="single" w:sz="4" w:space="0" w:color="auto"/>
              <w:bottom w:val="single" w:sz="4" w:space="0" w:color="auto"/>
              <w:right w:val="single" w:sz="4" w:space="0" w:color="auto"/>
            </w:tcBorders>
            <w:hideMark/>
          </w:tcPr>
          <w:p w14:paraId="1A279B21"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UNDP, FECO, CNMIA, CBIA, PPG team</w:t>
            </w:r>
          </w:p>
        </w:tc>
        <w:tc>
          <w:tcPr>
            <w:tcW w:w="1906" w:type="dxa"/>
            <w:tcBorders>
              <w:top w:val="single" w:sz="4" w:space="0" w:color="auto"/>
              <w:left w:val="single" w:sz="4" w:space="0" w:color="auto"/>
              <w:bottom w:val="single" w:sz="4" w:space="0" w:color="auto"/>
              <w:right w:val="single" w:sz="4" w:space="0" w:color="auto"/>
            </w:tcBorders>
            <w:hideMark/>
          </w:tcPr>
          <w:p w14:paraId="7C77088B"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Provide more information for the PPG team to complete the draft project document</w:t>
            </w:r>
          </w:p>
        </w:tc>
        <w:tc>
          <w:tcPr>
            <w:tcW w:w="848" w:type="dxa"/>
            <w:tcBorders>
              <w:top w:val="single" w:sz="4" w:space="0" w:color="auto"/>
              <w:left w:val="single" w:sz="4" w:space="0" w:color="auto"/>
              <w:bottom w:val="single" w:sz="4" w:space="0" w:color="auto"/>
              <w:right w:val="single" w:sz="4" w:space="0" w:color="auto"/>
            </w:tcBorders>
            <w:hideMark/>
          </w:tcPr>
          <w:p w14:paraId="7D8FA83D" w14:textId="77777777" w:rsidR="00CC67C5" w:rsidRPr="00C81E33" w:rsidRDefault="00CC67C5" w:rsidP="00A8165E">
            <w:pPr>
              <w:spacing w:before="60"/>
              <w:rPr>
                <w:rFonts w:eastAsia="DengXian"/>
                <w:bCs/>
                <w:kern w:val="44"/>
                <w:sz w:val="18"/>
                <w:szCs w:val="18"/>
                <w:lang w:eastAsia="zh-CN"/>
              </w:rPr>
            </w:pPr>
            <w:r w:rsidRPr="00C81E33">
              <w:rPr>
                <w:rFonts w:eastAsia="DengXian"/>
                <w:bCs/>
                <w:kern w:val="44"/>
                <w:sz w:val="18"/>
                <w:szCs w:val="18"/>
                <w:lang w:eastAsia="zh-CN"/>
              </w:rPr>
              <w:t>23 June 2021</w:t>
            </w:r>
          </w:p>
        </w:tc>
        <w:tc>
          <w:tcPr>
            <w:tcW w:w="2012" w:type="dxa"/>
            <w:tcBorders>
              <w:top w:val="single" w:sz="4" w:space="0" w:color="auto"/>
              <w:left w:val="single" w:sz="4" w:space="0" w:color="auto"/>
              <w:bottom w:val="single" w:sz="4" w:space="0" w:color="auto"/>
              <w:right w:val="single" w:sz="4" w:space="0" w:color="auto"/>
            </w:tcBorders>
            <w:hideMark/>
          </w:tcPr>
          <w:p w14:paraId="0B363429" w14:textId="77777777" w:rsidR="00CC67C5" w:rsidRPr="00C81E33" w:rsidRDefault="00CC67C5" w:rsidP="00A8165E">
            <w:pPr>
              <w:widowControl w:val="0"/>
              <w:spacing w:before="60"/>
              <w:rPr>
                <w:rFonts w:eastAsia="DengXian"/>
                <w:sz w:val="22"/>
                <w:szCs w:val="20"/>
                <w:lang w:eastAsia="zh-CN"/>
              </w:rPr>
            </w:pPr>
            <w:r w:rsidRPr="00C81E33">
              <w:rPr>
                <w:rFonts w:eastAsia="DengXian"/>
                <w:bCs/>
                <w:kern w:val="44"/>
                <w:sz w:val="18"/>
                <w:szCs w:val="18"/>
                <w:lang w:eastAsia="zh-CN"/>
              </w:rPr>
              <w:t>Got more relevant information</w:t>
            </w:r>
          </w:p>
        </w:tc>
      </w:tr>
      <w:tr w:rsidR="00CC67C5" w:rsidRPr="00C81E33" w14:paraId="0A058432" w14:textId="77777777" w:rsidTr="00C72692">
        <w:trPr>
          <w:jc w:val="center"/>
        </w:trPr>
        <w:tc>
          <w:tcPr>
            <w:tcW w:w="1906" w:type="dxa"/>
            <w:tcBorders>
              <w:top w:val="single" w:sz="4" w:space="0" w:color="auto"/>
              <w:left w:val="single" w:sz="4" w:space="0" w:color="auto"/>
              <w:bottom w:val="single" w:sz="4" w:space="0" w:color="auto"/>
              <w:right w:val="single" w:sz="4" w:space="0" w:color="auto"/>
            </w:tcBorders>
            <w:hideMark/>
          </w:tcPr>
          <w:p w14:paraId="591EEF64" w14:textId="77777777" w:rsidR="00CC67C5" w:rsidRPr="00C81E33" w:rsidRDefault="00CC67C5"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Validation workshop</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12D2C066" w14:textId="77777777" w:rsidR="00CC67C5" w:rsidRPr="00C81E33" w:rsidRDefault="0054316A" w:rsidP="00A8165E">
            <w:pPr>
              <w:widowControl w:val="0"/>
              <w:spacing w:before="60"/>
              <w:rPr>
                <w:rFonts w:eastAsia="DengXian"/>
                <w:bCs/>
                <w:kern w:val="44"/>
                <w:sz w:val="18"/>
                <w:szCs w:val="18"/>
                <w:lang w:eastAsia="zh-CN"/>
              </w:rPr>
            </w:pPr>
            <w:r w:rsidRPr="00C81E33">
              <w:rPr>
                <w:rFonts w:eastAsia="DengXian"/>
                <w:bCs/>
                <w:kern w:val="44"/>
                <w:sz w:val="18"/>
                <w:szCs w:val="18"/>
                <w:lang w:eastAsia="zh-CN"/>
              </w:rPr>
              <w:t>PPG team, UNDP, FECO, MEE, Industry Associations, etc.</w:t>
            </w:r>
          </w:p>
        </w:tc>
        <w:tc>
          <w:tcPr>
            <w:tcW w:w="1906" w:type="dxa"/>
            <w:tcBorders>
              <w:top w:val="single" w:sz="4" w:space="0" w:color="auto"/>
              <w:left w:val="single" w:sz="4" w:space="0" w:color="auto"/>
              <w:bottom w:val="single" w:sz="4" w:space="0" w:color="auto"/>
              <w:right w:val="single" w:sz="4" w:space="0" w:color="auto"/>
            </w:tcBorders>
            <w:shd w:val="clear" w:color="auto" w:fill="auto"/>
          </w:tcPr>
          <w:p w14:paraId="3A2BC034" w14:textId="77777777" w:rsidR="00CC67C5" w:rsidRPr="00C81E33" w:rsidRDefault="0054316A" w:rsidP="0054316A">
            <w:pPr>
              <w:widowControl w:val="0"/>
              <w:spacing w:before="60"/>
              <w:rPr>
                <w:rFonts w:eastAsia="DengXian"/>
                <w:bCs/>
                <w:kern w:val="44"/>
                <w:sz w:val="18"/>
                <w:szCs w:val="18"/>
                <w:lang w:eastAsia="zh-CN"/>
              </w:rPr>
            </w:pPr>
            <w:r w:rsidRPr="00C81E33">
              <w:rPr>
                <w:rFonts w:eastAsia="DengXian"/>
                <w:bCs/>
                <w:kern w:val="44"/>
                <w:sz w:val="18"/>
                <w:szCs w:val="18"/>
                <w:lang w:eastAsia="zh-CN"/>
              </w:rPr>
              <w:t>Consultation, coordination  and validation of  project design and activities by key stakeholders</w:t>
            </w:r>
          </w:p>
        </w:tc>
        <w:tc>
          <w:tcPr>
            <w:tcW w:w="848" w:type="dxa"/>
            <w:tcBorders>
              <w:top w:val="single" w:sz="4" w:space="0" w:color="auto"/>
              <w:left w:val="single" w:sz="4" w:space="0" w:color="auto"/>
              <w:bottom w:val="single" w:sz="4" w:space="0" w:color="auto"/>
              <w:right w:val="single" w:sz="4" w:space="0" w:color="auto"/>
            </w:tcBorders>
            <w:shd w:val="clear" w:color="auto" w:fill="auto"/>
          </w:tcPr>
          <w:p w14:paraId="3B7958BE" w14:textId="5590F24D" w:rsidR="00CC67C5" w:rsidRPr="00C81E33" w:rsidRDefault="005A3356" w:rsidP="00A8165E">
            <w:pPr>
              <w:spacing w:before="60"/>
              <w:rPr>
                <w:rFonts w:eastAsia="DengXian"/>
                <w:bCs/>
                <w:kern w:val="44"/>
                <w:sz w:val="18"/>
                <w:szCs w:val="18"/>
                <w:highlight w:val="green"/>
                <w:lang w:eastAsia="zh-CN"/>
              </w:rPr>
            </w:pPr>
            <w:r w:rsidRPr="00C81E33">
              <w:rPr>
                <w:rFonts w:eastAsia="DengXian"/>
                <w:bCs/>
                <w:kern w:val="44"/>
                <w:sz w:val="18"/>
                <w:szCs w:val="18"/>
                <w:lang w:eastAsia="zh-CN"/>
              </w:rPr>
              <w:t>9 November</w:t>
            </w:r>
            <w:r w:rsidR="00213AEC" w:rsidRPr="00C81E33">
              <w:rPr>
                <w:rFonts w:eastAsia="DengXian"/>
                <w:bCs/>
                <w:kern w:val="44"/>
                <w:sz w:val="18"/>
                <w:szCs w:val="18"/>
                <w:lang w:eastAsia="zh-CN"/>
              </w:rPr>
              <w:t xml:space="preserve"> </w:t>
            </w:r>
            <w:r w:rsidR="00281557" w:rsidRPr="00C81E33">
              <w:rPr>
                <w:rFonts w:eastAsia="DengXian"/>
                <w:bCs/>
                <w:kern w:val="44"/>
                <w:sz w:val="18"/>
                <w:szCs w:val="18"/>
                <w:lang w:eastAsia="zh-CN"/>
              </w:rPr>
              <w:t>2021</w:t>
            </w:r>
          </w:p>
        </w:tc>
        <w:tc>
          <w:tcPr>
            <w:tcW w:w="2012" w:type="dxa"/>
            <w:tcBorders>
              <w:top w:val="single" w:sz="4" w:space="0" w:color="auto"/>
              <w:left w:val="single" w:sz="4" w:space="0" w:color="auto"/>
              <w:bottom w:val="single" w:sz="4" w:space="0" w:color="auto"/>
              <w:right w:val="single" w:sz="4" w:space="0" w:color="auto"/>
            </w:tcBorders>
            <w:shd w:val="clear" w:color="auto" w:fill="auto"/>
          </w:tcPr>
          <w:p w14:paraId="394E404C" w14:textId="77777777" w:rsidR="00CC67C5" w:rsidRPr="00C81E33" w:rsidRDefault="0054316A" w:rsidP="00A8165E">
            <w:pPr>
              <w:spacing w:before="60"/>
              <w:rPr>
                <w:rFonts w:eastAsia="DengXian"/>
                <w:bCs/>
                <w:kern w:val="44"/>
                <w:sz w:val="18"/>
                <w:szCs w:val="18"/>
                <w:lang w:eastAsia="zh-CN"/>
              </w:rPr>
            </w:pPr>
            <w:r w:rsidRPr="00C81E33">
              <w:rPr>
                <w:rFonts w:eastAsia="DengXian"/>
                <w:bCs/>
                <w:kern w:val="44"/>
                <w:sz w:val="18"/>
                <w:szCs w:val="18"/>
                <w:lang w:eastAsia="zh-CN"/>
              </w:rPr>
              <w:t>Suggestions for improvement of project design and buy-in of the project</w:t>
            </w:r>
          </w:p>
        </w:tc>
      </w:tr>
    </w:tbl>
    <w:p w14:paraId="10AD2AD0" w14:textId="77777777" w:rsidR="00CC67C5" w:rsidRPr="00C81E33" w:rsidRDefault="00CC67C5" w:rsidP="00CC67C5">
      <w:pPr>
        <w:pStyle w:val="NormalWeb"/>
        <w:overflowPunct w:val="0"/>
        <w:autoSpaceDE w:val="0"/>
        <w:autoSpaceDN w:val="0"/>
        <w:spacing w:before="0" w:beforeAutospacing="0" w:after="0" w:afterAutospacing="0"/>
        <w:rPr>
          <w:rFonts w:eastAsia="DengXian"/>
          <w:sz w:val="20"/>
          <w:szCs w:val="20"/>
          <w:lang w:val="en-GB" w:eastAsia="zh-CN"/>
        </w:rPr>
      </w:pPr>
    </w:p>
    <w:p w14:paraId="5E502D53" w14:textId="77777777" w:rsidR="00CC67C5" w:rsidRPr="00C81E33" w:rsidRDefault="00CC67C5" w:rsidP="00CC67C5">
      <w:pPr>
        <w:spacing w:before="120" w:after="120"/>
        <w:ind w:firstLine="360"/>
        <w:rPr>
          <w:i/>
        </w:rPr>
      </w:pPr>
      <w:r w:rsidRPr="00C81E33">
        <w:rPr>
          <w:i/>
        </w:rPr>
        <w:t>Stakeholder engagement during the project implementation</w:t>
      </w:r>
    </w:p>
    <w:p w14:paraId="44E7B918" w14:textId="58637697" w:rsidR="00CC67C5" w:rsidRPr="00C81E33" w:rsidRDefault="00CC67C5" w:rsidP="007564AE">
      <w:pPr>
        <w:pStyle w:val="GEFFieldtoFillout"/>
        <w:numPr>
          <w:ilvl w:val="3"/>
          <w:numId w:val="10"/>
        </w:numPr>
        <w:spacing w:before="120" w:after="120"/>
        <w:jc w:val="both"/>
        <w:rPr>
          <w:rFonts w:eastAsia="DengXian"/>
          <w:color w:val="auto"/>
          <w:sz w:val="20"/>
          <w:szCs w:val="20"/>
          <w:lang w:eastAsia="zh-CN"/>
        </w:rPr>
      </w:pPr>
      <w:r w:rsidRPr="00C81E33">
        <w:rPr>
          <w:color w:val="auto"/>
          <w:sz w:val="20"/>
          <w:szCs w:val="20"/>
        </w:rPr>
        <w:t xml:space="preserve">Based on the above-mentioned </w:t>
      </w:r>
      <w:r w:rsidR="00A509E3" w:rsidRPr="00C81E33">
        <w:rPr>
          <w:color w:val="auto"/>
          <w:sz w:val="20"/>
          <w:szCs w:val="20"/>
        </w:rPr>
        <w:t>consultations</w:t>
      </w:r>
      <w:r w:rsidR="00A509E3" w:rsidRPr="00C81E33">
        <w:rPr>
          <w:rFonts w:ascii="PMingLiU" w:eastAsia="PMingLiU" w:hAnsi="PMingLiU" w:cs="PMingLiU" w:hint="eastAsia"/>
          <w:color w:val="auto"/>
          <w:sz w:val="20"/>
          <w:szCs w:val="20"/>
        </w:rPr>
        <w:t xml:space="preserve"> </w:t>
      </w:r>
      <w:r w:rsidR="00A509E3" w:rsidRPr="00C81E33">
        <w:rPr>
          <w:color w:val="auto"/>
          <w:sz w:val="20"/>
          <w:szCs w:val="20"/>
        </w:rPr>
        <w:t>and</w:t>
      </w:r>
      <w:r w:rsidRPr="00C81E33">
        <w:rPr>
          <w:color w:val="auto"/>
          <w:sz w:val="20"/>
          <w:szCs w:val="20"/>
        </w:rPr>
        <w:t xml:space="preserve"> GEF policy on stakeholder engagement, the following stakeholder engagement plan for the project implementation phase has been developed (</w:t>
      </w:r>
      <w:r w:rsidRPr="00C81E33">
        <w:rPr>
          <w:color w:val="auto"/>
          <w:sz w:val="20"/>
          <w:szCs w:val="20"/>
        </w:rPr>
        <w:fldChar w:fldCharType="begin"/>
      </w:r>
      <w:r w:rsidRPr="00C81E33">
        <w:rPr>
          <w:color w:val="auto"/>
          <w:sz w:val="20"/>
          <w:szCs w:val="20"/>
        </w:rPr>
        <w:instrText xml:space="preserve"> REF _Ref12370750 \h  \* MERGEFORMAT </w:instrText>
      </w:r>
      <w:r w:rsidRPr="00C81E33">
        <w:rPr>
          <w:color w:val="auto"/>
          <w:sz w:val="20"/>
          <w:szCs w:val="20"/>
        </w:rPr>
      </w:r>
      <w:r w:rsidRPr="00C81E33">
        <w:rPr>
          <w:color w:val="auto"/>
          <w:sz w:val="20"/>
          <w:szCs w:val="20"/>
        </w:rPr>
        <w:fldChar w:fldCharType="separate"/>
      </w:r>
      <w:r w:rsidRPr="00C81E33">
        <w:rPr>
          <w:color w:val="auto"/>
          <w:sz w:val="20"/>
          <w:szCs w:val="20"/>
        </w:rPr>
        <w:t xml:space="preserve">Table </w:t>
      </w:r>
      <w:r w:rsidRPr="00C81E33">
        <w:rPr>
          <w:color w:val="auto"/>
          <w:sz w:val="20"/>
          <w:szCs w:val="20"/>
        </w:rPr>
        <w:fldChar w:fldCharType="end"/>
      </w:r>
      <w:r w:rsidR="007564AE" w:rsidRPr="00C81E33">
        <w:rPr>
          <w:color w:val="auto"/>
          <w:sz w:val="20"/>
          <w:szCs w:val="20"/>
        </w:rPr>
        <w:t>12</w:t>
      </w:r>
      <w:r w:rsidRPr="00C81E33">
        <w:rPr>
          <w:color w:val="auto"/>
          <w:sz w:val="20"/>
          <w:szCs w:val="20"/>
        </w:rPr>
        <w:t>).</w:t>
      </w:r>
    </w:p>
    <w:p w14:paraId="08B4B5CC" w14:textId="77777777" w:rsidR="00CC67C5" w:rsidRPr="00C81E33" w:rsidRDefault="00CC67C5" w:rsidP="001716F4">
      <w:pPr>
        <w:pStyle w:val="ListParagraph"/>
        <w:numPr>
          <w:ilvl w:val="0"/>
          <w:numId w:val="44"/>
        </w:numPr>
        <w:spacing w:before="120" w:after="120"/>
        <w:jc w:val="both"/>
        <w:rPr>
          <w:rFonts w:eastAsia="DengXian"/>
          <w:sz w:val="20"/>
          <w:szCs w:val="20"/>
          <w:lang w:eastAsia="zh-CN"/>
        </w:rPr>
        <w:sectPr w:rsidR="00CC67C5" w:rsidRPr="00C81E33" w:rsidSect="00407489">
          <w:pgSz w:w="11907" w:h="16834"/>
          <w:pgMar w:top="1440" w:right="1440" w:bottom="1440" w:left="1440" w:header="720" w:footer="720" w:gutter="0"/>
          <w:cols w:space="720"/>
        </w:sectPr>
      </w:pPr>
    </w:p>
    <w:p w14:paraId="17AF120D" w14:textId="69FF1810" w:rsidR="00CC67C5" w:rsidRPr="00C81E33" w:rsidRDefault="00EC49B0" w:rsidP="00EC49B0">
      <w:pPr>
        <w:pStyle w:val="Caption"/>
        <w:rPr>
          <w:szCs w:val="20"/>
        </w:rPr>
      </w:pPr>
      <w:bookmarkStart w:id="31" w:name="_Toc88963166"/>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7564AE" w:rsidRPr="00C81E33">
        <w:rPr>
          <w:noProof/>
        </w:rPr>
        <w:t>12</w:t>
      </w:r>
      <w:r w:rsidR="0094201B" w:rsidRPr="00C81E33">
        <w:rPr>
          <w:noProof/>
        </w:rPr>
        <w:fldChar w:fldCharType="end"/>
      </w:r>
      <w:r w:rsidR="00CC67C5" w:rsidRPr="00C81E33">
        <w:rPr>
          <w:szCs w:val="20"/>
        </w:rPr>
        <w:t>: Stakeholder Engagement during Project Implementation</w:t>
      </w:r>
      <w:bookmarkEnd w:id="31"/>
    </w:p>
    <w:tbl>
      <w:tblPr>
        <w:tblW w:w="14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965"/>
        <w:gridCol w:w="2311"/>
        <w:gridCol w:w="7"/>
        <w:gridCol w:w="2046"/>
        <w:gridCol w:w="7"/>
        <w:gridCol w:w="1971"/>
        <w:gridCol w:w="7"/>
        <w:gridCol w:w="1941"/>
        <w:gridCol w:w="7"/>
        <w:gridCol w:w="1621"/>
      </w:tblGrid>
      <w:tr w:rsidR="00C81E33" w:rsidRPr="00C81E33" w14:paraId="0457CFD5" w14:textId="77777777" w:rsidTr="00A8165E">
        <w:trPr>
          <w:tblHeader/>
        </w:trPr>
        <w:tc>
          <w:tcPr>
            <w:tcW w:w="21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544661" w14:textId="77777777" w:rsidR="00CC67C5" w:rsidRPr="00C81E33" w:rsidRDefault="00CC67C5" w:rsidP="00A8165E">
            <w:pPr>
              <w:pStyle w:val="a"/>
              <w:jc w:val="center"/>
              <w:rPr>
                <w:rFonts w:eastAsia="DengXian"/>
                <w:b/>
                <w:bCs w:val="0"/>
              </w:rPr>
            </w:pPr>
            <w:r w:rsidRPr="00C81E33">
              <w:rPr>
                <w:rFonts w:eastAsia="DengXian"/>
                <w:b/>
                <w:bCs w:val="0"/>
              </w:rPr>
              <w:t>Engagement methods</w:t>
            </w:r>
          </w:p>
        </w:tc>
        <w:tc>
          <w:tcPr>
            <w:tcW w:w="196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661CBFEB" w14:textId="77777777" w:rsidR="00CC67C5" w:rsidRPr="00C81E33" w:rsidRDefault="00CC67C5" w:rsidP="00A8165E">
            <w:pPr>
              <w:pStyle w:val="a"/>
              <w:jc w:val="center"/>
              <w:rPr>
                <w:rFonts w:eastAsia="DengXian"/>
                <w:b/>
                <w:bCs w:val="0"/>
              </w:rPr>
            </w:pPr>
            <w:r w:rsidRPr="00C81E33">
              <w:rPr>
                <w:rFonts w:eastAsia="DengXian"/>
                <w:b/>
                <w:bCs w:val="0"/>
              </w:rPr>
              <w:t>Objectives</w:t>
            </w:r>
          </w:p>
        </w:tc>
        <w:tc>
          <w:tcPr>
            <w:tcW w:w="23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7FB7B8D" w14:textId="77777777" w:rsidR="00CC67C5" w:rsidRPr="00C81E33" w:rsidRDefault="00CC67C5" w:rsidP="00A8165E">
            <w:pPr>
              <w:pStyle w:val="a"/>
              <w:jc w:val="center"/>
              <w:rPr>
                <w:rFonts w:eastAsia="DengXian"/>
                <w:b/>
                <w:bCs w:val="0"/>
              </w:rPr>
            </w:pPr>
            <w:r w:rsidRPr="00C81E33">
              <w:rPr>
                <w:rFonts w:eastAsia="DengXian"/>
                <w:b/>
                <w:bCs w:val="0"/>
              </w:rPr>
              <w:t>Key Stakeholders being engaged</w:t>
            </w:r>
          </w:p>
        </w:tc>
        <w:tc>
          <w:tcPr>
            <w:tcW w:w="205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5BFC09E" w14:textId="77777777" w:rsidR="00CC67C5" w:rsidRPr="00C81E33" w:rsidRDefault="00CC67C5" w:rsidP="00A8165E">
            <w:pPr>
              <w:pStyle w:val="a"/>
              <w:jc w:val="center"/>
              <w:rPr>
                <w:rFonts w:eastAsia="DengXian"/>
                <w:b/>
                <w:bCs w:val="0"/>
              </w:rPr>
            </w:pPr>
            <w:r w:rsidRPr="00C81E33">
              <w:rPr>
                <w:rFonts w:eastAsia="DengXian"/>
                <w:b/>
                <w:bCs w:val="0"/>
              </w:rPr>
              <w:t>Main responsible agencies</w:t>
            </w:r>
          </w:p>
        </w:tc>
        <w:tc>
          <w:tcPr>
            <w:tcW w:w="19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284D328F" w14:textId="77777777" w:rsidR="00CC67C5" w:rsidRPr="00C81E33" w:rsidRDefault="00CC67C5" w:rsidP="00A8165E">
            <w:pPr>
              <w:pStyle w:val="a"/>
              <w:jc w:val="center"/>
              <w:rPr>
                <w:rFonts w:eastAsia="DengXian"/>
                <w:b/>
                <w:bCs w:val="0"/>
              </w:rPr>
            </w:pPr>
            <w:r w:rsidRPr="00C81E33">
              <w:rPr>
                <w:rFonts w:eastAsia="DengXian"/>
                <w:b/>
                <w:bCs w:val="0"/>
              </w:rPr>
              <w:t>Location for engagement or for info disclosure</w:t>
            </w:r>
          </w:p>
        </w:tc>
        <w:tc>
          <w:tcPr>
            <w:tcW w:w="194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4996487" w14:textId="77777777" w:rsidR="00CC67C5" w:rsidRPr="00C81E33" w:rsidRDefault="00CC67C5" w:rsidP="00A8165E">
            <w:pPr>
              <w:pStyle w:val="a"/>
              <w:jc w:val="center"/>
              <w:rPr>
                <w:rFonts w:eastAsia="DengXian"/>
                <w:b/>
                <w:bCs w:val="0"/>
              </w:rPr>
            </w:pPr>
            <w:r w:rsidRPr="00C81E33">
              <w:rPr>
                <w:rFonts w:eastAsia="DengXian"/>
                <w:b/>
                <w:bCs w:val="0"/>
              </w:rPr>
              <w:t>Time</w:t>
            </w:r>
          </w:p>
        </w:tc>
        <w:tc>
          <w:tcPr>
            <w:tcW w:w="162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BB25AF1" w14:textId="77777777" w:rsidR="00CC67C5" w:rsidRPr="00C81E33" w:rsidRDefault="00CC67C5" w:rsidP="00A8165E">
            <w:pPr>
              <w:pStyle w:val="a"/>
              <w:jc w:val="center"/>
              <w:rPr>
                <w:rFonts w:eastAsia="DengXian"/>
                <w:b/>
                <w:bCs w:val="0"/>
              </w:rPr>
            </w:pPr>
            <w:r w:rsidRPr="00C81E33">
              <w:rPr>
                <w:rFonts w:eastAsia="DengXian"/>
                <w:b/>
                <w:bCs w:val="0"/>
              </w:rPr>
              <w:t>Resources</w:t>
            </w:r>
          </w:p>
        </w:tc>
      </w:tr>
      <w:tr w:rsidR="00C81E33" w:rsidRPr="00C81E33" w14:paraId="5DCD4996" w14:textId="77777777" w:rsidTr="00A8165E">
        <w:tc>
          <w:tcPr>
            <w:tcW w:w="852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7CCD0A8" w14:textId="77777777" w:rsidR="00CC67C5" w:rsidRPr="00C81E33" w:rsidRDefault="00CC67C5" w:rsidP="00A8165E">
            <w:pPr>
              <w:widowControl w:val="0"/>
              <w:spacing w:before="60"/>
              <w:rPr>
                <w:rFonts w:eastAsia="DengXian"/>
                <w:b/>
                <w:bCs/>
                <w:sz w:val="18"/>
                <w:szCs w:val="18"/>
              </w:rPr>
            </w:pPr>
            <w:r w:rsidRPr="00C81E33">
              <w:rPr>
                <w:rFonts w:eastAsia="DengXian"/>
                <w:b/>
                <w:bCs/>
                <w:sz w:val="18"/>
                <w:szCs w:val="18"/>
                <w:lang w:eastAsia="zh-CN"/>
              </w:rPr>
              <w:t>Engagement be</w:t>
            </w:r>
            <w:r w:rsidRPr="00C81E33">
              <w:rPr>
                <w:rFonts w:eastAsia="DengXian"/>
                <w:b/>
                <w:bCs/>
                <w:sz w:val="18"/>
                <w:szCs w:val="18"/>
              </w:rPr>
              <w:t xml:space="preserve">fore the project implementation </w:t>
            </w:r>
          </w:p>
        </w:tc>
        <w:tc>
          <w:tcPr>
            <w:tcW w:w="19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76D924D" w14:textId="77777777" w:rsidR="00CC67C5" w:rsidRPr="00C81E33" w:rsidRDefault="00CC67C5" w:rsidP="00A8165E">
            <w:pPr>
              <w:spacing w:before="60"/>
              <w:rPr>
                <w:rFonts w:eastAsia="DengXian"/>
                <w:sz w:val="18"/>
                <w:szCs w:val="18"/>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1926292" w14:textId="77777777" w:rsidR="00CC67C5" w:rsidRPr="00C81E33" w:rsidRDefault="00CC67C5" w:rsidP="00A8165E">
            <w:pPr>
              <w:spacing w:before="60"/>
              <w:rPr>
                <w:rFonts w:eastAsia="DengXian"/>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7DC69A1" w14:textId="77777777" w:rsidR="00CC67C5" w:rsidRPr="00C81E33" w:rsidRDefault="00CC67C5" w:rsidP="00A8165E">
            <w:pPr>
              <w:spacing w:before="60"/>
              <w:rPr>
                <w:rFonts w:eastAsia="DengXian"/>
                <w:sz w:val="18"/>
                <w:szCs w:val="18"/>
              </w:rPr>
            </w:pPr>
          </w:p>
        </w:tc>
      </w:tr>
      <w:tr w:rsidR="00C81E33" w:rsidRPr="00C81E33" w14:paraId="066E0AE5"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278CE253" w14:textId="77777777" w:rsidR="00CC67C5" w:rsidRPr="00C81E33" w:rsidRDefault="00CC67C5" w:rsidP="00A8165E">
            <w:pPr>
              <w:snapToGrid w:val="0"/>
              <w:rPr>
                <w:rFonts w:eastAsia="DengXian"/>
                <w:sz w:val="18"/>
                <w:szCs w:val="18"/>
              </w:rPr>
            </w:pPr>
            <w:r w:rsidRPr="00C81E33">
              <w:rPr>
                <w:rFonts w:eastAsia="DengXian"/>
                <w:kern w:val="44"/>
                <w:sz w:val="18"/>
                <w:szCs w:val="18"/>
              </w:rPr>
              <w:t>Dissemination of the project document on websites</w:t>
            </w:r>
          </w:p>
        </w:tc>
        <w:tc>
          <w:tcPr>
            <w:tcW w:w="1965" w:type="dxa"/>
            <w:tcBorders>
              <w:top w:val="single" w:sz="4" w:space="0" w:color="auto"/>
              <w:left w:val="single" w:sz="4" w:space="0" w:color="auto"/>
              <w:bottom w:val="single" w:sz="4" w:space="0" w:color="auto"/>
              <w:right w:val="single" w:sz="4" w:space="0" w:color="auto"/>
            </w:tcBorders>
            <w:hideMark/>
          </w:tcPr>
          <w:p w14:paraId="62D35408" w14:textId="77777777" w:rsidR="00CC67C5" w:rsidRPr="00C81E33" w:rsidRDefault="00CC67C5" w:rsidP="00A8165E">
            <w:pPr>
              <w:pStyle w:val="a"/>
              <w:jc w:val="left"/>
              <w:rPr>
                <w:rFonts w:eastAsia="DengXian"/>
              </w:rPr>
            </w:pPr>
            <w:r w:rsidRPr="00C81E33">
              <w:rPr>
                <w:rFonts w:eastAsia="DengXian"/>
              </w:rPr>
              <w:t>Public access to the project information Outreach of the project</w:t>
            </w:r>
          </w:p>
        </w:tc>
        <w:tc>
          <w:tcPr>
            <w:tcW w:w="2311" w:type="dxa"/>
            <w:tcBorders>
              <w:top w:val="single" w:sz="4" w:space="0" w:color="auto"/>
              <w:left w:val="single" w:sz="4" w:space="0" w:color="auto"/>
              <w:bottom w:val="single" w:sz="4" w:space="0" w:color="auto"/>
              <w:right w:val="single" w:sz="4" w:space="0" w:color="auto"/>
            </w:tcBorders>
            <w:hideMark/>
          </w:tcPr>
          <w:p w14:paraId="604B947D" w14:textId="77777777" w:rsidR="00CC67C5" w:rsidRPr="00C81E33" w:rsidRDefault="00CC67C5" w:rsidP="00A8165E">
            <w:pPr>
              <w:pStyle w:val="a"/>
              <w:jc w:val="left"/>
              <w:rPr>
                <w:rFonts w:eastAsia="DengXian"/>
              </w:rPr>
            </w:pPr>
            <w:r w:rsidRPr="00C81E33">
              <w:rPr>
                <w:rFonts w:eastAsia="DengXian"/>
              </w:rPr>
              <w:t>Any interested individual and organization, male and female</w:t>
            </w:r>
            <w:r w:rsidRPr="00C81E33">
              <w:rPr>
                <w:rFonts w:eastAsia="DengXian" w:hint="eastAsia"/>
              </w:rPr>
              <w:t>，</w:t>
            </w:r>
            <w:r w:rsidRPr="00C81E33">
              <w:rPr>
                <w:rFonts w:eastAsia="DengXian"/>
              </w:rPr>
              <w:t>Han and Ethnic minorities</w:t>
            </w:r>
          </w:p>
        </w:tc>
        <w:tc>
          <w:tcPr>
            <w:tcW w:w="2053" w:type="dxa"/>
            <w:gridSpan w:val="2"/>
            <w:tcBorders>
              <w:top w:val="single" w:sz="4" w:space="0" w:color="auto"/>
              <w:left w:val="single" w:sz="4" w:space="0" w:color="auto"/>
              <w:bottom w:val="single" w:sz="4" w:space="0" w:color="auto"/>
              <w:right w:val="single" w:sz="4" w:space="0" w:color="auto"/>
            </w:tcBorders>
            <w:hideMark/>
          </w:tcPr>
          <w:p w14:paraId="4E8C7A97" w14:textId="77777777" w:rsidR="00CC67C5" w:rsidRPr="00C81E33" w:rsidRDefault="00CC67C5" w:rsidP="00A8165E">
            <w:pPr>
              <w:pStyle w:val="a"/>
              <w:jc w:val="left"/>
              <w:rPr>
                <w:rFonts w:eastAsia="DengXian"/>
              </w:rPr>
            </w:pPr>
            <w:r w:rsidRPr="00C81E33">
              <w:rPr>
                <w:rFonts w:eastAsia="DengXian"/>
              </w:rPr>
              <w:t xml:space="preserve">UNDP, FECO, </w:t>
            </w:r>
            <w:r w:rsidR="00C52672" w:rsidRPr="00C81E33">
              <w:rPr>
                <w:rFonts w:eastAsia="DengXian"/>
              </w:rPr>
              <w:t>PMU</w:t>
            </w:r>
            <w:r w:rsidRPr="00C81E33">
              <w:rPr>
                <w:rFonts w:eastAsia="DengXian"/>
              </w:rPr>
              <w:t xml:space="preserve">, </w:t>
            </w:r>
          </w:p>
        </w:tc>
        <w:tc>
          <w:tcPr>
            <w:tcW w:w="1978" w:type="dxa"/>
            <w:gridSpan w:val="2"/>
            <w:tcBorders>
              <w:top w:val="single" w:sz="4" w:space="0" w:color="auto"/>
              <w:left w:val="single" w:sz="4" w:space="0" w:color="auto"/>
              <w:bottom w:val="single" w:sz="4" w:space="0" w:color="auto"/>
              <w:right w:val="single" w:sz="4" w:space="0" w:color="auto"/>
            </w:tcBorders>
            <w:hideMark/>
          </w:tcPr>
          <w:p w14:paraId="7E47E45E" w14:textId="77777777" w:rsidR="00CC67C5" w:rsidRPr="00C81E33" w:rsidRDefault="00CC67C5" w:rsidP="00A8165E">
            <w:pPr>
              <w:pStyle w:val="a"/>
              <w:jc w:val="left"/>
              <w:rPr>
                <w:rFonts w:eastAsia="DengXian"/>
              </w:rPr>
            </w:pPr>
            <w:r w:rsidRPr="00C81E33">
              <w:rPr>
                <w:rFonts w:eastAsia="DengXian"/>
              </w:rPr>
              <w:t>Disclosed on websites of the UNDP, and FECO</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710F179" w14:textId="77777777" w:rsidR="00CC67C5" w:rsidRPr="00C81E33" w:rsidRDefault="00CC67C5" w:rsidP="00A8165E">
            <w:pPr>
              <w:pStyle w:val="a"/>
              <w:jc w:val="left"/>
              <w:rPr>
                <w:rFonts w:eastAsia="DengXian"/>
              </w:rPr>
            </w:pPr>
            <w:r w:rsidRPr="00C81E33">
              <w:rPr>
                <w:rFonts w:eastAsia="DengXian"/>
              </w:rPr>
              <w:t>Before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500C643B"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7EAD74B7"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46A4B667" w14:textId="77777777" w:rsidR="00CC67C5" w:rsidRPr="00C81E33" w:rsidRDefault="00CC67C5" w:rsidP="00A8165E">
            <w:pPr>
              <w:snapToGrid w:val="0"/>
              <w:rPr>
                <w:rFonts w:eastAsia="DengXian"/>
                <w:sz w:val="18"/>
                <w:szCs w:val="18"/>
              </w:rPr>
            </w:pPr>
            <w:r w:rsidRPr="00C81E33">
              <w:rPr>
                <w:rFonts w:eastAsia="DengXian"/>
                <w:sz w:val="18"/>
                <w:szCs w:val="18"/>
                <w:lang w:eastAsia="zh-CN"/>
              </w:rPr>
              <w:t>Validation</w:t>
            </w:r>
            <w:r w:rsidRPr="00C81E33">
              <w:rPr>
                <w:rFonts w:eastAsia="DengXian"/>
                <w:sz w:val="18"/>
                <w:szCs w:val="18"/>
              </w:rPr>
              <w:t xml:space="preserve"> workshop for the project PPG document</w:t>
            </w:r>
          </w:p>
        </w:tc>
        <w:tc>
          <w:tcPr>
            <w:tcW w:w="1965" w:type="dxa"/>
            <w:tcBorders>
              <w:top w:val="single" w:sz="4" w:space="0" w:color="auto"/>
              <w:left w:val="single" w:sz="4" w:space="0" w:color="auto"/>
              <w:bottom w:val="single" w:sz="4" w:space="0" w:color="auto"/>
              <w:right w:val="single" w:sz="4" w:space="0" w:color="auto"/>
            </w:tcBorders>
            <w:hideMark/>
          </w:tcPr>
          <w:p w14:paraId="37F664A3" w14:textId="77777777" w:rsidR="00CC67C5" w:rsidRPr="00C81E33" w:rsidRDefault="00CC67C5" w:rsidP="00A8165E">
            <w:pPr>
              <w:pStyle w:val="a"/>
              <w:jc w:val="left"/>
              <w:rPr>
                <w:rFonts w:eastAsia="DengXian"/>
              </w:rPr>
            </w:pPr>
            <w:r w:rsidRPr="00C81E33">
              <w:rPr>
                <w:rFonts w:eastAsia="DengXian"/>
              </w:rPr>
              <w:t>Finalize the project document</w:t>
            </w:r>
          </w:p>
        </w:tc>
        <w:tc>
          <w:tcPr>
            <w:tcW w:w="2311" w:type="dxa"/>
            <w:tcBorders>
              <w:top w:val="single" w:sz="4" w:space="0" w:color="auto"/>
              <w:left w:val="single" w:sz="4" w:space="0" w:color="auto"/>
              <w:bottom w:val="single" w:sz="4" w:space="0" w:color="auto"/>
              <w:right w:val="single" w:sz="4" w:space="0" w:color="auto"/>
            </w:tcBorders>
            <w:hideMark/>
          </w:tcPr>
          <w:p w14:paraId="027F852E" w14:textId="77777777" w:rsidR="00CC67C5" w:rsidRPr="00C81E33" w:rsidRDefault="00CC67C5" w:rsidP="00A8165E">
            <w:pPr>
              <w:pStyle w:val="a"/>
              <w:jc w:val="left"/>
              <w:rPr>
                <w:rFonts w:eastAsia="DengXian"/>
              </w:rPr>
            </w:pPr>
            <w:r w:rsidRPr="00C81E33">
              <w:rPr>
                <w:rFonts w:eastAsia="DengXian"/>
              </w:rPr>
              <w:t>Project relevant governmental agencies, enterprises, etc.</w:t>
            </w:r>
          </w:p>
        </w:tc>
        <w:tc>
          <w:tcPr>
            <w:tcW w:w="2053" w:type="dxa"/>
            <w:gridSpan w:val="2"/>
            <w:tcBorders>
              <w:top w:val="single" w:sz="4" w:space="0" w:color="auto"/>
              <w:left w:val="single" w:sz="4" w:space="0" w:color="auto"/>
              <w:bottom w:val="single" w:sz="4" w:space="0" w:color="auto"/>
              <w:right w:val="single" w:sz="4" w:space="0" w:color="auto"/>
            </w:tcBorders>
            <w:hideMark/>
          </w:tcPr>
          <w:p w14:paraId="7124DF85" w14:textId="77777777" w:rsidR="00CC67C5" w:rsidRPr="00C81E33" w:rsidRDefault="00CC67C5" w:rsidP="00A8165E">
            <w:pPr>
              <w:pStyle w:val="a"/>
              <w:jc w:val="left"/>
              <w:rPr>
                <w:rFonts w:eastAsia="DengXian"/>
              </w:rPr>
            </w:pPr>
            <w:r w:rsidRPr="00C81E33">
              <w:rPr>
                <w:rFonts w:eastAsia="DengXian"/>
              </w:rPr>
              <w:t>UNDP, FECO, PPG team etc.</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E9FD8CC" w14:textId="77777777" w:rsidR="00CC67C5" w:rsidRPr="00C81E33" w:rsidRDefault="00C52672" w:rsidP="00A8165E">
            <w:pPr>
              <w:pStyle w:val="a"/>
              <w:jc w:val="left"/>
              <w:rPr>
                <w:rFonts w:eastAsia="DengXian"/>
              </w:rPr>
            </w:pPr>
            <w:r w:rsidRPr="00C81E33">
              <w:rPr>
                <w:rFonts w:eastAsia="DengXian"/>
              </w:rPr>
              <w:t>PMU</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54CCEAB" w14:textId="77777777" w:rsidR="00CC67C5" w:rsidRPr="00C81E33" w:rsidRDefault="00CC67C5" w:rsidP="00A8165E">
            <w:pPr>
              <w:pStyle w:val="a"/>
              <w:jc w:val="left"/>
              <w:rPr>
                <w:rFonts w:eastAsia="DengXian"/>
              </w:rPr>
            </w:pPr>
            <w:r w:rsidRPr="00C81E33">
              <w:rPr>
                <w:rFonts w:eastAsia="DengXian"/>
              </w:rPr>
              <w:t>Before the project document finalization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2EA157AE" w14:textId="77777777" w:rsidR="00CC67C5" w:rsidRPr="00C81E33" w:rsidRDefault="00CC67C5" w:rsidP="00A8165E">
            <w:pPr>
              <w:pStyle w:val="a"/>
              <w:jc w:val="left"/>
              <w:rPr>
                <w:rFonts w:eastAsia="DengXian"/>
              </w:rPr>
            </w:pPr>
            <w:r w:rsidRPr="00C81E33">
              <w:rPr>
                <w:rFonts w:eastAsia="DengXian"/>
              </w:rPr>
              <w:t>The project PPG budget</w:t>
            </w:r>
          </w:p>
        </w:tc>
      </w:tr>
      <w:tr w:rsidR="00C81E33" w:rsidRPr="00C81E33" w14:paraId="6FC48F1C" w14:textId="77777777" w:rsidTr="00A8165E">
        <w:tc>
          <w:tcPr>
            <w:tcW w:w="10498" w:type="dxa"/>
            <w:gridSpan w:val="8"/>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F638DC2"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t>Engagement in project implementation</w:t>
            </w: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942404B" w14:textId="77777777" w:rsidR="00CC67C5" w:rsidRPr="00C81E33" w:rsidRDefault="00CC67C5" w:rsidP="00A8165E">
            <w:pPr>
              <w:widowControl w:val="0"/>
              <w:spacing w:before="60"/>
              <w:rPr>
                <w:rFonts w:eastAsia="DengXian"/>
                <w:b/>
                <w:bCs/>
                <w:sz w:val="18"/>
                <w:szCs w:val="18"/>
                <w:lang w:eastAsia="zh-CN"/>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4DA9378A" w14:textId="77777777" w:rsidR="00CC67C5" w:rsidRPr="00C81E33" w:rsidRDefault="00CC67C5" w:rsidP="00A8165E">
            <w:pPr>
              <w:widowControl w:val="0"/>
              <w:spacing w:before="60"/>
              <w:rPr>
                <w:rFonts w:eastAsia="DengXian"/>
                <w:b/>
                <w:bCs/>
                <w:sz w:val="18"/>
                <w:szCs w:val="18"/>
                <w:lang w:eastAsia="zh-CN"/>
              </w:rPr>
            </w:pPr>
          </w:p>
        </w:tc>
      </w:tr>
      <w:tr w:rsidR="00C81E33" w:rsidRPr="00C81E33" w14:paraId="6C608546" w14:textId="77777777" w:rsidTr="00A8165E">
        <w:trPr>
          <w:trHeight w:val="714"/>
        </w:trPr>
        <w:tc>
          <w:tcPr>
            <w:tcW w:w="2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2B3072D" w14:textId="77777777" w:rsidR="00CC67C5" w:rsidRPr="00C81E33" w:rsidRDefault="00CC67C5" w:rsidP="00A8165E">
            <w:pPr>
              <w:snapToGrid w:val="0"/>
              <w:rPr>
                <w:rFonts w:eastAsia="DengXian"/>
                <w:sz w:val="18"/>
                <w:szCs w:val="18"/>
              </w:rPr>
            </w:pPr>
            <w:r w:rsidRPr="00C81E33">
              <w:rPr>
                <w:rFonts w:eastAsia="DengXian"/>
                <w:sz w:val="18"/>
                <w:szCs w:val="18"/>
              </w:rPr>
              <w:t>Inception workshop</w:t>
            </w:r>
          </w:p>
          <w:p w14:paraId="092739AB" w14:textId="77777777" w:rsidR="00CC67C5" w:rsidRPr="00C81E33" w:rsidRDefault="00CC67C5" w:rsidP="00A8165E">
            <w:pPr>
              <w:snapToGrid w:val="0"/>
              <w:rPr>
                <w:rFonts w:eastAsia="DengXian"/>
                <w:sz w:val="18"/>
                <w:szCs w:val="18"/>
              </w:rPr>
            </w:pPr>
            <w:r w:rsidRPr="00C81E33">
              <w:rPr>
                <w:rFonts w:eastAsia="DengXian"/>
                <w:sz w:val="18"/>
                <w:szCs w:val="18"/>
              </w:rPr>
              <w:t>Bi-annual work plan making and/or update</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0DC1350" w14:textId="77777777" w:rsidR="00CC67C5" w:rsidRPr="00C81E33" w:rsidRDefault="00CC67C5" w:rsidP="00A8165E">
            <w:pPr>
              <w:snapToGrid w:val="0"/>
              <w:rPr>
                <w:rFonts w:eastAsia="DengXian"/>
                <w:sz w:val="18"/>
                <w:szCs w:val="18"/>
              </w:rPr>
            </w:pPr>
            <w:r w:rsidRPr="00C81E33">
              <w:rPr>
                <w:rFonts w:eastAsia="DengXian"/>
                <w:sz w:val="18"/>
                <w:szCs w:val="18"/>
              </w:rPr>
              <w:t>Reach an agreement on the project detailed arrangement</w:t>
            </w:r>
          </w:p>
        </w:tc>
        <w:tc>
          <w:tcPr>
            <w:tcW w:w="2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5DDB4C2"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All the key stakeholders</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56C685E" w14:textId="77777777" w:rsidR="00CC67C5" w:rsidRPr="00C81E33" w:rsidRDefault="00CC67C5" w:rsidP="00A8165E">
            <w:pPr>
              <w:snapToGrid w:val="0"/>
              <w:rPr>
                <w:rFonts w:eastAsia="DengXian"/>
                <w:bCs/>
                <w:sz w:val="18"/>
                <w:szCs w:val="18"/>
              </w:rPr>
            </w:pPr>
            <w:r w:rsidRPr="00C81E33">
              <w:rPr>
                <w:rFonts w:eastAsia="DengXian"/>
                <w:bCs/>
                <w:sz w:val="18"/>
                <w:szCs w:val="18"/>
              </w:rPr>
              <w:t xml:space="preserve">UNDP, the </w:t>
            </w:r>
            <w:r w:rsidR="00C52672" w:rsidRPr="00C81E33">
              <w:rPr>
                <w:rFonts w:eastAsia="DengXian"/>
                <w:bCs/>
                <w:sz w:val="18"/>
                <w:szCs w:val="18"/>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AECBB96"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6E53061" w14:textId="77777777" w:rsidR="00CC67C5" w:rsidRPr="00C81E33" w:rsidRDefault="00CC67C5" w:rsidP="00A8165E">
            <w:pPr>
              <w:snapToGrid w:val="0"/>
              <w:rPr>
                <w:rFonts w:eastAsia="DengXian"/>
                <w:bCs/>
                <w:sz w:val="18"/>
                <w:szCs w:val="18"/>
              </w:rPr>
            </w:pPr>
            <w:r w:rsidRPr="00C81E33">
              <w:rPr>
                <w:rFonts w:eastAsia="DengXian"/>
                <w:bCs/>
                <w:sz w:val="18"/>
                <w:szCs w:val="18"/>
              </w:rPr>
              <w:t>Project implementation period</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17DA646" w14:textId="77777777" w:rsidR="00CC67C5" w:rsidRPr="00C81E33" w:rsidRDefault="00CC67C5" w:rsidP="00A8165E">
            <w:pPr>
              <w:snapToGrid w:val="0"/>
              <w:rPr>
                <w:rFonts w:eastAsia="DengXian"/>
                <w:bCs/>
                <w:sz w:val="18"/>
                <w:szCs w:val="18"/>
              </w:rPr>
            </w:pPr>
            <w:r w:rsidRPr="00C81E33">
              <w:rPr>
                <w:rFonts w:eastAsia="DengXian"/>
                <w:bCs/>
                <w:sz w:val="18"/>
                <w:szCs w:val="18"/>
              </w:rPr>
              <w:t>The project budget</w:t>
            </w:r>
          </w:p>
        </w:tc>
      </w:tr>
      <w:tr w:rsidR="00C81E33" w:rsidRPr="00C81E33" w14:paraId="7265231A"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4DE5B0F6"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7FC2A1CF" w14:textId="77777777" w:rsidR="00CC67C5" w:rsidRPr="00C81E33" w:rsidRDefault="00CC67C5" w:rsidP="00A8165E">
            <w:pPr>
              <w:pStyle w:val="a"/>
              <w:jc w:val="left"/>
              <w:rPr>
                <w:rFonts w:eastAsia="DengXian"/>
              </w:rPr>
            </w:pPr>
            <w:r w:rsidRPr="00C81E33">
              <w:rPr>
                <w:rFonts w:eastAsia="DengXian"/>
              </w:rPr>
              <w:t>Develop criteria for selection of the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68C6773C" w14:textId="77777777" w:rsidR="00CC67C5" w:rsidRPr="00C81E33" w:rsidRDefault="00CC67C5" w:rsidP="00A8165E">
            <w:pPr>
              <w:pStyle w:val="a"/>
              <w:jc w:val="left"/>
              <w:rPr>
                <w:rFonts w:eastAsia="DengXian"/>
              </w:rPr>
            </w:pPr>
            <w:r w:rsidRPr="00C81E33">
              <w:rPr>
                <w:rFonts w:eastAsia="DengXian"/>
              </w:rPr>
              <w:t>The project steering committee</w:t>
            </w:r>
          </w:p>
          <w:p w14:paraId="20D92E83" w14:textId="77777777" w:rsidR="00CC67C5" w:rsidRPr="00C81E33" w:rsidRDefault="00CC67C5" w:rsidP="00A8165E">
            <w:pPr>
              <w:pStyle w:val="a"/>
              <w:jc w:val="left"/>
              <w:rPr>
                <w:rFonts w:eastAsia="DengXian"/>
              </w:rPr>
            </w:pPr>
            <w:r w:rsidRPr="00C81E33">
              <w:rPr>
                <w:rFonts w:eastAsia="DengXian"/>
              </w:rPr>
              <w:t>Relevant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46DA18C7" w14:textId="77777777" w:rsidR="00CC67C5" w:rsidRPr="00C81E33" w:rsidRDefault="00CC67C5" w:rsidP="00A8165E">
            <w:pPr>
              <w:pStyle w:val="a"/>
              <w:jc w:val="left"/>
              <w:rPr>
                <w:rFonts w:eastAsia="DengXian"/>
              </w:rPr>
            </w:pPr>
            <w:r w:rsidRPr="00C81E33">
              <w:rPr>
                <w:rFonts w:eastAsia="DengXian"/>
              </w:rPr>
              <w:t xml:space="preserve">UNDP, the </w:t>
            </w:r>
            <w:r w:rsidR="00C52672"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7F5652F" w14:textId="77777777" w:rsidR="00CC67C5" w:rsidRPr="00C81E33" w:rsidRDefault="00CC67C5" w:rsidP="00A8165E">
            <w:pPr>
              <w:pStyle w:val="a"/>
              <w:jc w:val="left"/>
              <w:rPr>
                <w:rFonts w:eastAsia="DengXian"/>
              </w:rPr>
            </w:pPr>
            <w:r w:rsidRPr="00C81E33">
              <w:rPr>
                <w:rFonts w:eastAsia="DengXian"/>
              </w:rPr>
              <w:t xml:space="preserve">Bidding information disclosed online </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C377C36" w14:textId="77777777" w:rsidR="00CC67C5" w:rsidRPr="00C81E33" w:rsidRDefault="00CC67C5" w:rsidP="00A8165E">
            <w:pPr>
              <w:pStyle w:val="a"/>
              <w:jc w:val="left"/>
              <w:rPr>
                <w:rFonts w:eastAsia="DengXian"/>
              </w:rPr>
            </w:pPr>
            <w:r w:rsidRPr="00C81E33">
              <w:rPr>
                <w:rFonts w:eastAsia="DengXian"/>
              </w:rPr>
              <w:t>In the beginning of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57A5100A"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04F3D0F3"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2D0083A0"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07C64940" w14:textId="77777777" w:rsidR="00CC67C5" w:rsidRPr="00C81E33" w:rsidRDefault="00CC67C5" w:rsidP="00A8165E">
            <w:pPr>
              <w:pStyle w:val="a"/>
              <w:jc w:val="left"/>
              <w:rPr>
                <w:rFonts w:eastAsia="DengXian"/>
              </w:rPr>
            </w:pPr>
            <w:r w:rsidRPr="00C81E33">
              <w:rPr>
                <w:rFonts w:eastAsia="DengXian"/>
              </w:rPr>
              <w:t>Develop criteria for selection of enterprises to be involved in the national replication plan</w:t>
            </w:r>
          </w:p>
        </w:tc>
        <w:tc>
          <w:tcPr>
            <w:tcW w:w="2311" w:type="dxa"/>
            <w:tcBorders>
              <w:top w:val="single" w:sz="4" w:space="0" w:color="auto"/>
              <w:left w:val="single" w:sz="4" w:space="0" w:color="auto"/>
              <w:bottom w:val="single" w:sz="4" w:space="0" w:color="auto"/>
              <w:right w:val="single" w:sz="4" w:space="0" w:color="auto"/>
            </w:tcBorders>
            <w:hideMark/>
          </w:tcPr>
          <w:p w14:paraId="5CF4D199" w14:textId="77777777" w:rsidR="00CC67C5" w:rsidRPr="00C81E33" w:rsidRDefault="00CC67C5" w:rsidP="00A8165E">
            <w:pPr>
              <w:pStyle w:val="a"/>
              <w:jc w:val="left"/>
              <w:rPr>
                <w:rFonts w:eastAsia="DengXian"/>
              </w:rPr>
            </w:pPr>
            <w:r w:rsidRPr="00C81E33">
              <w:rPr>
                <w:rFonts w:eastAsia="DengXian"/>
              </w:rPr>
              <w:t>The project steering committee</w:t>
            </w:r>
          </w:p>
          <w:p w14:paraId="3719C103" w14:textId="77777777" w:rsidR="00CC67C5" w:rsidRPr="00C81E33" w:rsidRDefault="00CC67C5" w:rsidP="00A8165E">
            <w:pPr>
              <w:pStyle w:val="a"/>
              <w:jc w:val="left"/>
              <w:rPr>
                <w:rFonts w:eastAsia="DengXian"/>
              </w:rPr>
            </w:pPr>
            <w:r w:rsidRPr="00C81E33">
              <w:rPr>
                <w:rFonts w:eastAsia="DengXian"/>
              </w:rPr>
              <w:t>The project demonstration enterprises</w:t>
            </w:r>
          </w:p>
          <w:p w14:paraId="720E4F2D" w14:textId="77777777" w:rsidR="00CC67C5" w:rsidRPr="00C81E33" w:rsidRDefault="00CC67C5" w:rsidP="00A8165E">
            <w:pPr>
              <w:pStyle w:val="a"/>
              <w:jc w:val="left"/>
              <w:rPr>
                <w:rFonts w:eastAsia="DengXian"/>
              </w:rPr>
            </w:pPr>
            <w:r w:rsidRPr="00C81E33">
              <w:rPr>
                <w:rFonts w:eastAsia="DengXian"/>
              </w:rPr>
              <w:t>Other relevant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2A006F4E" w14:textId="77777777" w:rsidR="00CC67C5" w:rsidRPr="00C81E33" w:rsidRDefault="00CC67C5" w:rsidP="00A8165E">
            <w:pPr>
              <w:pStyle w:val="a"/>
              <w:jc w:val="left"/>
              <w:rPr>
                <w:rFonts w:eastAsia="DengXian"/>
              </w:rPr>
            </w:pPr>
            <w:r w:rsidRPr="00C81E33">
              <w:rPr>
                <w:rFonts w:eastAsia="DengXian"/>
              </w:rPr>
              <w:t xml:space="preserve">UNDP, the </w:t>
            </w:r>
            <w:r w:rsidR="00C52672"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DBAC3D9" w14:textId="77777777" w:rsidR="00CC67C5" w:rsidRPr="00C81E33" w:rsidRDefault="00CC67C5" w:rsidP="00A8165E">
            <w:pPr>
              <w:pStyle w:val="a"/>
              <w:jc w:val="left"/>
              <w:rPr>
                <w:rFonts w:eastAsia="DengXian"/>
              </w:rPr>
            </w:pPr>
            <w:r w:rsidRPr="00C81E33">
              <w:rPr>
                <w:rFonts w:eastAsia="DengXian"/>
              </w:rPr>
              <w:t xml:space="preserve">Bidding information disclosed online </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0F844BC" w14:textId="77777777" w:rsidR="00CC67C5" w:rsidRPr="00C81E33" w:rsidRDefault="00CC67C5" w:rsidP="00A8165E">
            <w:pPr>
              <w:pStyle w:val="a"/>
              <w:jc w:val="left"/>
              <w:rPr>
                <w:rFonts w:eastAsia="DengXian"/>
              </w:rPr>
            </w:pPr>
            <w:r w:rsidRPr="00C81E33">
              <w:rPr>
                <w:rFonts w:eastAsia="DengXia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3F719F29"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58596D49"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18A3A0B8"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t>Component 1: Strengthening the national policy and regulatory framework to reduce UP-POPs and BFRs releases from secondary non-ferrous metal industry</w:t>
            </w:r>
          </w:p>
        </w:tc>
      </w:tr>
      <w:tr w:rsidR="00C81E33" w:rsidRPr="00C81E33" w14:paraId="56B308FF"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9C27D6E" w14:textId="77777777" w:rsidR="00CC67C5" w:rsidRPr="00C81E33" w:rsidRDefault="00CC67C5" w:rsidP="00A8165E">
            <w:pPr>
              <w:pStyle w:val="GEFFieldtoFillout"/>
              <w:spacing w:before="60" w:after="60"/>
              <w:ind w:leftChars="-15" w:left="-30" w:firstLineChars="16" w:firstLine="29"/>
              <w:jc w:val="both"/>
              <w:rPr>
                <w:color w:val="auto"/>
                <w:sz w:val="18"/>
                <w:szCs w:val="18"/>
              </w:rPr>
            </w:pPr>
            <w:r w:rsidRPr="00C81E33">
              <w:rPr>
                <w:color w:val="auto"/>
                <w:sz w:val="18"/>
                <w:szCs w:val="18"/>
              </w:rPr>
              <w:t>Outcome 1.1 Reduced UP-POPs and BFRs releases resulting from unsound metal scrap and batteries recycling management practices through the adoption and implementation of standards/measures, policies, plans, laws, regulations and guidance.</w:t>
            </w:r>
          </w:p>
          <w:p w14:paraId="3552E517" w14:textId="77777777" w:rsidR="00CC67C5" w:rsidRPr="00C81E33" w:rsidRDefault="00CC67C5" w:rsidP="00A8165E">
            <w:pPr>
              <w:pStyle w:val="GEFFieldtoFillout"/>
              <w:spacing w:before="60" w:after="60"/>
              <w:ind w:leftChars="345" w:left="690"/>
              <w:jc w:val="both"/>
              <w:rPr>
                <w:color w:val="auto"/>
                <w:sz w:val="18"/>
                <w:szCs w:val="18"/>
              </w:rPr>
            </w:pPr>
            <w:r w:rsidRPr="00C81E33">
              <w:rPr>
                <w:color w:val="auto"/>
                <w:sz w:val="18"/>
                <w:szCs w:val="18"/>
              </w:rPr>
              <w:t>Output 1.1.1 Policy and regulatory framework for metal scrap management developed, revised and improved and relevant components integrated into the existing policy and regulatory framework.</w:t>
            </w:r>
          </w:p>
          <w:p w14:paraId="482B6E35" w14:textId="77777777" w:rsidR="00CC67C5" w:rsidRPr="00C81E33" w:rsidRDefault="00CC67C5" w:rsidP="00A8165E">
            <w:pPr>
              <w:pStyle w:val="GEFFieldtoFillout"/>
              <w:spacing w:before="60" w:after="60"/>
              <w:ind w:leftChars="345" w:left="690"/>
              <w:jc w:val="both"/>
              <w:rPr>
                <w:color w:val="auto"/>
                <w:sz w:val="18"/>
                <w:szCs w:val="18"/>
              </w:rPr>
            </w:pPr>
            <w:r w:rsidRPr="00C81E33">
              <w:rPr>
                <w:color w:val="auto"/>
                <w:sz w:val="18"/>
                <w:szCs w:val="18"/>
              </w:rPr>
              <w:t>Output 1.1.2 Technical by-laws, regulations and guidance aiming to reduce UP-POPs and BFRs release from batteries manufacturing, recycling and disposal practices developed, adopted and implemented.</w:t>
            </w:r>
          </w:p>
          <w:p w14:paraId="452FD2B3" w14:textId="77777777" w:rsidR="00CC67C5" w:rsidRPr="00C81E33" w:rsidRDefault="00CC67C5" w:rsidP="00A8165E">
            <w:pPr>
              <w:pStyle w:val="GEFFieldtoFillout"/>
              <w:spacing w:before="60" w:after="60"/>
              <w:ind w:leftChars="345" w:left="690"/>
              <w:jc w:val="both"/>
              <w:rPr>
                <w:b/>
                <w:bCs/>
                <w:color w:val="auto"/>
                <w:sz w:val="18"/>
                <w:szCs w:val="18"/>
                <w:lang w:val="en-GB" w:eastAsia="zh-CN"/>
              </w:rPr>
            </w:pPr>
            <w:r w:rsidRPr="00C81E33">
              <w:rPr>
                <w:color w:val="auto"/>
                <w:sz w:val="18"/>
                <w:szCs w:val="18"/>
              </w:rPr>
              <w:t>Output 1.1.3 Barriers to BAT/BEP and Extended Producer Responsibility (EPR) implementation removed through e.g. the institution of economic instruments and incentives.</w:t>
            </w:r>
          </w:p>
        </w:tc>
      </w:tr>
      <w:tr w:rsidR="00C81E33" w:rsidRPr="00C81E33" w14:paraId="6DB970DC"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2D6D1506" w14:textId="77777777" w:rsidR="00CC67C5" w:rsidRPr="00C81E33" w:rsidRDefault="00CC67C5" w:rsidP="00A8165E">
            <w:pPr>
              <w:rPr>
                <w:rFonts w:eastAsia="DengXian"/>
                <w:sz w:val="18"/>
                <w:szCs w:val="18"/>
                <w:lang w:eastAsia="zh-CN"/>
              </w:rPr>
            </w:pPr>
            <w:r w:rsidRPr="00C81E33">
              <w:rPr>
                <w:rFonts w:eastAsia="DengXian"/>
                <w:sz w:val="18"/>
                <w:szCs w:val="18"/>
                <w:lang w:eastAsia="zh-CN"/>
              </w:rPr>
              <w:lastRenderedPageBreak/>
              <w:t>Consultation, workshop, interview, survey, etc.</w:t>
            </w:r>
          </w:p>
        </w:tc>
        <w:tc>
          <w:tcPr>
            <w:tcW w:w="1965" w:type="dxa"/>
            <w:tcBorders>
              <w:top w:val="single" w:sz="4" w:space="0" w:color="auto"/>
              <w:left w:val="single" w:sz="4" w:space="0" w:color="auto"/>
              <w:bottom w:val="single" w:sz="4" w:space="0" w:color="auto"/>
              <w:right w:val="single" w:sz="4" w:space="0" w:color="auto"/>
            </w:tcBorders>
            <w:hideMark/>
          </w:tcPr>
          <w:p w14:paraId="4CCC60B8"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Develop and/or improve environment policies and technical standards for reduction of UP-POPs and BFRs released from secondary nonferrous metal production, and life cycle recycling of waste lead-acid and waste li-ion batteries</w:t>
            </w:r>
          </w:p>
        </w:tc>
        <w:tc>
          <w:tcPr>
            <w:tcW w:w="2311" w:type="dxa"/>
            <w:tcBorders>
              <w:top w:val="single" w:sz="4" w:space="0" w:color="auto"/>
              <w:left w:val="single" w:sz="4" w:space="0" w:color="auto"/>
              <w:bottom w:val="single" w:sz="4" w:space="0" w:color="auto"/>
              <w:right w:val="single" w:sz="4" w:space="0" w:color="auto"/>
            </w:tcBorders>
          </w:tcPr>
          <w:p w14:paraId="57A74F01"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The project steering committee</w:t>
            </w:r>
            <w:r w:rsidR="00893728" w:rsidRPr="00C81E33">
              <w:rPr>
                <w:rFonts w:eastAsia="DengXian"/>
                <w:sz w:val="18"/>
                <w:szCs w:val="18"/>
                <w:lang w:eastAsia="zh-CN"/>
              </w:rPr>
              <w:t>,</w:t>
            </w:r>
          </w:p>
          <w:p w14:paraId="488EC33D"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MEE</w:t>
            </w:r>
            <w:r w:rsidR="00893728" w:rsidRPr="00C81E33">
              <w:rPr>
                <w:rFonts w:eastAsia="DengXian"/>
                <w:sz w:val="18"/>
                <w:szCs w:val="18"/>
                <w:lang w:eastAsia="zh-CN"/>
              </w:rPr>
              <w:t>,</w:t>
            </w:r>
          </w:p>
          <w:p w14:paraId="27E4C7E3"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Relevant enterprises</w:t>
            </w:r>
            <w:r w:rsidR="00893728" w:rsidRPr="00C81E33">
              <w:rPr>
                <w:rFonts w:eastAsia="DengXian"/>
                <w:sz w:val="18"/>
                <w:szCs w:val="18"/>
                <w:lang w:eastAsia="zh-CN"/>
              </w:rPr>
              <w:t>,</w:t>
            </w:r>
          </w:p>
          <w:p w14:paraId="0ED5294F"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Relevant associations</w:t>
            </w:r>
            <w:r w:rsidR="00893728" w:rsidRPr="00C81E33">
              <w:rPr>
                <w:rFonts w:eastAsia="DengXian"/>
                <w:sz w:val="18"/>
                <w:szCs w:val="18"/>
                <w:lang w:eastAsia="zh-CN"/>
              </w:rPr>
              <w:t>,</w:t>
            </w:r>
          </w:p>
          <w:p w14:paraId="229E6703" w14:textId="77777777" w:rsidR="00CC67C5" w:rsidRPr="00C81E33" w:rsidRDefault="00CC67C5" w:rsidP="00893728">
            <w:pPr>
              <w:rPr>
                <w:rFonts w:eastAsia="DengXian"/>
                <w:sz w:val="18"/>
                <w:szCs w:val="18"/>
                <w:lang w:eastAsia="zh-CN"/>
              </w:rPr>
            </w:pPr>
            <w:r w:rsidRPr="00C81E33">
              <w:rPr>
                <w:rFonts w:eastAsia="DengXian"/>
                <w:sz w:val="18"/>
                <w:szCs w:val="18"/>
                <w:lang w:eastAsia="zh-CN"/>
              </w:rPr>
              <w:t>Rel</w:t>
            </w:r>
            <w:r w:rsidR="00893728" w:rsidRPr="00C81E33">
              <w:rPr>
                <w:rFonts w:eastAsia="DengXian"/>
                <w:sz w:val="18"/>
                <w:szCs w:val="18"/>
                <w:lang w:eastAsia="zh-CN"/>
              </w:rPr>
              <w:t>evant research and universities</w:t>
            </w:r>
          </w:p>
        </w:tc>
        <w:tc>
          <w:tcPr>
            <w:tcW w:w="2053" w:type="dxa"/>
            <w:gridSpan w:val="2"/>
            <w:tcBorders>
              <w:top w:val="single" w:sz="4" w:space="0" w:color="auto"/>
              <w:left w:val="single" w:sz="4" w:space="0" w:color="auto"/>
              <w:bottom w:val="single" w:sz="4" w:space="0" w:color="auto"/>
              <w:right w:val="single" w:sz="4" w:space="0" w:color="auto"/>
            </w:tcBorders>
            <w:hideMark/>
          </w:tcPr>
          <w:p w14:paraId="31E2911E"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 xml:space="preserve">UNDP, FECO, the </w:t>
            </w:r>
            <w:r w:rsidR="00C52672" w:rsidRPr="00C81E33">
              <w:rPr>
                <w:rFonts w:eastAsia="DengXian"/>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5BE5FA1F"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20B96961" w14:textId="77777777" w:rsidR="00CC67C5" w:rsidRPr="00C81E33" w:rsidRDefault="00CC67C5" w:rsidP="00A8165E">
            <w:pPr>
              <w:rPr>
                <w:rFonts w:eastAsia="DengXian"/>
                <w:sz w:val="18"/>
                <w:szCs w:val="18"/>
                <w:lang w:eastAsia="zh-CN"/>
              </w:rPr>
            </w:pPr>
            <w:r w:rsidRPr="00C81E33">
              <w:rPr>
                <w:rFonts w:eastAsia="DengXian"/>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040C7A38" w14:textId="77777777" w:rsidR="00CC67C5" w:rsidRPr="00C81E33" w:rsidRDefault="00CC67C5" w:rsidP="00A8165E">
            <w:pPr>
              <w:rPr>
                <w:rFonts w:eastAsia="DengXian"/>
                <w:sz w:val="18"/>
                <w:szCs w:val="18"/>
                <w:lang w:eastAsia="zh-CN"/>
              </w:rPr>
            </w:pPr>
            <w:r w:rsidRPr="00C81E33">
              <w:rPr>
                <w:rFonts w:eastAsia="DengXian"/>
                <w:bCs/>
                <w:sz w:val="18"/>
                <w:szCs w:val="18"/>
              </w:rPr>
              <w:t>The project budget</w:t>
            </w:r>
          </w:p>
        </w:tc>
      </w:tr>
      <w:tr w:rsidR="00C81E33" w:rsidRPr="00C81E33" w14:paraId="6B118E7A" w14:textId="77777777" w:rsidTr="00A8165E">
        <w:trPr>
          <w:trHeight w:val="252"/>
        </w:trPr>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E2BA2CD"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t>Component 2: Reduction of UP-POPs and BFRs releases from unsound metal scrap and batteries recycling</w:t>
            </w:r>
          </w:p>
        </w:tc>
      </w:tr>
      <w:tr w:rsidR="00C81E33" w:rsidRPr="00C81E33" w14:paraId="7AD1239F" w14:textId="77777777" w:rsidTr="00A8165E">
        <w:trPr>
          <w:trHeight w:val="252"/>
        </w:trPr>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1B93CFD7" w14:textId="77777777" w:rsidR="00CC67C5" w:rsidRPr="00C81E33" w:rsidRDefault="00CC67C5" w:rsidP="00A8165E">
            <w:pPr>
              <w:pStyle w:val="GEFFieldtoFillout"/>
              <w:spacing w:before="60" w:after="60"/>
              <w:ind w:left="-30" w:firstLine="30"/>
              <w:jc w:val="both"/>
              <w:rPr>
                <w:color w:val="auto"/>
                <w:sz w:val="18"/>
                <w:szCs w:val="18"/>
              </w:rPr>
            </w:pPr>
            <w:r w:rsidRPr="00C81E33">
              <w:rPr>
                <w:color w:val="auto"/>
                <w:sz w:val="18"/>
                <w:szCs w:val="18"/>
              </w:rPr>
              <w:t>Outcome 2.1 Reduced releases of UP-POPs and BFRs as a result of improved raw material (recycled metal scrap and batteries) supply chains as well as the introduction of environmentally sound disposal practices and extended producers responsibility at recycling entities.</w:t>
            </w:r>
          </w:p>
          <w:p w14:paraId="109925C7" w14:textId="77777777" w:rsidR="00CC67C5" w:rsidRPr="00C81E33" w:rsidRDefault="00CC67C5" w:rsidP="00A8165E">
            <w:pPr>
              <w:pStyle w:val="GEFFieldtoFillout"/>
              <w:spacing w:before="60" w:after="60"/>
              <w:ind w:leftChars="165" w:left="330"/>
              <w:jc w:val="both"/>
              <w:rPr>
                <w:color w:val="auto"/>
                <w:sz w:val="18"/>
                <w:szCs w:val="18"/>
              </w:rPr>
            </w:pPr>
            <w:r w:rsidRPr="00C81E33">
              <w:rPr>
                <w:color w:val="auto"/>
                <w:sz w:val="18"/>
                <w:szCs w:val="18"/>
              </w:rPr>
              <w:t>Output 2.1.1 Assessment of existing collection systems completed, and appropriate collection schemes established, feasible logistical arrangements, including proper acceptance and outbound material criteria.</w:t>
            </w:r>
          </w:p>
          <w:p w14:paraId="5E4AFF62" w14:textId="77777777" w:rsidR="00CC67C5" w:rsidRPr="00C81E33" w:rsidRDefault="00CC67C5" w:rsidP="00A8165E">
            <w:pPr>
              <w:pStyle w:val="GEFFieldtoFillout"/>
              <w:spacing w:before="60" w:after="60"/>
              <w:ind w:leftChars="165" w:left="330"/>
              <w:jc w:val="both"/>
              <w:rPr>
                <w:color w:val="auto"/>
                <w:sz w:val="18"/>
                <w:szCs w:val="18"/>
              </w:rPr>
            </w:pPr>
            <w:r w:rsidRPr="00C81E33">
              <w:rPr>
                <w:color w:val="auto"/>
                <w:sz w:val="18"/>
                <w:szCs w:val="18"/>
              </w:rPr>
              <w:t>Output 2.1.2 Supply chains for local markets further developed, recycling rates increased and maximum quantities of recyclable plastic parts diverted from inadequate disposal.</w:t>
            </w:r>
          </w:p>
          <w:p w14:paraId="7E34465D" w14:textId="77777777" w:rsidR="00CC67C5" w:rsidRPr="00C81E33" w:rsidRDefault="00CC67C5" w:rsidP="00A8165E">
            <w:pPr>
              <w:pStyle w:val="GEFFieldtoFillout"/>
              <w:spacing w:before="60" w:after="60"/>
              <w:ind w:leftChars="165" w:left="330"/>
              <w:jc w:val="both"/>
              <w:rPr>
                <w:color w:val="auto"/>
                <w:sz w:val="18"/>
                <w:szCs w:val="18"/>
              </w:rPr>
            </w:pPr>
            <w:r w:rsidRPr="00C81E33">
              <w:rPr>
                <w:color w:val="auto"/>
                <w:sz w:val="18"/>
                <w:szCs w:val="18"/>
              </w:rPr>
              <w:t>Output 2.1.3 Two demonstration projects implemented to demonstrate BAT/BEP and life cycle recycling in the collection and conditioning of waste batteries (one in lead acid batteries and one in li-ion batteries), applying proper management of hazardous waste generated in the whole process.</w:t>
            </w:r>
          </w:p>
          <w:p w14:paraId="367C4FFA" w14:textId="77777777" w:rsidR="00CC67C5" w:rsidRPr="00C81E33" w:rsidRDefault="00CC67C5" w:rsidP="00A8165E">
            <w:pPr>
              <w:pStyle w:val="GEFFieldtoFillout"/>
              <w:spacing w:before="60" w:after="60"/>
              <w:ind w:left="1080" w:hangingChars="600" w:hanging="1080"/>
              <w:jc w:val="both"/>
              <w:rPr>
                <w:color w:val="auto"/>
                <w:sz w:val="18"/>
                <w:szCs w:val="18"/>
              </w:rPr>
            </w:pPr>
            <w:r w:rsidRPr="00C81E33">
              <w:rPr>
                <w:color w:val="auto"/>
                <w:sz w:val="18"/>
                <w:szCs w:val="18"/>
              </w:rPr>
              <w:t>Outcome 2.2 Prevent and minimize the generation of UP-POPs in the secondary metallurgical processes.</w:t>
            </w:r>
          </w:p>
          <w:p w14:paraId="5A14FCC4" w14:textId="77777777" w:rsidR="00CC67C5" w:rsidRPr="00C81E33" w:rsidRDefault="00CC67C5" w:rsidP="00A8165E">
            <w:pPr>
              <w:pStyle w:val="GEFFieldtoFillout"/>
              <w:spacing w:before="60" w:after="60"/>
              <w:ind w:leftChars="164" w:left="328" w:firstLine="1"/>
              <w:jc w:val="both"/>
              <w:rPr>
                <w:color w:val="auto"/>
                <w:sz w:val="18"/>
                <w:szCs w:val="18"/>
              </w:rPr>
            </w:pPr>
            <w:r w:rsidRPr="00C81E33">
              <w:rPr>
                <w:color w:val="auto"/>
                <w:sz w:val="18"/>
                <w:szCs w:val="18"/>
              </w:rPr>
              <w:t>Output 2.2.1 Assessment of secondary metallurgic production processes and technologies finalized.</w:t>
            </w:r>
          </w:p>
          <w:p w14:paraId="7231C7F6" w14:textId="77777777" w:rsidR="00CC67C5" w:rsidRPr="00C81E33" w:rsidRDefault="00CC67C5" w:rsidP="00A8165E">
            <w:pPr>
              <w:pStyle w:val="GEFFieldtoFillout"/>
              <w:spacing w:before="60" w:after="60"/>
              <w:ind w:leftChars="164" w:left="328" w:firstLine="1"/>
              <w:jc w:val="both"/>
              <w:rPr>
                <w:color w:val="auto"/>
                <w:sz w:val="18"/>
                <w:szCs w:val="18"/>
              </w:rPr>
            </w:pPr>
            <w:r w:rsidRPr="00C81E33">
              <w:rPr>
                <w:color w:val="auto"/>
                <w:sz w:val="18"/>
                <w:szCs w:val="18"/>
              </w:rPr>
              <w:t>Output 2.2.2 Two demonstration projects implemented to demonstrate BAT/BEP in the secondary production of metals (one in aluminum and one in zinc)</w:t>
            </w:r>
          </w:p>
        </w:tc>
      </w:tr>
      <w:tr w:rsidR="00C81E33" w:rsidRPr="00C81E33" w14:paraId="54D8EFF0"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44508352"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 xml:space="preserve">Competitive bidding for the project demonstration enterprises </w:t>
            </w:r>
          </w:p>
        </w:tc>
        <w:tc>
          <w:tcPr>
            <w:tcW w:w="1965" w:type="dxa"/>
            <w:tcBorders>
              <w:top w:val="single" w:sz="4" w:space="0" w:color="auto"/>
              <w:left w:val="single" w:sz="4" w:space="0" w:color="auto"/>
              <w:bottom w:val="single" w:sz="4" w:space="0" w:color="auto"/>
              <w:right w:val="single" w:sz="4" w:space="0" w:color="auto"/>
            </w:tcBorders>
            <w:hideMark/>
          </w:tcPr>
          <w:p w14:paraId="5FCAC4AB"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Selection of the best suitable enterprises as the project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00E7B2D6"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All enterprises with participation willingness</w:t>
            </w:r>
          </w:p>
        </w:tc>
        <w:tc>
          <w:tcPr>
            <w:tcW w:w="2053" w:type="dxa"/>
            <w:gridSpan w:val="2"/>
            <w:tcBorders>
              <w:top w:val="single" w:sz="4" w:space="0" w:color="auto"/>
              <w:left w:val="single" w:sz="4" w:space="0" w:color="auto"/>
              <w:bottom w:val="single" w:sz="4" w:space="0" w:color="auto"/>
              <w:right w:val="single" w:sz="4" w:space="0" w:color="auto"/>
            </w:tcBorders>
            <w:hideMark/>
          </w:tcPr>
          <w:p w14:paraId="53C45FA2" w14:textId="77777777" w:rsidR="00CC67C5" w:rsidRPr="00C81E33" w:rsidRDefault="00CC67C5" w:rsidP="00A8165E">
            <w:pPr>
              <w:widowControl w:val="0"/>
              <w:snapToGrid w:val="0"/>
              <w:ind w:firstLineChars="200" w:firstLine="360"/>
              <w:rPr>
                <w:rFonts w:eastAsia="DengXian"/>
                <w:bCs/>
                <w:sz w:val="18"/>
                <w:szCs w:val="18"/>
                <w:lang w:eastAsia="zh-CN"/>
              </w:rPr>
            </w:pPr>
            <w:r w:rsidRPr="00C81E33">
              <w:rPr>
                <w:rFonts w:eastAsia="DengXian"/>
                <w:bCs/>
                <w:sz w:val="18"/>
                <w:szCs w:val="18"/>
                <w:lang w:eastAsia="zh-CN"/>
              </w:rPr>
              <w:t xml:space="preserve">The </w:t>
            </w:r>
            <w:r w:rsidR="00C52672" w:rsidRPr="00C81E33">
              <w:rPr>
                <w:rFonts w:eastAsia="DengXian"/>
                <w:bCs/>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2F95A3EB" w14:textId="77777777" w:rsidR="00CC67C5" w:rsidRPr="00C81E33" w:rsidRDefault="00CC67C5" w:rsidP="00A8165E">
            <w:pPr>
              <w:snapToGrid w:val="0"/>
              <w:ind w:left="1"/>
              <w:rPr>
                <w:rFonts w:eastAsia="DengXian"/>
                <w:bCs/>
                <w:sz w:val="18"/>
                <w:szCs w:val="18"/>
                <w:lang w:eastAsia="zh-CN"/>
              </w:rPr>
            </w:pPr>
            <w:r w:rsidRPr="00C81E33">
              <w:rPr>
                <w:rFonts w:eastAsia="DengXian"/>
                <w:bCs/>
                <w:sz w:val="18"/>
                <w:szCs w:val="18"/>
                <w:lang w:eastAsia="zh-CN"/>
              </w:rPr>
              <w:t xml:space="preserve">The RFP will be disclosed on website of FECO and UNDP </w:t>
            </w:r>
          </w:p>
        </w:tc>
        <w:tc>
          <w:tcPr>
            <w:tcW w:w="1948" w:type="dxa"/>
            <w:gridSpan w:val="2"/>
            <w:tcBorders>
              <w:top w:val="single" w:sz="4" w:space="0" w:color="auto"/>
              <w:left w:val="single" w:sz="4" w:space="0" w:color="auto"/>
              <w:bottom w:val="single" w:sz="4" w:space="0" w:color="auto"/>
              <w:right w:val="single" w:sz="4" w:space="0" w:color="auto"/>
            </w:tcBorders>
            <w:hideMark/>
          </w:tcPr>
          <w:p w14:paraId="1ABE3A0D"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In the beginning of the project implementation </w:t>
            </w:r>
          </w:p>
        </w:tc>
        <w:tc>
          <w:tcPr>
            <w:tcW w:w="1628" w:type="dxa"/>
            <w:gridSpan w:val="2"/>
            <w:tcBorders>
              <w:top w:val="single" w:sz="4" w:space="0" w:color="auto"/>
              <w:left w:val="single" w:sz="4" w:space="0" w:color="auto"/>
              <w:bottom w:val="single" w:sz="4" w:space="0" w:color="auto"/>
              <w:right w:val="single" w:sz="4" w:space="0" w:color="auto"/>
            </w:tcBorders>
            <w:hideMark/>
          </w:tcPr>
          <w:p w14:paraId="0EC5C9BC"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7C6174E5"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21799E56"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Consultation, workshop, survey, etc.</w:t>
            </w:r>
          </w:p>
        </w:tc>
        <w:tc>
          <w:tcPr>
            <w:tcW w:w="1965" w:type="dxa"/>
            <w:tcBorders>
              <w:top w:val="single" w:sz="4" w:space="0" w:color="auto"/>
              <w:left w:val="single" w:sz="4" w:space="0" w:color="auto"/>
              <w:bottom w:val="single" w:sz="4" w:space="0" w:color="auto"/>
              <w:right w:val="single" w:sz="4" w:space="0" w:color="auto"/>
            </w:tcBorders>
            <w:hideMark/>
          </w:tcPr>
          <w:p w14:paraId="51BBFC0B"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Select BAT/BEP to be implemented in the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33C111A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BAT/BEP including male and female technicians and other relevant employees</w:t>
            </w:r>
          </w:p>
        </w:tc>
        <w:tc>
          <w:tcPr>
            <w:tcW w:w="2053" w:type="dxa"/>
            <w:gridSpan w:val="2"/>
            <w:tcBorders>
              <w:top w:val="single" w:sz="4" w:space="0" w:color="auto"/>
              <w:left w:val="single" w:sz="4" w:space="0" w:color="auto"/>
              <w:bottom w:val="single" w:sz="4" w:space="0" w:color="auto"/>
              <w:right w:val="single" w:sz="4" w:space="0" w:color="auto"/>
            </w:tcBorders>
            <w:hideMark/>
          </w:tcPr>
          <w:p w14:paraId="10D0185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1A42195F" w14:textId="77777777" w:rsidR="00CC67C5" w:rsidRPr="00C81E33" w:rsidRDefault="00CC67C5" w:rsidP="00A8165E">
            <w:pPr>
              <w:snapToGrid w:val="0"/>
              <w:rPr>
                <w:rFonts w:eastAsia="DengXian"/>
                <w:bCs/>
                <w:sz w:val="18"/>
                <w:szCs w:val="18"/>
              </w:rPr>
            </w:pPr>
            <w:r w:rsidRPr="00C81E33">
              <w:rPr>
                <w:rFonts w:eastAsia="DengXian"/>
                <w:bCs/>
                <w:sz w:val="18"/>
                <w:szCs w:val="18"/>
                <w:lang w:eastAsia="zh-CN"/>
              </w:rPr>
              <w:t>The demonstration enterprises</w:t>
            </w:r>
          </w:p>
        </w:tc>
        <w:tc>
          <w:tcPr>
            <w:tcW w:w="1948" w:type="dxa"/>
            <w:gridSpan w:val="2"/>
            <w:tcBorders>
              <w:top w:val="single" w:sz="4" w:space="0" w:color="auto"/>
              <w:left w:val="single" w:sz="4" w:space="0" w:color="auto"/>
              <w:bottom w:val="single" w:sz="4" w:space="0" w:color="auto"/>
              <w:right w:val="single" w:sz="4" w:space="0" w:color="auto"/>
            </w:tcBorders>
            <w:hideMark/>
          </w:tcPr>
          <w:p w14:paraId="74D4169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During the project implementation </w:t>
            </w:r>
          </w:p>
        </w:tc>
        <w:tc>
          <w:tcPr>
            <w:tcW w:w="1628" w:type="dxa"/>
            <w:gridSpan w:val="2"/>
            <w:tcBorders>
              <w:top w:val="single" w:sz="4" w:space="0" w:color="auto"/>
              <w:left w:val="single" w:sz="4" w:space="0" w:color="auto"/>
              <w:bottom w:val="single" w:sz="4" w:space="0" w:color="auto"/>
              <w:right w:val="single" w:sz="4" w:space="0" w:color="auto"/>
            </w:tcBorders>
            <w:hideMark/>
          </w:tcPr>
          <w:p w14:paraId="0773B132"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6E0D17D9"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41CE7C1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Participation in the project training planning</w:t>
            </w:r>
          </w:p>
        </w:tc>
        <w:tc>
          <w:tcPr>
            <w:tcW w:w="1965" w:type="dxa"/>
            <w:tcBorders>
              <w:top w:val="single" w:sz="4" w:space="0" w:color="auto"/>
              <w:left w:val="single" w:sz="4" w:space="0" w:color="auto"/>
              <w:bottom w:val="single" w:sz="4" w:space="0" w:color="auto"/>
              <w:right w:val="single" w:sz="4" w:space="0" w:color="auto"/>
            </w:tcBorders>
            <w:hideMark/>
          </w:tcPr>
          <w:p w14:paraId="297A49DB"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Effectively develop the training </w:t>
            </w:r>
          </w:p>
        </w:tc>
        <w:tc>
          <w:tcPr>
            <w:tcW w:w="2311" w:type="dxa"/>
            <w:tcBorders>
              <w:top w:val="single" w:sz="4" w:space="0" w:color="auto"/>
              <w:left w:val="single" w:sz="4" w:space="0" w:color="auto"/>
              <w:bottom w:val="single" w:sz="4" w:space="0" w:color="auto"/>
              <w:right w:val="single" w:sz="4" w:space="0" w:color="auto"/>
            </w:tcBorders>
            <w:hideMark/>
          </w:tcPr>
          <w:p w14:paraId="53701A71"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Relevant male and female, Han and ethnic minority employees</w:t>
            </w:r>
          </w:p>
        </w:tc>
        <w:tc>
          <w:tcPr>
            <w:tcW w:w="2053" w:type="dxa"/>
            <w:gridSpan w:val="2"/>
            <w:tcBorders>
              <w:top w:val="single" w:sz="4" w:space="0" w:color="auto"/>
              <w:left w:val="single" w:sz="4" w:space="0" w:color="auto"/>
              <w:bottom w:val="single" w:sz="4" w:space="0" w:color="auto"/>
              <w:right w:val="single" w:sz="4" w:space="0" w:color="auto"/>
            </w:tcBorders>
            <w:hideMark/>
          </w:tcPr>
          <w:p w14:paraId="0EB3509F"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1028A90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02E8123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During the project implementation </w:t>
            </w:r>
          </w:p>
        </w:tc>
        <w:tc>
          <w:tcPr>
            <w:tcW w:w="1628" w:type="dxa"/>
            <w:gridSpan w:val="2"/>
            <w:tcBorders>
              <w:top w:val="single" w:sz="4" w:space="0" w:color="auto"/>
              <w:left w:val="single" w:sz="4" w:space="0" w:color="auto"/>
              <w:bottom w:val="single" w:sz="4" w:space="0" w:color="auto"/>
              <w:right w:val="single" w:sz="4" w:space="0" w:color="auto"/>
            </w:tcBorders>
          </w:tcPr>
          <w:p w14:paraId="1C0E5CDC" w14:textId="77777777" w:rsidR="00CC67C5" w:rsidRPr="00C81E33" w:rsidRDefault="00CC67C5" w:rsidP="00A8165E">
            <w:pPr>
              <w:snapToGrid w:val="0"/>
              <w:rPr>
                <w:rFonts w:eastAsia="DengXian"/>
                <w:bCs/>
                <w:sz w:val="18"/>
                <w:szCs w:val="18"/>
                <w:lang w:eastAsia="zh-CN"/>
              </w:rPr>
            </w:pPr>
          </w:p>
        </w:tc>
      </w:tr>
      <w:tr w:rsidR="00C81E33" w:rsidRPr="00C81E33" w14:paraId="2757906E"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0758CBF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lastRenderedPageBreak/>
              <w:t xml:space="preserve">Publicize objective and results of the BAT/BEP implementation  </w:t>
            </w:r>
          </w:p>
        </w:tc>
        <w:tc>
          <w:tcPr>
            <w:tcW w:w="1965" w:type="dxa"/>
            <w:tcBorders>
              <w:top w:val="single" w:sz="4" w:space="0" w:color="auto"/>
              <w:left w:val="single" w:sz="4" w:space="0" w:color="auto"/>
              <w:bottom w:val="single" w:sz="4" w:space="0" w:color="auto"/>
              <w:right w:val="single" w:sz="4" w:space="0" w:color="auto"/>
            </w:tcBorders>
            <w:hideMark/>
          </w:tcPr>
          <w:p w14:paraId="74952DAC"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Make the participants understanding benefits of the project, the BAT/BEP, which will facilitate the general public’s support of the enterprises </w:t>
            </w:r>
          </w:p>
        </w:tc>
        <w:tc>
          <w:tcPr>
            <w:tcW w:w="2311" w:type="dxa"/>
            <w:tcBorders>
              <w:top w:val="single" w:sz="4" w:space="0" w:color="auto"/>
              <w:left w:val="single" w:sz="4" w:space="0" w:color="auto"/>
              <w:bottom w:val="single" w:sz="4" w:space="0" w:color="auto"/>
              <w:right w:val="single" w:sz="4" w:space="0" w:color="auto"/>
            </w:tcBorders>
            <w:hideMark/>
          </w:tcPr>
          <w:p w14:paraId="1A061E1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residents living within 500m from the demonstration enterprises, to students in local schools, and to local government officials</w:t>
            </w:r>
          </w:p>
        </w:tc>
        <w:tc>
          <w:tcPr>
            <w:tcW w:w="2053" w:type="dxa"/>
            <w:gridSpan w:val="2"/>
            <w:tcBorders>
              <w:top w:val="single" w:sz="4" w:space="0" w:color="auto"/>
              <w:left w:val="single" w:sz="4" w:space="0" w:color="auto"/>
              <w:bottom w:val="single" w:sz="4" w:space="0" w:color="auto"/>
              <w:right w:val="single" w:sz="4" w:space="0" w:color="auto"/>
            </w:tcBorders>
            <w:hideMark/>
          </w:tcPr>
          <w:p w14:paraId="77BE1779"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52976E19"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demonstration enterprises, and/or the surrounding area</w:t>
            </w:r>
          </w:p>
        </w:tc>
        <w:tc>
          <w:tcPr>
            <w:tcW w:w="1948" w:type="dxa"/>
            <w:gridSpan w:val="2"/>
            <w:tcBorders>
              <w:top w:val="single" w:sz="4" w:space="0" w:color="auto"/>
              <w:left w:val="single" w:sz="4" w:space="0" w:color="auto"/>
              <w:bottom w:val="single" w:sz="4" w:space="0" w:color="auto"/>
              <w:right w:val="single" w:sz="4" w:space="0" w:color="auto"/>
            </w:tcBorders>
            <w:hideMark/>
          </w:tcPr>
          <w:p w14:paraId="166799B7"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1F80B2C9"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381CBB2B"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654C836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435A1681"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Discussion and finalization of life cycle recycling of waste lead-acid and waste li-ion battery </w:t>
            </w:r>
          </w:p>
        </w:tc>
        <w:tc>
          <w:tcPr>
            <w:tcW w:w="2311" w:type="dxa"/>
            <w:tcBorders>
              <w:top w:val="single" w:sz="4" w:space="0" w:color="auto"/>
              <w:left w:val="single" w:sz="4" w:space="0" w:color="auto"/>
              <w:bottom w:val="single" w:sz="4" w:space="0" w:color="auto"/>
              <w:right w:val="single" w:sz="4" w:space="0" w:color="auto"/>
            </w:tcBorders>
            <w:hideMark/>
          </w:tcPr>
          <w:p w14:paraId="721E3804"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Male and female technicians and other relevant employees of the demonstration enterprises;</w:t>
            </w:r>
          </w:p>
          <w:p w14:paraId="0C57D38A"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Relevant associations;</w:t>
            </w:r>
          </w:p>
          <w:p w14:paraId="205AFFC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Relevant research institutions, and universities;</w:t>
            </w:r>
          </w:p>
          <w:p w14:paraId="5E12E99A"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Male and female residents of the related waste battery collection sites  </w:t>
            </w:r>
          </w:p>
        </w:tc>
        <w:tc>
          <w:tcPr>
            <w:tcW w:w="2053" w:type="dxa"/>
            <w:gridSpan w:val="2"/>
            <w:tcBorders>
              <w:top w:val="single" w:sz="4" w:space="0" w:color="auto"/>
              <w:left w:val="single" w:sz="4" w:space="0" w:color="auto"/>
              <w:bottom w:val="single" w:sz="4" w:space="0" w:color="auto"/>
              <w:right w:val="single" w:sz="4" w:space="0" w:color="auto"/>
            </w:tcBorders>
            <w:hideMark/>
          </w:tcPr>
          <w:p w14:paraId="1698AC43"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7A154EB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demonstration enterprises;</w:t>
            </w:r>
          </w:p>
          <w:p w14:paraId="1E79D48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related waste battery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42DAA68B"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5933ED2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140D1261"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4145329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Publicize the pilot life cycle recycling to general public on website, etc.</w:t>
            </w:r>
          </w:p>
        </w:tc>
        <w:tc>
          <w:tcPr>
            <w:tcW w:w="1965" w:type="dxa"/>
            <w:tcBorders>
              <w:top w:val="single" w:sz="4" w:space="0" w:color="auto"/>
              <w:left w:val="single" w:sz="4" w:space="0" w:color="auto"/>
              <w:bottom w:val="single" w:sz="4" w:space="0" w:color="auto"/>
              <w:right w:val="single" w:sz="4" w:space="0" w:color="auto"/>
            </w:tcBorders>
            <w:hideMark/>
          </w:tcPr>
          <w:p w14:paraId="16B2C01F"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Raise general public’ awareness on people’s behaviour of carelessly discard of waste batteries lead to release of UP-POPs and BFRs, and the negative impact of UP-POPs and BFRs on human health and environment </w:t>
            </w:r>
          </w:p>
        </w:tc>
        <w:tc>
          <w:tcPr>
            <w:tcW w:w="2311" w:type="dxa"/>
            <w:tcBorders>
              <w:top w:val="single" w:sz="4" w:space="0" w:color="auto"/>
              <w:left w:val="single" w:sz="4" w:space="0" w:color="auto"/>
              <w:bottom w:val="single" w:sz="4" w:space="0" w:color="auto"/>
              <w:right w:val="single" w:sz="4" w:space="0" w:color="auto"/>
            </w:tcBorders>
            <w:hideMark/>
          </w:tcPr>
          <w:p w14:paraId="62812300" w14:textId="77777777" w:rsidR="00CC67C5" w:rsidRPr="00C81E33" w:rsidRDefault="00CC67C5" w:rsidP="00A8165E">
            <w:pPr>
              <w:widowControl w:val="0"/>
              <w:snapToGrid w:val="0"/>
              <w:rPr>
                <w:rFonts w:eastAsia="DengXian"/>
                <w:sz w:val="18"/>
                <w:szCs w:val="18"/>
                <w:lang w:eastAsia="zh-CN"/>
              </w:rPr>
            </w:pPr>
            <w:r w:rsidRPr="00C81E33">
              <w:rPr>
                <w:rFonts w:eastAsia="DengXian"/>
                <w:sz w:val="18"/>
                <w:szCs w:val="18"/>
                <w:lang w:eastAsia="zh-CN"/>
              </w:rPr>
              <w:t xml:space="preserve">All people with willingness to </w:t>
            </w:r>
            <w:r w:rsidRPr="00C81E33">
              <w:rPr>
                <w:rFonts w:eastAsia="DengXian"/>
                <w:bCs/>
                <w:sz w:val="18"/>
                <w:szCs w:val="18"/>
                <w:lang w:eastAsia="zh-CN"/>
              </w:rPr>
              <w:t>understand</w:t>
            </w:r>
            <w:r w:rsidRPr="00C81E33">
              <w:rPr>
                <w:rFonts w:eastAsia="DengXian"/>
                <w:sz w:val="18"/>
                <w:szCs w:val="18"/>
                <w:lang w:eastAsia="zh-CN"/>
              </w:rPr>
              <w:t xml:space="preserve"> recycling of waste batteries.</w:t>
            </w:r>
          </w:p>
        </w:tc>
        <w:tc>
          <w:tcPr>
            <w:tcW w:w="2053" w:type="dxa"/>
            <w:gridSpan w:val="2"/>
            <w:tcBorders>
              <w:top w:val="single" w:sz="4" w:space="0" w:color="auto"/>
              <w:left w:val="single" w:sz="4" w:space="0" w:color="auto"/>
              <w:bottom w:val="single" w:sz="4" w:space="0" w:color="auto"/>
              <w:right w:val="single" w:sz="4" w:space="0" w:color="auto"/>
            </w:tcBorders>
          </w:tcPr>
          <w:p w14:paraId="0F28AA9E"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p w14:paraId="26262D4B" w14:textId="77777777" w:rsidR="00CC67C5" w:rsidRPr="00C81E33" w:rsidRDefault="00CC67C5" w:rsidP="00A8165E">
            <w:pPr>
              <w:widowControl w:val="0"/>
              <w:snapToGrid w:val="0"/>
              <w:rPr>
                <w:rFonts w:eastAsia="DengXian"/>
                <w:bCs/>
                <w:sz w:val="18"/>
                <w:szCs w:val="18"/>
                <w:lang w:eastAsia="zh-CN"/>
              </w:rPr>
            </w:pPr>
          </w:p>
          <w:p w14:paraId="21A44B13"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collection departments of 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36E0CD8D"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Websites, blackboards, etc. of the demonstration enterprises and the collection departments</w:t>
            </w:r>
          </w:p>
        </w:tc>
        <w:tc>
          <w:tcPr>
            <w:tcW w:w="1948" w:type="dxa"/>
            <w:gridSpan w:val="2"/>
            <w:tcBorders>
              <w:top w:val="single" w:sz="4" w:space="0" w:color="auto"/>
              <w:left w:val="single" w:sz="4" w:space="0" w:color="auto"/>
              <w:bottom w:val="single" w:sz="4" w:space="0" w:color="auto"/>
              <w:right w:val="single" w:sz="4" w:space="0" w:color="auto"/>
            </w:tcBorders>
            <w:hideMark/>
          </w:tcPr>
          <w:p w14:paraId="693A762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02D3D7D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3EC840FD"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5486C597"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Face-to-face promotion</w:t>
            </w:r>
          </w:p>
        </w:tc>
        <w:tc>
          <w:tcPr>
            <w:tcW w:w="1965" w:type="dxa"/>
            <w:tcBorders>
              <w:top w:val="single" w:sz="4" w:space="0" w:color="auto"/>
              <w:left w:val="single" w:sz="4" w:space="0" w:color="auto"/>
              <w:bottom w:val="single" w:sz="4" w:space="0" w:color="auto"/>
              <w:right w:val="single" w:sz="4" w:space="0" w:color="auto"/>
            </w:tcBorders>
            <w:hideMark/>
          </w:tcPr>
          <w:p w14:paraId="5157251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Enhance knowledge and awareness of residents surrounding the waste battery collection sites</w:t>
            </w:r>
          </w:p>
        </w:tc>
        <w:tc>
          <w:tcPr>
            <w:tcW w:w="2311" w:type="dxa"/>
            <w:tcBorders>
              <w:top w:val="single" w:sz="4" w:space="0" w:color="auto"/>
              <w:left w:val="single" w:sz="4" w:space="0" w:color="auto"/>
              <w:bottom w:val="single" w:sz="4" w:space="0" w:color="auto"/>
              <w:right w:val="single" w:sz="4" w:space="0" w:color="auto"/>
            </w:tcBorders>
            <w:hideMark/>
          </w:tcPr>
          <w:p w14:paraId="1736F17F"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Male and female residents (Han and other ethnicities) living surrounding the waste battery collection sites (usually within 500m)</w:t>
            </w:r>
          </w:p>
        </w:tc>
        <w:tc>
          <w:tcPr>
            <w:tcW w:w="2053" w:type="dxa"/>
            <w:gridSpan w:val="2"/>
            <w:tcBorders>
              <w:top w:val="single" w:sz="4" w:space="0" w:color="auto"/>
              <w:left w:val="single" w:sz="4" w:space="0" w:color="auto"/>
              <w:bottom w:val="single" w:sz="4" w:space="0" w:color="auto"/>
              <w:right w:val="single" w:sz="4" w:space="0" w:color="auto"/>
            </w:tcBorders>
            <w:hideMark/>
          </w:tcPr>
          <w:p w14:paraId="31DB5E91"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Collection departments of 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47C7BAD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5456AB1B"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1BEF1A14"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project budget</w:t>
            </w:r>
          </w:p>
        </w:tc>
      </w:tr>
      <w:tr w:rsidR="00C81E33" w:rsidRPr="00C81E33" w14:paraId="600D0396" w14:textId="77777777" w:rsidTr="00A816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23720DF1"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People sell or give waste lead-acid and waste li-ion batteries to the collection sites</w:t>
            </w:r>
          </w:p>
        </w:tc>
        <w:tc>
          <w:tcPr>
            <w:tcW w:w="1965" w:type="dxa"/>
            <w:tcBorders>
              <w:top w:val="single" w:sz="4" w:space="0" w:color="auto"/>
              <w:left w:val="single" w:sz="4" w:space="0" w:color="auto"/>
              <w:bottom w:val="single" w:sz="4" w:space="0" w:color="auto"/>
              <w:right w:val="single" w:sz="4" w:space="0" w:color="auto"/>
            </w:tcBorders>
            <w:hideMark/>
          </w:tcPr>
          <w:p w14:paraId="698D9CD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Increase collection rates of the waste batteries</w:t>
            </w:r>
          </w:p>
        </w:tc>
        <w:tc>
          <w:tcPr>
            <w:tcW w:w="2311" w:type="dxa"/>
            <w:tcBorders>
              <w:top w:val="single" w:sz="4" w:space="0" w:color="auto"/>
              <w:left w:val="single" w:sz="4" w:space="0" w:color="auto"/>
              <w:bottom w:val="single" w:sz="4" w:space="0" w:color="auto"/>
              <w:right w:val="single" w:sz="4" w:space="0" w:color="auto"/>
            </w:tcBorders>
            <w:hideMark/>
          </w:tcPr>
          <w:p w14:paraId="78C67FC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People producing or having the waste batteries</w:t>
            </w:r>
          </w:p>
        </w:tc>
        <w:tc>
          <w:tcPr>
            <w:tcW w:w="2053" w:type="dxa"/>
            <w:gridSpan w:val="2"/>
            <w:tcBorders>
              <w:top w:val="single" w:sz="4" w:space="0" w:color="auto"/>
              <w:left w:val="single" w:sz="4" w:space="0" w:color="auto"/>
              <w:bottom w:val="single" w:sz="4" w:space="0" w:color="auto"/>
              <w:right w:val="single" w:sz="4" w:space="0" w:color="auto"/>
            </w:tcBorders>
            <w:hideMark/>
          </w:tcPr>
          <w:p w14:paraId="721FE9EC"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collection departments</w:t>
            </w:r>
          </w:p>
        </w:tc>
        <w:tc>
          <w:tcPr>
            <w:tcW w:w="1978" w:type="dxa"/>
            <w:gridSpan w:val="2"/>
            <w:tcBorders>
              <w:top w:val="single" w:sz="4" w:space="0" w:color="auto"/>
              <w:left w:val="single" w:sz="4" w:space="0" w:color="auto"/>
              <w:bottom w:val="single" w:sz="4" w:space="0" w:color="auto"/>
              <w:right w:val="single" w:sz="4" w:space="0" w:color="auto"/>
            </w:tcBorders>
            <w:hideMark/>
          </w:tcPr>
          <w:p w14:paraId="4D5E08A1"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collection sites</w:t>
            </w:r>
          </w:p>
        </w:tc>
        <w:tc>
          <w:tcPr>
            <w:tcW w:w="1948" w:type="dxa"/>
            <w:gridSpan w:val="2"/>
            <w:tcBorders>
              <w:top w:val="single" w:sz="4" w:space="0" w:color="auto"/>
              <w:left w:val="single" w:sz="4" w:space="0" w:color="auto"/>
              <w:bottom w:val="single" w:sz="4" w:space="0" w:color="auto"/>
              <w:right w:val="single" w:sz="4" w:space="0" w:color="auto"/>
            </w:tcBorders>
            <w:hideMark/>
          </w:tcPr>
          <w:p w14:paraId="2B7DF91B"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1ACA5AE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Cost of the collection department</w:t>
            </w:r>
          </w:p>
        </w:tc>
      </w:tr>
      <w:tr w:rsidR="00C81E33" w:rsidRPr="00C81E33" w14:paraId="7BA9A173"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E4F84E1"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lastRenderedPageBreak/>
              <w:t>Component 3: Implementation of a Nati</w:t>
            </w:r>
            <w:r w:rsidR="005E214D" w:rsidRPr="00C81E33">
              <w:rPr>
                <w:rFonts w:eastAsia="DengXian"/>
                <w:b/>
                <w:bCs/>
                <w:sz w:val="18"/>
                <w:szCs w:val="18"/>
                <w:lang w:eastAsia="zh-CN"/>
              </w:rPr>
              <w:t>onal Replication Programme</w:t>
            </w:r>
          </w:p>
        </w:tc>
      </w:tr>
      <w:tr w:rsidR="00C81E33" w:rsidRPr="00C81E33" w14:paraId="119982E5"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35A3A067" w14:textId="77777777" w:rsidR="00CC67C5" w:rsidRPr="00C81E33" w:rsidRDefault="00CC67C5" w:rsidP="00A8165E">
            <w:pPr>
              <w:pStyle w:val="GEFFieldtoFillout"/>
              <w:spacing w:before="60" w:after="60"/>
              <w:ind w:left="1080" w:hangingChars="600" w:hanging="1080"/>
              <w:jc w:val="both"/>
              <w:rPr>
                <w:color w:val="auto"/>
                <w:sz w:val="18"/>
                <w:szCs w:val="18"/>
              </w:rPr>
            </w:pPr>
            <w:r w:rsidRPr="00C81E33">
              <w:rPr>
                <w:color w:val="auto"/>
                <w:sz w:val="18"/>
                <w:szCs w:val="18"/>
              </w:rPr>
              <w:t>Outcome 3.1 Replication and Promotion of demonstration results and experience.</w:t>
            </w:r>
          </w:p>
          <w:p w14:paraId="614D7159" w14:textId="77777777" w:rsidR="00CC67C5" w:rsidRPr="00C81E33" w:rsidRDefault="00CC67C5" w:rsidP="00A8165E">
            <w:pPr>
              <w:pStyle w:val="GEFFieldtoFillout"/>
              <w:spacing w:before="60" w:after="60"/>
              <w:ind w:leftChars="164" w:left="328" w:firstLine="1"/>
              <w:jc w:val="both"/>
              <w:rPr>
                <w:color w:val="auto"/>
                <w:sz w:val="18"/>
                <w:szCs w:val="18"/>
              </w:rPr>
            </w:pPr>
            <w:r w:rsidRPr="00C81E33">
              <w:rPr>
                <w:color w:val="auto"/>
                <w:sz w:val="18"/>
                <w:szCs w:val="18"/>
              </w:rPr>
              <w:t>Output 3.1.1 A national replication plan of sustainable recycling and green production developed.</w:t>
            </w:r>
          </w:p>
          <w:p w14:paraId="73024CAE" w14:textId="77777777" w:rsidR="00CC67C5" w:rsidRPr="00C81E33" w:rsidRDefault="00CC67C5" w:rsidP="00A8165E">
            <w:pPr>
              <w:pStyle w:val="GEFFieldtoFillout"/>
              <w:spacing w:before="60" w:after="60"/>
              <w:ind w:leftChars="164" w:left="328" w:firstLine="1"/>
              <w:jc w:val="both"/>
              <w:rPr>
                <w:color w:val="auto"/>
                <w:sz w:val="20"/>
                <w:szCs w:val="20"/>
              </w:rPr>
            </w:pPr>
            <w:r w:rsidRPr="00C81E33">
              <w:rPr>
                <w:color w:val="auto"/>
                <w:sz w:val="18"/>
                <w:szCs w:val="18"/>
              </w:rPr>
              <w:t>Output 3.1.2 Results of the implemented demonstration project published and disseminated for replication.</w:t>
            </w:r>
          </w:p>
          <w:p w14:paraId="3A4497E3" w14:textId="77777777" w:rsidR="00CC67C5" w:rsidRPr="00C81E33" w:rsidRDefault="00CC67C5" w:rsidP="00A8165E">
            <w:pPr>
              <w:pStyle w:val="GEFFieldtoFillout"/>
              <w:spacing w:before="60" w:after="60"/>
              <w:ind w:left="0"/>
              <w:jc w:val="both"/>
              <w:rPr>
                <w:color w:val="auto"/>
                <w:sz w:val="20"/>
                <w:szCs w:val="20"/>
              </w:rPr>
            </w:pPr>
            <w:r w:rsidRPr="00C81E33">
              <w:rPr>
                <w:color w:val="auto"/>
                <w:sz w:val="20"/>
                <w:szCs w:val="20"/>
              </w:rPr>
              <w:t>Outcome 3.2 Promotional events for stakeholders, including awareness raising delivered.</w:t>
            </w:r>
          </w:p>
          <w:p w14:paraId="7483AFDC" w14:textId="77777777" w:rsidR="00CC67C5" w:rsidRPr="00C81E33" w:rsidRDefault="00CC67C5" w:rsidP="00A8165E">
            <w:pPr>
              <w:pStyle w:val="GEFFieldtoFillout"/>
              <w:spacing w:before="60" w:after="60"/>
              <w:ind w:left="330"/>
              <w:jc w:val="both"/>
              <w:rPr>
                <w:color w:val="auto"/>
                <w:sz w:val="20"/>
                <w:szCs w:val="20"/>
              </w:rPr>
            </w:pPr>
            <w:r w:rsidRPr="00C81E33">
              <w:rPr>
                <w:color w:val="auto"/>
                <w:sz w:val="20"/>
                <w:szCs w:val="20"/>
              </w:rPr>
              <w:t>Output 3.2.1 Technical training for stakeholders and awareness raising workshops developed and implemented.</w:t>
            </w:r>
          </w:p>
          <w:p w14:paraId="7AFE874D" w14:textId="77777777" w:rsidR="00CC67C5" w:rsidRPr="00C81E33" w:rsidRDefault="00CC67C5" w:rsidP="00A8165E">
            <w:pPr>
              <w:pStyle w:val="GEFFieldtoFillout"/>
              <w:spacing w:before="60" w:after="60"/>
              <w:ind w:left="330"/>
              <w:jc w:val="both"/>
              <w:rPr>
                <w:color w:val="auto"/>
                <w:sz w:val="18"/>
                <w:szCs w:val="18"/>
              </w:rPr>
            </w:pPr>
            <w:r w:rsidRPr="00C81E33">
              <w:rPr>
                <w:color w:val="auto"/>
                <w:sz w:val="20"/>
                <w:szCs w:val="20"/>
              </w:rPr>
              <w:t>Output 3.2.2 Awareness raising materials formulated and distributed</w:t>
            </w:r>
          </w:p>
        </w:tc>
      </w:tr>
      <w:tr w:rsidR="00C81E33" w:rsidRPr="00C81E33" w14:paraId="65EF9DDE"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493F50A6"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 xml:space="preserve">Competitively bidding for the NRP enterprises </w:t>
            </w:r>
          </w:p>
        </w:tc>
        <w:tc>
          <w:tcPr>
            <w:tcW w:w="1965" w:type="dxa"/>
            <w:tcBorders>
              <w:top w:val="single" w:sz="4" w:space="0" w:color="auto"/>
              <w:left w:val="single" w:sz="4" w:space="0" w:color="auto"/>
              <w:bottom w:val="single" w:sz="4" w:space="0" w:color="auto"/>
              <w:right w:val="single" w:sz="4" w:space="0" w:color="auto"/>
            </w:tcBorders>
            <w:hideMark/>
          </w:tcPr>
          <w:p w14:paraId="1D05D8C2"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Selection of the best suitable enterprises</w:t>
            </w:r>
          </w:p>
        </w:tc>
        <w:tc>
          <w:tcPr>
            <w:tcW w:w="2311" w:type="dxa"/>
            <w:tcBorders>
              <w:top w:val="single" w:sz="4" w:space="0" w:color="auto"/>
              <w:left w:val="single" w:sz="4" w:space="0" w:color="auto"/>
              <w:bottom w:val="single" w:sz="4" w:space="0" w:color="auto"/>
              <w:right w:val="single" w:sz="4" w:space="0" w:color="auto"/>
            </w:tcBorders>
            <w:hideMark/>
          </w:tcPr>
          <w:p w14:paraId="045945E6"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All enterprises with willingness to participate</w:t>
            </w:r>
          </w:p>
        </w:tc>
        <w:tc>
          <w:tcPr>
            <w:tcW w:w="2053" w:type="dxa"/>
            <w:gridSpan w:val="2"/>
            <w:tcBorders>
              <w:top w:val="single" w:sz="4" w:space="0" w:color="auto"/>
              <w:left w:val="single" w:sz="4" w:space="0" w:color="auto"/>
              <w:bottom w:val="single" w:sz="4" w:space="0" w:color="auto"/>
              <w:right w:val="single" w:sz="4" w:space="0" w:color="auto"/>
            </w:tcBorders>
            <w:hideMark/>
          </w:tcPr>
          <w:p w14:paraId="6FDB3D9A"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 xml:space="preserve">The </w:t>
            </w:r>
            <w:r w:rsidR="00C52672" w:rsidRPr="00C81E33">
              <w:rPr>
                <w:rFonts w:eastAsia="DengXian"/>
                <w:bCs/>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48D72DDD"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 xml:space="preserve">RFP disclosed on FECO website </w:t>
            </w:r>
          </w:p>
        </w:tc>
        <w:tc>
          <w:tcPr>
            <w:tcW w:w="1948" w:type="dxa"/>
            <w:gridSpan w:val="2"/>
            <w:tcBorders>
              <w:top w:val="single" w:sz="4" w:space="0" w:color="auto"/>
              <w:left w:val="single" w:sz="4" w:space="0" w:color="auto"/>
              <w:bottom w:val="single" w:sz="4" w:space="0" w:color="auto"/>
              <w:right w:val="single" w:sz="4" w:space="0" w:color="auto"/>
            </w:tcBorders>
            <w:hideMark/>
          </w:tcPr>
          <w:p w14:paraId="020746F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C391BE2"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461BC0AB"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34884CA7"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Consultation, workshops, etc.</w:t>
            </w:r>
          </w:p>
        </w:tc>
        <w:tc>
          <w:tcPr>
            <w:tcW w:w="1965" w:type="dxa"/>
            <w:tcBorders>
              <w:top w:val="single" w:sz="4" w:space="0" w:color="auto"/>
              <w:left w:val="single" w:sz="4" w:space="0" w:color="auto"/>
              <w:bottom w:val="single" w:sz="4" w:space="0" w:color="auto"/>
              <w:right w:val="single" w:sz="4" w:space="0" w:color="auto"/>
            </w:tcBorders>
            <w:hideMark/>
          </w:tcPr>
          <w:p w14:paraId="6BF177EF"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Determine and finalize BAT/BEP for the NRP enterprises </w:t>
            </w:r>
          </w:p>
        </w:tc>
        <w:tc>
          <w:tcPr>
            <w:tcW w:w="2311" w:type="dxa"/>
            <w:tcBorders>
              <w:top w:val="single" w:sz="4" w:space="0" w:color="auto"/>
              <w:left w:val="single" w:sz="4" w:space="0" w:color="auto"/>
              <w:bottom w:val="single" w:sz="4" w:space="0" w:color="auto"/>
              <w:right w:val="single" w:sz="4" w:space="0" w:color="auto"/>
            </w:tcBorders>
            <w:hideMark/>
          </w:tcPr>
          <w:p w14:paraId="299300CA"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Relevant male and female technicians and other employees of the NRP enterprises;</w:t>
            </w:r>
          </w:p>
          <w:p w14:paraId="07920DB1"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Relevant associations;</w:t>
            </w:r>
          </w:p>
          <w:p w14:paraId="0923FDA5"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 xml:space="preserve">Relevant research institutes and/or universities </w:t>
            </w:r>
          </w:p>
        </w:tc>
        <w:tc>
          <w:tcPr>
            <w:tcW w:w="2053" w:type="dxa"/>
            <w:gridSpan w:val="2"/>
            <w:tcBorders>
              <w:top w:val="single" w:sz="4" w:space="0" w:color="auto"/>
              <w:left w:val="single" w:sz="4" w:space="0" w:color="auto"/>
              <w:bottom w:val="single" w:sz="4" w:space="0" w:color="auto"/>
              <w:right w:val="single" w:sz="4" w:space="0" w:color="auto"/>
            </w:tcBorders>
            <w:hideMark/>
          </w:tcPr>
          <w:p w14:paraId="44C65B36"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08A61045"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NRP enterprises or other suitable places</w:t>
            </w:r>
          </w:p>
        </w:tc>
        <w:tc>
          <w:tcPr>
            <w:tcW w:w="1948" w:type="dxa"/>
            <w:gridSpan w:val="2"/>
            <w:tcBorders>
              <w:top w:val="single" w:sz="4" w:space="0" w:color="auto"/>
              <w:left w:val="single" w:sz="4" w:space="0" w:color="auto"/>
              <w:bottom w:val="single" w:sz="4" w:space="0" w:color="auto"/>
              <w:right w:val="single" w:sz="4" w:space="0" w:color="auto"/>
            </w:tcBorders>
            <w:hideMark/>
          </w:tcPr>
          <w:p w14:paraId="65CADEE3"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D590AB"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2B730935"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31BB441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 xml:space="preserve">Train male and female employees of the NRP enterprises on the BATs/BEPs </w:t>
            </w:r>
          </w:p>
        </w:tc>
        <w:tc>
          <w:tcPr>
            <w:tcW w:w="1965" w:type="dxa"/>
            <w:tcBorders>
              <w:top w:val="single" w:sz="4" w:space="0" w:color="auto"/>
              <w:left w:val="single" w:sz="4" w:space="0" w:color="auto"/>
              <w:bottom w:val="single" w:sz="4" w:space="0" w:color="auto"/>
              <w:right w:val="single" w:sz="4" w:space="0" w:color="auto"/>
            </w:tcBorders>
            <w:hideMark/>
          </w:tcPr>
          <w:p w14:paraId="782F7294"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Implement the BAT/BEP effectively and efficiently</w:t>
            </w:r>
          </w:p>
        </w:tc>
        <w:tc>
          <w:tcPr>
            <w:tcW w:w="2311" w:type="dxa"/>
            <w:tcBorders>
              <w:top w:val="single" w:sz="4" w:space="0" w:color="auto"/>
              <w:left w:val="single" w:sz="4" w:space="0" w:color="auto"/>
              <w:bottom w:val="single" w:sz="4" w:space="0" w:color="auto"/>
              <w:right w:val="single" w:sz="4" w:space="0" w:color="auto"/>
            </w:tcBorders>
            <w:hideMark/>
          </w:tcPr>
          <w:p w14:paraId="4F4B8443"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All relevant male and female employees of the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1F1DD8C8"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57122D59"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6F628E1D"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F2E61F"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5E058745"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7734F6D7"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Participation in development of training plans</w:t>
            </w:r>
          </w:p>
        </w:tc>
        <w:tc>
          <w:tcPr>
            <w:tcW w:w="1965" w:type="dxa"/>
            <w:tcBorders>
              <w:top w:val="single" w:sz="4" w:space="0" w:color="auto"/>
              <w:left w:val="single" w:sz="4" w:space="0" w:color="auto"/>
              <w:bottom w:val="single" w:sz="4" w:space="0" w:color="auto"/>
              <w:right w:val="single" w:sz="4" w:space="0" w:color="auto"/>
            </w:tcBorders>
            <w:hideMark/>
          </w:tcPr>
          <w:p w14:paraId="45EE85F9"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Effectively develop training plans </w:t>
            </w:r>
          </w:p>
        </w:tc>
        <w:tc>
          <w:tcPr>
            <w:tcW w:w="2311" w:type="dxa"/>
            <w:tcBorders>
              <w:top w:val="single" w:sz="4" w:space="0" w:color="auto"/>
              <w:left w:val="single" w:sz="4" w:space="0" w:color="auto"/>
              <w:bottom w:val="single" w:sz="4" w:space="0" w:color="auto"/>
              <w:right w:val="single" w:sz="4" w:space="0" w:color="auto"/>
            </w:tcBorders>
            <w:hideMark/>
          </w:tcPr>
          <w:p w14:paraId="6A9682A3"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Relevant male and female, Han and ethnic minority employees of the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2B1E979C"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4FAB00D4"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6E4BB7F4"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cPr>
          <w:p w14:paraId="69DCFDE7" w14:textId="77777777" w:rsidR="00CC67C5" w:rsidRPr="00C81E33" w:rsidRDefault="00CC67C5" w:rsidP="00A8165E">
            <w:pPr>
              <w:pStyle w:val="a"/>
              <w:jc w:val="left"/>
              <w:rPr>
                <w:rFonts w:eastAsia="DengXian"/>
              </w:rPr>
            </w:pPr>
          </w:p>
        </w:tc>
      </w:tr>
      <w:tr w:rsidR="00C81E33" w:rsidRPr="00C81E33" w14:paraId="2507B285"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152341AE"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Publicize the BAT/BEP to communities surrounding the NRP enterprises, to local schools and local government departments</w:t>
            </w:r>
          </w:p>
        </w:tc>
        <w:tc>
          <w:tcPr>
            <w:tcW w:w="1965" w:type="dxa"/>
            <w:tcBorders>
              <w:top w:val="single" w:sz="4" w:space="0" w:color="auto"/>
              <w:left w:val="single" w:sz="4" w:space="0" w:color="auto"/>
              <w:bottom w:val="single" w:sz="4" w:space="0" w:color="auto"/>
              <w:right w:val="single" w:sz="4" w:space="0" w:color="auto"/>
            </w:tcBorders>
            <w:hideMark/>
          </w:tcPr>
          <w:p w14:paraId="049B5B0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Make the participants understand the BAT/BEP and the objective of reduction of UP-POPs and BFRs</w:t>
            </w:r>
          </w:p>
        </w:tc>
        <w:tc>
          <w:tcPr>
            <w:tcW w:w="2311" w:type="dxa"/>
            <w:tcBorders>
              <w:top w:val="single" w:sz="4" w:space="0" w:color="auto"/>
              <w:left w:val="single" w:sz="4" w:space="0" w:color="auto"/>
              <w:bottom w:val="single" w:sz="4" w:space="0" w:color="auto"/>
              <w:right w:val="single" w:sz="4" w:space="0" w:color="auto"/>
            </w:tcBorders>
            <w:hideMark/>
          </w:tcPr>
          <w:p w14:paraId="56FEB79C"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Male and female residents living surrounding the NRP enterprises, boy and girl students of the local schools, male and female officials of the local government agencies</w:t>
            </w:r>
          </w:p>
        </w:tc>
        <w:tc>
          <w:tcPr>
            <w:tcW w:w="2053" w:type="dxa"/>
            <w:gridSpan w:val="2"/>
            <w:tcBorders>
              <w:top w:val="single" w:sz="4" w:space="0" w:color="auto"/>
              <w:left w:val="single" w:sz="4" w:space="0" w:color="auto"/>
              <w:bottom w:val="single" w:sz="4" w:space="0" w:color="auto"/>
              <w:right w:val="single" w:sz="4" w:space="0" w:color="auto"/>
            </w:tcBorders>
            <w:hideMark/>
          </w:tcPr>
          <w:p w14:paraId="04D6C6C0"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3E935684"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NRP enterprises</w:t>
            </w:r>
          </w:p>
        </w:tc>
        <w:tc>
          <w:tcPr>
            <w:tcW w:w="1948" w:type="dxa"/>
            <w:gridSpan w:val="2"/>
            <w:tcBorders>
              <w:top w:val="single" w:sz="4" w:space="0" w:color="auto"/>
              <w:left w:val="single" w:sz="4" w:space="0" w:color="auto"/>
              <w:bottom w:val="single" w:sz="4" w:space="0" w:color="auto"/>
              <w:right w:val="single" w:sz="4" w:space="0" w:color="auto"/>
            </w:tcBorders>
            <w:hideMark/>
          </w:tcPr>
          <w:p w14:paraId="356AEA9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1B62DCB"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66B633FE"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33584FC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5DF8D590"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Discuss and finalize management models of life cycle recycling of </w:t>
            </w:r>
            <w:r w:rsidRPr="00C81E33">
              <w:rPr>
                <w:rFonts w:eastAsia="DengXian"/>
                <w:bCs/>
                <w:sz w:val="18"/>
                <w:szCs w:val="18"/>
                <w:lang w:eastAsia="zh-CN"/>
              </w:rPr>
              <w:lastRenderedPageBreak/>
              <w:t xml:space="preserve">waste lead-acid and waste li-ion batteries </w:t>
            </w:r>
          </w:p>
        </w:tc>
        <w:tc>
          <w:tcPr>
            <w:tcW w:w="2311" w:type="dxa"/>
            <w:tcBorders>
              <w:top w:val="single" w:sz="4" w:space="0" w:color="auto"/>
              <w:left w:val="single" w:sz="4" w:space="0" w:color="auto"/>
              <w:bottom w:val="single" w:sz="4" w:space="0" w:color="auto"/>
              <w:right w:val="single" w:sz="4" w:space="0" w:color="auto"/>
            </w:tcBorders>
            <w:hideMark/>
          </w:tcPr>
          <w:p w14:paraId="2E25DA78"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lastRenderedPageBreak/>
              <w:t>Male and female technicians and other employees of the NRP enterprises;</w:t>
            </w:r>
          </w:p>
          <w:p w14:paraId="7D3AE94F"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lastRenderedPageBreak/>
              <w:t>Relevant associations;</w:t>
            </w:r>
          </w:p>
          <w:p w14:paraId="581572FC"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Relevant research institutions and/or universities</w:t>
            </w:r>
          </w:p>
        </w:tc>
        <w:tc>
          <w:tcPr>
            <w:tcW w:w="2053" w:type="dxa"/>
            <w:gridSpan w:val="2"/>
            <w:tcBorders>
              <w:top w:val="single" w:sz="4" w:space="0" w:color="auto"/>
              <w:left w:val="single" w:sz="4" w:space="0" w:color="auto"/>
              <w:bottom w:val="single" w:sz="4" w:space="0" w:color="auto"/>
              <w:right w:val="single" w:sz="4" w:space="0" w:color="auto"/>
            </w:tcBorders>
            <w:hideMark/>
          </w:tcPr>
          <w:p w14:paraId="49E90DFB"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lastRenderedPageBreak/>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0CCA2742" w14:textId="77777777" w:rsidR="00CC67C5" w:rsidRPr="00C81E33" w:rsidRDefault="00CC67C5" w:rsidP="00A8165E">
            <w:pPr>
              <w:snapToGrid w:val="0"/>
              <w:rPr>
                <w:rFonts w:eastAsia="DengXian"/>
                <w:sz w:val="18"/>
                <w:szCs w:val="18"/>
                <w:lang w:eastAsia="zh-CN"/>
              </w:rPr>
            </w:pPr>
            <w:r w:rsidRPr="00C81E33">
              <w:rPr>
                <w:rFonts w:eastAsia="DengXian"/>
                <w:bCs/>
                <w:sz w:val="18"/>
                <w:szCs w:val="18"/>
                <w:lang w:eastAsia="zh-CN"/>
              </w:rPr>
              <w:t>The NRP enterprises</w:t>
            </w:r>
          </w:p>
        </w:tc>
        <w:tc>
          <w:tcPr>
            <w:tcW w:w="1948" w:type="dxa"/>
            <w:gridSpan w:val="2"/>
            <w:tcBorders>
              <w:top w:val="single" w:sz="4" w:space="0" w:color="auto"/>
              <w:left w:val="single" w:sz="4" w:space="0" w:color="auto"/>
              <w:bottom w:val="single" w:sz="4" w:space="0" w:color="auto"/>
              <w:right w:val="single" w:sz="4" w:space="0" w:color="auto"/>
            </w:tcBorders>
          </w:tcPr>
          <w:p w14:paraId="4250D6FC" w14:textId="77777777" w:rsidR="00CC67C5" w:rsidRPr="00C81E33" w:rsidRDefault="00CC67C5" w:rsidP="00A8165E">
            <w:pPr>
              <w:snapToGrid w:val="0"/>
              <w:rPr>
                <w:rFonts w:eastAsia="DengXian"/>
                <w:bCs/>
                <w:sz w:val="18"/>
                <w:szCs w:val="18"/>
                <w:lang w:eastAsia="zh-CN"/>
              </w:rPr>
            </w:pPr>
            <w:r w:rsidRPr="00C81E33">
              <w:rPr>
                <w:rFonts w:eastAsia="DengXian"/>
                <w:bCs/>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2544A61"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30FDCBF9"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76F57F6C"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43263E82"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Discussion and finalization of life cycle recycling of waste lead-acid and waste li-ion battery </w:t>
            </w:r>
          </w:p>
        </w:tc>
        <w:tc>
          <w:tcPr>
            <w:tcW w:w="2311" w:type="dxa"/>
            <w:tcBorders>
              <w:top w:val="single" w:sz="4" w:space="0" w:color="auto"/>
              <w:left w:val="single" w:sz="4" w:space="0" w:color="auto"/>
              <w:bottom w:val="single" w:sz="4" w:space="0" w:color="auto"/>
              <w:right w:val="single" w:sz="4" w:space="0" w:color="auto"/>
            </w:tcBorders>
            <w:hideMark/>
          </w:tcPr>
          <w:p w14:paraId="2D38C6D6"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Male and female technicians and other relevant employees of the NRP enterprises;</w:t>
            </w:r>
          </w:p>
          <w:p w14:paraId="7630CFC3"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Relevant associations;</w:t>
            </w:r>
          </w:p>
          <w:p w14:paraId="499F6BB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Relevant research institutions, and universities;</w:t>
            </w:r>
          </w:p>
          <w:p w14:paraId="03F5344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 xml:space="preserve">Male and female residents of the related waste battery collection sites  </w:t>
            </w:r>
          </w:p>
        </w:tc>
        <w:tc>
          <w:tcPr>
            <w:tcW w:w="2053" w:type="dxa"/>
            <w:gridSpan w:val="2"/>
            <w:tcBorders>
              <w:top w:val="single" w:sz="4" w:space="0" w:color="auto"/>
              <w:left w:val="single" w:sz="4" w:space="0" w:color="auto"/>
              <w:bottom w:val="single" w:sz="4" w:space="0" w:color="auto"/>
              <w:right w:val="single" w:sz="4" w:space="0" w:color="auto"/>
            </w:tcBorders>
            <w:hideMark/>
          </w:tcPr>
          <w:p w14:paraId="70E2B8D1"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44D918E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The NRP enterprises;</w:t>
            </w:r>
          </w:p>
          <w:p w14:paraId="579CE37B" w14:textId="77777777" w:rsidR="00CC67C5" w:rsidRPr="00C81E33" w:rsidRDefault="00CC67C5" w:rsidP="00A8165E">
            <w:pPr>
              <w:snapToGrid w:val="0"/>
              <w:rPr>
                <w:rFonts w:eastAsia="DengXian"/>
                <w:sz w:val="18"/>
                <w:szCs w:val="18"/>
                <w:lang w:eastAsia="zh-CN"/>
              </w:rPr>
            </w:pPr>
            <w:r w:rsidRPr="00C81E33">
              <w:rPr>
                <w:rFonts w:eastAsia="DengXian"/>
                <w:bCs/>
                <w:sz w:val="18"/>
                <w:szCs w:val="18"/>
                <w:lang w:eastAsia="zh-CN"/>
              </w:rPr>
              <w:t>The related waste battery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38CFBAC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43E3181" w14:textId="77777777" w:rsidR="00CC67C5" w:rsidRPr="00C81E33" w:rsidRDefault="00CC67C5" w:rsidP="00A8165E">
            <w:pPr>
              <w:pStyle w:val="a"/>
              <w:jc w:val="left"/>
              <w:rPr>
                <w:rFonts w:eastAsia="DengXian"/>
              </w:rPr>
            </w:pPr>
            <w:r w:rsidRPr="00C81E33">
              <w:rPr>
                <w:rFonts w:eastAsia="DengXian"/>
                <w:bCs w:val="0"/>
              </w:rPr>
              <w:t>The project budget</w:t>
            </w:r>
          </w:p>
        </w:tc>
      </w:tr>
      <w:tr w:rsidR="00C81E33" w:rsidRPr="00C81E33" w14:paraId="135B1901"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1386EC72"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Publicize the pilot life cycle recycling to general public on website, etc.</w:t>
            </w:r>
          </w:p>
        </w:tc>
        <w:tc>
          <w:tcPr>
            <w:tcW w:w="1965" w:type="dxa"/>
            <w:tcBorders>
              <w:top w:val="single" w:sz="4" w:space="0" w:color="auto"/>
              <w:left w:val="single" w:sz="4" w:space="0" w:color="auto"/>
              <w:bottom w:val="single" w:sz="4" w:space="0" w:color="auto"/>
              <w:right w:val="single" w:sz="4" w:space="0" w:color="auto"/>
            </w:tcBorders>
            <w:hideMark/>
          </w:tcPr>
          <w:p w14:paraId="3A2994DA"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 xml:space="preserve">Raise general public awareness on people’s behaviour of carelessly discard of waste batteries lead to release of UP-POPs and BFRs, and the negative impact of UP-POPs and BFRs on human health and environment </w:t>
            </w:r>
          </w:p>
        </w:tc>
        <w:tc>
          <w:tcPr>
            <w:tcW w:w="2311" w:type="dxa"/>
            <w:tcBorders>
              <w:top w:val="single" w:sz="4" w:space="0" w:color="auto"/>
              <w:left w:val="single" w:sz="4" w:space="0" w:color="auto"/>
              <w:bottom w:val="single" w:sz="4" w:space="0" w:color="auto"/>
              <w:right w:val="single" w:sz="4" w:space="0" w:color="auto"/>
            </w:tcBorders>
            <w:hideMark/>
          </w:tcPr>
          <w:p w14:paraId="684034F4" w14:textId="77777777" w:rsidR="00CC67C5" w:rsidRPr="00C81E33" w:rsidRDefault="00CC67C5" w:rsidP="00A8165E">
            <w:pPr>
              <w:widowControl w:val="0"/>
              <w:snapToGrid w:val="0"/>
              <w:rPr>
                <w:rFonts w:eastAsia="DengXian"/>
                <w:bCs/>
                <w:sz w:val="18"/>
                <w:szCs w:val="18"/>
                <w:lang w:eastAsia="zh-CN"/>
              </w:rPr>
            </w:pPr>
            <w:r w:rsidRPr="00C81E33">
              <w:rPr>
                <w:rFonts w:eastAsia="DengXian"/>
                <w:sz w:val="18"/>
                <w:szCs w:val="18"/>
                <w:lang w:eastAsia="zh-CN"/>
              </w:rPr>
              <w:t xml:space="preserve">All people with willingness to </w:t>
            </w:r>
            <w:r w:rsidRPr="00C81E33">
              <w:rPr>
                <w:rFonts w:eastAsia="DengXian"/>
                <w:bCs/>
                <w:sz w:val="18"/>
                <w:szCs w:val="18"/>
                <w:lang w:eastAsia="zh-CN"/>
              </w:rPr>
              <w:t>understand</w:t>
            </w:r>
            <w:r w:rsidRPr="00C81E33">
              <w:rPr>
                <w:rFonts w:eastAsia="DengXian"/>
                <w:sz w:val="18"/>
                <w:szCs w:val="18"/>
                <w:lang w:eastAsia="zh-CN"/>
              </w:rPr>
              <w:t xml:space="preserve"> recycling of waste batteries.</w:t>
            </w:r>
          </w:p>
        </w:tc>
        <w:tc>
          <w:tcPr>
            <w:tcW w:w="2053" w:type="dxa"/>
            <w:gridSpan w:val="2"/>
            <w:tcBorders>
              <w:top w:val="single" w:sz="4" w:space="0" w:color="auto"/>
              <w:left w:val="single" w:sz="4" w:space="0" w:color="auto"/>
              <w:bottom w:val="single" w:sz="4" w:space="0" w:color="auto"/>
              <w:right w:val="single" w:sz="4" w:space="0" w:color="auto"/>
            </w:tcBorders>
          </w:tcPr>
          <w:p w14:paraId="023C529B"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NRP enterprises</w:t>
            </w:r>
          </w:p>
          <w:p w14:paraId="5F39AF3E" w14:textId="77777777" w:rsidR="00CC67C5" w:rsidRPr="00C81E33" w:rsidRDefault="00CC67C5" w:rsidP="00A8165E">
            <w:pPr>
              <w:widowControl w:val="0"/>
              <w:snapToGrid w:val="0"/>
              <w:rPr>
                <w:rFonts w:eastAsia="DengXian"/>
                <w:bCs/>
                <w:sz w:val="18"/>
                <w:szCs w:val="18"/>
                <w:lang w:eastAsia="zh-CN"/>
              </w:rPr>
            </w:pPr>
          </w:p>
          <w:p w14:paraId="4304BA70"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collection departments of 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27712E29" w14:textId="77777777" w:rsidR="00CC67C5" w:rsidRPr="00C81E33" w:rsidRDefault="00CC67C5" w:rsidP="00A8165E">
            <w:pPr>
              <w:snapToGrid w:val="0"/>
              <w:rPr>
                <w:rFonts w:eastAsia="DengXian"/>
                <w:sz w:val="18"/>
                <w:szCs w:val="18"/>
                <w:lang w:eastAsia="zh-CN"/>
              </w:rPr>
            </w:pPr>
            <w:r w:rsidRPr="00C81E33">
              <w:rPr>
                <w:rFonts w:eastAsia="DengXian"/>
                <w:bCs/>
                <w:sz w:val="18"/>
                <w:szCs w:val="18"/>
                <w:lang w:eastAsia="zh-CN"/>
              </w:rPr>
              <w:t>Websites, blackboards, etc. of the NRP enterprises and the collection departments</w:t>
            </w:r>
          </w:p>
        </w:tc>
        <w:tc>
          <w:tcPr>
            <w:tcW w:w="1948" w:type="dxa"/>
            <w:gridSpan w:val="2"/>
            <w:tcBorders>
              <w:top w:val="single" w:sz="4" w:space="0" w:color="auto"/>
              <w:left w:val="single" w:sz="4" w:space="0" w:color="auto"/>
              <w:bottom w:val="single" w:sz="4" w:space="0" w:color="auto"/>
              <w:right w:val="single" w:sz="4" w:space="0" w:color="auto"/>
            </w:tcBorders>
            <w:hideMark/>
          </w:tcPr>
          <w:p w14:paraId="3C049BB5"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7D64D2B" w14:textId="77777777" w:rsidR="00CC67C5" w:rsidRPr="00C81E33" w:rsidRDefault="00CC67C5" w:rsidP="00A8165E">
            <w:pPr>
              <w:pStyle w:val="a"/>
              <w:jc w:val="left"/>
              <w:rPr>
                <w:rFonts w:eastAsia="DengXian"/>
              </w:rPr>
            </w:pPr>
            <w:r w:rsidRPr="00C81E33">
              <w:rPr>
                <w:rFonts w:eastAsia="DengXian"/>
                <w:bCs w:val="0"/>
              </w:rPr>
              <w:t>The project budget</w:t>
            </w:r>
          </w:p>
        </w:tc>
      </w:tr>
      <w:tr w:rsidR="00C81E33" w:rsidRPr="00C81E33" w14:paraId="571D7335"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28DAFF8D"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Face-to-face propaganda</w:t>
            </w:r>
          </w:p>
        </w:tc>
        <w:tc>
          <w:tcPr>
            <w:tcW w:w="1965" w:type="dxa"/>
            <w:tcBorders>
              <w:top w:val="single" w:sz="4" w:space="0" w:color="auto"/>
              <w:left w:val="single" w:sz="4" w:space="0" w:color="auto"/>
              <w:bottom w:val="single" w:sz="4" w:space="0" w:color="auto"/>
              <w:right w:val="single" w:sz="4" w:space="0" w:color="auto"/>
            </w:tcBorders>
            <w:hideMark/>
          </w:tcPr>
          <w:p w14:paraId="748A82EF"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Enhance knowledge and awareness of residents surrounding the waste battery collection sites</w:t>
            </w:r>
          </w:p>
        </w:tc>
        <w:tc>
          <w:tcPr>
            <w:tcW w:w="2311" w:type="dxa"/>
            <w:tcBorders>
              <w:top w:val="single" w:sz="4" w:space="0" w:color="auto"/>
              <w:left w:val="single" w:sz="4" w:space="0" w:color="auto"/>
              <w:bottom w:val="single" w:sz="4" w:space="0" w:color="auto"/>
              <w:right w:val="single" w:sz="4" w:space="0" w:color="auto"/>
            </w:tcBorders>
            <w:hideMark/>
          </w:tcPr>
          <w:p w14:paraId="00CE0C4E"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Male and female residents (Han and other ethnicities) living surrounding the waste battery collection sites (usually within 500m)</w:t>
            </w:r>
          </w:p>
        </w:tc>
        <w:tc>
          <w:tcPr>
            <w:tcW w:w="2053" w:type="dxa"/>
            <w:gridSpan w:val="2"/>
            <w:tcBorders>
              <w:top w:val="single" w:sz="4" w:space="0" w:color="auto"/>
              <w:left w:val="single" w:sz="4" w:space="0" w:color="auto"/>
              <w:bottom w:val="single" w:sz="4" w:space="0" w:color="auto"/>
              <w:right w:val="single" w:sz="4" w:space="0" w:color="auto"/>
            </w:tcBorders>
            <w:hideMark/>
          </w:tcPr>
          <w:p w14:paraId="7BBABB03"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Collection departments of 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45A56883" w14:textId="77777777" w:rsidR="00CC67C5" w:rsidRPr="00C81E33" w:rsidRDefault="00CC67C5" w:rsidP="00A8165E">
            <w:pPr>
              <w:snapToGrid w:val="0"/>
              <w:rPr>
                <w:rFonts w:eastAsia="DengXian"/>
                <w:sz w:val="18"/>
                <w:szCs w:val="18"/>
                <w:lang w:eastAsia="zh-CN"/>
              </w:rPr>
            </w:pPr>
            <w:r w:rsidRPr="00C81E33">
              <w:rPr>
                <w:rFonts w:eastAsia="DengXian"/>
                <w:bCs/>
                <w:sz w:val="18"/>
                <w:szCs w:val="18"/>
                <w:lang w:eastAsia="zh-CN"/>
              </w:rPr>
              <w:t>The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75A749B8"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DC419C5" w14:textId="77777777" w:rsidR="00CC67C5" w:rsidRPr="00C81E33" w:rsidRDefault="00CC67C5" w:rsidP="00A8165E">
            <w:pPr>
              <w:pStyle w:val="a"/>
              <w:jc w:val="left"/>
              <w:rPr>
                <w:rFonts w:eastAsia="DengXian"/>
              </w:rPr>
            </w:pPr>
            <w:r w:rsidRPr="00C81E33">
              <w:rPr>
                <w:rFonts w:eastAsia="DengXian"/>
                <w:bCs w:val="0"/>
              </w:rPr>
              <w:t>The project budget</w:t>
            </w:r>
          </w:p>
        </w:tc>
      </w:tr>
      <w:tr w:rsidR="00C81E33" w:rsidRPr="00C81E33" w14:paraId="1C225D11"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1FD98D86"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People sell or give waste lead-acid and waste li-ion batteries to the collection sites</w:t>
            </w:r>
          </w:p>
        </w:tc>
        <w:tc>
          <w:tcPr>
            <w:tcW w:w="1965" w:type="dxa"/>
            <w:tcBorders>
              <w:top w:val="single" w:sz="4" w:space="0" w:color="auto"/>
              <w:left w:val="single" w:sz="4" w:space="0" w:color="auto"/>
              <w:bottom w:val="single" w:sz="4" w:space="0" w:color="auto"/>
              <w:right w:val="single" w:sz="4" w:space="0" w:color="auto"/>
            </w:tcBorders>
            <w:hideMark/>
          </w:tcPr>
          <w:p w14:paraId="78171C47"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Increase collection rates of the waste batteries</w:t>
            </w:r>
          </w:p>
        </w:tc>
        <w:tc>
          <w:tcPr>
            <w:tcW w:w="2311" w:type="dxa"/>
            <w:tcBorders>
              <w:top w:val="single" w:sz="4" w:space="0" w:color="auto"/>
              <w:left w:val="single" w:sz="4" w:space="0" w:color="auto"/>
              <w:bottom w:val="single" w:sz="4" w:space="0" w:color="auto"/>
              <w:right w:val="single" w:sz="4" w:space="0" w:color="auto"/>
            </w:tcBorders>
            <w:hideMark/>
          </w:tcPr>
          <w:p w14:paraId="29A4BE6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People producing or having the waste batteries</w:t>
            </w:r>
          </w:p>
        </w:tc>
        <w:tc>
          <w:tcPr>
            <w:tcW w:w="2053" w:type="dxa"/>
            <w:gridSpan w:val="2"/>
            <w:tcBorders>
              <w:top w:val="single" w:sz="4" w:space="0" w:color="auto"/>
              <w:left w:val="single" w:sz="4" w:space="0" w:color="auto"/>
              <w:bottom w:val="single" w:sz="4" w:space="0" w:color="auto"/>
              <w:right w:val="single" w:sz="4" w:space="0" w:color="auto"/>
            </w:tcBorders>
            <w:hideMark/>
          </w:tcPr>
          <w:p w14:paraId="3028B9B4" w14:textId="77777777" w:rsidR="00CC67C5" w:rsidRPr="00C81E33" w:rsidRDefault="00CC67C5" w:rsidP="00A8165E">
            <w:pPr>
              <w:widowControl w:val="0"/>
              <w:snapToGrid w:val="0"/>
              <w:rPr>
                <w:rFonts w:eastAsia="DengXian"/>
                <w:bCs/>
                <w:sz w:val="18"/>
                <w:szCs w:val="18"/>
                <w:lang w:eastAsia="zh-CN"/>
              </w:rPr>
            </w:pPr>
            <w:r w:rsidRPr="00C81E33">
              <w:rPr>
                <w:rFonts w:eastAsia="DengXian"/>
                <w:bCs/>
                <w:sz w:val="18"/>
                <w:szCs w:val="18"/>
                <w:lang w:eastAsia="zh-CN"/>
              </w:rPr>
              <w:t>The collection departments</w:t>
            </w:r>
          </w:p>
        </w:tc>
        <w:tc>
          <w:tcPr>
            <w:tcW w:w="1978" w:type="dxa"/>
            <w:gridSpan w:val="2"/>
            <w:tcBorders>
              <w:top w:val="single" w:sz="4" w:space="0" w:color="auto"/>
              <w:left w:val="single" w:sz="4" w:space="0" w:color="auto"/>
              <w:bottom w:val="single" w:sz="4" w:space="0" w:color="auto"/>
              <w:right w:val="single" w:sz="4" w:space="0" w:color="auto"/>
            </w:tcBorders>
            <w:hideMark/>
          </w:tcPr>
          <w:p w14:paraId="2568EAC9" w14:textId="77777777" w:rsidR="00CC67C5" w:rsidRPr="00C81E33" w:rsidRDefault="00CC67C5" w:rsidP="00A8165E">
            <w:pPr>
              <w:snapToGrid w:val="0"/>
              <w:rPr>
                <w:rFonts w:eastAsia="DengXian"/>
                <w:sz w:val="18"/>
                <w:szCs w:val="18"/>
                <w:lang w:eastAsia="zh-CN"/>
              </w:rPr>
            </w:pPr>
            <w:r w:rsidRPr="00C81E33">
              <w:rPr>
                <w:rFonts w:eastAsia="DengXian"/>
                <w:bCs/>
                <w:sz w:val="18"/>
                <w:szCs w:val="18"/>
                <w:lang w:eastAsia="zh-CN"/>
              </w:rPr>
              <w:t>The collection sites</w:t>
            </w:r>
          </w:p>
        </w:tc>
        <w:tc>
          <w:tcPr>
            <w:tcW w:w="1948" w:type="dxa"/>
            <w:gridSpan w:val="2"/>
            <w:tcBorders>
              <w:top w:val="single" w:sz="4" w:space="0" w:color="auto"/>
              <w:left w:val="single" w:sz="4" w:space="0" w:color="auto"/>
              <w:bottom w:val="single" w:sz="4" w:space="0" w:color="auto"/>
              <w:right w:val="single" w:sz="4" w:space="0" w:color="auto"/>
            </w:tcBorders>
            <w:hideMark/>
          </w:tcPr>
          <w:p w14:paraId="4503E3EE" w14:textId="77777777" w:rsidR="00CC67C5" w:rsidRPr="00C81E33" w:rsidRDefault="00CC67C5" w:rsidP="00A816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14C032B" w14:textId="77777777" w:rsidR="00CC67C5" w:rsidRPr="00C81E33" w:rsidRDefault="00CC67C5" w:rsidP="00A8165E">
            <w:pPr>
              <w:pStyle w:val="a"/>
              <w:jc w:val="left"/>
              <w:rPr>
                <w:rFonts w:eastAsia="DengXian"/>
              </w:rPr>
            </w:pPr>
            <w:r w:rsidRPr="00C81E33">
              <w:rPr>
                <w:rFonts w:eastAsia="DengXian"/>
                <w:bCs w:val="0"/>
              </w:rPr>
              <w:t>Cost of the collection department</w:t>
            </w:r>
          </w:p>
        </w:tc>
      </w:tr>
      <w:tr w:rsidR="00C81E33" w:rsidRPr="00C81E33" w14:paraId="0FC13166"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D5923D9"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t>Component 4: Project Monitoring, Evaluation and Knowledge Management</w:t>
            </w:r>
          </w:p>
        </w:tc>
      </w:tr>
      <w:tr w:rsidR="00C81E33" w:rsidRPr="00C81E33" w14:paraId="52161C24" w14:textId="77777777" w:rsidTr="00A8165E">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190C962" w14:textId="77777777" w:rsidR="00CC67C5" w:rsidRPr="00C81E33" w:rsidRDefault="00CC67C5" w:rsidP="00A8165E">
            <w:pPr>
              <w:pStyle w:val="GEFFieldtoFillout"/>
              <w:spacing w:before="60" w:after="60"/>
              <w:ind w:left="1080" w:hangingChars="600" w:hanging="1080"/>
              <w:jc w:val="both"/>
              <w:rPr>
                <w:color w:val="auto"/>
                <w:sz w:val="18"/>
                <w:szCs w:val="18"/>
              </w:rPr>
            </w:pPr>
            <w:r w:rsidRPr="00C81E33">
              <w:rPr>
                <w:color w:val="auto"/>
                <w:sz w:val="18"/>
                <w:szCs w:val="18"/>
              </w:rPr>
              <w:t>Outcome 4.1: Project monitoring and evaluation</w:t>
            </w:r>
          </w:p>
          <w:p w14:paraId="2A8A7857" w14:textId="77777777" w:rsidR="00CC67C5" w:rsidRPr="00C81E33" w:rsidRDefault="00CC67C5" w:rsidP="00A8165E">
            <w:pPr>
              <w:pStyle w:val="GEFFieldtoFillout"/>
              <w:spacing w:before="60" w:after="60"/>
              <w:ind w:leftChars="164" w:left="328" w:firstLine="1"/>
              <w:jc w:val="both"/>
              <w:rPr>
                <w:color w:val="auto"/>
                <w:sz w:val="18"/>
                <w:szCs w:val="18"/>
              </w:rPr>
            </w:pPr>
            <w:r w:rsidRPr="00C81E33">
              <w:rPr>
                <w:color w:val="auto"/>
                <w:sz w:val="18"/>
                <w:szCs w:val="18"/>
              </w:rPr>
              <w:t>Output 4.1.1 M&amp;E activities undertaken with annual review, mid-term review, social and economic assessment, and terminal evaluation conducted and project performance evaluated.</w:t>
            </w:r>
          </w:p>
          <w:p w14:paraId="1D375CE1" w14:textId="77777777" w:rsidR="00CC67C5" w:rsidRPr="00C81E33" w:rsidRDefault="00CC67C5" w:rsidP="00A8165E">
            <w:pPr>
              <w:pStyle w:val="GEFFieldtoFillout"/>
              <w:spacing w:before="60" w:after="60"/>
              <w:ind w:left="1080" w:hangingChars="600" w:hanging="1080"/>
              <w:jc w:val="both"/>
              <w:rPr>
                <w:color w:val="auto"/>
                <w:sz w:val="18"/>
                <w:szCs w:val="18"/>
              </w:rPr>
            </w:pPr>
            <w:r w:rsidRPr="00C81E33">
              <w:rPr>
                <w:color w:val="auto"/>
                <w:sz w:val="18"/>
                <w:szCs w:val="18"/>
              </w:rPr>
              <w:lastRenderedPageBreak/>
              <w:t>Outcome 4.2 Knowledge sharing and information dissemination</w:t>
            </w:r>
          </w:p>
          <w:p w14:paraId="6FF2D65A" w14:textId="77777777" w:rsidR="00CC67C5" w:rsidRPr="00C81E33" w:rsidRDefault="00CC67C5" w:rsidP="00A8165E">
            <w:pPr>
              <w:pStyle w:val="GEFFieldtoFillout"/>
              <w:spacing w:before="60" w:after="60"/>
              <w:ind w:leftChars="164" w:left="328" w:firstLine="1"/>
              <w:jc w:val="both"/>
              <w:rPr>
                <w:color w:val="auto"/>
                <w:sz w:val="18"/>
                <w:szCs w:val="18"/>
              </w:rPr>
            </w:pPr>
            <w:r w:rsidRPr="00C81E33">
              <w:rPr>
                <w:color w:val="auto"/>
                <w:sz w:val="18"/>
                <w:szCs w:val="18"/>
              </w:rPr>
              <w:t>Output 4.2.1 Knowledge products on best practices, experiences and lessons learned documented and shared nationally and internationally, including recycling and disposal knowledge on waste lead/lithium batteries and metal scrap.</w:t>
            </w:r>
          </w:p>
        </w:tc>
      </w:tr>
      <w:tr w:rsidR="00C81E33" w:rsidRPr="00C81E33" w14:paraId="4E7A1D26" w14:textId="77777777" w:rsidTr="00A8165E">
        <w:trPr>
          <w:trHeight w:val="343"/>
        </w:trPr>
        <w:tc>
          <w:tcPr>
            <w:tcW w:w="1406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42606E" w14:textId="77777777" w:rsidR="00CC67C5" w:rsidRPr="00C81E33" w:rsidRDefault="00CC67C5" w:rsidP="001716F4">
            <w:pPr>
              <w:pStyle w:val="a"/>
              <w:numPr>
                <w:ilvl w:val="0"/>
                <w:numId w:val="39"/>
              </w:numPr>
              <w:snapToGrid/>
              <w:spacing w:before="60" w:line="240" w:lineRule="auto"/>
              <w:jc w:val="left"/>
              <w:rPr>
                <w:rFonts w:eastAsia="DengXian"/>
              </w:rPr>
            </w:pPr>
            <w:r w:rsidRPr="00C81E33">
              <w:rPr>
                <w:rFonts w:eastAsia="DengXian"/>
                <w:b/>
              </w:rPr>
              <w:lastRenderedPageBreak/>
              <w:t>Participation in project monitoring</w:t>
            </w:r>
          </w:p>
        </w:tc>
      </w:tr>
      <w:tr w:rsidR="00C81E33" w:rsidRPr="00C81E33" w14:paraId="48D1895D"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3DBD15B1"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Consultation with male and female employees of the demonstration and NRP enterprises</w:t>
            </w:r>
          </w:p>
        </w:tc>
        <w:tc>
          <w:tcPr>
            <w:tcW w:w="1965" w:type="dxa"/>
            <w:tcBorders>
              <w:top w:val="single" w:sz="4" w:space="0" w:color="auto"/>
              <w:left w:val="single" w:sz="4" w:space="0" w:color="auto"/>
              <w:bottom w:val="single" w:sz="4" w:space="0" w:color="auto"/>
              <w:right w:val="single" w:sz="4" w:space="0" w:color="auto"/>
            </w:tcBorders>
            <w:hideMark/>
          </w:tcPr>
          <w:p w14:paraId="19F60DCE" w14:textId="77777777" w:rsidR="00CC67C5" w:rsidRPr="00C81E33" w:rsidRDefault="00CC67C5" w:rsidP="00A8165E">
            <w:pPr>
              <w:snapToGrid w:val="0"/>
              <w:rPr>
                <w:rFonts w:eastAsia="DengXian"/>
                <w:bCs/>
                <w:sz w:val="18"/>
                <w:szCs w:val="18"/>
              </w:rPr>
            </w:pPr>
            <w:r w:rsidRPr="00C81E33">
              <w:rPr>
                <w:rFonts w:eastAsia="DengXian"/>
                <w:bCs/>
                <w:sz w:val="18"/>
                <w:szCs w:val="18"/>
                <w:lang w:eastAsia="zh-CN"/>
              </w:rPr>
              <w:t>The male and female employees equally involved in the project progress monitoring</w:t>
            </w:r>
          </w:p>
        </w:tc>
        <w:tc>
          <w:tcPr>
            <w:tcW w:w="2311" w:type="dxa"/>
            <w:tcBorders>
              <w:top w:val="single" w:sz="4" w:space="0" w:color="auto"/>
              <w:left w:val="single" w:sz="4" w:space="0" w:color="auto"/>
              <w:bottom w:val="single" w:sz="4" w:space="0" w:color="auto"/>
              <w:right w:val="single" w:sz="4" w:space="0" w:color="auto"/>
            </w:tcBorders>
            <w:hideMark/>
          </w:tcPr>
          <w:p w14:paraId="0F7C5DE6"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project implementers in the demonstration and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312AEDAA" w14:textId="77777777" w:rsidR="00CC67C5" w:rsidRPr="00C81E33" w:rsidRDefault="00CC67C5" w:rsidP="00A8165E">
            <w:pPr>
              <w:snapToGrid w:val="0"/>
              <w:rPr>
                <w:rFonts w:eastAsia="DengXian"/>
                <w:sz w:val="18"/>
                <w:szCs w:val="18"/>
              </w:rPr>
            </w:pPr>
            <w:r w:rsidRPr="00C81E33">
              <w:rPr>
                <w:rFonts w:eastAsia="DengXian"/>
                <w:sz w:val="18"/>
                <w:szCs w:val="18"/>
              </w:rPr>
              <w:t>The project monitoring officer</w:t>
            </w:r>
          </w:p>
          <w:p w14:paraId="56EC5392"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demonstration and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434EE673" w14:textId="77777777" w:rsidR="00CC67C5" w:rsidRPr="00C81E33" w:rsidRDefault="00CC67C5" w:rsidP="00A8165E">
            <w:pPr>
              <w:pStyle w:val="a"/>
              <w:jc w:val="left"/>
              <w:rPr>
                <w:rFonts w:eastAsia="DengXian"/>
                <w:lang w:val="en-GB"/>
              </w:rPr>
            </w:pPr>
            <w:r w:rsidRPr="00C81E33">
              <w:rPr>
                <w:rFonts w:eastAsia="DengXian"/>
                <w:lang w:val="en-GB"/>
              </w:rPr>
              <w:t>Internet, phone, WeChat, face-to-face interview, etc.</w:t>
            </w:r>
          </w:p>
        </w:tc>
        <w:tc>
          <w:tcPr>
            <w:tcW w:w="1948" w:type="dxa"/>
            <w:gridSpan w:val="2"/>
            <w:tcBorders>
              <w:top w:val="single" w:sz="4" w:space="0" w:color="auto"/>
              <w:left w:val="single" w:sz="4" w:space="0" w:color="auto"/>
              <w:bottom w:val="single" w:sz="4" w:space="0" w:color="auto"/>
              <w:right w:val="single" w:sz="4" w:space="0" w:color="auto"/>
            </w:tcBorders>
            <w:hideMark/>
          </w:tcPr>
          <w:p w14:paraId="44EB9E85" w14:textId="77777777" w:rsidR="00CC67C5" w:rsidRPr="00C81E33" w:rsidRDefault="00CC67C5" w:rsidP="00A8165E">
            <w:pPr>
              <w:pStyle w:val="a"/>
              <w:jc w:val="left"/>
              <w:rPr>
                <w:rFonts w:eastAsia="DengXian"/>
              </w:rPr>
            </w:pPr>
            <w:r w:rsidRPr="00C81E33">
              <w:rPr>
                <w:rFonts w:eastAsia="DengXia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1E2D3EDE"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4575B99D" w14:textId="77777777" w:rsidTr="00A8165E">
        <w:tc>
          <w:tcPr>
            <w:tcW w:w="2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298F8FE6" w14:textId="77777777" w:rsidR="00CC67C5" w:rsidRPr="00C81E33" w:rsidRDefault="00CC67C5" w:rsidP="00A8165E">
            <w:pPr>
              <w:widowControl w:val="0"/>
              <w:snapToGrid w:val="0"/>
              <w:rPr>
                <w:rFonts w:eastAsia="DengXian"/>
                <w:sz w:val="18"/>
                <w:szCs w:val="18"/>
              </w:rPr>
            </w:pPr>
            <w:r w:rsidRPr="00C81E33">
              <w:rPr>
                <w:rFonts w:eastAsia="DengXian"/>
                <w:sz w:val="18"/>
                <w:szCs w:val="18"/>
              </w:rPr>
              <w:t>Consultation with male and female employees in the project related waste battery collection departments</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3903F9A" w14:textId="77777777" w:rsidR="00CC67C5" w:rsidRPr="00C81E33" w:rsidRDefault="00CC67C5" w:rsidP="00A8165E">
            <w:pPr>
              <w:snapToGrid w:val="0"/>
              <w:rPr>
                <w:rFonts w:eastAsia="DengXian"/>
                <w:sz w:val="18"/>
                <w:szCs w:val="18"/>
              </w:rPr>
            </w:pPr>
            <w:r w:rsidRPr="00C81E33">
              <w:rPr>
                <w:rFonts w:eastAsia="DengXian"/>
                <w:bCs/>
                <w:sz w:val="18"/>
                <w:szCs w:val="18"/>
                <w:lang w:eastAsia="zh-CN"/>
              </w:rPr>
              <w:t>The male and female employees equally involved in the project progress monitoring</w:t>
            </w:r>
          </w:p>
        </w:tc>
        <w:tc>
          <w:tcPr>
            <w:tcW w:w="2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E4B0A4"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Male and female employees in the project related battery collection department</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359582D"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project monitoring officer</w:t>
            </w:r>
          </w:p>
          <w:p w14:paraId="65986C98" w14:textId="77777777" w:rsidR="00CC67C5" w:rsidRPr="00C81E33" w:rsidRDefault="00CC67C5" w:rsidP="00A8165E">
            <w:pPr>
              <w:snapToGrid w:val="0"/>
              <w:rPr>
                <w:rFonts w:eastAsia="DengXian"/>
                <w:sz w:val="18"/>
                <w:szCs w:val="18"/>
                <w:lang w:eastAsia="zh-CN"/>
              </w:rPr>
            </w:pPr>
            <w:r w:rsidRPr="00C81E33">
              <w:rPr>
                <w:rFonts w:eastAsia="DengXian"/>
                <w:sz w:val="18"/>
                <w:szCs w:val="18"/>
                <w:lang w:eastAsia="zh-CN"/>
              </w:rPr>
              <w:t>The project related battery collection department</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38AF08B" w14:textId="77777777" w:rsidR="00CC67C5" w:rsidRPr="00C81E33" w:rsidRDefault="00CC67C5" w:rsidP="00A8165E">
            <w:pPr>
              <w:pStyle w:val="a"/>
              <w:jc w:val="left"/>
              <w:rPr>
                <w:rFonts w:eastAsia="DengXian"/>
              </w:rPr>
            </w:pPr>
            <w:r w:rsidRPr="00C81E33">
              <w:rPr>
                <w:rFonts w:eastAsia="DengXian"/>
                <w:lang w:val="en-GB"/>
              </w:rPr>
              <w:t>Internet, phone, WeChat, face-to-face interview, etc.</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243AB880" w14:textId="77777777" w:rsidR="00CC67C5" w:rsidRPr="00C81E33" w:rsidRDefault="00CC67C5" w:rsidP="00A8165E">
            <w:pPr>
              <w:pStyle w:val="a"/>
              <w:jc w:val="left"/>
              <w:rPr>
                <w:rFonts w:eastAsia="DengXian"/>
                <w:lang w:val="en-GB"/>
              </w:rPr>
            </w:pPr>
            <w:r w:rsidRPr="00C81E33">
              <w:rPr>
                <w:rFonts w:eastAsia="DengXian"/>
                <w:lang w:val="en-GB"/>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BC4BC38" w14:textId="77777777" w:rsidR="00CC67C5" w:rsidRPr="00C81E33" w:rsidRDefault="00CC67C5" w:rsidP="00A8165E">
            <w:pPr>
              <w:pStyle w:val="a"/>
              <w:jc w:val="left"/>
              <w:rPr>
                <w:rFonts w:eastAsia="DengXian"/>
              </w:rPr>
            </w:pPr>
            <w:r w:rsidRPr="00C81E33">
              <w:rPr>
                <w:rFonts w:eastAsia="DengXian"/>
              </w:rPr>
              <w:t>The project budget</w:t>
            </w:r>
          </w:p>
        </w:tc>
      </w:tr>
      <w:tr w:rsidR="00C81E33" w:rsidRPr="00C81E33" w14:paraId="094DD89C" w14:textId="77777777" w:rsidTr="00A8165E">
        <w:tc>
          <w:tcPr>
            <w:tcW w:w="64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05E8CE2" w14:textId="77777777" w:rsidR="00CC67C5" w:rsidRPr="00C81E33" w:rsidRDefault="00CC67C5" w:rsidP="001716F4">
            <w:pPr>
              <w:pStyle w:val="a"/>
              <w:numPr>
                <w:ilvl w:val="0"/>
                <w:numId w:val="39"/>
              </w:numPr>
              <w:snapToGrid/>
              <w:spacing w:before="60" w:line="240" w:lineRule="auto"/>
              <w:jc w:val="left"/>
              <w:rPr>
                <w:rFonts w:eastAsia="DengXian"/>
                <w:b/>
                <w:bCs w:val="0"/>
              </w:rPr>
            </w:pPr>
            <w:r w:rsidRPr="00C81E33">
              <w:rPr>
                <w:rFonts w:eastAsia="DengXian"/>
                <w:b/>
              </w:rPr>
              <w:t>Mid-term review and terminal evaluation</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64F9391" w14:textId="77777777" w:rsidR="00CC67C5" w:rsidRPr="00C81E33" w:rsidRDefault="00CC67C5" w:rsidP="00A8165E">
            <w:pPr>
              <w:pStyle w:val="a"/>
              <w:snapToGrid/>
              <w:spacing w:before="60"/>
              <w:jc w:val="left"/>
              <w:rPr>
                <w:rFonts w:eastAsia="DengXia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DCF6DF" w14:textId="77777777" w:rsidR="00CC67C5" w:rsidRPr="00C81E33" w:rsidRDefault="00CC67C5" w:rsidP="00A8165E">
            <w:pPr>
              <w:pStyle w:val="a"/>
              <w:snapToGrid/>
              <w:spacing w:before="60"/>
              <w:jc w:val="left"/>
              <w:rPr>
                <w:rFonts w:eastAsia="DengXia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F790A5" w14:textId="77777777" w:rsidR="00CC67C5" w:rsidRPr="00C81E33" w:rsidRDefault="00CC67C5" w:rsidP="00A8165E">
            <w:pPr>
              <w:pStyle w:val="a"/>
              <w:snapToGrid/>
              <w:spacing w:before="60"/>
              <w:jc w:val="left"/>
              <w:rPr>
                <w:rFonts w:eastAsia="DengXian"/>
              </w:rPr>
            </w:pP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74D64B" w14:textId="77777777" w:rsidR="00CC67C5" w:rsidRPr="00C81E33" w:rsidRDefault="00CC67C5" w:rsidP="00A8165E">
            <w:pPr>
              <w:pStyle w:val="a"/>
              <w:snapToGrid/>
              <w:spacing w:before="60"/>
              <w:jc w:val="left"/>
              <w:rPr>
                <w:rFonts w:eastAsia="DengXian"/>
              </w:rPr>
            </w:pPr>
          </w:p>
        </w:tc>
      </w:tr>
      <w:tr w:rsidR="00C81E33" w:rsidRPr="00C81E33" w14:paraId="19C2F1A7"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0A7B9897" w14:textId="77777777" w:rsidR="00CC67C5" w:rsidRPr="00C81E33" w:rsidRDefault="00CC67C5" w:rsidP="00A8165E">
            <w:pPr>
              <w:pStyle w:val="a"/>
              <w:jc w:val="left"/>
              <w:rPr>
                <w:rFonts w:eastAsia="DengXian"/>
              </w:rPr>
            </w:pPr>
            <w:r w:rsidRPr="00C81E33">
              <w:rPr>
                <w:rFonts w:eastAsia="DengXian"/>
              </w:rPr>
              <w:t xml:space="preserve">Consultation with relevant stakeholders </w:t>
            </w:r>
          </w:p>
        </w:tc>
        <w:tc>
          <w:tcPr>
            <w:tcW w:w="1965" w:type="dxa"/>
            <w:tcBorders>
              <w:top w:val="single" w:sz="4" w:space="0" w:color="auto"/>
              <w:left w:val="single" w:sz="4" w:space="0" w:color="auto"/>
              <w:bottom w:val="single" w:sz="4" w:space="0" w:color="auto"/>
              <w:right w:val="single" w:sz="4" w:space="0" w:color="auto"/>
            </w:tcBorders>
            <w:hideMark/>
          </w:tcPr>
          <w:p w14:paraId="42998A02" w14:textId="77777777" w:rsidR="00CC67C5" w:rsidRPr="00C81E33" w:rsidRDefault="00CC67C5" w:rsidP="00A8165E">
            <w:pPr>
              <w:pStyle w:val="a"/>
              <w:jc w:val="left"/>
              <w:rPr>
                <w:rFonts w:eastAsia="DengXian"/>
              </w:rPr>
            </w:pPr>
            <w:r w:rsidRPr="00C81E33">
              <w:rPr>
                <w:rFonts w:eastAsia="DengXian"/>
              </w:rPr>
              <w:t xml:space="preserve">Evaluation done effectively </w:t>
            </w:r>
          </w:p>
        </w:tc>
        <w:tc>
          <w:tcPr>
            <w:tcW w:w="2311" w:type="dxa"/>
            <w:tcBorders>
              <w:top w:val="single" w:sz="4" w:space="0" w:color="auto"/>
              <w:left w:val="single" w:sz="4" w:space="0" w:color="auto"/>
              <w:bottom w:val="single" w:sz="4" w:space="0" w:color="auto"/>
              <w:right w:val="single" w:sz="4" w:space="0" w:color="auto"/>
            </w:tcBorders>
            <w:hideMark/>
          </w:tcPr>
          <w:p w14:paraId="17504E90" w14:textId="77777777" w:rsidR="00CC67C5" w:rsidRPr="00C81E33" w:rsidRDefault="00CC67C5" w:rsidP="00A8165E">
            <w:pPr>
              <w:pStyle w:val="a"/>
              <w:jc w:val="left"/>
              <w:rPr>
                <w:rFonts w:eastAsia="DengXian"/>
              </w:rPr>
            </w:pPr>
            <w:r w:rsidRPr="00C81E33">
              <w:rPr>
                <w:rFonts w:eastAsia="DengXian"/>
              </w:rPr>
              <w:t>Key project stakeholders</w:t>
            </w:r>
          </w:p>
        </w:tc>
        <w:tc>
          <w:tcPr>
            <w:tcW w:w="2053" w:type="dxa"/>
            <w:gridSpan w:val="2"/>
            <w:tcBorders>
              <w:top w:val="single" w:sz="4" w:space="0" w:color="auto"/>
              <w:left w:val="single" w:sz="4" w:space="0" w:color="auto"/>
              <w:bottom w:val="single" w:sz="4" w:space="0" w:color="auto"/>
              <w:right w:val="single" w:sz="4" w:space="0" w:color="auto"/>
            </w:tcBorders>
            <w:hideMark/>
          </w:tcPr>
          <w:p w14:paraId="7EE2A9FF" w14:textId="77777777" w:rsidR="00CC67C5" w:rsidRPr="00C81E33" w:rsidRDefault="00CC67C5" w:rsidP="00A8165E">
            <w:pPr>
              <w:pStyle w:val="a"/>
              <w:jc w:val="left"/>
              <w:rPr>
                <w:rFonts w:eastAsia="DengXian"/>
                <w:highlight w:val="yellow"/>
              </w:rPr>
            </w:pPr>
            <w:r w:rsidRPr="00C81E33">
              <w:rPr>
                <w:rFonts w:eastAsia="DengXian"/>
              </w:rPr>
              <w:t>The independent evaluation consultants</w:t>
            </w:r>
          </w:p>
        </w:tc>
        <w:tc>
          <w:tcPr>
            <w:tcW w:w="1978" w:type="dxa"/>
            <w:gridSpan w:val="2"/>
            <w:tcBorders>
              <w:top w:val="single" w:sz="4" w:space="0" w:color="auto"/>
              <w:left w:val="single" w:sz="4" w:space="0" w:color="auto"/>
              <w:bottom w:val="single" w:sz="4" w:space="0" w:color="auto"/>
              <w:right w:val="single" w:sz="4" w:space="0" w:color="auto"/>
            </w:tcBorders>
            <w:hideMark/>
          </w:tcPr>
          <w:p w14:paraId="58A0AAF9" w14:textId="77777777" w:rsidR="00CC67C5" w:rsidRPr="00C81E33" w:rsidRDefault="00CC67C5" w:rsidP="00A8165E">
            <w:pPr>
              <w:pStyle w:val="a"/>
              <w:jc w:val="left"/>
              <w:rPr>
                <w:rFonts w:eastAsia="DengXian"/>
              </w:rPr>
            </w:pPr>
            <w:r w:rsidRPr="00C81E33">
              <w:rPr>
                <w:rFonts w:eastAsia="DengXian"/>
              </w:rPr>
              <w:t>Suitable places and/or channels identified during the evaluation</w:t>
            </w:r>
          </w:p>
        </w:tc>
        <w:tc>
          <w:tcPr>
            <w:tcW w:w="1948" w:type="dxa"/>
            <w:gridSpan w:val="2"/>
            <w:tcBorders>
              <w:top w:val="single" w:sz="4" w:space="0" w:color="auto"/>
              <w:left w:val="single" w:sz="4" w:space="0" w:color="auto"/>
              <w:bottom w:val="single" w:sz="4" w:space="0" w:color="auto"/>
              <w:right w:val="single" w:sz="4" w:space="0" w:color="auto"/>
            </w:tcBorders>
            <w:hideMark/>
          </w:tcPr>
          <w:p w14:paraId="26CBFEBB" w14:textId="77777777" w:rsidR="00CC67C5" w:rsidRPr="00C81E33" w:rsidRDefault="00CC67C5" w:rsidP="00A8165E">
            <w:pPr>
              <w:pStyle w:val="a"/>
              <w:jc w:val="left"/>
              <w:rPr>
                <w:rFonts w:eastAsia="DengXian"/>
              </w:rPr>
            </w:pPr>
            <w:r w:rsidRPr="00C81E33">
              <w:rPr>
                <w:rFonts w:eastAsia="DengXian"/>
              </w:rPr>
              <w:t>During the evaluations</w:t>
            </w:r>
          </w:p>
        </w:tc>
        <w:tc>
          <w:tcPr>
            <w:tcW w:w="1628" w:type="dxa"/>
            <w:gridSpan w:val="2"/>
            <w:tcBorders>
              <w:top w:val="single" w:sz="4" w:space="0" w:color="auto"/>
              <w:left w:val="single" w:sz="4" w:space="0" w:color="auto"/>
              <w:bottom w:val="single" w:sz="4" w:space="0" w:color="auto"/>
              <w:right w:val="single" w:sz="4" w:space="0" w:color="auto"/>
            </w:tcBorders>
            <w:hideMark/>
          </w:tcPr>
          <w:p w14:paraId="7AF81177" w14:textId="77777777" w:rsidR="00CC67C5" w:rsidRPr="00C81E33" w:rsidRDefault="00CC67C5" w:rsidP="00A8165E">
            <w:pPr>
              <w:pStyle w:val="a"/>
              <w:jc w:val="left"/>
              <w:rPr>
                <w:rFonts w:eastAsia="DengXian"/>
              </w:rPr>
            </w:pPr>
            <w:r w:rsidRPr="00C81E33">
              <w:rPr>
                <w:rFonts w:eastAsia="DengXian"/>
              </w:rPr>
              <w:t>Project budget for M&amp;E</w:t>
            </w:r>
          </w:p>
        </w:tc>
      </w:tr>
      <w:tr w:rsidR="00C81E33" w:rsidRPr="00C81E33" w14:paraId="6F204E42"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66BD4B0A" w14:textId="77777777" w:rsidR="00CC67C5" w:rsidRPr="00C81E33" w:rsidRDefault="00CC67C5" w:rsidP="00A8165E">
            <w:pPr>
              <w:pStyle w:val="a"/>
              <w:jc w:val="left"/>
              <w:rPr>
                <w:rFonts w:eastAsia="DengXian"/>
              </w:rPr>
            </w:pPr>
            <w:r w:rsidRPr="00C81E33">
              <w:rPr>
                <w:rFonts w:eastAsia="DengXian"/>
              </w:rPr>
              <w:t>Dissemination of the approved review/evaluation reports to broad public</w:t>
            </w:r>
          </w:p>
        </w:tc>
        <w:tc>
          <w:tcPr>
            <w:tcW w:w="1965" w:type="dxa"/>
            <w:tcBorders>
              <w:top w:val="single" w:sz="4" w:space="0" w:color="auto"/>
              <w:left w:val="single" w:sz="4" w:space="0" w:color="auto"/>
              <w:bottom w:val="single" w:sz="4" w:space="0" w:color="auto"/>
              <w:right w:val="single" w:sz="4" w:space="0" w:color="auto"/>
            </w:tcBorders>
            <w:hideMark/>
          </w:tcPr>
          <w:p w14:paraId="06F4A164" w14:textId="77777777" w:rsidR="00CC67C5" w:rsidRPr="00C81E33" w:rsidRDefault="00CC67C5" w:rsidP="00A8165E">
            <w:pPr>
              <w:pStyle w:val="a"/>
              <w:jc w:val="left"/>
              <w:rPr>
                <w:rFonts w:eastAsia="DengXian"/>
              </w:rPr>
            </w:pPr>
            <w:r w:rsidRPr="00C81E33">
              <w:rPr>
                <w:rFonts w:eastAsia="DengXian"/>
              </w:rPr>
              <w:t>Make the information accessible to broad public</w:t>
            </w:r>
          </w:p>
        </w:tc>
        <w:tc>
          <w:tcPr>
            <w:tcW w:w="2311" w:type="dxa"/>
            <w:tcBorders>
              <w:top w:val="single" w:sz="4" w:space="0" w:color="auto"/>
              <w:left w:val="single" w:sz="4" w:space="0" w:color="auto"/>
              <w:bottom w:val="single" w:sz="4" w:space="0" w:color="auto"/>
              <w:right w:val="single" w:sz="4" w:space="0" w:color="auto"/>
            </w:tcBorders>
            <w:hideMark/>
          </w:tcPr>
          <w:p w14:paraId="71E03C3D" w14:textId="77777777" w:rsidR="00CC67C5" w:rsidRPr="00C81E33" w:rsidRDefault="00CC67C5" w:rsidP="00A8165E">
            <w:pPr>
              <w:pStyle w:val="a"/>
              <w:jc w:val="left"/>
              <w:rPr>
                <w:rFonts w:eastAsia="DengXian"/>
              </w:rPr>
            </w:pPr>
            <w:r w:rsidRPr="00C81E33">
              <w:rPr>
                <w:rFonts w:eastAsia="DengXian"/>
              </w:rPr>
              <w:t>Any interested individual and organization</w:t>
            </w:r>
          </w:p>
        </w:tc>
        <w:tc>
          <w:tcPr>
            <w:tcW w:w="2053" w:type="dxa"/>
            <w:gridSpan w:val="2"/>
            <w:tcBorders>
              <w:top w:val="single" w:sz="4" w:space="0" w:color="auto"/>
              <w:left w:val="single" w:sz="4" w:space="0" w:color="auto"/>
              <w:bottom w:val="single" w:sz="4" w:space="0" w:color="auto"/>
              <w:right w:val="single" w:sz="4" w:space="0" w:color="auto"/>
            </w:tcBorders>
            <w:hideMark/>
          </w:tcPr>
          <w:p w14:paraId="4273D1DE" w14:textId="77777777" w:rsidR="00CC67C5" w:rsidRPr="00C81E33" w:rsidRDefault="00CC67C5" w:rsidP="00A8165E">
            <w:pPr>
              <w:snapToGrid w:val="0"/>
              <w:rPr>
                <w:rFonts w:eastAsia="DengXian"/>
                <w:sz w:val="18"/>
                <w:szCs w:val="18"/>
              </w:rPr>
            </w:pPr>
            <w:r w:rsidRPr="00C81E33">
              <w:rPr>
                <w:rFonts w:eastAsia="DengXian"/>
                <w:sz w:val="18"/>
                <w:szCs w:val="18"/>
                <w:lang w:eastAsia="zh-CN"/>
              </w:rPr>
              <w:t>GEF</w:t>
            </w:r>
            <w:r w:rsidRPr="00C81E33">
              <w:rPr>
                <w:rFonts w:eastAsia="DengXian"/>
                <w:sz w:val="18"/>
                <w:szCs w:val="18"/>
              </w:rPr>
              <w:t>, UNDP, FECO</w:t>
            </w:r>
          </w:p>
        </w:tc>
        <w:tc>
          <w:tcPr>
            <w:tcW w:w="1978" w:type="dxa"/>
            <w:gridSpan w:val="2"/>
            <w:tcBorders>
              <w:top w:val="single" w:sz="4" w:space="0" w:color="auto"/>
              <w:left w:val="single" w:sz="4" w:space="0" w:color="auto"/>
              <w:bottom w:val="single" w:sz="4" w:space="0" w:color="auto"/>
              <w:right w:val="single" w:sz="4" w:space="0" w:color="auto"/>
            </w:tcBorders>
            <w:hideMark/>
          </w:tcPr>
          <w:p w14:paraId="70470617" w14:textId="77777777" w:rsidR="00CC67C5" w:rsidRPr="00C81E33" w:rsidRDefault="00CC67C5" w:rsidP="00A8165E">
            <w:pPr>
              <w:snapToGrid w:val="0"/>
              <w:rPr>
                <w:rFonts w:eastAsia="DengXian"/>
                <w:sz w:val="18"/>
                <w:szCs w:val="18"/>
              </w:rPr>
            </w:pPr>
            <w:r w:rsidRPr="00C81E33">
              <w:rPr>
                <w:rFonts w:eastAsia="DengXian"/>
                <w:sz w:val="18"/>
                <w:szCs w:val="18"/>
              </w:rPr>
              <w:t xml:space="preserve">Disclosed on websites of the GEF, UNDP, the </w:t>
            </w:r>
            <w:r w:rsidRPr="00C81E33">
              <w:rPr>
                <w:rFonts w:eastAsia="DengXian"/>
                <w:sz w:val="18"/>
                <w:szCs w:val="18"/>
                <w:lang w:eastAsia="zh-CN"/>
              </w:rPr>
              <w:t>FECO</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FC19564" w14:textId="77777777" w:rsidR="00CC67C5" w:rsidRPr="00C81E33" w:rsidRDefault="00CC67C5" w:rsidP="00A8165E">
            <w:pPr>
              <w:pStyle w:val="a"/>
              <w:jc w:val="left"/>
              <w:rPr>
                <w:rFonts w:eastAsia="DengXian"/>
              </w:rPr>
            </w:pPr>
            <w:r w:rsidRPr="00C81E33">
              <w:rPr>
                <w:rFonts w:eastAsia="DengXian"/>
              </w:rPr>
              <w:t>4 weeks after the evaluation reports finalized</w:t>
            </w:r>
          </w:p>
        </w:tc>
        <w:tc>
          <w:tcPr>
            <w:tcW w:w="1628" w:type="dxa"/>
            <w:gridSpan w:val="2"/>
            <w:tcBorders>
              <w:top w:val="single" w:sz="4" w:space="0" w:color="auto"/>
              <w:left w:val="single" w:sz="4" w:space="0" w:color="auto"/>
              <w:bottom w:val="single" w:sz="4" w:space="0" w:color="auto"/>
              <w:right w:val="single" w:sz="4" w:space="0" w:color="auto"/>
            </w:tcBorders>
            <w:hideMark/>
          </w:tcPr>
          <w:p w14:paraId="708D130A" w14:textId="77777777" w:rsidR="00CC67C5" w:rsidRPr="00C81E33" w:rsidRDefault="00CC67C5" w:rsidP="00A8165E">
            <w:pPr>
              <w:pStyle w:val="a"/>
              <w:jc w:val="left"/>
              <w:rPr>
                <w:rFonts w:eastAsia="DengXian"/>
              </w:rPr>
            </w:pPr>
            <w:r w:rsidRPr="00C81E33">
              <w:rPr>
                <w:rFonts w:eastAsia="DengXian"/>
              </w:rPr>
              <w:t>Project budget for M&amp;E</w:t>
            </w:r>
          </w:p>
        </w:tc>
      </w:tr>
      <w:tr w:rsidR="00C81E33" w:rsidRPr="00C81E33" w14:paraId="6B29DAC1" w14:textId="77777777" w:rsidTr="00A8165E">
        <w:tc>
          <w:tcPr>
            <w:tcW w:w="64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671BE8" w14:textId="77777777" w:rsidR="00CC67C5" w:rsidRPr="00C81E33" w:rsidRDefault="00CC67C5" w:rsidP="001716F4">
            <w:pPr>
              <w:pStyle w:val="a"/>
              <w:numPr>
                <w:ilvl w:val="0"/>
                <w:numId w:val="39"/>
              </w:numPr>
              <w:snapToGrid/>
              <w:spacing w:before="60" w:line="240" w:lineRule="auto"/>
              <w:jc w:val="left"/>
              <w:rPr>
                <w:rFonts w:eastAsia="DengXian"/>
                <w:b/>
                <w:bCs w:val="0"/>
              </w:rPr>
            </w:pPr>
            <w:r w:rsidRPr="00C81E33">
              <w:rPr>
                <w:rFonts w:eastAsia="DengXian"/>
                <w:b/>
              </w:rPr>
              <w:t>Information request procedure for broad public</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A67CB5" w14:textId="77777777" w:rsidR="00CC67C5" w:rsidRPr="00C81E33" w:rsidRDefault="00CC67C5" w:rsidP="00A8165E">
            <w:pPr>
              <w:pStyle w:val="a"/>
              <w:snapToGrid/>
              <w:spacing w:before="60"/>
              <w:jc w:val="left"/>
              <w:rPr>
                <w:rFonts w:eastAsia="DengXia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10AF508" w14:textId="77777777" w:rsidR="00CC67C5" w:rsidRPr="00C81E33" w:rsidRDefault="00CC67C5" w:rsidP="00A8165E">
            <w:pPr>
              <w:pStyle w:val="a"/>
              <w:snapToGrid/>
              <w:spacing w:before="60"/>
              <w:jc w:val="left"/>
              <w:rPr>
                <w:rFonts w:eastAsia="DengXia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C672679" w14:textId="77777777" w:rsidR="00CC67C5" w:rsidRPr="00C81E33" w:rsidRDefault="00CC67C5" w:rsidP="00A8165E">
            <w:pPr>
              <w:pStyle w:val="a"/>
              <w:snapToGrid/>
              <w:spacing w:before="60"/>
              <w:jc w:val="left"/>
              <w:rPr>
                <w:rFonts w:eastAsia="DengXian"/>
              </w:rPr>
            </w:pP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3BBF62" w14:textId="77777777" w:rsidR="00CC67C5" w:rsidRPr="00C81E33" w:rsidRDefault="00CC67C5" w:rsidP="00A8165E">
            <w:pPr>
              <w:pStyle w:val="a"/>
              <w:snapToGrid/>
              <w:spacing w:before="60"/>
              <w:jc w:val="left"/>
              <w:rPr>
                <w:rFonts w:eastAsia="DengXian"/>
              </w:rPr>
            </w:pPr>
          </w:p>
        </w:tc>
      </w:tr>
      <w:tr w:rsidR="00C81E33" w:rsidRPr="00C81E33" w14:paraId="15B67784"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3FBA1B3E" w14:textId="77777777" w:rsidR="00CC67C5" w:rsidRPr="00C81E33" w:rsidRDefault="00CC67C5" w:rsidP="00A8165E">
            <w:pPr>
              <w:rPr>
                <w:rFonts w:eastAsia="DengXian"/>
                <w:sz w:val="18"/>
                <w:szCs w:val="18"/>
              </w:rPr>
            </w:pPr>
            <w:r w:rsidRPr="00C81E33">
              <w:rPr>
                <w:rFonts w:eastAsia="DengXian"/>
                <w:sz w:val="18"/>
                <w:szCs w:val="18"/>
              </w:rPr>
              <w:t xml:space="preserve">Publicizing contact details for information requests </w:t>
            </w:r>
            <w:r w:rsidRPr="00C81E33">
              <w:rPr>
                <w:rFonts w:eastAsia="DengXian"/>
                <w:sz w:val="18"/>
                <w:szCs w:val="18"/>
                <w:lang w:eastAsia="zh-CN"/>
              </w:rPr>
              <w:t>from</w:t>
            </w:r>
            <w:r w:rsidRPr="00C81E33">
              <w:rPr>
                <w:rFonts w:eastAsia="DengXian"/>
                <w:sz w:val="18"/>
                <w:szCs w:val="18"/>
              </w:rPr>
              <w:t xml:space="preserve"> public</w:t>
            </w:r>
          </w:p>
        </w:tc>
        <w:tc>
          <w:tcPr>
            <w:tcW w:w="1965" w:type="dxa"/>
            <w:tcBorders>
              <w:top w:val="single" w:sz="4" w:space="0" w:color="auto"/>
              <w:left w:val="single" w:sz="4" w:space="0" w:color="auto"/>
              <w:bottom w:val="single" w:sz="4" w:space="0" w:color="auto"/>
              <w:right w:val="single" w:sz="4" w:space="0" w:color="auto"/>
            </w:tcBorders>
            <w:hideMark/>
          </w:tcPr>
          <w:p w14:paraId="61B4008C" w14:textId="77777777" w:rsidR="00CC67C5" w:rsidRPr="00C81E33" w:rsidRDefault="00CC67C5" w:rsidP="00A8165E">
            <w:pPr>
              <w:pStyle w:val="a"/>
              <w:snapToGrid/>
              <w:jc w:val="left"/>
              <w:rPr>
                <w:rFonts w:eastAsia="DengXian"/>
              </w:rPr>
            </w:pPr>
            <w:r w:rsidRPr="00C81E33">
              <w:rPr>
                <w:rFonts w:eastAsia="DengXian"/>
              </w:rPr>
              <w:t>Project non-confidential information accessible to public.</w:t>
            </w:r>
          </w:p>
        </w:tc>
        <w:tc>
          <w:tcPr>
            <w:tcW w:w="2311" w:type="dxa"/>
            <w:tcBorders>
              <w:top w:val="single" w:sz="4" w:space="0" w:color="auto"/>
              <w:left w:val="single" w:sz="4" w:space="0" w:color="auto"/>
              <w:bottom w:val="single" w:sz="4" w:space="0" w:color="auto"/>
              <w:right w:val="single" w:sz="4" w:space="0" w:color="auto"/>
            </w:tcBorders>
            <w:hideMark/>
          </w:tcPr>
          <w:p w14:paraId="5185F1B2" w14:textId="77777777" w:rsidR="00CC67C5" w:rsidRPr="00C81E33" w:rsidRDefault="00CC67C5" w:rsidP="00A8165E">
            <w:pPr>
              <w:pStyle w:val="a"/>
              <w:snapToGrid/>
              <w:jc w:val="left"/>
              <w:rPr>
                <w:rFonts w:eastAsia="DengXian"/>
              </w:rPr>
            </w:pPr>
            <w:r w:rsidRPr="00C81E33">
              <w:rPr>
                <w:rFonts w:eastAsia="DengXian"/>
              </w:rPr>
              <w:t>Any individual and organization interested in the project</w:t>
            </w:r>
          </w:p>
        </w:tc>
        <w:tc>
          <w:tcPr>
            <w:tcW w:w="2053" w:type="dxa"/>
            <w:gridSpan w:val="2"/>
            <w:tcBorders>
              <w:top w:val="single" w:sz="4" w:space="0" w:color="auto"/>
              <w:left w:val="single" w:sz="4" w:space="0" w:color="auto"/>
              <w:bottom w:val="single" w:sz="4" w:space="0" w:color="auto"/>
              <w:right w:val="single" w:sz="4" w:space="0" w:color="auto"/>
            </w:tcBorders>
            <w:hideMark/>
          </w:tcPr>
          <w:p w14:paraId="1A9616A7" w14:textId="77777777" w:rsidR="00CC67C5" w:rsidRPr="00C81E33" w:rsidRDefault="00C52672" w:rsidP="00A8165E">
            <w:pPr>
              <w:pStyle w:val="a"/>
              <w:snapToGrid/>
              <w:jc w:val="left"/>
              <w:rPr>
                <w:rFonts w:eastAsia="DengXian"/>
              </w:rPr>
            </w:pPr>
            <w:r w:rsidRPr="00C81E33">
              <w:rPr>
                <w:rFonts w:eastAsia="DengXian"/>
              </w:rPr>
              <w:t>PMU</w:t>
            </w:r>
            <w:r w:rsidR="00CC67C5"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0AEFC81B" w14:textId="77777777" w:rsidR="00CC67C5" w:rsidRPr="00C81E33" w:rsidRDefault="00CC67C5" w:rsidP="00A8165E">
            <w:pPr>
              <w:pStyle w:val="a"/>
              <w:snapToGrid/>
              <w:jc w:val="left"/>
              <w:rPr>
                <w:rFonts w:eastAsia="DengXian"/>
              </w:rPr>
            </w:pPr>
            <w:r w:rsidRPr="00C81E33">
              <w:rPr>
                <w:rFonts w:eastAsia="DengXian"/>
              </w:rPr>
              <w:t>Disclosed on websites of the project and/or FECO</w:t>
            </w:r>
          </w:p>
        </w:tc>
        <w:tc>
          <w:tcPr>
            <w:tcW w:w="1948" w:type="dxa"/>
            <w:gridSpan w:val="2"/>
            <w:tcBorders>
              <w:top w:val="single" w:sz="4" w:space="0" w:color="auto"/>
              <w:left w:val="single" w:sz="4" w:space="0" w:color="auto"/>
              <w:bottom w:val="single" w:sz="4" w:space="0" w:color="auto"/>
              <w:right w:val="single" w:sz="4" w:space="0" w:color="auto"/>
            </w:tcBorders>
            <w:hideMark/>
          </w:tcPr>
          <w:p w14:paraId="2BDC7992" w14:textId="77777777" w:rsidR="00CC67C5" w:rsidRPr="00C81E33" w:rsidRDefault="00CC67C5" w:rsidP="00A8165E">
            <w:pPr>
              <w:pStyle w:val="a"/>
              <w:snapToGrid/>
              <w:jc w:val="left"/>
              <w:rPr>
                <w:rFonts w:eastAsia="DengXian"/>
              </w:rPr>
            </w:pPr>
            <w:r w:rsidRPr="00C81E33">
              <w:rPr>
                <w:rFonts w:eastAsia="DengXian"/>
              </w:rPr>
              <w:t>Immediately after inception workshop</w:t>
            </w:r>
          </w:p>
        </w:tc>
        <w:tc>
          <w:tcPr>
            <w:tcW w:w="1628" w:type="dxa"/>
            <w:gridSpan w:val="2"/>
            <w:tcBorders>
              <w:top w:val="single" w:sz="4" w:space="0" w:color="auto"/>
              <w:left w:val="single" w:sz="4" w:space="0" w:color="auto"/>
              <w:bottom w:val="single" w:sz="4" w:space="0" w:color="auto"/>
              <w:right w:val="single" w:sz="4" w:space="0" w:color="auto"/>
            </w:tcBorders>
            <w:hideMark/>
          </w:tcPr>
          <w:p w14:paraId="44308DA3" w14:textId="77777777" w:rsidR="00CC67C5" w:rsidRPr="00C81E33" w:rsidRDefault="00CC67C5" w:rsidP="00A8165E">
            <w:pPr>
              <w:pStyle w:val="a"/>
              <w:snapToGrid/>
              <w:jc w:val="left"/>
              <w:rPr>
                <w:rFonts w:eastAsia="DengXian"/>
              </w:rPr>
            </w:pPr>
            <w:r w:rsidRPr="00C81E33">
              <w:rPr>
                <w:rFonts w:eastAsia="DengXian"/>
              </w:rPr>
              <w:t>Project budget for communications</w:t>
            </w:r>
          </w:p>
        </w:tc>
      </w:tr>
      <w:tr w:rsidR="00C81E33" w:rsidRPr="00C81E33" w14:paraId="6F5CC86C"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1413B981" w14:textId="77777777" w:rsidR="00CC67C5" w:rsidRPr="00C81E33" w:rsidRDefault="00CC67C5" w:rsidP="00A8165E">
            <w:pPr>
              <w:rPr>
                <w:rFonts w:eastAsia="DengXian"/>
                <w:sz w:val="18"/>
                <w:szCs w:val="18"/>
              </w:rPr>
            </w:pPr>
            <w:r w:rsidRPr="00C81E33">
              <w:rPr>
                <w:rFonts w:eastAsia="DengXian"/>
                <w:sz w:val="18"/>
                <w:szCs w:val="18"/>
              </w:rPr>
              <w:t>Public request information to the contacts by email or by written document</w:t>
            </w:r>
          </w:p>
        </w:tc>
        <w:tc>
          <w:tcPr>
            <w:tcW w:w="1965" w:type="dxa"/>
            <w:tcBorders>
              <w:top w:val="single" w:sz="4" w:space="0" w:color="auto"/>
              <w:left w:val="single" w:sz="4" w:space="0" w:color="auto"/>
              <w:bottom w:val="single" w:sz="4" w:space="0" w:color="auto"/>
              <w:right w:val="single" w:sz="4" w:space="0" w:color="auto"/>
            </w:tcBorders>
            <w:hideMark/>
          </w:tcPr>
          <w:p w14:paraId="53C04654" w14:textId="77777777" w:rsidR="00CC67C5" w:rsidRPr="00C81E33" w:rsidRDefault="00CC67C5" w:rsidP="00A8165E">
            <w:pPr>
              <w:pStyle w:val="a"/>
              <w:snapToGrid/>
              <w:jc w:val="left"/>
              <w:rPr>
                <w:rFonts w:eastAsia="DengXian"/>
              </w:rPr>
            </w:pPr>
            <w:r w:rsidRPr="00C81E33">
              <w:rPr>
                <w:rFonts w:eastAsia="DengXian"/>
              </w:rPr>
              <w:t>Project knowledge accessible to institutions or individuals</w:t>
            </w:r>
          </w:p>
        </w:tc>
        <w:tc>
          <w:tcPr>
            <w:tcW w:w="2311" w:type="dxa"/>
            <w:tcBorders>
              <w:top w:val="single" w:sz="4" w:space="0" w:color="auto"/>
              <w:left w:val="single" w:sz="4" w:space="0" w:color="auto"/>
              <w:bottom w:val="single" w:sz="4" w:space="0" w:color="auto"/>
              <w:right w:val="single" w:sz="4" w:space="0" w:color="auto"/>
            </w:tcBorders>
            <w:hideMark/>
          </w:tcPr>
          <w:p w14:paraId="1256F4C3" w14:textId="77777777" w:rsidR="00CC67C5" w:rsidRPr="00C81E33" w:rsidRDefault="00CC67C5" w:rsidP="00A8165E">
            <w:pPr>
              <w:pStyle w:val="a"/>
              <w:snapToGrid/>
              <w:jc w:val="left"/>
              <w:rPr>
                <w:rFonts w:eastAsia="DengXian"/>
              </w:rPr>
            </w:pPr>
            <w:r w:rsidRPr="00C81E33">
              <w:rPr>
                <w:rFonts w:eastAsia="DengXian"/>
              </w:rPr>
              <w:t>individual or organization requested project information</w:t>
            </w:r>
          </w:p>
        </w:tc>
        <w:tc>
          <w:tcPr>
            <w:tcW w:w="2053" w:type="dxa"/>
            <w:gridSpan w:val="2"/>
            <w:tcBorders>
              <w:top w:val="single" w:sz="4" w:space="0" w:color="auto"/>
              <w:left w:val="single" w:sz="4" w:space="0" w:color="auto"/>
              <w:bottom w:val="single" w:sz="4" w:space="0" w:color="auto"/>
              <w:right w:val="single" w:sz="4" w:space="0" w:color="auto"/>
            </w:tcBorders>
            <w:hideMark/>
          </w:tcPr>
          <w:p w14:paraId="2CF89410" w14:textId="77777777" w:rsidR="00CC67C5" w:rsidRPr="00C81E33" w:rsidRDefault="00C52672" w:rsidP="00A8165E">
            <w:pPr>
              <w:pStyle w:val="a"/>
              <w:snapToGrid/>
              <w:jc w:val="left"/>
              <w:rPr>
                <w:rFonts w:eastAsia="DengXian"/>
              </w:rPr>
            </w:pPr>
            <w:r w:rsidRPr="00C81E33">
              <w:rPr>
                <w:rFonts w:eastAsia="DengXian"/>
              </w:rPr>
              <w:t>PMU</w:t>
            </w:r>
            <w:r w:rsidR="00CC67C5"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5754FEA1" w14:textId="77777777" w:rsidR="00CC67C5" w:rsidRPr="00C81E33" w:rsidRDefault="00CC67C5" w:rsidP="00A8165E">
            <w:pPr>
              <w:pStyle w:val="a"/>
              <w:snapToGrid/>
              <w:jc w:val="left"/>
              <w:rPr>
                <w:rFonts w:eastAsia="DengXian"/>
              </w:rPr>
            </w:pPr>
            <w:r w:rsidRPr="00C81E33">
              <w:rPr>
                <w:rFonts w:eastAsia="DengXian"/>
              </w:rPr>
              <w:t>Emails or written documents to relevant project office / PAs</w:t>
            </w:r>
          </w:p>
        </w:tc>
        <w:tc>
          <w:tcPr>
            <w:tcW w:w="1948" w:type="dxa"/>
            <w:gridSpan w:val="2"/>
            <w:tcBorders>
              <w:top w:val="single" w:sz="4" w:space="0" w:color="auto"/>
              <w:left w:val="single" w:sz="4" w:space="0" w:color="auto"/>
              <w:bottom w:val="single" w:sz="4" w:space="0" w:color="auto"/>
              <w:right w:val="single" w:sz="4" w:space="0" w:color="auto"/>
            </w:tcBorders>
            <w:hideMark/>
          </w:tcPr>
          <w:p w14:paraId="72B95800" w14:textId="77777777" w:rsidR="00CC67C5" w:rsidRPr="00C81E33" w:rsidRDefault="00CC67C5" w:rsidP="00A8165E">
            <w:pPr>
              <w:pStyle w:val="a"/>
              <w:snapToGrid/>
              <w:jc w:val="left"/>
              <w:rPr>
                <w:rFonts w:eastAsia="DengXian"/>
              </w:rPr>
            </w:pPr>
            <w:r w:rsidRPr="00C81E33">
              <w:rPr>
                <w:rFonts w:eastAsia="DengXian"/>
              </w:rPr>
              <w:t>Any time 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4B71FF52" w14:textId="77777777" w:rsidR="00CC67C5" w:rsidRPr="00C81E33" w:rsidRDefault="00CC67C5" w:rsidP="00A8165E">
            <w:pPr>
              <w:pStyle w:val="a"/>
              <w:snapToGrid/>
              <w:jc w:val="left"/>
              <w:rPr>
                <w:rFonts w:eastAsia="DengXian"/>
              </w:rPr>
            </w:pPr>
            <w:r w:rsidRPr="00C81E33">
              <w:rPr>
                <w:rFonts w:eastAsia="DengXian"/>
              </w:rPr>
              <w:t>Project budget for communications</w:t>
            </w:r>
          </w:p>
        </w:tc>
      </w:tr>
      <w:tr w:rsidR="00C81E33" w:rsidRPr="00C81E33" w14:paraId="181541E0"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5581DD0E" w14:textId="77777777" w:rsidR="00CC67C5" w:rsidRPr="00C81E33" w:rsidRDefault="00CC67C5" w:rsidP="00A8165E">
            <w:pPr>
              <w:rPr>
                <w:rFonts w:eastAsia="DengXian"/>
                <w:sz w:val="18"/>
                <w:szCs w:val="18"/>
              </w:rPr>
            </w:pPr>
            <w:r w:rsidRPr="00C81E33">
              <w:rPr>
                <w:rFonts w:eastAsia="DengXian"/>
                <w:sz w:val="18"/>
                <w:szCs w:val="18"/>
              </w:rPr>
              <w:t>The Project’s reply to the information requests</w:t>
            </w:r>
          </w:p>
        </w:tc>
        <w:tc>
          <w:tcPr>
            <w:tcW w:w="1965" w:type="dxa"/>
            <w:tcBorders>
              <w:top w:val="single" w:sz="4" w:space="0" w:color="auto"/>
              <w:left w:val="single" w:sz="4" w:space="0" w:color="auto"/>
              <w:bottom w:val="single" w:sz="4" w:space="0" w:color="auto"/>
              <w:right w:val="single" w:sz="4" w:space="0" w:color="auto"/>
            </w:tcBorders>
            <w:hideMark/>
          </w:tcPr>
          <w:p w14:paraId="720A4BCF" w14:textId="77777777" w:rsidR="00CC67C5" w:rsidRPr="00C81E33" w:rsidRDefault="00CC67C5" w:rsidP="00A8165E">
            <w:pPr>
              <w:pStyle w:val="a"/>
              <w:snapToGrid/>
              <w:jc w:val="left"/>
              <w:rPr>
                <w:rFonts w:eastAsia="DengXian"/>
              </w:rPr>
            </w:pPr>
            <w:r w:rsidRPr="00C81E33">
              <w:rPr>
                <w:rFonts w:eastAsia="DengXian"/>
              </w:rPr>
              <w:t>The requests were replied</w:t>
            </w:r>
          </w:p>
        </w:tc>
        <w:tc>
          <w:tcPr>
            <w:tcW w:w="2311" w:type="dxa"/>
            <w:tcBorders>
              <w:top w:val="single" w:sz="4" w:space="0" w:color="auto"/>
              <w:left w:val="single" w:sz="4" w:space="0" w:color="auto"/>
              <w:bottom w:val="single" w:sz="4" w:space="0" w:color="auto"/>
              <w:right w:val="single" w:sz="4" w:space="0" w:color="auto"/>
            </w:tcBorders>
            <w:hideMark/>
          </w:tcPr>
          <w:p w14:paraId="100B295B" w14:textId="77777777" w:rsidR="00CC67C5" w:rsidRPr="00C81E33" w:rsidRDefault="00CC67C5" w:rsidP="00A8165E">
            <w:pPr>
              <w:pStyle w:val="a"/>
              <w:snapToGrid/>
              <w:jc w:val="left"/>
              <w:rPr>
                <w:rFonts w:eastAsia="DengXian"/>
              </w:rPr>
            </w:pPr>
            <w:r w:rsidRPr="00C81E33">
              <w:rPr>
                <w:rFonts w:eastAsia="DengXian"/>
              </w:rPr>
              <w:t xml:space="preserve">individual and organization requested project information, relevant project </w:t>
            </w:r>
            <w:r w:rsidRPr="00C81E33">
              <w:rPr>
                <w:rFonts w:eastAsia="DengXian"/>
              </w:rPr>
              <w:lastRenderedPageBreak/>
              <w:t>agencies</w:t>
            </w:r>
          </w:p>
        </w:tc>
        <w:tc>
          <w:tcPr>
            <w:tcW w:w="2053" w:type="dxa"/>
            <w:gridSpan w:val="2"/>
            <w:tcBorders>
              <w:top w:val="single" w:sz="4" w:space="0" w:color="auto"/>
              <w:left w:val="single" w:sz="4" w:space="0" w:color="auto"/>
              <w:bottom w:val="single" w:sz="4" w:space="0" w:color="auto"/>
              <w:right w:val="single" w:sz="4" w:space="0" w:color="auto"/>
            </w:tcBorders>
            <w:hideMark/>
          </w:tcPr>
          <w:p w14:paraId="173E43EE" w14:textId="77777777" w:rsidR="00CC67C5" w:rsidRPr="00C81E33" w:rsidRDefault="00C52672" w:rsidP="00A8165E">
            <w:pPr>
              <w:pStyle w:val="a"/>
              <w:snapToGrid/>
              <w:jc w:val="left"/>
              <w:rPr>
                <w:rFonts w:eastAsia="DengXian"/>
              </w:rPr>
            </w:pPr>
            <w:r w:rsidRPr="00C81E33">
              <w:rPr>
                <w:rFonts w:eastAsia="DengXian"/>
              </w:rPr>
              <w:lastRenderedPageBreak/>
              <w:t>PMU</w:t>
            </w:r>
            <w:r w:rsidR="00CC67C5"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4AC0B9F5" w14:textId="77777777" w:rsidR="00CC67C5" w:rsidRPr="00C81E33" w:rsidRDefault="00CC67C5" w:rsidP="00A8165E">
            <w:pPr>
              <w:pStyle w:val="a"/>
              <w:snapToGrid/>
              <w:jc w:val="left"/>
              <w:rPr>
                <w:rFonts w:eastAsia="DengXian"/>
              </w:rPr>
            </w:pPr>
            <w:r w:rsidRPr="00C81E33">
              <w:rPr>
                <w:rFonts w:eastAsia="DengXian"/>
              </w:rPr>
              <w:t>same way replying to the request</w:t>
            </w:r>
          </w:p>
        </w:tc>
        <w:tc>
          <w:tcPr>
            <w:tcW w:w="1948" w:type="dxa"/>
            <w:gridSpan w:val="2"/>
            <w:tcBorders>
              <w:top w:val="single" w:sz="4" w:space="0" w:color="auto"/>
              <w:left w:val="single" w:sz="4" w:space="0" w:color="auto"/>
              <w:bottom w:val="single" w:sz="4" w:space="0" w:color="auto"/>
              <w:right w:val="single" w:sz="4" w:space="0" w:color="auto"/>
            </w:tcBorders>
            <w:hideMark/>
          </w:tcPr>
          <w:p w14:paraId="5EAAC431" w14:textId="77777777" w:rsidR="00CC67C5" w:rsidRPr="00C81E33" w:rsidRDefault="00CC67C5" w:rsidP="00A8165E">
            <w:pPr>
              <w:pStyle w:val="a"/>
              <w:snapToGrid/>
              <w:jc w:val="left"/>
              <w:rPr>
                <w:rFonts w:eastAsia="DengXian"/>
              </w:rPr>
            </w:pPr>
            <w:r w:rsidRPr="00C81E33">
              <w:rPr>
                <w:rFonts w:eastAsia="DengXian"/>
              </w:rPr>
              <w:t>Within 2 weeks after received the request</w:t>
            </w:r>
          </w:p>
        </w:tc>
        <w:tc>
          <w:tcPr>
            <w:tcW w:w="1628" w:type="dxa"/>
            <w:gridSpan w:val="2"/>
            <w:tcBorders>
              <w:top w:val="single" w:sz="4" w:space="0" w:color="auto"/>
              <w:left w:val="single" w:sz="4" w:space="0" w:color="auto"/>
              <w:bottom w:val="single" w:sz="4" w:space="0" w:color="auto"/>
              <w:right w:val="single" w:sz="4" w:space="0" w:color="auto"/>
            </w:tcBorders>
            <w:hideMark/>
          </w:tcPr>
          <w:p w14:paraId="583583FC" w14:textId="77777777" w:rsidR="00CC67C5" w:rsidRPr="00C81E33" w:rsidRDefault="00CC67C5" w:rsidP="00A8165E">
            <w:pPr>
              <w:pStyle w:val="a"/>
              <w:snapToGrid/>
              <w:jc w:val="left"/>
              <w:rPr>
                <w:rFonts w:eastAsia="DengXian"/>
              </w:rPr>
            </w:pPr>
            <w:r w:rsidRPr="00C81E33">
              <w:rPr>
                <w:rFonts w:eastAsia="DengXian"/>
              </w:rPr>
              <w:t>Project budget for communications</w:t>
            </w:r>
          </w:p>
        </w:tc>
      </w:tr>
      <w:tr w:rsidR="00C81E33" w:rsidRPr="00C81E33" w14:paraId="13332F0A" w14:textId="77777777" w:rsidTr="00A8165E">
        <w:tc>
          <w:tcPr>
            <w:tcW w:w="64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028CF45D" w14:textId="77777777" w:rsidR="00CC67C5" w:rsidRPr="00C81E33" w:rsidRDefault="00CC67C5" w:rsidP="00A8165E">
            <w:pPr>
              <w:widowControl w:val="0"/>
              <w:spacing w:before="60"/>
              <w:rPr>
                <w:rFonts w:eastAsia="DengXian"/>
                <w:b/>
                <w:bCs/>
                <w:sz w:val="18"/>
                <w:szCs w:val="18"/>
                <w:lang w:eastAsia="zh-CN"/>
              </w:rPr>
            </w:pPr>
            <w:r w:rsidRPr="00C81E33">
              <w:rPr>
                <w:rFonts w:eastAsia="DengXian"/>
                <w:b/>
                <w:bCs/>
                <w:sz w:val="18"/>
                <w:szCs w:val="18"/>
                <w:lang w:eastAsia="zh-CN"/>
              </w:rPr>
              <w:t>For all project activities: Grievance redress mechanism</w:t>
            </w:r>
          </w:p>
        </w:tc>
        <w:tc>
          <w:tcPr>
            <w:tcW w:w="205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48739EC" w14:textId="77777777" w:rsidR="00CC67C5" w:rsidRPr="00C81E33" w:rsidRDefault="00CC67C5" w:rsidP="00A8165E">
            <w:pPr>
              <w:widowControl w:val="0"/>
              <w:spacing w:before="60"/>
              <w:rPr>
                <w:rFonts w:eastAsia="DengXian"/>
                <w:b/>
                <w:bCs/>
                <w:sz w:val="18"/>
                <w:szCs w:val="18"/>
                <w:lang w:eastAsia="zh-C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2C5FE0A" w14:textId="77777777" w:rsidR="00CC67C5" w:rsidRPr="00C81E33" w:rsidRDefault="00CC67C5" w:rsidP="00A8165E">
            <w:pPr>
              <w:widowControl w:val="0"/>
              <w:spacing w:before="60"/>
              <w:rPr>
                <w:rFonts w:eastAsia="DengXian"/>
                <w:b/>
                <w:bCs/>
                <w:sz w:val="18"/>
                <w:szCs w:val="18"/>
                <w:lang w:eastAsia="zh-C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0AF6E06" w14:textId="77777777" w:rsidR="00CC67C5" w:rsidRPr="00C81E33" w:rsidRDefault="00CC67C5" w:rsidP="00A8165E">
            <w:pPr>
              <w:widowControl w:val="0"/>
              <w:spacing w:before="60"/>
              <w:rPr>
                <w:rFonts w:eastAsia="DengXian"/>
                <w:b/>
                <w:bCs/>
                <w:sz w:val="18"/>
                <w:szCs w:val="18"/>
                <w:lang w:eastAsia="zh-CN"/>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51C8BFC" w14:textId="77777777" w:rsidR="00CC67C5" w:rsidRPr="00C81E33" w:rsidRDefault="00CC67C5" w:rsidP="00A8165E">
            <w:pPr>
              <w:widowControl w:val="0"/>
              <w:spacing w:before="60"/>
              <w:rPr>
                <w:rFonts w:eastAsia="DengXian"/>
                <w:b/>
                <w:bCs/>
                <w:sz w:val="18"/>
                <w:szCs w:val="18"/>
                <w:lang w:eastAsia="zh-CN"/>
              </w:rPr>
            </w:pPr>
          </w:p>
        </w:tc>
      </w:tr>
      <w:tr w:rsidR="00C81E33" w:rsidRPr="00C81E33" w14:paraId="49C6FB28"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2DA059F7" w14:textId="77777777" w:rsidR="00CC67C5" w:rsidRPr="00C81E33" w:rsidRDefault="00CC67C5" w:rsidP="00A8165E">
            <w:pPr>
              <w:rPr>
                <w:rFonts w:eastAsia="DengXian"/>
                <w:sz w:val="18"/>
                <w:szCs w:val="18"/>
              </w:rPr>
            </w:pPr>
            <w:r w:rsidRPr="00C81E33">
              <w:rPr>
                <w:rFonts w:eastAsia="DengXian"/>
                <w:sz w:val="18"/>
                <w:szCs w:val="18"/>
              </w:rPr>
              <w:t xml:space="preserve">Step 1: affected people </w:t>
            </w:r>
            <w:r w:rsidRPr="00C81E33">
              <w:rPr>
                <w:rFonts w:eastAsia="DengXian"/>
                <w:sz w:val="18"/>
                <w:szCs w:val="18"/>
                <w:lang w:eastAsia="zh-CN"/>
              </w:rPr>
              <w:t>submit</w:t>
            </w:r>
            <w:r w:rsidRPr="00C81E33">
              <w:rPr>
                <w:rFonts w:eastAsia="DengXian"/>
                <w:sz w:val="18"/>
                <w:szCs w:val="18"/>
              </w:rPr>
              <w:t xml:space="preserve"> grievance if any to the contacts of demonstration enterprises or medical facilities</w:t>
            </w:r>
          </w:p>
        </w:tc>
        <w:tc>
          <w:tcPr>
            <w:tcW w:w="1965" w:type="dxa"/>
            <w:tcBorders>
              <w:top w:val="single" w:sz="4" w:space="0" w:color="auto"/>
              <w:left w:val="single" w:sz="4" w:space="0" w:color="auto"/>
              <w:bottom w:val="single" w:sz="4" w:space="0" w:color="auto"/>
              <w:right w:val="single" w:sz="4" w:space="0" w:color="auto"/>
            </w:tcBorders>
            <w:hideMark/>
          </w:tcPr>
          <w:p w14:paraId="7BA82F92" w14:textId="77777777" w:rsidR="00CC67C5" w:rsidRPr="00C81E33" w:rsidRDefault="00CC67C5" w:rsidP="00A8165E">
            <w:pPr>
              <w:pStyle w:val="a"/>
              <w:snapToGrid/>
              <w:jc w:val="left"/>
              <w:rPr>
                <w:rFonts w:eastAsia="DengXian"/>
              </w:rPr>
            </w:pPr>
            <w:r w:rsidRPr="00C81E33">
              <w:rPr>
                <w:rFonts w:eastAsia="DengXian"/>
              </w:rPr>
              <w:t>express grievance</w:t>
            </w:r>
          </w:p>
        </w:tc>
        <w:tc>
          <w:tcPr>
            <w:tcW w:w="2311" w:type="dxa"/>
            <w:tcBorders>
              <w:top w:val="single" w:sz="4" w:space="0" w:color="auto"/>
              <w:left w:val="single" w:sz="4" w:space="0" w:color="auto"/>
              <w:bottom w:val="single" w:sz="4" w:space="0" w:color="auto"/>
              <w:right w:val="single" w:sz="4" w:space="0" w:color="auto"/>
            </w:tcBorders>
            <w:hideMark/>
          </w:tcPr>
          <w:p w14:paraId="7E35E1E1" w14:textId="77777777" w:rsidR="00CC67C5" w:rsidRPr="00C81E33" w:rsidRDefault="00CC67C5" w:rsidP="00A8165E">
            <w:pPr>
              <w:pStyle w:val="a"/>
              <w:snapToGrid/>
              <w:jc w:val="left"/>
              <w:rPr>
                <w:rFonts w:eastAsia="DengXian"/>
              </w:rPr>
            </w:pPr>
            <w:r w:rsidRPr="00C81E33">
              <w:rPr>
                <w:rFonts w:eastAsia="DengXian"/>
              </w:rPr>
              <w:t>People or organizations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74278007" w14:textId="77777777" w:rsidR="00CC67C5" w:rsidRPr="00C81E33" w:rsidRDefault="00CC67C5" w:rsidP="00A8165E">
            <w:pPr>
              <w:pStyle w:val="a"/>
              <w:snapToGrid/>
              <w:jc w:val="left"/>
              <w:rPr>
                <w:rFonts w:eastAsia="DengXian"/>
              </w:rPr>
            </w:pPr>
            <w:r w:rsidRPr="00C81E33">
              <w:rPr>
                <w:rFonts w:eastAsia="DengXian"/>
              </w:rPr>
              <w:t>Relevant demonstration agency</w:t>
            </w:r>
          </w:p>
        </w:tc>
        <w:tc>
          <w:tcPr>
            <w:tcW w:w="1978" w:type="dxa"/>
            <w:gridSpan w:val="2"/>
            <w:tcBorders>
              <w:top w:val="single" w:sz="4" w:space="0" w:color="auto"/>
              <w:left w:val="single" w:sz="4" w:space="0" w:color="auto"/>
              <w:bottom w:val="single" w:sz="4" w:space="0" w:color="auto"/>
              <w:right w:val="single" w:sz="4" w:space="0" w:color="auto"/>
            </w:tcBorders>
            <w:hideMark/>
          </w:tcPr>
          <w:p w14:paraId="2A678029" w14:textId="77777777" w:rsidR="00CC67C5" w:rsidRPr="00C81E33" w:rsidRDefault="00CC67C5" w:rsidP="00A8165E">
            <w:pPr>
              <w:pStyle w:val="a"/>
              <w:snapToGrid/>
              <w:jc w:val="left"/>
              <w:rPr>
                <w:rFonts w:eastAsia="DengXian"/>
              </w:rPr>
            </w:pPr>
            <w:r w:rsidRPr="00C81E33">
              <w:rPr>
                <w:rFonts w:eastAsia="DengXian"/>
              </w:rPr>
              <w:t>Written grievance</w:t>
            </w:r>
          </w:p>
        </w:tc>
        <w:tc>
          <w:tcPr>
            <w:tcW w:w="1948" w:type="dxa"/>
            <w:gridSpan w:val="2"/>
            <w:tcBorders>
              <w:top w:val="single" w:sz="4" w:space="0" w:color="auto"/>
              <w:left w:val="single" w:sz="4" w:space="0" w:color="auto"/>
              <w:bottom w:val="single" w:sz="4" w:space="0" w:color="auto"/>
              <w:right w:val="single" w:sz="4" w:space="0" w:color="auto"/>
            </w:tcBorders>
            <w:hideMark/>
          </w:tcPr>
          <w:p w14:paraId="5FAC62DC" w14:textId="77777777" w:rsidR="00CC67C5" w:rsidRPr="00C81E33" w:rsidRDefault="00CC67C5" w:rsidP="00A8165E">
            <w:pPr>
              <w:pStyle w:val="a"/>
              <w:snapToGrid/>
              <w:jc w:val="left"/>
              <w:rPr>
                <w:rFonts w:eastAsia="DengXian"/>
              </w:rPr>
            </w:pPr>
            <w:r w:rsidRPr="00C81E33">
              <w:rPr>
                <w:rFonts w:eastAsia="DengXian"/>
              </w:rPr>
              <w:t>Any time 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73597413" w14:textId="77777777" w:rsidR="00CC67C5" w:rsidRPr="00C81E33" w:rsidRDefault="00CC67C5" w:rsidP="00A8165E">
            <w:pPr>
              <w:pStyle w:val="a"/>
              <w:snapToGrid/>
              <w:jc w:val="left"/>
              <w:rPr>
                <w:rFonts w:eastAsia="DengXian"/>
              </w:rPr>
            </w:pPr>
            <w:r w:rsidRPr="00C81E33">
              <w:rPr>
                <w:rFonts w:eastAsia="DengXian"/>
              </w:rPr>
              <w:t>Project budget for M&amp;E</w:t>
            </w:r>
          </w:p>
        </w:tc>
      </w:tr>
      <w:tr w:rsidR="00C81E33" w:rsidRPr="00C81E33" w14:paraId="094F6481" w14:textId="77777777" w:rsidTr="00A8165E">
        <w:tc>
          <w:tcPr>
            <w:tcW w:w="2184" w:type="dxa"/>
            <w:tcBorders>
              <w:top w:val="single" w:sz="4" w:space="0" w:color="auto"/>
              <w:left w:val="single" w:sz="4" w:space="0" w:color="auto"/>
              <w:bottom w:val="single" w:sz="4" w:space="0" w:color="auto"/>
              <w:right w:val="single" w:sz="4" w:space="0" w:color="auto"/>
            </w:tcBorders>
          </w:tcPr>
          <w:p w14:paraId="719E09EA" w14:textId="77777777" w:rsidR="00CC67C5" w:rsidRPr="00C81E33" w:rsidRDefault="00CC67C5" w:rsidP="00A8165E">
            <w:pPr>
              <w:rPr>
                <w:rFonts w:eastAsia="DengXian"/>
                <w:sz w:val="18"/>
                <w:szCs w:val="18"/>
              </w:rPr>
            </w:pPr>
            <w:r w:rsidRPr="00C81E33">
              <w:rPr>
                <w:rFonts w:eastAsia="DengXian"/>
                <w:sz w:val="18"/>
                <w:szCs w:val="18"/>
              </w:rPr>
              <w:t xml:space="preserve">Step 2: demonstration agencies address the grievance </w:t>
            </w:r>
          </w:p>
          <w:p w14:paraId="56EF54C9" w14:textId="77777777" w:rsidR="00CC67C5" w:rsidRPr="00C81E33" w:rsidRDefault="00CC67C5" w:rsidP="00A8165E">
            <w:pPr>
              <w:rPr>
                <w:rFonts w:eastAsia="DengXian"/>
                <w:sz w:val="18"/>
                <w:szCs w:val="18"/>
              </w:rPr>
            </w:pPr>
          </w:p>
        </w:tc>
        <w:tc>
          <w:tcPr>
            <w:tcW w:w="1965" w:type="dxa"/>
            <w:tcBorders>
              <w:top w:val="single" w:sz="4" w:space="0" w:color="auto"/>
              <w:left w:val="single" w:sz="4" w:space="0" w:color="auto"/>
              <w:bottom w:val="single" w:sz="4" w:space="0" w:color="auto"/>
              <w:right w:val="single" w:sz="4" w:space="0" w:color="auto"/>
            </w:tcBorders>
            <w:hideMark/>
          </w:tcPr>
          <w:p w14:paraId="369489BF" w14:textId="77777777" w:rsidR="00CC67C5" w:rsidRPr="00C81E33" w:rsidRDefault="00CC67C5" w:rsidP="00A8165E">
            <w:pPr>
              <w:pStyle w:val="a"/>
              <w:snapToGrid/>
              <w:jc w:val="left"/>
              <w:rPr>
                <w:rFonts w:eastAsia="DengXian"/>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hideMark/>
          </w:tcPr>
          <w:p w14:paraId="7B753F59" w14:textId="77777777" w:rsidR="00CC67C5" w:rsidRPr="00C81E33" w:rsidRDefault="00CC67C5" w:rsidP="00A8165E">
            <w:pPr>
              <w:pStyle w:val="a"/>
              <w:snapToGrid/>
              <w:jc w:val="left"/>
              <w:rPr>
                <w:rFonts w:eastAsia="DengXian"/>
              </w:rPr>
            </w:pPr>
            <w:r w:rsidRPr="00C81E33">
              <w:rPr>
                <w:rFonts w:eastAsia="DengXian"/>
              </w:rPr>
              <w:t>People or organizations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5C0C26CD" w14:textId="77777777" w:rsidR="00CC67C5" w:rsidRPr="00C81E33" w:rsidRDefault="00C52672" w:rsidP="00A8165E">
            <w:pPr>
              <w:pStyle w:val="a"/>
              <w:snapToGrid/>
              <w:jc w:val="left"/>
              <w:rPr>
                <w:rFonts w:eastAsia="DengXian"/>
              </w:rPr>
            </w:pPr>
            <w:r w:rsidRPr="00C81E33">
              <w:rPr>
                <w:rFonts w:eastAsia="DengXian"/>
              </w:rPr>
              <w:t>PMU</w:t>
            </w:r>
            <w:r w:rsidR="00CC67C5" w:rsidRPr="00C81E33">
              <w:rPr>
                <w:rFonts w:eastAsia="DengXian"/>
              </w:rPr>
              <w:t>, relevant demonstration agency</w:t>
            </w:r>
          </w:p>
        </w:tc>
        <w:tc>
          <w:tcPr>
            <w:tcW w:w="1978" w:type="dxa"/>
            <w:gridSpan w:val="2"/>
            <w:tcBorders>
              <w:top w:val="single" w:sz="4" w:space="0" w:color="auto"/>
              <w:left w:val="single" w:sz="4" w:space="0" w:color="auto"/>
              <w:bottom w:val="single" w:sz="4" w:space="0" w:color="auto"/>
              <w:right w:val="single" w:sz="4" w:space="0" w:color="auto"/>
            </w:tcBorders>
            <w:hideMark/>
          </w:tcPr>
          <w:p w14:paraId="59396ED9" w14:textId="77777777" w:rsidR="00CC67C5" w:rsidRPr="00C81E33" w:rsidRDefault="00CC67C5" w:rsidP="00A816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0B5E55A6" w14:textId="77777777" w:rsidR="00CC67C5" w:rsidRPr="00C81E33" w:rsidRDefault="00CC67C5" w:rsidP="00A8165E">
            <w:pPr>
              <w:pStyle w:val="a"/>
              <w:snapToGrid/>
              <w:jc w:val="left"/>
              <w:rPr>
                <w:rFonts w:eastAsia="DengXian"/>
              </w:rPr>
            </w:pPr>
            <w:r w:rsidRPr="00C81E33">
              <w:rPr>
                <w:rFonts w:eastAsia="DengXian"/>
              </w:rPr>
              <w:t>Two weeks after received the complaint</w:t>
            </w:r>
          </w:p>
        </w:tc>
        <w:tc>
          <w:tcPr>
            <w:tcW w:w="1628" w:type="dxa"/>
            <w:gridSpan w:val="2"/>
            <w:tcBorders>
              <w:top w:val="single" w:sz="4" w:space="0" w:color="auto"/>
              <w:left w:val="single" w:sz="4" w:space="0" w:color="auto"/>
              <w:bottom w:val="single" w:sz="4" w:space="0" w:color="auto"/>
              <w:right w:val="single" w:sz="4" w:space="0" w:color="auto"/>
            </w:tcBorders>
            <w:hideMark/>
          </w:tcPr>
          <w:p w14:paraId="3D087A7A" w14:textId="77777777" w:rsidR="00CC67C5" w:rsidRPr="00C81E33" w:rsidRDefault="00CC67C5" w:rsidP="00A8165E">
            <w:pPr>
              <w:pStyle w:val="a"/>
              <w:snapToGrid/>
              <w:jc w:val="left"/>
              <w:rPr>
                <w:rFonts w:eastAsia="DengXian"/>
              </w:rPr>
            </w:pPr>
            <w:r w:rsidRPr="00C81E33">
              <w:rPr>
                <w:rFonts w:eastAsia="DengXian"/>
              </w:rPr>
              <w:t>Project budget for M&amp;E</w:t>
            </w:r>
          </w:p>
        </w:tc>
      </w:tr>
      <w:tr w:rsidR="00C81E33" w:rsidRPr="00C81E33" w14:paraId="486ECE77"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45CF5598" w14:textId="77777777" w:rsidR="00CC67C5" w:rsidRPr="00C81E33" w:rsidRDefault="00CC67C5" w:rsidP="00A8165E">
            <w:pPr>
              <w:rPr>
                <w:rFonts w:eastAsia="DengXian"/>
                <w:sz w:val="18"/>
                <w:szCs w:val="18"/>
              </w:rPr>
            </w:pPr>
            <w:r w:rsidRPr="00C81E33">
              <w:rPr>
                <w:rFonts w:eastAsia="DengXian"/>
                <w:sz w:val="18"/>
                <w:szCs w:val="18"/>
              </w:rPr>
              <w:t xml:space="preserve">Step 3: if dissatisfied, the affected people submit his/her grievance to the project </w:t>
            </w:r>
            <w:r w:rsidR="00C52672" w:rsidRPr="00C81E33">
              <w:rPr>
                <w:rFonts w:eastAsia="DengXian"/>
                <w:sz w:val="18"/>
                <w:szCs w:val="18"/>
              </w:rPr>
              <w:t>PMU</w:t>
            </w:r>
          </w:p>
        </w:tc>
        <w:tc>
          <w:tcPr>
            <w:tcW w:w="1965" w:type="dxa"/>
            <w:tcBorders>
              <w:top w:val="single" w:sz="4" w:space="0" w:color="auto"/>
              <w:left w:val="single" w:sz="4" w:space="0" w:color="auto"/>
              <w:bottom w:val="single" w:sz="4" w:space="0" w:color="auto"/>
              <w:right w:val="single" w:sz="4" w:space="0" w:color="auto"/>
            </w:tcBorders>
            <w:hideMark/>
          </w:tcPr>
          <w:p w14:paraId="3E1392EB" w14:textId="77777777" w:rsidR="00CC67C5" w:rsidRPr="00C81E33" w:rsidRDefault="00CC67C5" w:rsidP="00A8165E">
            <w:pPr>
              <w:pStyle w:val="a"/>
              <w:snapToGrid/>
              <w:jc w:val="left"/>
              <w:rPr>
                <w:rFonts w:eastAsia="DengXian"/>
                <w:lang w:val="en-GB"/>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hideMark/>
          </w:tcPr>
          <w:p w14:paraId="0FF80E07" w14:textId="77777777" w:rsidR="00CC67C5" w:rsidRPr="00C81E33" w:rsidRDefault="00CC67C5" w:rsidP="00A8165E">
            <w:pPr>
              <w:pStyle w:val="a"/>
              <w:snapToGrid/>
              <w:jc w:val="left"/>
              <w:rPr>
                <w:rFonts w:eastAsia="DengXian"/>
                <w:lang w:val="en-GB"/>
              </w:rPr>
            </w:pPr>
            <w:r w:rsidRPr="00C81E33">
              <w:rPr>
                <w:rFonts w:eastAsia="DengXian"/>
                <w:lang w:eastAsia="en-US"/>
              </w:rPr>
              <w:t>People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3A3ECF0D" w14:textId="77777777" w:rsidR="00CC67C5" w:rsidRPr="00C81E33" w:rsidRDefault="00C52672" w:rsidP="00A8165E">
            <w:pPr>
              <w:pStyle w:val="a"/>
              <w:snapToGrid/>
              <w:jc w:val="left"/>
              <w:rPr>
                <w:rFonts w:eastAsia="DengXian"/>
              </w:rPr>
            </w:pPr>
            <w:r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1699FB85" w14:textId="77777777" w:rsidR="00CC67C5" w:rsidRPr="00C81E33" w:rsidRDefault="00CC67C5" w:rsidP="00A816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2C52CFF8" w14:textId="77777777" w:rsidR="00CC67C5" w:rsidRPr="00C81E33" w:rsidRDefault="00CC67C5" w:rsidP="00A8165E">
            <w:pPr>
              <w:pStyle w:val="a"/>
              <w:snapToGrid/>
              <w:jc w:val="left"/>
              <w:rPr>
                <w:rFonts w:eastAsia="DengXian"/>
              </w:rPr>
            </w:pPr>
            <w:r w:rsidRPr="00C81E33">
              <w:rPr>
                <w:rFonts w:eastAsia="DengXian"/>
              </w:rPr>
              <w:t>Two weeks after received the complaint</w:t>
            </w:r>
          </w:p>
        </w:tc>
        <w:tc>
          <w:tcPr>
            <w:tcW w:w="1628" w:type="dxa"/>
            <w:gridSpan w:val="2"/>
            <w:tcBorders>
              <w:top w:val="single" w:sz="4" w:space="0" w:color="auto"/>
              <w:left w:val="single" w:sz="4" w:space="0" w:color="auto"/>
              <w:bottom w:val="single" w:sz="4" w:space="0" w:color="auto"/>
              <w:right w:val="single" w:sz="4" w:space="0" w:color="auto"/>
            </w:tcBorders>
            <w:hideMark/>
          </w:tcPr>
          <w:p w14:paraId="00012ED8" w14:textId="77777777" w:rsidR="00CC67C5" w:rsidRPr="00C81E33" w:rsidRDefault="00CC67C5" w:rsidP="00A8165E">
            <w:pPr>
              <w:pStyle w:val="a"/>
              <w:snapToGrid/>
              <w:jc w:val="left"/>
              <w:rPr>
                <w:rFonts w:eastAsia="DengXian"/>
              </w:rPr>
            </w:pPr>
            <w:r w:rsidRPr="00C81E33">
              <w:rPr>
                <w:rFonts w:eastAsia="DengXian"/>
              </w:rPr>
              <w:t>Project budget for M&amp;E</w:t>
            </w:r>
          </w:p>
        </w:tc>
      </w:tr>
      <w:tr w:rsidR="00CC67C5" w:rsidRPr="00C81E33" w14:paraId="6A6501F6" w14:textId="77777777" w:rsidTr="00A8165E">
        <w:tc>
          <w:tcPr>
            <w:tcW w:w="2184" w:type="dxa"/>
            <w:tcBorders>
              <w:top w:val="single" w:sz="4" w:space="0" w:color="auto"/>
              <w:left w:val="single" w:sz="4" w:space="0" w:color="auto"/>
              <w:bottom w:val="single" w:sz="4" w:space="0" w:color="auto"/>
              <w:right w:val="single" w:sz="4" w:space="0" w:color="auto"/>
            </w:tcBorders>
            <w:hideMark/>
          </w:tcPr>
          <w:p w14:paraId="5DF37556" w14:textId="77777777" w:rsidR="00CC67C5" w:rsidRPr="00C81E33" w:rsidRDefault="00CC67C5" w:rsidP="00A8165E">
            <w:pPr>
              <w:rPr>
                <w:rFonts w:eastAsia="DengXian"/>
                <w:sz w:val="18"/>
                <w:szCs w:val="18"/>
              </w:rPr>
            </w:pPr>
            <w:r w:rsidRPr="00C81E33">
              <w:rPr>
                <w:rFonts w:eastAsia="DengXian"/>
                <w:sz w:val="18"/>
                <w:szCs w:val="18"/>
                <w:lang w:eastAsia="zh-CN"/>
              </w:rPr>
              <w:t>Step 4: if still dissatisfied, the affected people can appeal to relevant administrative authorities</w:t>
            </w:r>
          </w:p>
        </w:tc>
        <w:tc>
          <w:tcPr>
            <w:tcW w:w="1965" w:type="dxa"/>
            <w:tcBorders>
              <w:top w:val="single" w:sz="4" w:space="0" w:color="auto"/>
              <w:left w:val="single" w:sz="4" w:space="0" w:color="auto"/>
              <w:bottom w:val="single" w:sz="4" w:space="0" w:color="auto"/>
              <w:right w:val="single" w:sz="4" w:space="0" w:color="auto"/>
            </w:tcBorders>
            <w:hideMark/>
          </w:tcPr>
          <w:p w14:paraId="5FE93E3B" w14:textId="77777777" w:rsidR="00CC67C5" w:rsidRPr="00C81E33" w:rsidRDefault="00CC67C5" w:rsidP="00A8165E">
            <w:pPr>
              <w:pStyle w:val="a"/>
              <w:snapToGrid/>
              <w:jc w:val="left"/>
              <w:rPr>
                <w:rFonts w:eastAsia="DengXian"/>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tcPr>
          <w:p w14:paraId="12053D0C" w14:textId="77777777" w:rsidR="00CC67C5" w:rsidRPr="00C81E33" w:rsidRDefault="00CC67C5" w:rsidP="00A8165E">
            <w:pPr>
              <w:pStyle w:val="a"/>
              <w:snapToGrid/>
              <w:jc w:val="left"/>
              <w:rPr>
                <w:rFonts w:eastAsia="DengXian"/>
                <w:lang w:eastAsia="en-US"/>
              </w:rPr>
            </w:pPr>
            <w:r w:rsidRPr="00C81E33">
              <w:rPr>
                <w:rFonts w:eastAsia="DengXian"/>
                <w:lang w:eastAsia="en-US"/>
              </w:rPr>
              <w:t>People submitted grievance</w:t>
            </w:r>
          </w:p>
          <w:p w14:paraId="6E03A024" w14:textId="77777777" w:rsidR="00CC67C5" w:rsidRPr="00C81E33" w:rsidRDefault="00CC67C5" w:rsidP="00A8165E">
            <w:pPr>
              <w:pStyle w:val="a"/>
              <w:snapToGrid/>
              <w:jc w:val="left"/>
              <w:rPr>
                <w:rFonts w:eastAsia="DengXian"/>
              </w:rPr>
            </w:pPr>
          </w:p>
        </w:tc>
        <w:tc>
          <w:tcPr>
            <w:tcW w:w="2053" w:type="dxa"/>
            <w:gridSpan w:val="2"/>
            <w:tcBorders>
              <w:top w:val="single" w:sz="4" w:space="0" w:color="auto"/>
              <w:left w:val="single" w:sz="4" w:space="0" w:color="auto"/>
              <w:bottom w:val="single" w:sz="4" w:space="0" w:color="auto"/>
              <w:right w:val="single" w:sz="4" w:space="0" w:color="auto"/>
            </w:tcBorders>
            <w:hideMark/>
          </w:tcPr>
          <w:p w14:paraId="1C237A6B" w14:textId="77777777" w:rsidR="00CC67C5" w:rsidRPr="00C81E33" w:rsidRDefault="00C52672" w:rsidP="00A8165E">
            <w:pPr>
              <w:pStyle w:val="a"/>
              <w:snapToGrid/>
              <w:jc w:val="left"/>
              <w:rPr>
                <w:rFonts w:eastAsia="DengXian"/>
              </w:rPr>
            </w:pPr>
            <w:r w:rsidRPr="00C81E33">
              <w:rPr>
                <w:rFonts w:eastAsia="DengXian"/>
              </w:rPr>
              <w:t>PMU</w:t>
            </w:r>
            <w:r w:rsidR="00CC67C5" w:rsidRPr="00C81E33">
              <w:rPr>
                <w:rFonts w:eastAsia="DengXian"/>
              </w:rPr>
              <w:t>,</w:t>
            </w:r>
          </w:p>
          <w:p w14:paraId="181C1FBC" w14:textId="77777777" w:rsidR="00CC67C5" w:rsidRPr="00C81E33" w:rsidRDefault="00CC67C5" w:rsidP="00A8165E">
            <w:pPr>
              <w:pStyle w:val="a"/>
              <w:snapToGrid/>
              <w:jc w:val="left"/>
              <w:rPr>
                <w:rFonts w:eastAsia="DengXian"/>
              </w:rPr>
            </w:pPr>
            <w:r w:rsidRPr="00C81E33">
              <w:rPr>
                <w:rFonts w:eastAsia="DengXian"/>
              </w:rPr>
              <w:t>The administrative authorities</w:t>
            </w:r>
          </w:p>
        </w:tc>
        <w:tc>
          <w:tcPr>
            <w:tcW w:w="1978" w:type="dxa"/>
            <w:gridSpan w:val="2"/>
            <w:tcBorders>
              <w:top w:val="single" w:sz="4" w:space="0" w:color="auto"/>
              <w:left w:val="single" w:sz="4" w:space="0" w:color="auto"/>
              <w:bottom w:val="single" w:sz="4" w:space="0" w:color="auto"/>
              <w:right w:val="single" w:sz="4" w:space="0" w:color="auto"/>
            </w:tcBorders>
            <w:hideMark/>
          </w:tcPr>
          <w:p w14:paraId="09FA2001" w14:textId="77777777" w:rsidR="00CC67C5" w:rsidRPr="00C81E33" w:rsidRDefault="00CC67C5" w:rsidP="00A816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5BAA7C63" w14:textId="77777777" w:rsidR="00CC67C5" w:rsidRPr="00C81E33" w:rsidRDefault="00CC67C5" w:rsidP="00A8165E">
            <w:pPr>
              <w:pStyle w:val="a"/>
              <w:snapToGrid/>
              <w:jc w:val="left"/>
              <w:rPr>
                <w:rFonts w:eastAsia="DengXian"/>
              </w:rPr>
            </w:pPr>
            <w:r w:rsidRPr="00C81E33">
              <w:rPr>
                <w:rFonts w:eastAsia="DengXian"/>
              </w:rPr>
              <w:t xml:space="preserve">Appliance with policies of the authorities </w:t>
            </w:r>
          </w:p>
        </w:tc>
        <w:tc>
          <w:tcPr>
            <w:tcW w:w="1628" w:type="dxa"/>
            <w:gridSpan w:val="2"/>
            <w:tcBorders>
              <w:top w:val="single" w:sz="4" w:space="0" w:color="auto"/>
              <w:left w:val="single" w:sz="4" w:space="0" w:color="auto"/>
              <w:bottom w:val="single" w:sz="4" w:space="0" w:color="auto"/>
              <w:right w:val="single" w:sz="4" w:space="0" w:color="auto"/>
            </w:tcBorders>
            <w:hideMark/>
          </w:tcPr>
          <w:p w14:paraId="3672BA62" w14:textId="77777777" w:rsidR="00CC67C5" w:rsidRPr="00C81E33" w:rsidRDefault="00CC67C5" w:rsidP="00A8165E">
            <w:pPr>
              <w:pStyle w:val="a"/>
              <w:snapToGrid/>
              <w:jc w:val="left"/>
              <w:rPr>
                <w:rFonts w:eastAsia="DengXian"/>
              </w:rPr>
            </w:pPr>
            <w:r w:rsidRPr="00C81E33">
              <w:rPr>
                <w:rFonts w:eastAsia="DengXian"/>
              </w:rPr>
              <w:t xml:space="preserve">Appliance with policies of the authorities </w:t>
            </w:r>
          </w:p>
        </w:tc>
      </w:tr>
    </w:tbl>
    <w:p w14:paraId="40093BB2" w14:textId="77777777" w:rsidR="00CC67C5" w:rsidRPr="00C81E33" w:rsidRDefault="00CC67C5" w:rsidP="00CC67C5">
      <w:pPr>
        <w:rPr>
          <w:rFonts w:eastAsia="DengXian"/>
          <w:szCs w:val="20"/>
        </w:rPr>
      </w:pPr>
    </w:p>
    <w:p w14:paraId="3D43E2C6" w14:textId="77777777" w:rsidR="00A1561A" w:rsidRPr="00C81E33" w:rsidRDefault="00A1561A" w:rsidP="007E48DD">
      <w:pPr>
        <w:pStyle w:val="GEFFieldtoFillout"/>
        <w:numPr>
          <w:ilvl w:val="3"/>
          <w:numId w:val="10"/>
        </w:numPr>
        <w:spacing w:before="120" w:after="120"/>
        <w:jc w:val="both"/>
        <w:rPr>
          <w:color w:val="auto"/>
          <w:sz w:val="20"/>
          <w:szCs w:val="20"/>
        </w:rPr>
      </w:pPr>
      <w:r w:rsidRPr="00C81E33">
        <w:rPr>
          <w:color w:val="auto"/>
          <w:sz w:val="20"/>
          <w:szCs w:val="20"/>
        </w:rPr>
        <w:t>The full report on the Stakeholder Engagement Plan is attached as Annex 8 of this project document.</w:t>
      </w:r>
    </w:p>
    <w:p w14:paraId="705F87DD" w14:textId="77777777" w:rsidR="00516A49" w:rsidRPr="00C81E33" w:rsidRDefault="00516A49" w:rsidP="00CC67C5">
      <w:pPr>
        <w:rPr>
          <w:rFonts w:ascii="DengXian" w:eastAsia="DengXian" w:hAnsi="DengXian" w:cstheme="minorHAnsi"/>
          <w:sz w:val="24"/>
        </w:rPr>
      </w:pPr>
    </w:p>
    <w:p w14:paraId="1BEC237F" w14:textId="77777777" w:rsidR="00516A49" w:rsidRPr="00C81E33" w:rsidRDefault="00516A49" w:rsidP="00CC67C5">
      <w:pPr>
        <w:rPr>
          <w:rFonts w:ascii="DengXian" w:eastAsia="DengXian" w:hAnsi="DengXian" w:cstheme="minorHAnsi"/>
          <w:sz w:val="24"/>
        </w:rPr>
        <w:sectPr w:rsidR="00516A49" w:rsidRPr="00C81E33" w:rsidSect="00526E33">
          <w:pgSz w:w="16834" w:h="11907" w:orient="landscape"/>
          <w:pgMar w:top="1440" w:right="1440" w:bottom="1440" w:left="1440" w:header="720" w:footer="720" w:gutter="0"/>
          <w:cols w:space="720"/>
        </w:sectPr>
      </w:pPr>
    </w:p>
    <w:p w14:paraId="4D1A7C81" w14:textId="77777777" w:rsidR="00A1561A" w:rsidRPr="00C81E33" w:rsidRDefault="00A1561A" w:rsidP="00531F95">
      <w:pPr>
        <w:tabs>
          <w:tab w:val="left" w:pos="90"/>
          <w:tab w:val="left" w:pos="180"/>
        </w:tabs>
        <w:spacing w:after="0"/>
        <w:jc w:val="left"/>
        <w:rPr>
          <w:szCs w:val="20"/>
          <w:u w:val="single"/>
        </w:rPr>
      </w:pPr>
      <w:r w:rsidRPr="00C81E33">
        <w:rPr>
          <w:szCs w:val="20"/>
          <w:u w:val="single"/>
        </w:rPr>
        <w:lastRenderedPageBreak/>
        <w:t>South-south cooperation</w:t>
      </w:r>
    </w:p>
    <w:p w14:paraId="0C2731A4" w14:textId="77777777" w:rsidR="006E117A" w:rsidRPr="00C81E33" w:rsidRDefault="006E117A" w:rsidP="006E117A">
      <w:pPr>
        <w:pStyle w:val="GEFFieldtoFillout"/>
        <w:numPr>
          <w:ilvl w:val="3"/>
          <w:numId w:val="10"/>
        </w:numPr>
        <w:spacing w:before="120" w:after="120"/>
        <w:jc w:val="both"/>
        <w:rPr>
          <w:color w:val="auto"/>
          <w:sz w:val="20"/>
        </w:rPr>
      </w:pPr>
      <w:r w:rsidRPr="00C81E33">
        <w:rPr>
          <w:color w:val="auto"/>
          <w:sz w:val="20"/>
        </w:rPr>
        <w:t>In many low- and middle-income countries, many toxic hotspots associated with the unsafe recycling and smelting of waste metal scrap and used batteries can be found. This project’s approach, if successful, can be replicated in many countries and some regions around the world. Results from the project will be crucial for future proposals in both the selected countries, and in Asia and other regions, including potential projects under GEF.</w:t>
      </w:r>
    </w:p>
    <w:p w14:paraId="56A80CB6" w14:textId="77777777" w:rsidR="006E117A" w:rsidRPr="00C81E33" w:rsidRDefault="006E117A" w:rsidP="006E117A">
      <w:pPr>
        <w:pStyle w:val="GEFFieldtoFillout"/>
        <w:numPr>
          <w:ilvl w:val="3"/>
          <w:numId w:val="10"/>
        </w:numPr>
        <w:spacing w:before="120" w:after="120"/>
        <w:jc w:val="both"/>
        <w:rPr>
          <w:color w:val="auto"/>
          <w:sz w:val="20"/>
        </w:rPr>
      </w:pPr>
      <w:r w:rsidRPr="00C81E33">
        <w:rPr>
          <w:color w:val="auto"/>
          <w:sz w:val="20"/>
        </w:rPr>
        <w:t>Because the dynamics of the recycling mode in particular for used batteries are not well understood, the recycling mode assessment proposed here for China is key to identifying what type of solutions and actions are feasible, practical and cost-effective. Conducting the analysis in China should provide a broad overview of the range of different types of challenges likely to be encountered globally, and will contribute greatly to addressing this issue in Asia.</w:t>
      </w:r>
    </w:p>
    <w:p w14:paraId="07FC7B6F" w14:textId="77777777" w:rsidR="0029685A" w:rsidRPr="00C81E33" w:rsidRDefault="00B173A1" w:rsidP="007B2828">
      <w:pPr>
        <w:spacing w:after="0"/>
        <w:ind w:left="360"/>
        <w:jc w:val="left"/>
        <w:rPr>
          <w:szCs w:val="20"/>
        </w:rPr>
      </w:pPr>
      <w:r w:rsidRPr="00C81E33">
        <w:rPr>
          <w:szCs w:val="20"/>
          <w:u w:val="single"/>
        </w:rPr>
        <w:t>Gender equality and Women’s Empowerment</w:t>
      </w:r>
      <w:r w:rsidRPr="00C81E33">
        <w:rPr>
          <w:szCs w:val="20"/>
        </w:rPr>
        <w:t>:</w:t>
      </w:r>
      <w:bookmarkStart w:id="32" w:name="OLE_LINK20"/>
      <w:bookmarkStart w:id="33" w:name="OLE_LINK21"/>
      <w:bookmarkStart w:id="34" w:name="OLE_LINK16"/>
      <w:bookmarkStart w:id="35" w:name="OLE_LINK26"/>
      <w:bookmarkStart w:id="36" w:name="OLE_LINK17"/>
    </w:p>
    <w:p w14:paraId="7C181894" w14:textId="77777777" w:rsidR="00E603F8" w:rsidRPr="00C81E33" w:rsidRDefault="00B173A1" w:rsidP="007E48DD">
      <w:pPr>
        <w:pStyle w:val="GEFFieldtoFillout"/>
        <w:numPr>
          <w:ilvl w:val="3"/>
          <w:numId w:val="10"/>
        </w:numPr>
        <w:spacing w:before="120" w:after="120"/>
        <w:jc w:val="both"/>
        <w:rPr>
          <w:color w:val="auto"/>
          <w:sz w:val="20"/>
          <w:szCs w:val="20"/>
        </w:rPr>
      </w:pPr>
      <w:r w:rsidRPr="00C81E33">
        <w:rPr>
          <w:color w:val="auto"/>
          <w:sz w:val="20"/>
          <w:szCs w:val="20"/>
        </w:rPr>
        <w:t xml:space="preserve">From the perspective of project design, the project will undertake gender behaviors, attitudes and impact studies, conduct occupational health surveys and assessments with typical enterprises. The results </w:t>
      </w:r>
      <w:r w:rsidR="00A8165E" w:rsidRPr="00C81E33">
        <w:rPr>
          <w:color w:val="auto"/>
          <w:sz w:val="20"/>
          <w:szCs w:val="20"/>
        </w:rPr>
        <w:t>have been</w:t>
      </w:r>
      <w:r w:rsidRPr="00C81E33">
        <w:rPr>
          <w:color w:val="auto"/>
          <w:sz w:val="20"/>
          <w:szCs w:val="20"/>
        </w:rPr>
        <w:t xml:space="preserve"> incorporated as key aspects in the project design to strengthen corporate operational capabilities and enhance environmental awareness of personnel</w:t>
      </w:r>
      <w:r w:rsidR="00A8165E" w:rsidRPr="00C81E33">
        <w:rPr>
          <w:color w:val="auto"/>
          <w:sz w:val="20"/>
          <w:szCs w:val="20"/>
        </w:rPr>
        <w:t>.</w:t>
      </w:r>
    </w:p>
    <w:p w14:paraId="4373DC01"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sidDel="00807539">
        <w:rPr>
          <w:color w:val="auto"/>
          <w:sz w:val="20"/>
          <w:szCs w:val="20"/>
        </w:rPr>
        <w:t xml:space="preserve">In line with </w:t>
      </w:r>
      <w:r w:rsidRPr="00C81E33">
        <w:rPr>
          <w:color w:val="auto"/>
          <w:sz w:val="20"/>
          <w:szCs w:val="20"/>
        </w:rPr>
        <w:t>the</w:t>
      </w:r>
      <w:r w:rsidRPr="00C81E33" w:rsidDel="00807539">
        <w:rPr>
          <w:color w:val="auto"/>
          <w:sz w:val="20"/>
          <w:szCs w:val="20"/>
        </w:rPr>
        <w:t xml:space="preserve"> gender equality</w:t>
      </w:r>
      <w:r w:rsidRPr="00C81E33">
        <w:rPr>
          <w:color w:val="auto"/>
          <w:sz w:val="20"/>
          <w:szCs w:val="20"/>
        </w:rPr>
        <w:t xml:space="preserve"> policies and strategies of both UNDP</w:t>
      </w:r>
      <w:r w:rsidRPr="00C81E33" w:rsidDel="00807539">
        <w:rPr>
          <w:color w:val="auto"/>
          <w:sz w:val="20"/>
          <w:szCs w:val="20"/>
        </w:rPr>
        <w:t xml:space="preserve"> and </w:t>
      </w:r>
      <w:r w:rsidRPr="00C81E33">
        <w:rPr>
          <w:color w:val="auto"/>
          <w:sz w:val="20"/>
          <w:szCs w:val="20"/>
        </w:rPr>
        <w:t xml:space="preserve">the </w:t>
      </w:r>
      <w:r w:rsidRPr="00C81E33" w:rsidDel="00807539">
        <w:rPr>
          <w:color w:val="auto"/>
          <w:sz w:val="20"/>
          <w:szCs w:val="20"/>
        </w:rPr>
        <w:t xml:space="preserve">GEF, </w:t>
      </w:r>
      <w:r w:rsidRPr="00C81E33">
        <w:rPr>
          <w:color w:val="auto"/>
          <w:sz w:val="20"/>
          <w:szCs w:val="20"/>
        </w:rPr>
        <w:t>a Gender Mainstreaming Action Plan (GMAP) has been developed. The GMAP includes strategies and actions to promote women’s and men’s equal participation in, make contribution to, and benefit from the project which considers different roles, needs, priorities, power, and responsibilities of relevant women and men.</w:t>
      </w:r>
    </w:p>
    <w:p w14:paraId="4ECBDE1D" w14:textId="77777777" w:rsidR="00A8165E" w:rsidRPr="00C81E33" w:rsidRDefault="00A8165E" w:rsidP="00531F95">
      <w:pPr>
        <w:spacing w:before="120" w:after="120"/>
        <w:ind w:left="360"/>
        <w:rPr>
          <w:b/>
        </w:rPr>
      </w:pPr>
      <w:r w:rsidRPr="00C81E33">
        <w:rPr>
          <w:b/>
        </w:rPr>
        <w:t>The Gender Mainstreaming Action Plan</w:t>
      </w:r>
    </w:p>
    <w:p w14:paraId="7E14F0DF" w14:textId="77777777" w:rsidR="00A8165E" w:rsidRPr="00C81E33" w:rsidRDefault="00A8165E" w:rsidP="00531F95">
      <w:pPr>
        <w:spacing w:before="120" w:after="120"/>
        <w:ind w:left="360" w:firstLine="360"/>
        <w:rPr>
          <w:i/>
        </w:rPr>
      </w:pPr>
      <w:r w:rsidRPr="00C81E33">
        <w:rPr>
          <w:i/>
        </w:rPr>
        <w:t>Objective of the Gender Mainstreaming Action Plan</w:t>
      </w:r>
    </w:p>
    <w:p w14:paraId="0469A243"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 xml:space="preserve">The objective of this GMAP is to ensure women and men equally and equitably participate in, benefit from, and make contribution to the project in a culturally adequate manner. </w:t>
      </w:r>
    </w:p>
    <w:p w14:paraId="63829292" w14:textId="77777777" w:rsidR="00A8165E" w:rsidRPr="00C81E33" w:rsidRDefault="00A8165E" w:rsidP="00531F95">
      <w:pPr>
        <w:spacing w:before="120" w:after="120"/>
        <w:ind w:left="360" w:firstLine="360"/>
        <w:rPr>
          <w:i/>
        </w:rPr>
      </w:pPr>
      <w:r w:rsidRPr="00C81E33">
        <w:rPr>
          <w:i/>
        </w:rPr>
        <w:t>Methodology for Development of the Plan</w:t>
      </w:r>
    </w:p>
    <w:p w14:paraId="233DC7A7"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This Gender Mainstreaming Action Plan was developed in accordance with the GEF Policy on Gender Equality (2018), GEF policy on Environmental and Social Safeguards (2019), GEF Policy on Public Involvement in GEF Projects (2012), and Guidelines for the Implementation of the Public Involvement Policy (2015); and UNDP Gender Equality Strategy 2018-2021, UNDP Social and Environmental Standards (2021), the UNDP Guidance Note on Gender Analysis, etc.</w:t>
      </w:r>
    </w:p>
    <w:p w14:paraId="142118A1"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 xml:space="preserve">The plan was developed based on review of relevant project documents, research papers, consultation with the project’s Project Management </w:t>
      </w:r>
      <w:r w:rsidR="00C52672" w:rsidRPr="00C81E33">
        <w:rPr>
          <w:color w:val="auto"/>
          <w:sz w:val="20"/>
          <w:szCs w:val="20"/>
        </w:rPr>
        <w:t>Unit</w:t>
      </w:r>
      <w:r w:rsidRPr="00C81E33">
        <w:rPr>
          <w:color w:val="auto"/>
          <w:sz w:val="20"/>
          <w:szCs w:val="20"/>
        </w:rPr>
        <w:t xml:space="preserve"> (PM</w:t>
      </w:r>
      <w:r w:rsidR="005B0845" w:rsidRPr="00C81E33">
        <w:rPr>
          <w:color w:val="auto"/>
          <w:sz w:val="20"/>
          <w:szCs w:val="20"/>
        </w:rPr>
        <w:t>U</w:t>
      </w:r>
      <w:r w:rsidRPr="00C81E33">
        <w:rPr>
          <w:color w:val="auto"/>
          <w:sz w:val="20"/>
          <w:szCs w:val="20"/>
        </w:rPr>
        <w:t>), the project implementing agency, visits of seven enterprises including Tianneng Group Company and Chaowei Group Company  in Changxing County of Zhejiang Province, Huayou Cobalt Group Company in Tongxiang City of Zhejiang Province, Ao-long Company in Shandong Province, GEM Group Company in Wuxi City of Jiangsu Province, Xinlian Group Company and Xiangyun Group Company in Yunnan Province, communicated with male and female employees of the enterprises, surveys on labor div</w:t>
      </w:r>
      <w:r w:rsidR="00717F57" w:rsidRPr="00C81E33">
        <w:rPr>
          <w:color w:val="auto"/>
          <w:sz w:val="20"/>
          <w:szCs w:val="20"/>
        </w:rPr>
        <w:t>ision of the enterprises, etc.</w:t>
      </w:r>
    </w:p>
    <w:p w14:paraId="54BA8C7D" w14:textId="77777777" w:rsidR="00A8165E" w:rsidRPr="00C81E33" w:rsidRDefault="00A8165E" w:rsidP="00531F95">
      <w:pPr>
        <w:spacing w:before="120" w:after="120"/>
        <w:ind w:left="360"/>
        <w:rPr>
          <w:b/>
        </w:rPr>
      </w:pPr>
      <w:r w:rsidRPr="00C81E33">
        <w:rPr>
          <w:b/>
        </w:rPr>
        <w:t>Gender Analysis</w:t>
      </w:r>
    </w:p>
    <w:p w14:paraId="13AC7380" w14:textId="77777777" w:rsidR="00A8165E" w:rsidRPr="00C81E33" w:rsidRDefault="00A8165E" w:rsidP="00531F95">
      <w:pPr>
        <w:spacing w:before="120" w:after="120"/>
        <w:ind w:left="360" w:firstLine="360"/>
        <w:rPr>
          <w:b/>
          <w:i/>
          <w:szCs w:val="20"/>
        </w:rPr>
      </w:pPr>
      <w:r w:rsidRPr="00C81E33">
        <w:rPr>
          <w:b/>
          <w:i/>
          <w:szCs w:val="20"/>
        </w:rPr>
        <w:t>Gender Situation</w:t>
      </w:r>
    </w:p>
    <w:p w14:paraId="59D7B20A" w14:textId="77777777" w:rsidR="00A8165E" w:rsidRPr="00C81E33" w:rsidRDefault="00A8165E" w:rsidP="00717F57">
      <w:pPr>
        <w:spacing w:before="120" w:after="120"/>
        <w:ind w:left="360" w:firstLine="360"/>
        <w:rPr>
          <w:i/>
          <w:szCs w:val="20"/>
        </w:rPr>
      </w:pPr>
      <w:r w:rsidRPr="00C81E33">
        <w:rPr>
          <w:i/>
          <w:szCs w:val="20"/>
        </w:rPr>
        <w:t>Gendered POPs Impact</w:t>
      </w:r>
    </w:p>
    <w:p w14:paraId="42D620D8" w14:textId="77777777" w:rsidR="00A8165E" w:rsidRPr="00C81E33" w:rsidRDefault="00A8165E" w:rsidP="00717F57">
      <w:pPr>
        <w:pStyle w:val="GEFFieldtoFillout"/>
        <w:numPr>
          <w:ilvl w:val="3"/>
          <w:numId w:val="10"/>
        </w:numPr>
        <w:spacing w:after="120"/>
        <w:jc w:val="both"/>
        <w:rPr>
          <w:color w:val="auto"/>
          <w:sz w:val="20"/>
          <w:szCs w:val="20"/>
        </w:rPr>
      </w:pPr>
      <w:r w:rsidRPr="00C81E33">
        <w:rPr>
          <w:color w:val="auto"/>
          <w:sz w:val="20"/>
          <w:szCs w:val="20"/>
        </w:rPr>
        <w:t>Persistent organic pollutions (POPs) are considered as the silent killers due to their bio-accumulative and long persistent natures.  POPs are not only hazardous to our ecosystem and ecological equilibrium but also lead to various health issues affecting the human population worldwide.  The different diseases due to POPs are endocrine disturbance, cancer, cardiovascular, reproductive, etc.</w:t>
      </w:r>
      <w:r w:rsidRPr="00C81E33">
        <w:rPr>
          <w:color w:val="auto"/>
          <w:vertAlign w:val="superscript"/>
        </w:rPr>
        <w:footnoteReference w:id="37"/>
      </w:r>
      <w:r w:rsidR="00FA1FAF" w:rsidRPr="00C81E33">
        <w:rPr>
          <w:color w:val="auto"/>
          <w:sz w:val="20"/>
          <w:szCs w:val="20"/>
        </w:rPr>
        <w:t>.</w:t>
      </w:r>
      <w:r w:rsidRPr="00C81E33">
        <w:rPr>
          <w:color w:val="auto"/>
          <w:sz w:val="20"/>
          <w:szCs w:val="20"/>
        </w:rPr>
        <w:t xml:space="preserve">  Fundamentally, the health consequences of POPs in females are confounded and dictated by biological factors such as menarche, pregnancy, lactation and menopause. </w:t>
      </w:r>
      <w:r w:rsidRPr="00C81E33">
        <w:rPr>
          <w:color w:val="auto"/>
          <w:sz w:val="20"/>
          <w:szCs w:val="20"/>
        </w:rPr>
        <w:lastRenderedPageBreak/>
        <w:t>Some effects were more pronounced in women.  Women are thought to be at greater risk for developing cardiovascular disorders as a consequence of symptoms of the metab</w:t>
      </w:r>
      <w:r w:rsidR="007F0944" w:rsidRPr="00C81E33">
        <w:rPr>
          <w:color w:val="auto"/>
          <w:sz w:val="20"/>
          <w:szCs w:val="20"/>
        </w:rPr>
        <w:t>olic syndrome as opposed to men</w:t>
      </w:r>
      <w:r w:rsidRPr="00C81E33">
        <w:rPr>
          <w:color w:val="auto"/>
          <w:vertAlign w:val="superscript"/>
        </w:rPr>
        <w:footnoteReference w:id="38"/>
      </w:r>
      <w:r w:rsidR="007F0944" w:rsidRPr="00C81E33">
        <w:rPr>
          <w:color w:val="auto"/>
          <w:sz w:val="20"/>
          <w:szCs w:val="20"/>
        </w:rPr>
        <w:t>.</w:t>
      </w:r>
      <w:r w:rsidRPr="00C81E33">
        <w:rPr>
          <w:color w:val="auto"/>
          <w:sz w:val="20"/>
          <w:szCs w:val="20"/>
        </w:rPr>
        <w:t xml:space="preserve"> </w:t>
      </w:r>
    </w:p>
    <w:p w14:paraId="2BB6D7EF"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A setback of menopause is the reduction in estrogen levels, making women more vulnerable to osteoporosis, and some dioxin-like PCBs have been found to exacerbate bone weakness in postmenopausal women</w:t>
      </w:r>
      <w:r w:rsidRPr="00C81E33">
        <w:rPr>
          <w:color w:val="auto"/>
          <w:vertAlign w:val="superscript"/>
        </w:rPr>
        <w:footnoteReference w:id="39"/>
      </w:r>
      <w:r w:rsidRPr="00C81E33">
        <w:rPr>
          <w:color w:val="auto"/>
          <w:sz w:val="20"/>
          <w:szCs w:val="20"/>
        </w:rPr>
        <w:t>.  Positive associations between risk for developing breast cancer and exposure to pollutants including PCBs, PFCs and dioxin-like chemicals.  Han women from Northern China showed an association between PCBs, DDE and PAHs with polycystic ovary syndrome.</w:t>
      </w:r>
      <w:r w:rsidRPr="00C81E33">
        <w:rPr>
          <w:color w:val="auto"/>
          <w:vertAlign w:val="superscript"/>
        </w:rPr>
        <w:footnoteReference w:id="40"/>
      </w:r>
      <w:r w:rsidRPr="00C81E33">
        <w:rPr>
          <w:color w:val="auto"/>
          <w:sz w:val="20"/>
          <w:szCs w:val="20"/>
        </w:rPr>
        <w:t xml:space="preserve">  POPs affect sexual function and fertility in adults, as well as developmental toxicity in offspring and current levels of POPs in women can also impact future generations.  Exposure to POPs affect fertility and reproductive health in especially women.  Exposure to POPs is also unfavorable to fetal growth and development bearing in mind the inept metabolism, organ development and rapid growth during this stage</w:t>
      </w:r>
      <w:r w:rsidRPr="00C81E33">
        <w:rPr>
          <w:color w:val="auto"/>
          <w:vertAlign w:val="superscript"/>
        </w:rPr>
        <w:footnoteReference w:id="41"/>
      </w:r>
      <w:r w:rsidR="005F16FD" w:rsidRPr="00C81E33">
        <w:rPr>
          <w:color w:val="auto"/>
          <w:sz w:val="20"/>
          <w:szCs w:val="20"/>
        </w:rPr>
        <w:t>.</w:t>
      </w:r>
      <w:r w:rsidRPr="00C81E33">
        <w:rPr>
          <w:color w:val="auto"/>
          <w:sz w:val="20"/>
          <w:szCs w:val="20"/>
        </w:rPr>
        <w:t xml:space="preserve">  Exposures to POPs such as PCBs, dioxins and DDT at levels that are higher than the average exposure levels of the general population may possibly have long-term impact on cognitive function in children</w:t>
      </w:r>
      <w:r w:rsidRPr="00C81E33">
        <w:rPr>
          <w:color w:val="auto"/>
          <w:vertAlign w:val="superscript"/>
        </w:rPr>
        <w:footnoteReference w:id="42"/>
      </w:r>
      <w:r w:rsidR="005F16FD" w:rsidRPr="00C81E33">
        <w:rPr>
          <w:color w:val="auto"/>
          <w:sz w:val="20"/>
          <w:szCs w:val="20"/>
        </w:rPr>
        <w:t>.</w:t>
      </w:r>
      <w:r w:rsidRPr="00C81E33">
        <w:rPr>
          <w:color w:val="auto"/>
          <w:sz w:val="20"/>
          <w:szCs w:val="20"/>
        </w:rPr>
        <w:t xml:space="preserve"> </w:t>
      </w:r>
    </w:p>
    <w:p w14:paraId="2086C105"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 xml:space="preserve">The above studies indicate that females especially occupational female workers need more knowledge related to UP-POPs and skills and measures that protect them from exposure to UP-POPs in the project. </w:t>
      </w:r>
    </w:p>
    <w:p w14:paraId="6CA7A472" w14:textId="77777777" w:rsidR="00A8165E" w:rsidRPr="00C81E33" w:rsidRDefault="00A8165E" w:rsidP="005F16FD">
      <w:pPr>
        <w:spacing w:before="120" w:after="120"/>
        <w:ind w:left="360" w:firstLine="360"/>
        <w:rPr>
          <w:i/>
          <w:szCs w:val="20"/>
        </w:rPr>
      </w:pPr>
      <w:r w:rsidRPr="00C81E33">
        <w:rPr>
          <w:i/>
          <w:szCs w:val="20"/>
        </w:rPr>
        <w:t>Gender Situation in the PRC in General</w:t>
      </w:r>
    </w:p>
    <w:p w14:paraId="765C9C20"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color w:val="auto"/>
          <w:sz w:val="20"/>
          <w:szCs w:val="20"/>
        </w:rPr>
        <w:t>The People’s Republic of China (the PRC) recognizes the importance of gender equality and devotes great efforts on promoting gender quality since its founding in 1949.  Significant advances in gender equality have been made since 1949.  Gender equality is currently the basic state policy.  Legally, women and men have equal social, political, and economic rights.  Despite this progress, however, gender inequality in practice persist in various forms such as disparity in women’s political representation and participation.  According to the World Economic Forum issued Global Gender Gap Report 2020, gender gaps in economic participation and opportunity, political empowerment including management and decision making were still big in the PRC.</w:t>
      </w:r>
    </w:p>
    <w:p w14:paraId="59DE7B6C" w14:textId="77777777" w:rsidR="00A8165E" w:rsidRPr="00C81E33" w:rsidRDefault="00A8165E" w:rsidP="007E48DD">
      <w:pPr>
        <w:pStyle w:val="GEFFieldtoFillout"/>
        <w:numPr>
          <w:ilvl w:val="3"/>
          <w:numId w:val="10"/>
        </w:numPr>
        <w:spacing w:before="120" w:after="120"/>
        <w:jc w:val="both"/>
        <w:rPr>
          <w:color w:val="auto"/>
          <w:sz w:val="20"/>
          <w:szCs w:val="20"/>
        </w:rPr>
      </w:pPr>
      <w:r w:rsidRPr="00C81E33">
        <w:rPr>
          <w:b/>
          <w:color w:val="auto"/>
          <w:sz w:val="20"/>
          <w:szCs w:val="20"/>
        </w:rPr>
        <w:t>Global Gender Gap Index</w:t>
      </w:r>
      <w:r w:rsidRPr="00C81E33">
        <w:rPr>
          <w:color w:val="auto"/>
          <w:sz w:val="20"/>
          <w:szCs w:val="20"/>
        </w:rPr>
        <w:t>.  It is known from the World Economic Forum (WEF)</w:t>
      </w:r>
      <w:r w:rsidR="005F16FD" w:rsidRPr="00C81E33">
        <w:rPr>
          <w:color w:val="auto"/>
          <w:sz w:val="20"/>
          <w:szCs w:val="20"/>
        </w:rPr>
        <w:t xml:space="preserve"> </w:t>
      </w:r>
      <w:r w:rsidRPr="00C81E33">
        <w:rPr>
          <w:color w:val="auto"/>
          <w:sz w:val="20"/>
          <w:szCs w:val="20"/>
        </w:rPr>
        <w:t xml:space="preserve">- Global Gender Gap Reports-2020 that China’s rank of Global Gender Gap Index went down from 63rd in 2006 to 106th in 2019.  There was a huge gender gap in economic participation and opportunity such as legislators, senior officials and managers, and the political empowerment such as </w:t>
      </w:r>
      <w:r w:rsidR="005F16FD" w:rsidRPr="00C81E33">
        <w:rPr>
          <w:color w:val="auto"/>
          <w:sz w:val="20"/>
          <w:szCs w:val="20"/>
        </w:rPr>
        <w:t xml:space="preserve">women in managerial positions. </w:t>
      </w:r>
      <w:r w:rsidRPr="00C81E33">
        <w:rPr>
          <w:color w:val="auto"/>
          <w:sz w:val="20"/>
          <w:szCs w:val="20"/>
        </w:rPr>
        <w:t>Female legislators, senior officials and managers were much less than male ones and women in managerial position was also much l</w:t>
      </w:r>
      <w:r w:rsidR="005F16FD" w:rsidRPr="00C81E33">
        <w:rPr>
          <w:color w:val="auto"/>
          <w:sz w:val="20"/>
          <w:szCs w:val="20"/>
        </w:rPr>
        <w:t>ess than male ones (</w:t>
      </w:r>
      <w:r w:rsidR="005F16FD" w:rsidRPr="00C81E33">
        <w:rPr>
          <w:i/>
          <w:color w:val="auto"/>
          <w:sz w:val="20"/>
          <w:szCs w:val="20"/>
        </w:rPr>
        <w:t>Figure 1</w:t>
      </w:r>
      <w:r w:rsidR="005F16FD" w:rsidRPr="00C81E33">
        <w:rPr>
          <w:color w:val="auto"/>
          <w:sz w:val="20"/>
          <w:szCs w:val="20"/>
        </w:rPr>
        <w:t xml:space="preserve">). </w:t>
      </w:r>
      <w:r w:rsidRPr="00C81E33">
        <w:rPr>
          <w:color w:val="auto"/>
          <w:sz w:val="20"/>
          <w:szCs w:val="20"/>
        </w:rPr>
        <w:t>This implies that efforts to promote gender equality especially in these areas during the project implementation is needed and women’s inclusion in the project decision making is necessary. It is also important to fully consider women’s situation in the relevant project related policies development.</w:t>
      </w:r>
    </w:p>
    <w:p w14:paraId="4731CB8E" w14:textId="044B2FF8" w:rsidR="009B5426" w:rsidRPr="00C81E33" w:rsidRDefault="009B5426" w:rsidP="007E48DD">
      <w:pPr>
        <w:pStyle w:val="GEFFieldtoFillout"/>
        <w:numPr>
          <w:ilvl w:val="3"/>
          <w:numId w:val="10"/>
        </w:numPr>
        <w:spacing w:before="120" w:after="120"/>
        <w:jc w:val="both"/>
        <w:rPr>
          <w:color w:val="auto"/>
          <w:sz w:val="20"/>
          <w:szCs w:val="20"/>
        </w:rPr>
      </w:pPr>
      <w:r w:rsidRPr="00C81E33">
        <w:rPr>
          <w:b/>
          <w:color w:val="auto"/>
          <w:sz w:val="20"/>
          <w:szCs w:val="20"/>
        </w:rPr>
        <w:t>Participation in trainings</w:t>
      </w:r>
      <w:r w:rsidRPr="00C81E33">
        <w:rPr>
          <w:color w:val="auto"/>
          <w:sz w:val="20"/>
          <w:szCs w:val="20"/>
        </w:rPr>
        <w:t xml:space="preserve">.  Women usually have less employment opportunities and less access to technical trainings.  For example, Table </w:t>
      </w:r>
      <w:r w:rsidR="00531F95" w:rsidRPr="00C81E33">
        <w:rPr>
          <w:color w:val="auto"/>
          <w:sz w:val="20"/>
          <w:szCs w:val="20"/>
        </w:rPr>
        <w:t>13</w:t>
      </w:r>
      <w:r w:rsidRPr="00C81E33">
        <w:rPr>
          <w:color w:val="auto"/>
          <w:sz w:val="20"/>
          <w:szCs w:val="20"/>
        </w:rPr>
        <w:t xml:space="preserve"> presents situation of employment and technical training in Yunnan Province in 2018.  In all aspects listed in the table, employment, skilled workers, participation in technical training, women’s proportions were less than 50%.</w:t>
      </w:r>
    </w:p>
    <w:p w14:paraId="5C5AE0F3" w14:textId="31003862" w:rsidR="009B5426" w:rsidRPr="00C81E33" w:rsidRDefault="00EC49B0" w:rsidP="004F4DB1">
      <w:pPr>
        <w:pStyle w:val="Caption"/>
        <w:keepNext/>
        <w:rPr>
          <w:szCs w:val="20"/>
          <w:u w:val="none"/>
        </w:rPr>
      </w:pPr>
      <w:bookmarkStart w:id="37" w:name="_Toc88963167"/>
      <w:r w:rsidRPr="00C81E33">
        <w:rPr>
          <w:u w:val="none"/>
        </w:rPr>
        <w:lastRenderedPageBreak/>
        <w:t xml:space="preserve">Table </w:t>
      </w:r>
      <w:r w:rsidR="009B09E2" w:rsidRPr="00C81E33">
        <w:rPr>
          <w:u w:val="none"/>
        </w:rPr>
        <w:fldChar w:fldCharType="begin"/>
      </w:r>
      <w:r w:rsidR="009B09E2" w:rsidRPr="00C81E33">
        <w:rPr>
          <w:u w:val="none"/>
        </w:rPr>
        <w:instrText xml:space="preserve"> SEQ Table \* ARABIC </w:instrText>
      </w:r>
      <w:r w:rsidR="009B09E2" w:rsidRPr="00C81E33">
        <w:rPr>
          <w:u w:val="none"/>
        </w:rPr>
        <w:fldChar w:fldCharType="separate"/>
      </w:r>
      <w:r w:rsidR="00531F95" w:rsidRPr="00C81E33">
        <w:rPr>
          <w:noProof/>
          <w:u w:val="none"/>
        </w:rPr>
        <w:t>13</w:t>
      </w:r>
      <w:r w:rsidR="009B09E2" w:rsidRPr="00C81E33">
        <w:rPr>
          <w:noProof/>
          <w:u w:val="none"/>
        </w:rPr>
        <w:fldChar w:fldCharType="end"/>
      </w:r>
      <w:r w:rsidR="009B5426" w:rsidRPr="00C81E33">
        <w:rPr>
          <w:szCs w:val="20"/>
          <w:u w:val="none"/>
        </w:rPr>
        <w:t>: Employment and Training Participation by Gender in Yunnan in 2018</w:t>
      </w:r>
      <w:bookmarkEnd w:id="37"/>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C81E33" w:rsidRPr="00C81E33" w14:paraId="5035F726" w14:textId="77777777" w:rsidTr="00046B35">
        <w:trPr>
          <w:tblHeader/>
          <w:jc w:val="center"/>
        </w:trPr>
        <w:tc>
          <w:tcPr>
            <w:tcW w:w="5529" w:type="dxa"/>
            <w:shd w:val="clear" w:color="auto" w:fill="FBE4D5" w:themeFill="accent2" w:themeFillTint="33"/>
          </w:tcPr>
          <w:p w14:paraId="2574A65E" w14:textId="77777777" w:rsidR="009B5426" w:rsidRPr="00C81E33" w:rsidRDefault="009B5426" w:rsidP="004F4DB1">
            <w:pPr>
              <w:keepNext/>
              <w:jc w:val="center"/>
              <w:rPr>
                <w:rFonts w:eastAsia="DengXian"/>
                <w:szCs w:val="20"/>
                <w:lang w:eastAsia="zh-CN"/>
              </w:rPr>
            </w:pPr>
          </w:p>
        </w:tc>
        <w:tc>
          <w:tcPr>
            <w:tcW w:w="3543" w:type="dxa"/>
            <w:shd w:val="clear" w:color="auto" w:fill="FBE4D5" w:themeFill="accent2" w:themeFillTint="33"/>
          </w:tcPr>
          <w:p w14:paraId="071F20B2" w14:textId="77777777" w:rsidR="009B5426" w:rsidRPr="00C81E33" w:rsidRDefault="009B5426" w:rsidP="004F4DB1">
            <w:pPr>
              <w:keepNext/>
              <w:jc w:val="center"/>
              <w:rPr>
                <w:rFonts w:eastAsia="DengXian"/>
                <w:b/>
                <w:bCs/>
                <w:szCs w:val="20"/>
              </w:rPr>
            </w:pPr>
            <w:r w:rsidRPr="00C81E33">
              <w:rPr>
                <w:rFonts w:eastAsia="DengXian"/>
                <w:b/>
                <w:bCs/>
                <w:szCs w:val="20"/>
                <w:lang w:eastAsia="zh-CN"/>
              </w:rPr>
              <w:t xml:space="preserve">Women </w:t>
            </w:r>
            <w:r w:rsidRPr="00C81E33">
              <w:rPr>
                <w:rFonts w:eastAsia="DengXian"/>
                <w:b/>
                <w:bCs/>
                <w:szCs w:val="20"/>
              </w:rPr>
              <w:t>（</w:t>
            </w:r>
            <w:r w:rsidRPr="00C81E33">
              <w:rPr>
                <w:rFonts w:eastAsia="DengXian"/>
                <w:b/>
                <w:bCs/>
                <w:szCs w:val="20"/>
              </w:rPr>
              <w:t>%</w:t>
            </w:r>
            <w:r w:rsidRPr="00C81E33">
              <w:rPr>
                <w:rFonts w:eastAsia="DengXian"/>
                <w:b/>
                <w:bCs/>
                <w:szCs w:val="20"/>
              </w:rPr>
              <w:t>）</w:t>
            </w:r>
          </w:p>
        </w:tc>
      </w:tr>
      <w:tr w:rsidR="00C81E33" w:rsidRPr="00C81E33" w14:paraId="593DC3F8" w14:textId="77777777" w:rsidTr="00046B35">
        <w:trPr>
          <w:jc w:val="center"/>
        </w:trPr>
        <w:tc>
          <w:tcPr>
            <w:tcW w:w="5529" w:type="dxa"/>
          </w:tcPr>
          <w:p w14:paraId="41574645" w14:textId="77777777" w:rsidR="009B5426" w:rsidRPr="00C81E33" w:rsidRDefault="009B5426" w:rsidP="004F4DB1">
            <w:pPr>
              <w:keepNext/>
              <w:rPr>
                <w:rFonts w:eastAsia="DengXian"/>
                <w:szCs w:val="20"/>
                <w:lang w:eastAsia="zh-CN"/>
              </w:rPr>
            </w:pPr>
            <w:r w:rsidRPr="00C81E33">
              <w:rPr>
                <w:rFonts w:eastAsia="DengXian"/>
                <w:szCs w:val="20"/>
                <w:lang w:eastAsia="zh-CN"/>
              </w:rPr>
              <w:t xml:space="preserve">Employees </w:t>
            </w:r>
          </w:p>
        </w:tc>
        <w:tc>
          <w:tcPr>
            <w:tcW w:w="3543" w:type="dxa"/>
          </w:tcPr>
          <w:p w14:paraId="4C2F9A42" w14:textId="77777777" w:rsidR="009B5426" w:rsidRPr="00C81E33" w:rsidRDefault="009B5426" w:rsidP="004F4DB1">
            <w:pPr>
              <w:keepNext/>
              <w:jc w:val="center"/>
              <w:rPr>
                <w:rFonts w:eastAsia="DengXian"/>
                <w:szCs w:val="20"/>
              </w:rPr>
            </w:pPr>
            <w:r w:rsidRPr="00C81E33">
              <w:rPr>
                <w:rFonts w:eastAsia="DengXian"/>
                <w:szCs w:val="20"/>
              </w:rPr>
              <w:t>45.1</w:t>
            </w:r>
          </w:p>
        </w:tc>
      </w:tr>
      <w:tr w:rsidR="00C81E33" w:rsidRPr="00C81E33" w14:paraId="72303939" w14:textId="77777777" w:rsidTr="00046B35">
        <w:trPr>
          <w:jc w:val="center"/>
        </w:trPr>
        <w:tc>
          <w:tcPr>
            <w:tcW w:w="5529" w:type="dxa"/>
          </w:tcPr>
          <w:p w14:paraId="3193F3CF" w14:textId="77777777" w:rsidR="009B5426" w:rsidRPr="00C81E33" w:rsidRDefault="009B5426" w:rsidP="004F4DB1">
            <w:pPr>
              <w:keepNext/>
              <w:rPr>
                <w:rFonts w:eastAsia="DengXian"/>
                <w:szCs w:val="20"/>
              </w:rPr>
            </w:pPr>
            <w:r w:rsidRPr="00C81E33">
              <w:rPr>
                <w:rFonts w:eastAsia="DengXian"/>
                <w:szCs w:val="20"/>
                <w:lang w:eastAsia="zh-CN"/>
              </w:rPr>
              <w:t>Employees in urban institutions</w:t>
            </w:r>
          </w:p>
        </w:tc>
        <w:tc>
          <w:tcPr>
            <w:tcW w:w="3543" w:type="dxa"/>
          </w:tcPr>
          <w:p w14:paraId="13FD2990" w14:textId="77777777" w:rsidR="009B5426" w:rsidRPr="00C81E33" w:rsidRDefault="009B5426" w:rsidP="004F4DB1">
            <w:pPr>
              <w:keepNext/>
              <w:jc w:val="center"/>
              <w:rPr>
                <w:rFonts w:eastAsia="DengXian"/>
                <w:szCs w:val="20"/>
              </w:rPr>
            </w:pPr>
            <w:r w:rsidRPr="00C81E33">
              <w:rPr>
                <w:rFonts w:eastAsia="DengXian"/>
                <w:szCs w:val="20"/>
              </w:rPr>
              <w:t>37.5</w:t>
            </w:r>
          </w:p>
        </w:tc>
      </w:tr>
      <w:tr w:rsidR="00C81E33" w:rsidRPr="00C81E33" w14:paraId="3A15ED35" w14:textId="77777777" w:rsidTr="00046B35">
        <w:trPr>
          <w:jc w:val="center"/>
        </w:trPr>
        <w:tc>
          <w:tcPr>
            <w:tcW w:w="5529" w:type="dxa"/>
          </w:tcPr>
          <w:p w14:paraId="3F103D96" w14:textId="77777777" w:rsidR="009B5426" w:rsidRPr="00C81E33" w:rsidRDefault="009B5426" w:rsidP="004F4DB1">
            <w:pPr>
              <w:keepNext/>
              <w:rPr>
                <w:rFonts w:eastAsia="DengXian"/>
                <w:szCs w:val="20"/>
              </w:rPr>
            </w:pPr>
            <w:r w:rsidRPr="00C81E33">
              <w:rPr>
                <w:rFonts w:eastAsia="DengXian"/>
                <w:szCs w:val="20"/>
                <w:lang w:eastAsia="zh-CN"/>
              </w:rPr>
              <w:t>Employees in State-owned institutions</w:t>
            </w:r>
          </w:p>
        </w:tc>
        <w:tc>
          <w:tcPr>
            <w:tcW w:w="3543" w:type="dxa"/>
          </w:tcPr>
          <w:p w14:paraId="6D178353" w14:textId="77777777" w:rsidR="009B5426" w:rsidRPr="00C81E33" w:rsidRDefault="009B5426" w:rsidP="004F4DB1">
            <w:pPr>
              <w:keepNext/>
              <w:jc w:val="center"/>
              <w:rPr>
                <w:rFonts w:eastAsia="DengXian"/>
                <w:szCs w:val="20"/>
              </w:rPr>
            </w:pPr>
            <w:r w:rsidRPr="00C81E33">
              <w:rPr>
                <w:rFonts w:eastAsia="DengXian"/>
                <w:szCs w:val="20"/>
              </w:rPr>
              <w:t>37.2</w:t>
            </w:r>
          </w:p>
        </w:tc>
      </w:tr>
      <w:tr w:rsidR="00C81E33" w:rsidRPr="00C81E33" w14:paraId="5FDEF58B" w14:textId="77777777" w:rsidTr="00046B35">
        <w:trPr>
          <w:jc w:val="center"/>
        </w:trPr>
        <w:tc>
          <w:tcPr>
            <w:tcW w:w="5529" w:type="dxa"/>
          </w:tcPr>
          <w:p w14:paraId="7639CD03" w14:textId="77777777" w:rsidR="009B5426" w:rsidRPr="00C81E33" w:rsidRDefault="009B5426" w:rsidP="004F4DB1">
            <w:pPr>
              <w:keepNext/>
              <w:rPr>
                <w:rFonts w:eastAsia="DengXian"/>
                <w:szCs w:val="20"/>
              </w:rPr>
            </w:pPr>
            <w:r w:rsidRPr="00C81E33">
              <w:rPr>
                <w:rFonts w:eastAsia="DengXian"/>
                <w:szCs w:val="20"/>
                <w:lang w:eastAsia="zh-CN"/>
              </w:rPr>
              <w:t>Newly added skilled laborers</w:t>
            </w:r>
          </w:p>
        </w:tc>
        <w:tc>
          <w:tcPr>
            <w:tcW w:w="3543" w:type="dxa"/>
          </w:tcPr>
          <w:p w14:paraId="227AE63A" w14:textId="77777777" w:rsidR="009B5426" w:rsidRPr="00C81E33" w:rsidRDefault="009B5426" w:rsidP="004F4DB1">
            <w:pPr>
              <w:keepNext/>
              <w:jc w:val="center"/>
              <w:rPr>
                <w:rFonts w:eastAsia="DengXian"/>
                <w:szCs w:val="20"/>
              </w:rPr>
            </w:pPr>
            <w:r w:rsidRPr="00C81E33">
              <w:rPr>
                <w:rFonts w:eastAsia="DengXian"/>
                <w:szCs w:val="20"/>
              </w:rPr>
              <w:t>40.3</w:t>
            </w:r>
          </w:p>
        </w:tc>
      </w:tr>
      <w:tr w:rsidR="00C81E33" w:rsidRPr="00C81E33" w14:paraId="6055E072" w14:textId="77777777" w:rsidTr="00046B35">
        <w:trPr>
          <w:jc w:val="center"/>
        </w:trPr>
        <w:tc>
          <w:tcPr>
            <w:tcW w:w="5529" w:type="dxa"/>
          </w:tcPr>
          <w:p w14:paraId="077EB15D" w14:textId="77777777" w:rsidR="009B5426" w:rsidRPr="00C81E33" w:rsidRDefault="009B5426" w:rsidP="004F4DB1">
            <w:pPr>
              <w:keepNext/>
              <w:rPr>
                <w:rFonts w:eastAsia="DengXian"/>
                <w:szCs w:val="20"/>
              </w:rPr>
            </w:pPr>
            <w:r w:rsidRPr="00C81E33">
              <w:rPr>
                <w:rFonts w:eastAsia="DengXian"/>
                <w:szCs w:val="20"/>
                <w:lang w:eastAsia="zh-CN"/>
              </w:rPr>
              <w:t>Rural laborers with practical skills</w:t>
            </w:r>
          </w:p>
        </w:tc>
        <w:tc>
          <w:tcPr>
            <w:tcW w:w="3543" w:type="dxa"/>
          </w:tcPr>
          <w:p w14:paraId="2266E46D" w14:textId="77777777" w:rsidR="009B5426" w:rsidRPr="00C81E33" w:rsidRDefault="009B5426" w:rsidP="004F4DB1">
            <w:pPr>
              <w:keepNext/>
              <w:jc w:val="center"/>
              <w:rPr>
                <w:rFonts w:eastAsia="DengXian"/>
                <w:szCs w:val="20"/>
              </w:rPr>
            </w:pPr>
            <w:r w:rsidRPr="00C81E33">
              <w:rPr>
                <w:rFonts w:eastAsia="DengXian"/>
                <w:szCs w:val="20"/>
              </w:rPr>
              <w:t>40.2</w:t>
            </w:r>
          </w:p>
        </w:tc>
      </w:tr>
      <w:tr w:rsidR="00C81E33" w:rsidRPr="00C81E33" w14:paraId="7BA47E18" w14:textId="77777777" w:rsidTr="00046B35">
        <w:trPr>
          <w:jc w:val="center"/>
        </w:trPr>
        <w:tc>
          <w:tcPr>
            <w:tcW w:w="5529" w:type="dxa"/>
          </w:tcPr>
          <w:p w14:paraId="59904DC1" w14:textId="77777777" w:rsidR="009B5426" w:rsidRPr="00C81E33" w:rsidRDefault="009B5426" w:rsidP="004F4DB1">
            <w:pPr>
              <w:keepNext/>
              <w:rPr>
                <w:rFonts w:eastAsia="DengXian"/>
                <w:szCs w:val="20"/>
                <w:lang w:eastAsia="zh-CN"/>
              </w:rPr>
            </w:pPr>
            <w:r w:rsidRPr="00C81E33">
              <w:rPr>
                <w:rFonts w:eastAsia="DengXian"/>
                <w:szCs w:val="20"/>
                <w:lang w:eastAsia="zh-CN"/>
              </w:rPr>
              <w:t>Farmer participation in farming training</w:t>
            </w:r>
          </w:p>
        </w:tc>
        <w:tc>
          <w:tcPr>
            <w:tcW w:w="3543" w:type="dxa"/>
          </w:tcPr>
          <w:p w14:paraId="1003C4E0" w14:textId="77777777" w:rsidR="009B5426" w:rsidRPr="00C81E33" w:rsidRDefault="009B5426" w:rsidP="004F4DB1">
            <w:pPr>
              <w:keepNext/>
              <w:jc w:val="center"/>
              <w:rPr>
                <w:rFonts w:eastAsia="DengXian"/>
                <w:szCs w:val="20"/>
              </w:rPr>
            </w:pPr>
            <w:r w:rsidRPr="00C81E33">
              <w:rPr>
                <w:rFonts w:eastAsia="DengXian"/>
                <w:szCs w:val="20"/>
              </w:rPr>
              <w:t>38.6</w:t>
            </w:r>
          </w:p>
        </w:tc>
      </w:tr>
      <w:tr w:rsidR="00C81E33" w:rsidRPr="00C81E33" w14:paraId="7959D620" w14:textId="77777777" w:rsidTr="00046B35">
        <w:trPr>
          <w:jc w:val="center"/>
        </w:trPr>
        <w:tc>
          <w:tcPr>
            <w:tcW w:w="5529" w:type="dxa"/>
          </w:tcPr>
          <w:p w14:paraId="70864BD0" w14:textId="77777777" w:rsidR="009B5426" w:rsidRPr="00C81E33" w:rsidRDefault="009B5426" w:rsidP="004F4DB1">
            <w:pPr>
              <w:keepNext/>
              <w:rPr>
                <w:rFonts w:eastAsia="DengXian"/>
                <w:szCs w:val="20"/>
                <w:lang w:eastAsia="zh-CN"/>
              </w:rPr>
            </w:pPr>
            <w:r w:rsidRPr="00C81E33">
              <w:rPr>
                <w:rFonts w:eastAsia="DengXian"/>
                <w:szCs w:val="20"/>
                <w:lang w:eastAsia="zh-CN"/>
              </w:rPr>
              <w:t>Farmer participation in non-farming training</w:t>
            </w:r>
          </w:p>
        </w:tc>
        <w:tc>
          <w:tcPr>
            <w:tcW w:w="3543" w:type="dxa"/>
          </w:tcPr>
          <w:p w14:paraId="6B175662" w14:textId="77777777" w:rsidR="009B5426" w:rsidRPr="00C81E33" w:rsidRDefault="009B5426" w:rsidP="004F4DB1">
            <w:pPr>
              <w:keepNext/>
              <w:jc w:val="center"/>
              <w:rPr>
                <w:rFonts w:eastAsia="DengXian"/>
                <w:szCs w:val="20"/>
              </w:rPr>
            </w:pPr>
            <w:r w:rsidRPr="00C81E33">
              <w:rPr>
                <w:rFonts w:eastAsia="DengXian"/>
                <w:szCs w:val="20"/>
              </w:rPr>
              <w:t>33.0</w:t>
            </w:r>
          </w:p>
        </w:tc>
      </w:tr>
    </w:tbl>
    <w:p w14:paraId="06787274" w14:textId="77777777" w:rsidR="009B5426" w:rsidRPr="00C81E33" w:rsidRDefault="009B5426" w:rsidP="004F4DB1">
      <w:pPr>
        <w:pStyle w:val="word"/>
        <w:keepNext/>
        <w:ind w:left="270"/>
        <w:rPr>
          <w:rFonts w:ascii="Times New Roman" w:hAnsi="Times New Roman" w:cs="Times New Roman"/>
          <w:color w:val="auto"/>
          <w:sz w:val="16"/>
          <w:szCs w:val="16"/>
        </w:rPr>
      </w:pPr>
      <w:r w:rsidRPr="00C81E33">
        <w:rPr>
          <w:rFonts w:ascii="Times New Roman" w:hAnsi="Times New Roman" w:cs="Times New Roman"/>
          <w:color w:val="auto"/>
          <w:sz w:val="16"/>
          <w:szCs w:val="16"/>
        </w:rPr>
        <w:t xml:space="preserve">OU, X. China Women’s News.  </w:t>
      </w:r>
      <w:hyperlink r:id="rId19" w:history="1">
        <w:r w:rsidRPr="00C81E33">
          <w:rPr>
            <w:rStyle w:val="Hyperlink"/>
            <w:rFonts w:ascii="Times New Roman" w:hAnsi="Times New Roman"/>
            <w:color w:val="auto"/>
            <w:sz w:val="16"/>
            <w:szCs w:val="16"/>
          </w:rPr>
          <w:t>http://www.cnwomen.com.cn/2019/12/17/99185274.html</w:t>
        </w:r>
      </w:hyperlink>
    </w:p>
    <w:p w14:paraId="55CB841C" w14:textId="77777777" w:rsidR="009B5426" w:rsidRPr="00C81E33" w:rsidRDefault="009B5426" w:rsidP="007E48DD">
      <w:pPr>
        <w:pStyle w:val="GEFFieldtoFillout"/>
        <w:numPr>
          <w:ilvl w:val="3"/>
          <w:numId w:val="10"/>
        </w:numPr>
        <w:spacing w:before="120" w:after="120"/>
        <w:jc w:val="both"/>
        <w:rPr>
          <w:color w:val="auto"/>
          <w:sz w:val="20"/>
          <w:szCs w:val="20"/>
        </w:rPr>
      </w:pPr>
      <w:r w:rsidRPr="00C81E33">
        <w:rPr>
          <w:b/>
          <w:color w:val="auto"/>
          <w:sz w:val="20"/>
          <w:szCs w:val="20"/>
        </w:rPr>
        <w:t>Labor force participation</w:t>
      </w:r>
      <w:r w:rsidRPr="00C81E33">
        <w:rPr>
          <w:color w:val="auto"/>
          <w:sz w:val="20"/>
          <w:szCs w:val="20"/>
        </w:rPr>
        <w:t>: data from the fifth and sixth National Population Censuses show that although the labor force participation (LFP) rates of both men and women were declining, women’s LFP rate was declining with a faster pace.  The LFP rate has been falling for both women and men, but the gender gap in the LFP rate has been increasing since 2000</w:t>
      </w:r>
      <w:r w:rsidRPr="00C81E33">
        <w:rPr>
          <w:color w:val="auto"/>
          <w:sz w:val="20"/>
          <w:szCs w:val="20"/>
          <w:vertAlign w:val="superscript"/>
        </w:rPr>
        <w:footnoteReference w:id="43"/>
      </w:r>
      <w:r w:rsidRPr="00C81E33">
        <w:rPr>
          <w:color w:val="auto"/>
          <w:sz w:val="20"/>
          <w:szCs w:val="20"/>
        </w:rPr>
        <w:t>.  Since the market-oriented economic reforms, Chinese women’s LFP rate has declined.  Especially after the privatization of state-owned enterprises in the 1990s, women’s LFP rate dropped by a large margin.  Women have far fewer job opportunities than men in the labor market</w:t>
      </w:r>
      <w:r w:rsidRPr="00C81E33">
        <w:rPr>
          <w:color w:val="auto"/>
          <w:sz w:val="20"/>
          <w:szCs w:val="20"/>
          <w:vertAlign w:val="superscript"/>
        </w:rPr>
        <w:footnoteReference w:id="44"/>
      </w:r>
      <w:r w:rsidRPr="00C81E33">
        <w:rPr>
          <w:color w:val="auto"/>
          <w:sz w:val="20"/>
          <w:szCs w:val="20"/>
        </w:rPr>
        <w:t>. This implies that the project needs pay great attention to women workers displaced due to the project.</w:t>
      </w:r>
    </w:p>
    <w:p w14:paraId="7B981A4F" w14:textId="77777777" w:rsidR="00350646" w:rsidRPr="00C81E33" w:rsidRDefault="00350646" w:rsidP="00350646">
      <w:pPr>
        <w:pStyle w:val="GEFFieldtoFillout"/>
        <w:numPr>
          <w:ilvl w:val="3"/>
          <w:numId w:val="10"/>
        </w:numPr>
        <w:spacing w:before="120" w:after="120"/>
        <w:jc w:val="both"/>
        <w:rPr>
          <w:color w:val="auto"/>
          <w:sz w:val="20"/>
          <w:szCs w:val="20"/>
        </w:rPr>
      </w:pPr>
      <w:r w:rsidRPr="00C81E33">
        <w:rPr>
          <w:b/>
          <w:color w:val="auto"/>
          <w:sz w:val="20"/>
          <w:szCs w:val="20"/>
        </w:rPr>
        <w:t>Gender inequality in textbooks</w:t>
      </w:r>
      <w:r w:rsidRPr="00C81E33">
        <w:rPr>
          <w:color w:val="auto"/>
          <w:sz w:val="20"/>
          <w:szCs w:val="20"/>
        </w:rPr>
        <w:t>. Since 1987 when De Zhang and Wenyan Hao criticized the gender-discrimination in the textbooks for primary school students in China</w:t>
      </w:r>
      <w:r w:rsidRPr="00C81E33">
        <w:rPr>
          <w:color w:val="auto"/>
          <w:sz w:val="20"/>
          <w:szCs w:val="20"/>
          <w:vertAlign w:val="superscript"/>
        </w:rPr>
        <w:footnoteReference w:id="45"/>
      </w:r>
      <w:r w:rsidRPr="00C81E33">
        <w:rPr>
          <w:color w:val="auto"/>
          <w:sz w:val="20"/>
          <w:szCs w:val="20"/>
        </w:rPr>
        <w:t>, the gender disparities still exist in the textbooks for over 30 years, which were mainly related to unequal pictures, occupations, actors of stories, personality and capacity of the actors etc.</w:t>
      </w:r>
      <w:r w:rsidRPr="00C81E33">
        <w:rPr>
          <w:color w:val="auto"/>
          <w:sz w:val="20"/>
          <w:szCs w:val="20"/>
          <w:vertAlign w:val="superscript"/>
        </w:rPr>
        <w:footnoteReference w:id="46"/>
      </w:r>
      <w:r w:rsidRPr="00C81E33">
        <w:rPr>
          <w:color w:val="auto"/>
          <w:sz w:val="20"/>
          <w:szCs w:val="20"/>
        </w:rPr>
        <w:t xml:space="preserve">  Gender inequality negatively affected primary school students’ knowledge and values of gender, and deteriorated gender stereotypes.  While gender equality in textbooks for primary school and junior middle school students can play an important role in raising awareness and increase correct knowledge on gender equality</w:t>
      </w:r>
      <w:r w:rsidRPr="00C81E33">
        <w:rPr>
          <w:color w:val="auto"/>
          <w:sz w:val="20"/>
          <w:szCs w:val="20"/>
          <w:vertAlign w:val="superscript"/>
        </w:rPr>
        <w:footnoteReference w:id="47"/>
      </w:r>
      <w:r w:rsidRPr="00C81E33">
        <w:rPr>
          <w:color w:val="auto"/>
          <w:sz w:val="20"/>
          <w:szCs w:val="20"/>
        </w:rPr>
        <w:t xml:space="preserve">.  The studies remind that dissemination of the project experience needs to be gender-sensitive. </w:t>
      </w:r>
    </w:p>
    <w:p w14:paraId="1536375F" w14:textId="77777777" w:rsidR="00350646" w:rsidRPr="00C81E33" w:rsidRDefault="00350646" w:rsidP="00350646">
      <w:pPr>
        <w:pStyle w:val="GEFFieldtoFillout"/>
        <w:numPr>
          <w:ilvl w:val="3"/>
          <w:numId w:val="10"/>
        </w:numPr>
        <w:spacing w:before="120" w:after="120"/>
        <w:jc w:val="both"/>
        <w:rPr>
          <w:color w:val="auto"/>
          <w:sz w:val="20"/>
          <w:szCs w:val="20"/>
        </w:rPr>
      </w:pPr>
      <w:r w:rsidRPr="00C81E33">
        <w:rPr>
          <w:b/>
          <w:color w:val="auto"/>
          <w:sz w:val="20"/>
          <w:szCs w:val="20"/>
        </w:rPr>
        <w:t>Gender inequality in films</w:t>
      </w:r>
      <w:r w:rsidRPr="00C81E33">
        <w:rPr>
          <w:color w:val="auto"/>
          <w:sz w:val="20"/>
          <w:szCs w:val="20"/>
        </w:rPr>
        <w:t>. Hongyun Zhang criticized that many films emphasized women’s appearance and women’s role as good mother while did not pay enough attention to women’s rights, independency, confidence, and career development.  Gender-discrimination in film reinforced traditional norms and values of “women are inferior to men”, and “subordination of female to male”</w:t>
      </w:r>
      <w:r w:rsidRPr="00C81E33">
        <w:rPr>
          <w:color w:val="auto"/>
          <w:sz w:val="20"/>
          <w:szCs w:val="20"/>
          <w:vertAlign w:val="superscript"/>
        </w:rPr>
        <w:footnoteReference w:id="48"/>
      </w:r>
      <w:r w:rsidRPr="00C81E33">
        <w:rPr>
          <w:color w:val="auto"/>
          <w:sz w:val="20"/>
          <w:szCs w:val="20"/>
        </w:rPr>
        <w:t>.  An investigation</w:t>
      </w:r>
      <w:r w:rsidRPr="00C81E33">
        <w:rPr>
          <w:color w:val="auto"/>
          <w:sz w:val="20"/>
          <w:szCs w:val="20"/>
          <w:vertAlign w:val="superscript"/>
        </w:rPr>
        <w:footnoteReference w:id="49"/>
      </w:r>
      <w:r w:rsidRPr="00C81E33">
        <w:rPr>
          <w:color w:val="auto"/>
          <w:sz w:val="20"/>
          <w:szCs w:val="20"/>
        </w:rPr>
        <w:t xml:space="preserve"> on 800 films in America between 2007 and 2015 shows that females are still noticeably absent on-screen in film.  Among the 35,205 speaking characters on-screen</w:t>
      </w:r>
      <w:r w:rsidRPr="00C81E33">
        <w:rPr>
          <w:color w:val="auto"/>
          <w:sz w:val="20"/>
          <w:szCs w:val="20"/>
          <w:vertAlign w:val="superscript"/>
        </w:rPr>
        <w:footnoteReference w:id="50"/>
      </w:r>
      <w:r w:rsidRPr="00C81E33">
        <w:rPr>
          <w:color w:val="auto"/>
          <w:sz w:val="20"/>
          <w:szCs w:val="20"/>
        </w:rPr>
        <w:t xml:space="preserve">, less than a third of all roles go to girls and women (Figure 2).  This implies that film to publicize the project experience and raise public awareness on UP-POPs need to include more women on-screen, and more stories with women in the center.  Story-telling is important, but stories usually do not give women the same opportunities to appear. </w:t>
      </w:r>
    </w:p>
    <w:p w14:paraId="5BF6F5ED" w14:textId="77777777" w:rsidR="00165BFF" w:rsidRPr="00C81E33" w:rsidRDefault="00165BFF" w:rsidP="00165BFF">
      <w:pPr>
        <w:pStyle w:val="Caption"/>
        <w:spacing w:before="240"/>
      </w:pPr>
    </w:p>
    <w:p w14:paraId="2C456AB4" w14:textId="77777777" w:rsidR="00165BFF" w:rsidRPr="00C81E33" w:rsidRDefault="00165BFF" w:rsidP="00165BFF">
      <w:pPr>
        <w:pStyle w:val="Caption"/>
        <w:spacing w:before="240"/>
      </w:pPr>
    </w:p>
    <w:p w14:paraId="7E1B3A8D" w14:textId="77777777" w:rsidR="00165BFF" w:rsidRPr="00C81E33" w:rsidRDefault="00E04619" w:rsidP="00165BFF">
      <w:pPr>
        <w:pStyle w:val="Caption"/>
        <w:spacing w:before="240"/>
      </w:pPr>
      <w:r w:rsidRPr="00C81E33">
        <w:rPr>
          <w:b w:val="0"/>
          <w:noProof/>
          <w:szCs w:val="20"/>
        </w:rPr>
        <w:lastRenderedPageBreak/>
        <w:drawing>
          <wp:anchor distT="0" distB="0" distL="114300" distR="114300" simplePos="0" relativeHeight="251882496" behindDoc="0" locked="0" layoutInCell="1" allowOverlap="1" wp14:anchorId="7601B852" wp14:editId="3B091EB2">
            <wp:simplePos x="0" y="0"/>
            <wp:positionH relativeFrom="margin">
              <wp:align>center</wp:align>
            </wp:positionH>
            <wp:positionV relativeFrom="paragraph">
              <wp:posOffset>8890</wp:posOffset>
            </wp:positionV>
            <wp:extent cx="4159250" cy="2199005"/>
            <wp:effectExtent l="0" t="0" r="0" b="0"/>
            <wp:wrapSquare wrapText="bothSides"/>
            <wp:docPr id="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159250" cy="2199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A23824" w14:textId="77777777" w:rsidR="00165BFF" w:rsidRPr="00C81E33" w:rsidRDefault="00165BFF" w:rsidP="00165BFF">
      <w:pPr>
        <w:pStyle w:val="Caption"/>
        <w:spacing w:before="240"/>
      </w:pPr>
    </w:p>
    <w:p w14:paraId="6B50C645" w14:textId="77777777" w:rsidR="00165BFF" w:rsidRPr="00C81E33" w:rsidRDefault="00165BFF" w:rsidP="00165BFF">
      <w:pPr>
        <w:pStyle w:val="Caption"/>
        <w:spacing w:before="240"/>
      </w:pPr>
    </w:p>
    <w:p w14:paraId="14D33563" w14:textId="77777777" w:rsidR="00165BFF" w:rsidRPr="00C81E33" w:rsidRDefault="00165BFF" w:rsidP="00165BFF">
      <w:pPr>
        <w:pStyle w:val="Caption"/>
        <w:spacing w:before="240"/>
      </w:pPr>
    </w:p>
    <w:p w14:paraId="05B3D53C" w14:textId="77777777" w:rsidR="00165BFF" w:rsidRPr="00C81E33" w:rsidRDefault="00165BFF" w:rsidP="00165BFF">
      <w:pPr>
        <w:pStyle w:val="Caption"/>
        <w:spacing w:before="240"/>
      </w:pPr>
    </w:p>
    <w:p w14:paraId="5F081019" w14:textId="77777777" w:rsidR="00165BFF" w:rsidRPr="00C81E33" w:rsidRDefault="00165BFF" w:rsidP="00165BFF">
      <w:pPr>
        <w:pStyle w:val="Caption"/>
        <w:spacing w:before="240"/>
      </w:pPr>
    </w:p>
    <w:p w14:paraId="535E7CDA" w14:textId="77777777" w:rsidR="00165BFF" w:rsidRPr="00C81E33" w:rsidRDefault="00165BFF" w:rsidP="00165BFF">
      <w:pPr>
        <w:pStyle w:val="Caption"/>
        <w:spacing w:before="240"/>
      </w:pPr>
    </w:p>
    <w:p w14:paraId="6AE89501" w14:textId="77777777" w:rsidR="00165BFF" w:rsidRPr="00C81E33" w:rsidRDefault="00165BFF" w:rsidP="00E04619">
      <w:pPr>
        <w:spacing w:after="0"/>
      </w:pPr>
    </w:p>
    <w:p w14:paraId="77A93116" w14:textId="77777777" w:rsidR="00F0094C" w:rsidRPr="00C81E33" w:rsidRDefault="00F0094C" w:rsidP="00E04619">
      <w:pPr>
        <w:pStyle w:val="Caption"/>
        <w:spacing w:before="60" w:after="0"/>
      </w:pPr>
    </w:p>
    <w:p w14:paraId="30CCFE39" w14:textId="3DFACCA8" w:rsidR="00165BFF" w:rsidRPr="00C81E33" w:rsidRDefault="00350646" w:rsidP="00E04619">
      <w:pPr>
        <w:pStyle w:val="Caption"/>
        <w:spacing w:before="60" w:after="0"/>
        <w:rPr>
          <w:rFonts w:eastAsia="DengXian"/>
          <w:szCs w:val="20"/>
          <w:lang w:eastAsia="zh-CN"/>
        </w:rPr>
      </w:pPr>
      <w:bookmarkStart w:id="38" w:name="_Toc88963583"/>
      <w:r w:rsidRPr="00C81E33">
        <w:t xml:space="preserve">Figure </w:t>
      </w:r>
      <w:r w:rsidRPr="00C81E33">
        <w:rPr>
          <w:noProof/>
        </w:rPr>
        <w:fldChar w:fldCharType="begin"/>
      </w:r>
      <w:r w:rsidRPr="00C81E33">
        <w:rPr>
          <w:noProof/>
        </w:rPr>
        <w:instrText xml:space="preserve"> SEQ Figure \* ARABIC </w:instrText>
      </w:r>
      <w:r w:rsidRPr="00C81E33">
        <w:rPr>
          <w:noProof/>
        </w:rPr>
        <w:fldChar w:fldCharType="separate"/>
      </w:r>
      <w:r w:rsidR="00620C0A" w:rsidRPr="00C81E33">
        <w:rPr>
          <w:noProof/>
        </w:rPr>
        <w:t>1</w:t>
      </w:r>
      <w:r w:rsidRPr="00C81E33">
        <w:rPr>
          <w:noProof/>
        </w:rPr>
        <w:fldChar w:fldCharType="end"/>
      </w:r>
      <w:r w:rsidRPr="00C81E33">
        <w:rPr>
          <w:rFonts w:eastAsia="DengXian"/>
          <w:szCs w:val="20"/>
          <w:lang w:eastAsia="zh-CN"/>
        </w:rPr>
        <w:t>: Females are noticeably absent in film</w:t>
      </w:r>
      <w:bookmarkEnd w:id="38"/>
    </w:p>
    <w:p w14:paraId="43419378" w14:textId="77777777" w:rsidR="00165BFF" w:rsidRPr="00C81E33" w:rsidRDefault="00280698">
      <w:pPr>
        <w:spacing w:after="0"/>
        <w:jc w:val="left"/>
        <w:rPr>
          <w:rFonts w:eastAsia="DengXian"/>
          <w:szCs w:val="20"/>
          <w:lang w:eastAsia="zh-CN"/>
        </w:rPr>
      </w:pPr>
      <w:r w:rsidRPr="00C81E33">
        <w:rPr>
          <w:rFonts w:eastAsia="DengXian"/>
          <w:noProof/>
          <w:szCs w:val="20"/>
        </w:rPr>
        <mc:AlternateContent>
          <mc:Choice Requires="wpg">
            <w:drawing>
              <wp:anchor distT="0" distB="0" distL="114300" distR="114300" simplePos="0" relativeHeight="251883520" behindDoc="0" locked="0" layoutInCell="1" allowOverlap="1" wp14:anchorId="67EB64B5" wp14:editId="4C836FFC">
                <wp:simplePos x="0" y="0"/>
                <wp:positionH relativeFrom="margin">
                  <wp:posOffset>466725</wp:posOffset>
                </wp:positionH>
                <wp:positionV relativeFrom="paragraph">
                  <wp:posOffset>147320</wp:posOffset>
                </wp:positionV>
                <wp:extent cx="5097145" cy="5551805"/>
                <wp:effectExtent l="0" t="0" r="8255" b="0"/>
                <wp:wrapSquare wrapText="bothSides"/>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97145" cy="5551805"/>
                          <a:chOff x="-4909" y="-104376"/>
                          <a:chExt cx="4533900" cy="6462337"/>
                        </a:xfrm>
                      </wpg:grpSpPr>
                      <wps:wsp>
                        <wps:cNvPr id="53" name="文本框 6"/>
                        <wps:cNvSpPr txBox="1">
                          <a:spLocks noChangeArrowheads="1"/>
                        </wps:cNvSpPr>
                        <wps:spPr bwMode="auto">
                          <a:xfrm>
                            <a:off x="0" y="6101479"/>
                            <a:ext cx="4508500" cy="25648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1C991" w14:textId="124137E0" w:rsidR="006550F0" w:rsidRDefault="006550F0" w:rsidP="00280698">
                              <w:pPr>
                                <w:pStyle w:val="Caption"/>
                                <w:spacing w:before="60" w:after="0"/>
                                <w:rPr>
                                  <w:rFonts w:eastAsia="DengXian"/>
                                  <w:szCs w:val="20"/>
                                  <w:lang w:eastAsia="zh-CN"/>
                                </w:rPr>
                              </w:pPr>
                              <w:bookmarkStart w:id="39" w:name="_Toc8896358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FE5B91">
                                <w:rPr>
                                  <w:rFonts w:eastAsia="DengXian"/>
                                  <w:szCs w:val="20"/>
                                  <w:lang w:eastAsia="zh-CN"/>
                                </w:rPr>
                                <w:t xml:space="preserve">: </w:t>
                              </w:r>
                              <w:r>
                                <w:rPr>
                                  <w:rFonts w:eastAsia="DengXian"/>
                                  <w:szCs w:val="20"/>
                                  <w:lang w:eastAsia="zh-CN"/>
                                </w:rPr>
                                <w:t>Gender Gap</w:t>
                              </w:r>
                              <w:r w:rsidRPr="00FE5B91">
                                <w:rPr>
                                  <w:rFonts w:eastAsia="DengXian"/>
                                  <w:szCs w:val="20"/>
                                  <w:lang w:eastAsia="zh-CN"/>
                                </w:rPr>
                                <w:t xml:space="preserve"> in </w:t>
                              </w:r>
                              <w:r>
                                <w:rPr>
                                  <w:rFonts w:eastAsia="DengXian"/>
                                  <w:szCs w:val="20"/>
                                  <w:lang w:eastAsia="zh-CN"/>
                                </w:rPr>
                                <w:t>China 2019</w:t>
                              </w:r>
                              <w:bookmarkEnd w:id="39"/>
                            </w:p>
                            <w:p w14:paraId="5D5E7A7E" w14:textId="77777777" w:rsidR="006550F0" w:rsidRPr="00841EAB" w:rsidRDefault="006550F0" w:rsidP="00280698">
                              <w:pPr>
                                <w:pStyle w:val="Caption"/>
                                <w:rPr>
                                  <w:b w:val="0"/>
                                  <w:noProof/>
                                  <w:szCs w:val="20"/>
                                </w:rPr>
                              </w:pPr>
                            </w:p>
                          </w:txbxContent>
                        </wps:txbx>
                        <wps:bodyPr rot="0" vert="horz" wrap="square" lIns="0" tIns="0" rIns="0" bIns="0" anchor="t" anchorCtr="0" upright="1">
                          <a:noAutofit/>
                        </wps:bodyPr>
                      </wps:wsp>
                      <pic:pic xmlns:pic="http://schemas.openxmlformats.org/drawingml/2006/picture">
                        <pic:nvPicPr>
                          <pic:cNvPr id="54" name="图片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909" y="-104376"/>
                            <a:ext cx="4533900" cy="6205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67EB64B5" id="Group 52" o:spid="_x0000_s1074" style="position:absolute;margin-left:36.75pt;margin-top:11.6pt;width:401.35pt;height:437.15pt;z-index:251883520;mso-position-horizontal-relative:margin;mso-width-relative:margin;mso-height-relative:margin" coordorigin="-49,-1043" coordsize="45339,646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4eUu3YwQAALQLAAAOAAAAZHJzL2Uyb0RvYy54bWzsVs1u4zYQvhfoOxC6&#10;K6JkyvpBlEXin2CBtA267QPQEmURK4kqScfOFr120Rfopb303mfo2zR9jQ5Jy/lH02yPNWB7KJLD&#10;mW/m+6jjN7uuRVdMKi76wguPsIdYX4qK9+vC+/abpZ96SGnaV7QVPSu8a6a8Nyeff3a8HXIWiUa0&#10;FZMInPQq3w6F12g95EGgyoZ1VB2JgfUwWQvZUQ1DuQ4qSbfgvWuDCONpsBWyGqQomVLwdO4mvRPr&#10;v65Zqb+qa8U0agsPYtP2V9rflfkNTo5pvpZ0aHi5D4O+IoqO8h4OPbiaU03RRvJHrjpeSqFErY9K&#10;0QWirnnJbA6QTYgfZHMuxWawuazz7Xo4wATQPsDp1W7LL68uJeJV4cWRh3raQY3ssQjGAM52WOew&#10;5lwO74ZL6TIE80KU7xVMBw/nzXjtFqPV9gtRgT+60cKCs6tlZ1xA2mhna3B9qAHbaVTCwxhnSUhi&#10;D5UwF8dxmOLYValsoJRmn08ynHkI5v0Qk0kyHecXex8knkwyDOU2PqZkGk0miVkT0NyFYMPeh2ly&#10;hN5Tt/CqT4P3XUMHZqumDHQjvJMR3pufP978+vvNbz8iG7g5HZYZeJHenQlIMLRoKYcy6sWsof2a&#10;nUoptg2jFcQX2nTubHVZKOPkZbBPQxySJHPQjeCTGKfxCFwUT0lqm+CAG80HqfQ5Ex0yRuFJIJgN&#10;ll5dKO0gHpeYSivR8mrJ29YO5Ho1ayW6okDGpf3sq3JvWdubxb0w25xH9wSChDPMnAnXkuv7LIwI&#10;PosyfzlNE58sSexnCU59HGZn2RSTjMyXP5gAQ5I3vKpYf8F7NhI9JC+r9F5yHEUt1dG28LI4il2h&#10;nk0S289TSXZcg+61vCu89LCI5qa8i76CtGmuKW+dHdwP3zYyYDD+W1SgpVVu6u86Qe9WO0trkprj&#10;zeRKVNfQHlJA3YAbINpgNEJ+8NAWBLDw1HcbKpmH2rc9tJhRy9GQo7EaDdqXsLXwtIecOdNOVTeD&#10;5OsGPLsm7sUpsL/mtjduo7DKYVl3cjzwMofvvihgPSrKP98CsEtvTOzuJule5KOj8v1m8EGIB6r5&#10;irdcX9tLBapqguqvLnlpADWDO0wmI5P//OWPv376iCxHxjVuBxCFl1Ykb+mrBiDLSN37ywMzvHfc&#10;quXDyBtj7xMDjB8o/xPYuFtlLspNx3rtrknJWshR9Krhg/KQzFm3YhUQ+G3lCvUUu6L0FOMsOvNn&#10;MZ75BCcL/zQjiZ/gRUIwScNZOBvZtVEM8qXtfOD/Ab2sRNjbGbTnUavT3EBiOKJk+TWgavmitGS6&#10;bMzjGqRj/xz2HyYszLfIGtBfpJjPXDhGhsyVdf+6iXCcxvbKer1sHsSP5v9KDXG2SBcp8Uk0XUC9&#10;5nP/dDkj/nQZJvF8Mp/N5uFYL6eGpsU+vVy2Es+K4HNKf0fVXKePpf5f4M2byqOuH9sVtNOY8LUq&#10;al8N7VWwf4017553x3bV7cv2yd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s&#10;eJIZ4AAAAAkBAAAPAAAAZHJzL2Rvd25yZXYueG1sTI9PS8NAEMXvgt9hGcGb3fwhTY3ZlFLUUxFs&#10;BfG2TaZJaHY2ZLdJ+u0dT/b2hvd483v5ejadGHFwrSUF4SIAgVTaqqVawdfh7WkFwnlNle4soYIr&#10;OlgX93e5zio70SeOe18LLiGXaQWN930mpSsbNNotbI/E3skORns+h1pWg5643HQyCoKlNLol/tDo&#10;HrcNluf9xSh4n/S0icPXcXc+ba8/h+TjexeiUo8P8+YFhMfZ/4fhD5/RoWCmo71Q5USnII0TTiqI&#10;4ggE+6t0yeLI4jlNQBa5vF1Q/AIAAP//AwBQSwMECgAAAAAAAAAhAG+DJBMlNwEAJTcBABQAAABk&#10;cnMvbWVkaWEvaW1hZ2UxLnBuZ4lQTkcNChoKAAAADUlIRFIAAAIJAAACyQgCAAAAsegnGwAAAAFz&#10;UkdCAK7OHOkAAAAJcEhZcwAAFiUAABYlAUlSJPAAAP+1SURBVHhe7J0FnNzF2cf3cu7urrFLcnFP&#10;SLAEDRKcUrT0BUrbFC0tUIq7uxMsQPCQQIy42yW5S87d3fX97k1Yrpe7vd3z3Xu2+dC9/85/5Dcz&#10;zzPzqEVOTo7mt4+/v7/uu3wRBAQBQUAQGD4IFBYWNjU16cY7YviMXEYqCAgCgoAgYCACwhsMBEqK&#10;CQKCgCAwjBAQ3jCMJluGKggIAoKAgQgIbzAQKCkmCAgCgsAwQkB4wzCabBmqICAICAIGIiC8wUCg&#10;pJggIAgIAsMIAeENw2iyZaiCgCAgCBiIgPAGA4GSYoKAICAIDCMEhDcMo8mWoQoCgoAgYCACwhsM&#10;BEqKCQKCgCAwjBAQ3jCMJluGKggIAoKAgQgIbzAQKCkmCAgCgsAwQkB4wzCabBmqICAICAIGIiC8&#10;wUCgpJggIAgIAsMIAeENw2iyZaiCgCAgCBiIgPAGA4GSYoKAICAIDCMEhDcMo8mWoQoCgoAgYCAC&#10;whsMBEqKCQKCgCAwjBAQ3jCMJluGKggIAoKAgQgIbzAQKCkmCAgCgsAwQkB4wzCabBmqICAICAIG&#10;ImCRk5OjK+rv72/gawNc7G9v/NraOsBtSnOCgCAgCPQ9Ao/8cZaDrVXf19vrGgsLC5uamnTVmAZv&#10;sDz7xRZhDr2ee6lAEBAEBh2Bks//5O5kO+jdOLkDHXiDyJSG4BxJlwQBQUAQGGQEhDcM8gRI84KA&#10;ICAIDEEEhDcMwUmRLgkCgoAgMMgICG8Y5AmQ5gUBQUAQGIIICG8YgpMiXRIEBAFBYJAREN4wyBMg&#10;zQsCgoAgMAQREN4wBCdFuiQICAKdI7DsoklL50ZZWxpBuMJ8XeaMDZgU6WM5wkIPrKrYvNgAq+4q&#10;15X0crG30FelaU+i+DeY9vxJ7wUB80Dgz2ePs7GyDPF23paQO32kn6Wlluje+97WW84Zb2tt5eli&#10;BxW+971tW56+eGdi/voDWVNjfHcdy1+5NbmxuUU/Ak/dMGdipHd2cfWfXlxXW/+7b5furVmj/U+f&#10;FDIqyN3X3YFWDqYWH8sufeunw/WNzR1qpiT8Iy7S26+tZGpeRXxa8ccbEvPLagz3vzIV/wbLZcuW&#10;6cbv7Ow8NNfZfz7eKW7RQ3NqpFeCQJ8g8Ni1syG72xLyZo8JSMmrKK9quPKUkflltbeeO2FMqMf2&#10;o3mXzospKK+ZHxvU2tK6eGooHCIlrzytoFK/V+z4cK9Hr501PszbycH6zVWHG5o6kvtzp4ffcfGk&#10;y+bFTIzycbG3CfVxphsTwr0c7a1ptKnld8KjSi6dEw1bcnGwCfB0nDHSHz7h4Wy3P6Wouq7RQBzu&#10;WjrF3mYo+kXX1NS0tPzOaI24mhk4cikmCAgCgkAPEKioaXj5+4O1DU1BXk7BPk62NpZtEh6L5Jyy&#10;l747kFFYOWeMP39OjvaZGOH9+qpDv+zPbNJ7aUD489fz43xctWf8Tj9uTrZ/u2DiaXEhttaWb66K&#10;v+vdLf94a/OxrFLoPi/esGgsVxn1IlX9/UJtSSurEW/8pC15x1ubueIgVrr2jDG3nqu93PRgyEP5&#10;FeENQ3l2pG+CwDBCoLSqvrW11d/DMczXOae4WqceKCivbS+x0V4X8iv/tHgcBL1TdLgrnDk59E9n&#10;xT5w1fQlsyL16A+umB8zJVqrh9iemPfUV3vfXXPktR8P3fv+tpKKOhdH29vOi4M/qSZgAFOjfSm5&#10;YtPxJ7/YQ8m3Vh/+94fbiyvqHG2trz9zrK+buekehDcMo70nQxUEhj4CnMTdneyCvZ0bm1rGh3uf&#10;rEA+lFb8rw+33XzWuNvPj+uUPaC6+PcV0+65ZOrl80cSuUiPuviSeTEOttZgArlHeaDEU19tSUrM&#10;LmtpaY3wQzvNTWUE1wuETva2VuU1Da/9cCg1/0TJtfsz0UwUlteMsLAYG+ppOcKsyKlZDWbor3vp&#10;oSAgCHSKAAf2t1ejD2h57ut9X29LTs+vePKLvR+uO/r4ij1fbE5C4UyBL7ckqz8/+/X401/tzSqq&#10;6lTZMDLQPcrf1cEOUl6PGkCPqjLS3xWyztn/10PZ7cVTe5MKmlta4AoXzIy0thqxYHxQoKcjJY9n&#10;lyZml8I2dEN48su9yJfuemdLen4llx5zmlyxUzKn2ZSxCAKCgOb8GRHuznZKxXDDmWOnj/Lj8pGc&#10;Vz7xlk8qaxt0AM0c7bfmvxc42Vvz06RbP0Hbofvp9iVxj/5xFhrjX+Ozz/73t0TVRkKF7uGTjYk3&#10;PLeWL6jHqfNoRklxZZ2xHMFU7JTk3iB7SRAQBMwKgW+2p7z385F32/6hwe7KkAm1hLKULSyr7VCm&#10;ruGEqaun1oPBIjrAjUuDtmR57U2LYx+7bvZ/rp7x4FUzHr9uzr2XTsVsSb/nhImCK7zBRCdOui0I&#10;DDQCbT5f/ifTQY7VI4PcFfXE0DOqjZJi1fPUDXMhnSOD3B67dtbTN84dFXyijIH9Vs0pTfLM0Se+&#10;GPiuUcVKuz7729lYMiwPZ5QW2tHFRXgvu3DSH08bPSHce1qMLwrqOy6a9NDVMxdOCO7WY86oLg2F&#10;wsIbhsIsSB8EgSGHwNULRz15/RyUvbPGaPkBlHrZhRM5LCv1L3/ikbB0TtRt5034+wUTeYKsnVf4&#10;jpURhBRRfl5pNf9wCMDQKLuo6vSJIYqAwj+euH7OgglBVHvfZVP/uiQuJtANxS8cBeeyubEB918x&#10;nYdwlweunLFgfOAt544/c3KI1QiLh6+ZeaPWrnQErXByt+vCTqnPobT8jR9Oi/HjhnHfB9vuemcz&#10;Nqzbj+Y62dvQt3sunQIX6fN2B7dC4Q2Di7+0LggMRQTgB+fNCC8oq4EKT22z8sTk387Gqry6QYnX&#10;bztvPAKWy+bHYMPz/c7UjAKtJraksg4ZDl/gHL5uDkGeTn7ujoczSjAB8vNwrG9satVof7pywcjC&#10;spqrFoz6y/lxzg42M0b5U0+Ij5ajjI/w/L+zx+NZxkNHO2t0AFcuHDU/NpAW/3bhRJTGiyaHXnPa&#10;6FEh7qTVPHdGuFHBM7oCGjc3/ZEvaurpufZT39T84PIdL3yz/501R1798RA2rNgpwS3mjg2gY33S&#10;maGzGoQ3DJ25kJ4IAkMFAWTxH2849uzX+4Mh2b+FIcJ6Z8OhLAx46KW9rfXL3x/49Nfjx7PLNh7K&#10;Vg9/2JWGO1hzSyuM5Jd9mfCJqTE+0Pfy6vqc4iofNwduBniufbM99bmv9/+0O527wuur4l/78aDW&#10;Cui3VqrrG1/54eBPe9JUc1W1DW+vOQwf4iKCTxw1lFbWY3jK99hQT91bPQAut6RaWRwppUKnNShV&#10;RHEFDhbaktgpfb7pOMZUqjDOdzsS85qaW7kPnTcjAoumHnRjyL5iVoMZsihLxwQB00IAujlzlB9S&#10;I+Q2BJB49NrZxK7AJuesqWFKLuRoa/XINbMIfIQn2snK3gAPR+h+gKcTFPWCWZFnTw0P8nJ2c7SF&#10;ACfllI0P96RC/suvt5w9/pxpETkl1TecMRYR1injgg6nF2cWVh3LLoOd0Bx3jvUHs5vb/J9vOXfC&#10;hAhv2NWpE4IumRvDpUQpOXr22X28oK5BG0LD4yQfiEBPLRPip9T8cvhHbkmNGiOsooNV0tHMUsUX&#10;vVzsetOZng2hX98S3tCv8ErlgoBJIkAYu6ziqtySKty71uzNxJNgz/F8Qhj9uCuNY7I6MvOQAvuT&#10;izYfzuGuoMa57Whecm45vmPEtuPXL7ck/bIvQ5XEKQE3hQMpRdlF2p9yS2vWH8xSP/24K31HYn52&#10;cdXP+zI3xVNbS1p+xc5jBT/uTPuVP5tbqPbnvZl3v7uFy0peSfUTX+y94+1Nq/ek64+ZoR96XK9z&#10;S6sh+rjahaPtaBelFXaoVAy0y3i5DKlRnyx98nQ+wRIIzGdW3g0ajfg3mOTWlU4LAoKAIQh8ctei&#10;i+ZoY3qf7N/A68/fPA//avwVXv3h4LI3NxPKiYfjwry+vf8cgu6VVNXP+ceKY1llfh4Om59cio6d&#10;2H8XP/zj9ja5GSW5Ca1+eMnkKK0+5s63N7/w7YGTQ7ee3ElT8W8w8zisHAcWTw7FImLhBILr+vEv&#10;JtADLVlJVV1t23VSPoKAIGDGCFw8J2pMiNZPjWBNr/8Y3yEOK1eHc6aFuzraRPi5cafBAgor1f87&#10;ZzyyMoj/8g2J2rtOU0tlbSMaFPwYYAZoTZCquTraEvf7qoWjFk8JQ+yWkFlKrGiUIoZcHUwlDqvZ&#10;3huIo7J0bvQp460mhGvcLDT2vy3/EoSG1Zq9SZrdxxvwkcGyQrcx7rw4TkkvV+/NPpBc2O0033Fx&#10;nLqGPvnFAf2Bgs1478nQBIGhjID+ewM9xwb3zosnowznTpCYVepsb01kJDQHqMHvfHvLwbQipa/G&#10;/e2pG+eeHhdMHNaU3HL0MRhT4dXhYGedmlt+34fbtIE9ftNR6wfEVO4N5skbUFhdc2rghVM0oRpN&#10;jUaTUK/JLNLOV5CXZpStxlGj4eqYrtGs3Km5653fyXrh63HKRPmulU1vrY7v1hVeV97n/w72Ru45&#10;lLeW9E0QMGkEXr11wfkzI5ApEe/olLu+rDopy4Kzvc2SWRHXnj4m3NcFq1lOhyicUYSs2JyEHqX9&#10;vib2BryBe0aQt5ONtdajmpKbjuRsOJj95ebfjZe6hUt4Q7cQGVHA8uwXDT+Yc2N45ZbR50VoHDSa&#10;DA7137diSoEPDu35uTkiZfrHuSPC2hqvxGj6y4Z3fj6i2EDTb7zhb6s0z39zoNvIWY2vx6mQ7dbC&#10;G4yYTCkqCAwcAvPHBUb4uaJnrqxpWLktuauj/bxxgYEejkRaxZgVWQLms9hKnUxzYCREYSI9nA3G&#10;WnpL6hmh8Ia+nH6jeMP9V8TdOV/LGLgq/O2zuuXrEzrcAC4/ZeTLl9u7t3XwUJMm7rYD6tpoLG/4&#10;8r44lVn2ov8e0Nlp9OWwpS5BQBAwOwRMhTeYmw0r0qQ/tzEGPm9u03y8PvFk0dAnGxK35Wld/PlE&#10;WWkwxO7Z8vvvJ9n/+Vj7z/A7Tc8akrcEAUFAEBhgBMxN3/Din+NuidMgCizXaMb/KxlX/k4BXTgh&#10;aGKkl3Kb+WxTEvfHDveGD9YmnDEpJMDDgUx/ZBTPK6n5aU9Ge8U15U/WRd+4KNbDWStnWrM3e39K&#10;IYEHJkb4OLZFCy4oa9gYn43a6mQVN0IwrrTBXs6qJM2VVjYQHBiVV7f68AFeLtKcICAI9BIBU7k3&#10;mBtvSHw9LqZt6nbUaGYtOyEsMnAudTKlp3dpSAa1YLzGZ4QGSo/iGqOl9Qc1b6/WUnzdRaTgN32D&#10;The947m46DaLqLu/bsJo+vyZFmM8T5hIYR+1K1Xz+a+V32xLaX/PwNX+tDiXWWM0/rYnStJcRVvh&#10;DQebyWErlxIDp0+KCQImgYCp8AZzkykF/LY6th5piwzZo8/iKZqr4zTlNZpt2ZojlRpyBo6x0Nw0&#10;QXP30sD2bvFoLNQ/3cfFXuPW9uS0iVZ3n2MR5qnZnaPZU6yp1WgiNZrLwjX/utw5wt9V5+Y/e4z/&#10;vy53uXmiZrKtlgNtytH8mq3JqNcEtxW+93zLC2ZFmJkjfo8mRF4SBASBgUbArHjD7LH+StPAJ6Ow&#10;x6xBE22heWaj5v4Pix/8OOf+j4pf364hYAoc4txwzZyxAYZEcDktVLMnR3Pf8pr/LM954KOCe1fU&#10;K9nWRBvNlaeE6YKX3b7Ed5KdtuZ9DZr7Pqv7z8c5aC/+/WHZN+naFkM0mpvPdu5NNLGBXk3SniAg&#10;CJgLAmbFGyZF+vTJvOyr0bzw7VEixmDKRjyZF79LKmyrF3HRxChvC606o5sPsP73k9zPNx3bk1Sw&#10;5UjO+78cPVpzgldNif79/VNDNWoCnv8ae6rEPccL9iYVErLmtR+KVKRHbh7yEQQEAUFg4BEwK96Q&#10;U6JVKff+g2qhovr35LGkJSn9TUAV5U8Mqu5bSKzB9bqgvYlUdvGJt7zdMIzWVoEKekOm5pts7b9v&#10;d6Tq9AqER54z1susJqZ7wKSEICAIDC0EzIoE7UjI16kYvFwMoeGdT0ZeaZfyqBBvg6rNL+tymj1/&#10;E3vhEvHwp9kvflt0IEVzydxoInY8cGXcE9fHPfSHoFvmn7hPDK3FIr0RBASBYYOAudkp5b0e59s2&#10;eRzGL3yoyzBHnNmvP3O0ioaEvekBrI/0+r4dfT1uZNuF4bsczQUPnfB0O9kvutNiai19dV/ckmBt&#10;DUkazejf/KjPmx5+6kTX2WM0XrYanCzs2sRWBPnAAJf7CZ/2hYfNmpSBCgInECC23WkTg8mmQIwK&#10;wlcQ3YCUQUXaTDsGQaReJ9McBh2E0iPuNynqdK7RJIcYHawNw6enLrJNfNfuFUrOGOVHPD5nB1LF&#10;WZRV1xNdg5jkynnWwI+p2CmZG2/49v64cwK0JJhwSZF/7tJdmbC9r1/tpC5N5z6fv/VI7sDzBrwf&#10;nrvJN85eq4vGhftgiYb7yoFUTW196/hwi+vGaK8OwhsM3G9SbFAQIKszCXYQkSZmln64LoHEzurP&#10;d9YcPp5dfufSyRzC6Bh/xgS648FD4s+dx/LC/Vy9tanWMPfYXoc7Txef2DBP8oYumhLq746bkZY3&#10;FJXXrtqT/smGY/uSC7qNRHD21LBTJwafOiE4sC1bHK+THwILcnJ5kusU7vL6bQuXzIrUn8hzzd70&#10;6579hZyg9BFOc83po4nrTDA+BzsreENlbcP2hLwvNh//eluKgYH2qMdUeINZyZTA/f21VUpRgDHr&#10;pfNiurIpunCWk0ebsSkL80hGiRFMv++24NI5vpPbGEOeRnPfN02YMz30ScaTX+x/8dsDB3CB6LuG&#10;pCZBoD8QCPV1Jrcz9JE0zmNCPcjeTDQaMoASsvTW8yb88fTRXIvJL02869vOi8OT9K6lk0nwSYCj&#10;y+fHqGJ/asud0GnfIMR3L51CuGyO9iWV9Rh05JfWEPf0pkWxyy6cSKBs/eaCnO7vvXQq3YsKcEvK&#10;LiNqHq+PD/NaduEkqrXDo5XTWBpZibI3xXfyr7qukcDdMDYXextdutBbzx3Pu2dMIoAnOX9yMTNx&#10;srNeOif6vsumcQUxs2TRjNHceMPPezPWtsXDgObeebE9t7+Tb4x4FcyLPKE2+PGYhuXbHzun2zqj&#10;2u43fI6V4VV3ZNPhnITMEnVZ9uQS3O37UkAQGFQEmpoQpbSS+MzTxY6T9fkzIsgL/dzX+/7z8Y6S&#10;irprzxiDsOXZlfve/fnI4imh5Dywth5BCEsvF3sfVwcvVztyqEH6baw7J0GXzY+mQiJmH0otokL+&#10;/evDbSRnJhwekVCvWjiSm4Se0d++JG7qSF+uC/Tn/uXb1evHc8o4799w5lgCr5LbeeXW5P9+sou8&#10;Cx3+sROpmQ0IAyMDtroQQP1vPnscqV+OZZc+sHzHg8t3PvDRjtd+PEQyH4xH/rZkoq2Nvv4M6kT1&#10;sHFz4w1M5yOfFSBQ4jPGWnPf5YFE6G1/xLh0XvQ/L/MNbCtAlNaXvsvtNt5qD6Ht7rW6hhMabyd7&#10;DSmldMyA09YZk06wDRXnVT6CwBBEgKyfj36+m0wGHJ/nxwZyylZ+mshwnB1s4BvKNQfqr048ZVX1&#10;rZrW5uZWWAhXjbX7Ml/67kBDo7LW7vi57oyxDrZWsJzHv9hDuOxdxwqQ2zy4fAfXFCd762tOHU0e&#10;nq4wQZp0+sQQuNHB1KKXvju4Zm8GqaF5/cfdWkLP6388bQz3FRL77Esu5Pjf/h/8bMH4ID93B5KA&#10;frk5SZuVoVkr9brt3AkwBgRT//101wdrj5IzlavMy98fxDYSAsLdiGOoftXFEJxB/V0yN97AaJmz&#10;+z6t21OvDXdxbrDmX1e4PHR1HLGP7rgIE6C4+y53PM1XS3mTNZp/fV6/+/jvpk0DPHlfb61VF5Zo&#10;W81/rg6/51JtJ+nqv65wneJ0gjfg3rDswvHa24/cIwZ4eqS57hBAbhMT6ObpYu/iaOPtao8aADnM&#10;f66e+e8rpkNDIcpIjR76w8wbzoz9aisU9gQP4BpRXFkHI/FwtvNwsut0YceGekYHusFa0BD8tJsM&#10;1SfeXb03A4LOZSXS35V0C12FDLjmtNGuDjbsmM82HaMtneL62+0p3+1I+XZHCjl8utIe37Q4dl5s&#10;oJavpBW99P1BpfemP5OjfSwtR9AfKtGpFujMl1uSSRG2Zl86MiWd9Kk75EzjdzPkDQBPXO77Pyx7&#10;7ZCGy2GsjebO2Zp7Ttfcc4bmrtmakSM0uW3mRvd9XPPhuqMGGjz0x2Ri//D6Xm0PnTWayyM0dy/U&#10;dvKuORpfO82XKVpdOoctfrrrNM20kb6GONz1RyelTkGgKwQQp6AJKK2qi08rfmzFHo7YnKNR8361&#10;JenVHw5x6H5nzRHdn19vTX7mq30Njc0Y9rz3C89reZE8nZ1uQE799jbaOzOuRR00b9gaQdbtbKym&#10;xECsOz8xkfBZXVl+2JmG4EvXfxxLH/lsNxIkutchOagqQ/aeP589ztHOCo7yxIo9iLOUxhspFpkb&#10;qFG13h6Qt36Kf6hNMEWkteaWzu9AJrqEzM1Oqf00BHk5nTIuyMfNLjpQE9DmYFxVq9mTRLamuqOZ&#10;JTghd9D3rvxX3Ig2XvnSt8U4RbdftS/cHBfaZhu7KV7zzFcnTGN15TGWVWuo02KqS3+7IG7+OLze&#10;NJmFmttfO1GeHp4WFxwTZDuW+BgW2u4dTNXkFNftTirAx3vxFDtnB01uCdqIXO39RtTTJrrJpNtG&#10;IvDGXxYi9kElQDj9659fW9tmJqQ+uhyfr6869LfXN9U2/P6TKoASO/mda7iUQN8jrn2PIDdR/q7K&#10;BBZ1NPtajwnsx3ctIr80NwDUJPe+v63ut8qX33kmOmf6A/PDVGTmaH8vF23MZFSVCVklW4/mGZX2&#10;0VTslMyZN+jWEySYVE38WVPXBFfoaqFOjvJRohyMmjsoqEcFuaM64yfOQSqgN59JUT7qRqxzge60&#10;mCqs7YObA/XTB9ZTe0JP4lmsKaiqw0+qNlrMKqwSvmAkeZHiRiCAgH72mACs9Z/7er86UGOQ4+Zk&#10;u6pNnoMaFq3Aoyt2c+o/uVIkSwjfu7UoVS+qwmdODkUHoIeewgCg0Qh2Hv18F1pfLii6dnW8YdWu&#10;tIsf+VFZl7b/nD4xeOW/ziG7Z3Je+YdrE1CDh/m4oPNAf1BYXrvxUDYuDp22zjA/WHaGh4sdl5Uz&#10;/rkyMatMF6pg/eMXzh0biNAIgRiKCkaBTAwJErnkaIWeENK/oFxrF2vIx1R4g+WyZct043F2RoYx&#10;FD9c2QyDvfPOo6BGY8Y/jgx6hqfK8K/9WlTliyrq1E9UpatBV173pNNi6lc9faC5Trunamvf4lCc&#10;G+mT6SNw58WT8su0FqIcUI7nlENPx4R4lFbWo5UdGeyO3phjuJ+bw+H04pMjxp8zPdzOxvKsKWGn&#10;jA/iBHb1wlFbjuRC/bFh5QhPbXdcPBlXHgg9xyMSnIR4O99y7oSy6rpj2WUISznRcw7rsLthDHQA&#10;uRB0fHvC/zAe9RNkmgPc55uO69QYuknAWHbxlDCaQ/yPRaKDrTXmf0k55bC6qADXSZHeKCoYCDur&#10;Ayl//ub5qmY05KgQ2td823kT/LV+GxZcF6bG+PJufHox9rhwnZgg90lR3vQfRwfYjyFr4a6lU5TE&#10;bKh9ampqWtqJxcxT3zDUQJf+CAJDGYHCitpnVu5DWjJ7bADEEaPMV344iIEQhLu5uQUByzNf7SVP&#10;MspYjswPXzPzsWtn8w9PBWWZg1x0wYSgcWGeMAY8AziA//2CiZzor1gwEvG9t6vdmBB3/JPxjEOH&#10;VlHbUNeoNXhFdHNqXLDGwMO28fDBmeA6WK9icsp/73t/287EfOg7Q7j29DEMrX2VaBqmtGmbkUR9&#10;tD6xK+spPPu+2prcVuHO+z/a8fiKPaWVdWjj/7R4HM59ZhYyWXiD8YtO3hAEzAuBDISWra0YdCJ1&#10;4ehbWl2PXIUnCGDTCir4grlqKmrY1ta4SG/cx/Bi4x+nfsUbmltb311zhHiRCFef/mof9w/qgdkg&#10;Plo0OQQa7e5o5+5ouyk+Z39q4cfrj+0+VoAuOtjHycPZNqdEa3fUFZwRvq6WXZjolddgEdvJZ0di&#10;ftNv6mKMTdGHI0fChvXjDYmYwKJC4EqBr3UHV7WrFozEyIrBoIYkWWSHLuGPrZ5gp4RGHVMlhtYW&#10;ofnAobRitNPYvJ43I9xGpY83l49ZDcZcJkXGIQgMKALTR/pibProtbNIQ7toMn5qFg9cNYM/MRUd&#10;H+b90NXan7SS/dbWHQl5932w7Z53t/Lv10M5Ss2A48K6A5lIWsh6ixYBeVFVXSNXBHLock4nPAFy&#10;nrGhHkSqV8oMbhi7k/I5axMcqVM5TGp+uaLFwd7OHVgDCmFlnJQGBe8segAcDhcKBR9x79uHsvhp&#10;TzqiM1hdgIdjB/vXeeOC4Bm8gvb7ZBMmBqL4V3pBJRIqnXIFeS8e10r6NCXKl2vHgE5bPzdmVoPp&#10;Z6ykekHAPBGAykP+yqsadh7LRyiE6Fz9yUl/w6EsxCx83340D5oI5X3qy72PrdjNP7yUeQK3IBwZ&#10;X6CbmHhCQwmHjGnQf66egY3Qik1JD32idTzmC2yDnzD0JKjR2BBPRFK/xud0qpFu0xVriTFuEx2I&#10;eFu8Ji13gNB3pc3WkXKO+R1uAHUN2noVG9B9YI3BbTGXoPXcBk6uVt2ZKF9T19jhsoJyUonFUHeb&#10;mQ+S8Abz3O0yKkHAcAQwv0F0DrlPzauAOCLzUQyAkz6mPk98of1JcYKT64RbILHhJ8RQmPBBQ3ny&#10;+qp4xErf70j9aN2J19tcClq0h/qWVqLdIYp5/psTNlEn14kjgjL7wXsuzO93H7dQH+eItj+xRt2X&#10;pK2q0zHGp+OXoD3Lo5RuLzvChQ1mA2uBB+ChrXv3glmR+GBr7yL5FWUoxk+qFcfs6jqtQRT3mA68&#10;akK4F2pvfqJLZpbaXXiD4TtISgoCgoBBCHy68RgcBZJ6sh2Rep8CcJ2uYpdCu1e3XQswLrrlnPE+&#10;btqgrW6ONn85P47YTXxfsy9DVzNGRP+4aBL/lszU6repHFFSdZtt698vnIihuVKKwFd4XSkViJjU&#10;XpalK0PApU791/YnFx7NLIYVYel04+Kxtr/psWEqaLYRwdFhjKZgfgahYyKFhoUNq4nMhXRTEBAE&#10;TiCA9hsrJmxnuTrgczAm2APnZMIoOdnZqGh3Sn7F5/N7FmMENTc2AGdpbXqG5hauLxMivHgRw1Ny&#10;P5C/YVqM36XzY2AejnY2CJr+9YE27p7umH/3JVO8tezHgnAaGw5mdaoCwaAci143RzuMuNyd7SZG&#10;ei+cEHzzWeOiA91Rxa/YdPyV7w+ebPve6XSaig2r8AbZjYKAINA5AgTT1oYeaqPBhC8l6wlClSPp&#10;JRzSz54W3tjUnKU1ZzICPST7eaU1qLvT8jvaAnWohWL4VdBckJfzlBhfgtmhveDAvie5gGgWa/Zk&#10;6IyRHrhyBtcLPAYyCyuVxwM0GvaAk1qApxNEnHexzeW/3BhI/PDs1/u06RZ+i9FEu/+6bJpTW/yl&#10;t1YfJjxfpypucOByQP4JuoTbBLXhz8F3Qiqt2Hz8pW8JutfRYaIrXEyFNwwLv2gjFq8UFQQEgTYJ&#10;DJFQ+e/NL63H7pMvD18zC5NWYgdgwTku3Ku4opYUPbe9ugHt7smA4T03a0wAJq3f7UjF14GT9c42&#10;dcX1Z4xF5XDlgpinvtqHRnpylDdqCT18gnrI3zAxiqje1kj8iVl0ILWozbrpd+nNp3cvwguaPmw5&#10;nPPs1/t1h3dMaVXAjNFtHm2YUSVklpKshbAZHbTNn9y9iFCy1LDszU14yelRG5w3I4IKJ0b6uDpa&#10;c8/AXjarsBLrrPTuWF17iEzFL1p4g1ACQUAQ6IgAcba5NIR4O93x9hao7YWzI6tqG9cdyPq/c8bN&#10;GRNw7/tbk3MrPlh2+k0vrCOi0Z0XT+bkThVcI4g9h9h91UPnY7yE+AUzp0g/V4RCOA1gEUtVGH3+&#10;4dTRWUWVNz6/7m8Xxn268Xha3gkroK6mASpPYG2iKiV0Fj+Vm4HSKBSU1xJdpgNlbwtI44oCudNf&#10;VYu6GpSqvNvVMJJ45NqcoNxCDCrfoUJT4Q2ii+52JUgBQWDYIYDREaZKOuUqedbaBPEtmCQRPLVN&#10;lNR6BEv/NokS6dWIv3TPJVP+eNpolXIHo52nvtpLgMizpoSSy4GI2QQggitw8P9oXSKOY1rfN28n&#10;8gLlnGRmejLWyHNwSePI35VDA73i38k+a1SFIAirp65+VW0pUytlbWXITCdma/tjeHlD6hyCZYQ3&#10;DMFJkS4JAkMIAWJgQArvu3zaI3+cxZE/t7SaDA1850KgTPoxSeImce97WwlTqhzH2vu+XTYv5sxJ&#10;2gBNOt83EkETafhPZ8Wu3d+54ncIDX4Yd0VkSsN48mXogoBeBBZOCMI9bV5sAP+9/fw4W+sRtfXN&#10;WxNyyfKG4WZOSc3ydQmdWqn+8sgFJFMjkgRedZgAwUIIbfTmT/FwhQMpRaSJxjOZwBXz7/wSV7vh&#10;NgmmIlMS3jDcVqaMVxDodwSuOGUkJj0peeUrtyR3yjwoQPQLYhx15eLQ710cvAaEN/Ql9pZnv2hm&#10;Pod9iY7UJQgIAqaDgKnwBtE3mM6akp4KAoKAIDBQCAhvGCikpR1BQBAQBEwHAeENpjNX0lNBQBAQ&#10;BAYKAeENA4W0tCMICAKCgOkgILzBdOZKeioICAKCwEAhILxhoJCWdgQBQUAQMB0ETMO/4ZHPdrfP&#10;xWE68EpPBQFBQBD4HwSWXTCRcOJDEJTCwsKmJm3eC/UxDd4wBHGULgkCgoAgYE4IdOANIlMyp8mV&#10;sQgCgoAg0DcICG/oGxylFkFAEBAEzAkB4Q3mNJsyFkFAEBAE+gYB4Q19g6PUIggIAoKAOSEgvMGc&#10;ZlPGIggIAoJA3yAgvKFvcJRaBAFBQBAwJwSEN5jTbMpYBAFBQBDoGwSEN/QNjlKLICAICALmhIDw&#10;BnOaTRmLICAICAJ9g4Dwhr7BUWoRBAQBQcCcEBDeYE6zKWMRBAQBQaBvEBDe0Dc4Si2CgCAgCJgT&#10;AsIbzGk2ZSyCgCAgCPQNAsIb+gZHqUUQEAQEAXNCQHiDOc2mjEUQEAQEgb5BQHhD3+AotQgCgoAg&#10;YE4ICG8wp9mUsQgCgoAg0DcICG/oGxylFkFAEBAEzAkB4Q3mNJsyFkFAEBAE+gYB4Q19g6PUIggI&#10;AoKAOSEgvMGcZlPGIggIAoJA3yAgvKFvcJRaBAFBQBAwJwSEN5jTbMpYBAFBQBDoGwSEN/QNjlKL&#10;ICAICALmhIDwBnOaTRmLICAICAJ9g4Dwhr7BUWoRBAQBQcCcEBDeYE6zKWMRBAQBQaBvEBDe0Dc4&#10;Si2CgCAgCJgTAsIbzGk2ZSyCgCAgCPQNAsIb+gZHqUUQEAQEAXNCQHiDOc2mjEUQEAQEgb5BQHhD&#10;3+AotQgCgoAgYE4ICG8wp9mUsQgCgoAg0DcICG/oGxylFkFAEBAEzAkB4Q3mNJsyFkFAEBAE+gYB&#10;4Q19g6PUIggIAoKAOSEgvMGcZlPGIggIAoJA3yAgvKFvcJRaBAFBQBAwJwSEN5jTbMpYBIHBQSAt&#10;v2LV7rSm5haaP5BStO5Apvq+ek96fHpxS0trXmn1qt3pxRV1ra2D00PDWy2vbvhpT3pmUWVLa2tC&#10;Vinjamwby8ZD2YyluW0sugKGV2tyJS2XLVum67Szs7PJDUA6LAgIAoOLAMR069FciH5pVX1jU8uR&#10;zJKauiYLC4vk3PLK2sbckmone+udxwpaW1tLKutCfJxHjLAY3A7rb/3X+Oz6xuaMgioXB5sDqUWM&#10;q6a+Ka+0JqekqqCs1s3RZmdiPmwjv7Q20t/VcmiPxSica2pqWlq0XFB9LHJycnR/+Pv7G1WXFBYE&#10;BAFBIKOgsrC81s/D4ac9GV4udoGejhF+rpysiyrqbj4rdu3+TM7a2xPypsX45pfVXnPaaBurETsS&#10;87hD2Fpbhvm6HM8ua25tDfVxppLa+ibuFTNG+u0+nu9kb1NeXc+fdtaW88cFWlkOkJCDnp8aF/zy&#10;dwfjIr1gdQvGB320PjHAw3FSlPd3O1InR/nsOpZ/9cJRH288dsX8GBtry4OpRdnFVS2tmvHhnkfS&#10;S5paWv3cHGCN+WXVPBwZ6JZVxK/a61JdQzP/d8bEEGurARqLUYuzsLCwqalJ98pQ7KJR4+m/wi98&#10;e+C/n+x86JOdz3+zX02tfAQBQeBkBFwcbSwtLaD+U6N9EL+4O9m5Odk2NDZD0zl92tlYlVXXe7va&#10;t99EcAtuFd/vTD2YVlRYUYsAijvHnuMF9U3NybllkNrdxwuKymuR4VAPt42B3H/+Ho6/7MuYFOXT&#10;1NTi5mgLlWfIEX4udMnRzpp/jE49VB/GQod/2Jm6P7kwvbCysam5pKpub3JBfWMLPT+SUbKLcTU2&#10;700q5L/NzS3lNfUDOZwer1iRKXUJ3aWPrrIYYeHhZGdtZTlztP8HaxO+35EKww/ycn7puwM/782o&#10;bWyyt7H6amsyz/elFE4b6Yt08o1V8cglo/xdf9mfuSMhn9VPsU83Hre2HMG1mhOEnY3li98emDMm&#10;oP3y6vH8yYuCwKAjgLyFXZCWXxns7eTsYHM0oySjsNLe1qq5uRU5TGZh5bgwL8glIpqq2sa4CG/k&#10;MDkl1blaKU11TKAbjIF95GBrVVXX6OpgAwEdE+JRWF532sRgaC4VIowaGew+MNIb5GMoGDbF5wR4&#10;OkUFuO1JKqCT8IGC8trVezLojL+HQ0peBSqHiuqGCRFelpYjuO4gN6NYlL8b9x6GaWNl2apphTU2&#10;NLX4uDnw8PyZkal5FfAVygd5OjnYWrdjLoM+gSc60EGmJLyhy4l57uv9Id7O/p6O0QFuFbUNr3x/&#10;qKml5df4HGj6ZxuP+bo7vPfLUX66650tLOWPNxybFxv43093sb4PpRWVVNWvP5jFwkrNrziaWcrS&#10;4b+19Y1wFGd7m5d/OPinxbFDXOo6VBas9GPIIwDdZzFD8uxsrMcEexRW1KF8nhjp7eFsx43Bw9l+&#10;5ii/ipoG7gRQ20BPpxEWFjAPCChHKNgGP1He183B29UB/YSns/2EcC8qRNxU19iMrB9KyrF9YPYL&#10;ChP6g0wM2j11pG9BWQ0cLjbMs6GxBU2Ji70NveKwCLlH2RDopR0LXIGrA2OJi/Smt4yFIdBhhGac&#10;CCdF+sD2AjwduUKpkcaGwVGGosZF9A2GbrWwP747OdqHtT42zDMhsySrqPr+K6YhX8oorBoV5P7A&#10;VdO9Ln3j6Rvm/v3NTYWf3rjg7q9uOXf8VU+sTn7njz/vy3jv56OsBv4FezlxgUDG+tK3B1+55ZSr&#10;nlrDvZsldf8V0wfmHGToaKWcICAIDG8ERN9gxPyj/kJdlpRTjhwJ9sBFwXLEiNHB7ijKHvl0F7dO&#10;L1d7hK26GkcFe3yw9ijKN27KPOQkxX+5Y6pDwthQz0APxx2J+RfOiuK4YUQ/pKggIAgIAgOLgMiU&#10;usS7qbkVXQO3RdRHl86LRlfGF3cn2/NmRJRVNSAkPX1SCHIkR1vrWWP8Mf3i8ohwCSmqh5Pt0rnR&#10;sBP+RAIb6MkXTy8Xe+wcUnLLMb3425I4uTQM7DqX1gQBQaAbBESmNGhLBK3D01/tWzA+8KypYaKI&#10;HrRpkIYFAUGgMwREpjRo6wIbvqkxvouFMQzaDEjDgoAgYCgCIlMyFCldOWzssEbA5ADjJSzeSqvq&#10;sGJOya3ArhnLZTxCcQ7FqgFOwOWgvewIxUNsqKd53xg+XKe19MWaq7ahCWOPV344hNMQplk69QoF&#10;rEZYYO3eAYedx/LRxMQEuitNzMvfH8Smi3pQ+aC61w9aQmbpj7vTMSbRo8V5fMWeDYeyqRDre5+T&#10;Wu+wCL7ZnoI/FxYpJ1dIPdNH+Q1PkeCTX+xZfzCbsfPv1R8OgSdflN2RUbvotR8PYQ/KTtEi3OZX&#10;3P7J0yv3YeOH9wOb5c2f4juUNKqhkwt/vCHR1cEWU1Rszam5uq4p3NdFtaK+G2sNhYEiDnGYtLJ0&#10;1argTyx6cejDlolf1arD7+/zTUkdSvZyLH3+utiwGg0pKofKmobiinqM1XBQyC+tgRnAFbC3q+Zf&#10;mz/9a6vioU019c1YcPMc5URxZV1+aTX2fJW1DWgnsGDDN8K8GQP0/d73tuHg2tLcCg/4w8LRVz6x&#10;GhdTMHl79eH8spqRQe5/fX0TiG09khvu54pF4PL1Cd/vTLOytNh2NHfN3owLZkaywdYeyHzks92h&#10;vi7ZRVWbD+csmRmJNfCHaxNq6hvDfV2f+GIvVRGxB+8kvmBbvOVIzjfbUnBV/WFX2sqtyeiEMB3e&#10;dTz/620pWE+y26H1z397IMzHBUektIKKhROC8TuhJBViWf/RugT8tjAyhhgp0vDwp7tomhMADitU&#10;4u5oi9HBaz/GH84oWfbmpjsunrw/pZD+VNc1YsD+zpojcIunv9oL0aGYuU7xtztSv9h8HHcfFvax&#10;7DKM8fBZS8wqWzQ51CiPZew4nlm5z8fN/pONiZfhV2xlCSd4/+ej8Gz2F4cGwMeIA/KN/etHaxNw&#10;NOP57LEBRrVy8iZnk7764yGEunPHBuCs8Nw3B1ABfrrxGP4H9MTV0RaR7+wx/ka1kphdSm8x1YUZ&#10;zBsXyMI7llP21Jd70VPSZ/6bW1rNwsZxemSwxztrDjvbWxN46pTxQUPTL7oDbxC/6C5ZBR6eheU1&#10;iVmlEAI2A244ZVX1XAjwXiE+jJernZ+7Y5CXE2cfFgckDPNnvmO36u/u6OFs62BjBZmob9B6dWYW&#10;VmHmRAwyTkP8aa5e1gRWw5T7P1fNAASoLYhpNK1YeeNhDr/8fNPx7Qm5jJ24AtD6F7/dvy0h95ON&#10;x47nlGIZjFm4bia+2JSEoRf1sLtgGNTz7s9HqAEqfDij+P6Ptm84mM2JjCbwIiSAAZwAVyO+/Lgr&#10;raq24ZHPdhES5z/Ld+KdpNzZeRE1z5/PGUf3uI7AIeBV8Pv/frIrPb/ygeU7mN/Pfj0GveMcoOvG&#10;is3HOVFS7bu/HPlqS/K3O1L2JhXQ/7yS6rb+NLz781Hi7fD80c92f70tGft9o88dpvPCez8fobN4&#10;tHFG9nS2u3hOlCPebe3gMnAo4I9X0P1XTmcv5BRX49f21Zak8poGO1tLOD1LgnqYJpgumPMc5s1z&#10;ihlYf1fFuMjjYMQWpiImGncE+pCaV87JoKz6RCvGjmZHQh6A/OvyaRz+8PgDDUItHU4vwbgRh7gp&#10;Mb40gbTgrqVToA8QAdxo+2QsvYTCwNeFN3QESoUMw6DoQEphcm4F31lVnGICvRyxO8LjIS7Ci/Nv&#10;qI8LcWPwgCOADOcFTrt84R8O91BGxCmjQzw42GKbNDLQHW6hXe6NzcTqggxxjsD3hzusgZNkKsXY&#10;wOrcjUCJI1Lbztek5JVvPZLz7yumgRKEHto6MsjtpsWxX2xO2hSfDd23tbLclpAHyLphQuhVPZwl&#10;YQmc1iEo7Dc/D8fsIi01uWBWBGxYsZY/nj561mh/bmSr96azP4nQAPjcVDAku/+q6TgfUQ/doABN&#10;QGggN0RigD1Qkr1Nf/j1r0viuO58uSW5uR2L4kXYPyZnu44VfPbr8SlRPtedMYZzJbHkft6XSSAd&#10;XGSJvEZ4HGKrnDIuaHyYl7HSFVOZWYUh9BpiiuiP+YXksaShtkyWUaPQlm4TQXFy0oLfVjOThQQG&#10;42/c3M6eGkYUI2LV0ArPaxq0z1VU19582JX/vmI69xUap0UlBlN90LbS1rqxrdB5i7bBtNWjrZAB&#10;USG1bTuaB+nYfSwfJ2quztyM1ViIlaALr9Sb4QzAu8IbfgeZFcNF4UhGMXcFbp38yQ13VLA7/ABn&#10;N+Sq7AdjBc2QEi7FWLLi3EA9UQGukEg0FlxgD6cXwye4OA/ANA9ME6dNDOEw/tiK3bizgpUiAZwx&#10;ubA/8cUergvsT57hL4IIiMMjMhkOWa+viuc0176HCJEQVlCPtfUIeIyfuwOGv1wXYDZqJ84aHaCo&#10;MGzmh51pHO3ZkAgitifm/fvD7fADtugYBES/icGvXjgSsS9RT6ysRtAxjvzwZirkakg8OOr8aH0C&#10;3AKW34G4jwnmibZrNLQvuRB5McwDD1768+BHO9jkHH4RkpwzPZzLJfHj2nO4gcF8wFqZEuNDuBdb&#10;G0tYAqdgJHL4+kD+jGQNmoUTgvanFD2xYg+3bYIIvP5jPFE0YPwcwAkpoZXy2VrZ21lxcUQeyHPu&#10;3zw/wU/6aLT0gUs8a5LNiISHUwKD4pJqnNpEo5kaTfTAGoRIMDZOCc+u3IfPM+PCrt3V0YbFsHJb&#10;CiIsiMCC8cHaVmysWH69vgL1EQrdVSO6aMXtNcwxZyJ0CcRKbKPmzhw/PV3smNFuJcjQd+jObedN&#10;0H9s5CzMKkfKyeGFUyfXCGhiUWVtZU0jq4cjbXeTNdR/BzQEqQiRCFI2JzaA47yjvfVZU8IIqImQ&#10;mpvWpfNi+A5/ZZNcNCeK8hz/2TzTR/qxRRHQwUHBkMgKWpV+XSP1nDoxGCUEUmlMvGAzlGTvLZgQ&#10;BPXH03BihDfkCX3A3NgAGgJeAlWxJ3E9wSM9NvTEQZ5qETdzGgVkovSMDfEI8HCiXdxT6APiII78&#10;aDLQWHBTgekgHOBMEOHvimMKBWj3jEkh8ANqmD0mACk5NAuJgRehEfxdR4wY8eezx2GbwFi4fHS7&#10;Wob6LHbRP9YtUCMVuXB2FHJ50FDftQzVmDjV+P2wy5DNcgLgIsjx6OxpYVzmGtueYCaQXlDJr5fN&#10;j547NrAMXtGkfU4UDWOPZZ2Og8M7SwjVIMEwaIUwR6wHdIe0wvfxbbGeDJ8gzo7cnCrrGonVynog&#10;mt75MyO4sfIEmQHdZhlzImRhIHCGwrDlWbpwJnWdHWof8W/oOCOsckSBrHuWhbebPadC7ZnXmA/6&#10;pdPuXZn45tWcpAx/ry2cfX1eWXVppfbUzOkY4ggrMrwGKdl7BBBqoZC8/fw4o5SQvW9XahAEhhoC&#10;4t/w+4ygQUKvEJ9eQrAwNAfcbRF0GMsYejzBHDC5l4wN8cQ8hvCTGDagh0Bs0gP9Xo/7IC8iKlx2&#10;4SRhDLISBIEOCBhxzjUz7LguHEorziyqQjhIMEjkmw52g3NmR4TFJTc60A3RFvJrrPURX5oZ2jIc&#10;QUAQMC0EhqO+ARLMIR1BJ3YXKBWiAjFM7xVXMFDfoGdlcIfAQQw9BH1DMq4V7Lbpx0xrMZWVlT3/&#10;/PO//vrrpk2bQkJCXF0JdGyE9Pbkwf7888/h4eHGVrJz504yGP7yyy9hYWEoA1S1CQkJtbW1Li4u&#10;ndamXtm1a5e9vb2dHSqHHnabenpZA11VnemqD4wrNDR09+7dfn64bgzc2a68vPyll17asGGD6tgb&#10;b7yxceNGptjb29tYuN5+++3Vq1dXVlYyuWoIuiceHh6vvPKKaiUwMJBf165dy1rq85E+88wz69ev&#10;p5WAgIDetPLVV199++23GRkZI0eOtLQkl5GGDn/xxRcHDhwYP378Bx98wEh1v/JTcHCwKjYEP8Pd&#10;9w3TlKScMhQM6C1RUZ7soNuDOes9b1CNoq5A0epgZ40PBBZTKCS0MVx7Sqd6MJBevpKbm/viiy96&#10;enqSWTAuLi4vL++dd96BBERGRkJ2P/roIzYhGx7qtmLFipOfqzI8ZwvxfdKkSdR2+umns/2+++67&#10;oKAgxWwgnZs3b/7+++/Vk7feemvNmjVsOVpPTk7eu3cv2x5qwltnnHGG7l2ek3MLDsG+PXTo0MSJ&#10;E8mG+9prrx08eDAiIuIf//gHaMfHx0N2k5KSli9fTkPUr7qUmZk5ZswYRZ5oXXWSYdINBqJKqkHB&#10;FGNjY/lJ9ZOS6ldGxK+0BSyQJKql/1ATBwcHRRZHjRoFBVH9f/bZZ9VwIFuJiYmwNLr9ww8/8Bav&#10;QzpJ6ksZ+BxsDAS+/PLLmJiYPqeeHRYDsNBnKysrCPqxY8fApKCgoL6+HiSNInbZ2dmfffYZsIA2&#10;k0uFjA70WDO2trb8d/v27TRNc+PGjWOCfvrpp7POOsvaGlOlPvuAKgSdpkF78uTJ8LmetQK/hPrT&#10;ZwCZNm2ak5NTRUXF559/Xl1dXVVVNXfuXCaLVpipCRMmvPDCC5988smSJUtsbIxTZ/bZsLuraFj7&#10;vmFbiQk89qMYU46PwMykJwsOMxjslznaY3hATiuCK2AQCcshrxMmFtg1FpTXILDCOrtnDjuYamCV&#10;gd0n3hWoQ0xL/cC6Z4c4OjpCs1atWsVW2b9//9GjR7lM8B1iCk1hk7CpIDQlJSUQU91zjqXcPHie&#10;lZW1Z88eaCUAQjiOHz8OLWb3qkTnVMKvvMWTw4cPQ2vYh3ynId5lfTc0YPTSSEna1b0LY+AJTdA0&#10;XGHHjh1btmyhEqpKT0+vq6uDBFNAdUb9lw68/PLLdIkDcnFxsZpN9RYNobiD9FPbjz/+SA20TidT&#10;UlJUMd5qXw9MrrS0FHIPw4AqQZsoDEvbtm0bg6X/EBRqgAHo+s/r9BkCmpaWBq8CNx0mUGTGyH9h&#10;KhAmMFSj69cPfVaTC5nmWnPZZZcxxfxpbKNHjhyZP3/+f/7zHziBehcQQIA1wxQwkH/9618QUDc3&#10;N36CyLbPbm9sW12VZzanT5/+t7/9jaZZKrTSMwCZO04h999//+jRo1kJTD1PuDHAs5kgViazDPvn&#10;KklPGGP7bMx9NZb+q2fg7qT9NwYDa4ag41KAaRBWd/gZEMDCwBdVMdypYCrKcw0nZ1y6tPEzymrx&#10;hMAGDoaBpTzOkHiNcinBhB8mdDC1GP0BLASHBqPawsQbPzuyzpFnkcAsWMUZ9fogFoZgsR/YBtB9&#10;qOGDDz54zjnnQGSdnZ0hB+7u7lBzdgvfOU91eM676vlf/vIXjvxsMzYbtHjx4sX//e9/uXDorlAc&#10;JHnCAZN9CEGBQnEVoHB0dPTSpUsXLVo0b948ztFbt27l+0MPPcTJXb0LCXjggQeuu+46qCrsip7w&#10;OrSeA+w111xD05BvaqPbnP2hYnSJ8hzw2fkKVfgEb0HHaY5zPR2GsjAoLhZ854akGqLzDJl6vLy8&#10;+BUCpNqFH9CHyy+/nP5zWOY+9Oc//5nvSM94HhUVdfHFF6v+tz+M89Ott9565plnwtWglWeffTZl&#10;zjvvPJgfnTzttNOMOrn3bHkgwgITBgvLZ4oZEXDxp7G1nUzrQRKOSJ2wRi5A33zzDSCfeuqpQAfZ&#10;1SNeM7ZpXXlIOZPOjRM+x5r897//3bNWTh4LT1gzrP99+/alpqaOHTuWYwcnCeCC5/Fnf1/veozJ&#10;yS8OF94AY4Cm45kFzcV12XAEsWVCAYBj1FFt6jfCZtQRRg/vBHQUPq4O2LNjvBzm60weWHIE8h07&#10;VG8Xe/yoeUIQBez6uVi0ubmVwjkMvwRg5h/p70KdGFkS6od7ieF9HsSSHAa5QUMWEShBT5988kk2&#10;BkdCaOUTTzwBSYXETJ06VRFQDp6dPme76tiAr6/vp59++thjjylWoYYG0YcmQjEhKEhX7r33XuQt&#10;bMvZs2ez92A5XAv4k3c5jz/++OMcutW70FBKQqD5id3Ldv344485m/MrkhmOdTAGGqLb/Kq62n4z&#10;MyLeve++++gANxIkPOpXmAQUk4YgB6ohQFD1ILWgHmiQatfHx4eh8R3GBo+Bmb333nuMTtEm+k8P&#10;Vf/hrE899RQCKIaJGAdBfHvpIoyNYshDEFUhzRgA3gCNY1r5ABEsmfFyHKYPxp7rocuc1kGGkzVA&#10;IfRDKgVcfLgrADtMFE7J/Bpbs+HLHlbEpHN/BfDeSKs4c3A5QIbJYgCZr7/+mvllgAyESacVhViH&#10;uTO8n4Nbcljoojm2H0othqpPiPBGwWAg4rCTrOIqMoByLYDKoxlGV4zJIwwAHwgUA7g+orRoixzQ&#10;RGi5Oy+ehGslvl2IgzBOxSiWiAs8wV2+vlHrlI+DD3cLEgThX2qIJwS0AL9NeAxOeSQaosWhH5IB&#10;4qgkHmx46CYcgj9POeUUTlIcydkwiAvAn5s4JA+iBgE9+TnndCgsSk7I0Jw5c9C7QpggfzNmzKBO&#10;KAvHZ2pGnotcHqpKGXQGSCqoH4KFtAdCA71u/y5twQ84mYIqHOWCCy7g2EsnqQRZPwf2oqIijnVo&#10;C7jxqC6df/75dBUNBESKhtQlgw5AUHgLaThXGepkIDQEuaeT/LlgwQJ4IdSBodFPVQ/sjRHRLsNX&#10;JfmJywr3Ay5GVMslgIZ4XfUfgsIhHWkSrzNqmCi/0hmFCYdrJDxgCIcAam5RjMXAVd3jYtxRUIcw&#10;m+eeey6IoTthFFxZQN6oszBjQToP5wNGyCjMYOHChYjLAIHa6B7klTlVMnomHXjhoH3L/JD4If1D&#10;V8xVTPW/Z62oyWK1AMisWbNgmXBrtX6YL/rPdZZx8RPXSobA4aPPx9LjCT35xWHn+8aJG8aAAmBC&#10;hNad3RAo4SVcEUrxbmxuJUgACgCcQiHoXb1riO8bIqmiCgRQaJgtrC0JUu2AzsNAJ0yEVETywKQq&#10;MsB16LMHQxDuTRkE8RBlzn3QRGNJBpcYyC5UFROmgVTyt28X/gSl4LwJyTC2/+1xg7w+99xzMBXF&#10;hnsDqbwrCIBAB983C84vOlxg12aGEWoAxEEIhQiQR/zkbkdHedQDXBfq6pudHazJPcBb3ZJj/CTO&#10;ffDbrU8tdXe20x/6As1BQXkdeos6bTQ6GwRQ3DC67RUFUEqjusAHgsjVxulJDKldyggCgsCwR2B4&#10;+UXj2sYNIDbMwxDGgGgIRkLcRMKHRQe6YixEbPduGQP2SGn55bhKoKZGb4zNEsKrrpYZAiait06M&#10;9CZKj0oPAMU3JPpjuJ9LmJ8rbnElxIaTjyAgCAgC/YyAOesbiGRHtEXO2hj8dAsjmgDCr5K4jXCe&#10;I4PdUTUbKHNA1UwMZ/KTTBvph/wKXwei9UHuUSkQIa7TduE3bqSLcbGDrxAkA3ETCSG6KqxqULoH&#10;NBaopuFYQzM3CGJcjDUxqUTsg4BeuSMgPOGDzUm3eCqfL1wBDBH4dOXLhjSfSlBRdLA8Ua5w3fah&#10;0/lSdfbs3W4XnqkUAATM89FwoEdBC4LnQY993959913U8jrfNzT8+AFQGzoGFCoIyvjOr6hSPvzw&#10;Q1pEfohuoDfyNx3I69atY2UigmvfB5TS7b3tjJqRlStXIjDE2AElkOohxgWMjkFh8ksrjIXtMGXK&#10;FOU5iH0U67BPxmJUPw0pPFx837AvIiwiNHdMsEe3cSIh0NgCaSxaRwd7IOcxUA0A3DADUrsQJvp4&#10;jtbLGnkUIdqJF030aTgEX2ysRnQVqwf6jmIcFpJbUoMqAiW2fnmUYg+4UHDhwESq20EZshr6tgwq&#10;OPyiUcOyq7Hhyc/PZ5+gtEQdh7EjymEEmPAJFKf4DfAcQTlEHON9RQgwJUSDh70QBqxqy2EHQg9h&#10;NjxUfnN84TlcB3qB/pB9DizwCTYhNIvvWD2izMQMhhcpT0MQF9S5MC2MjtBj4/tGMTS6KIHVdxTF&#10;ik6hEcVsicrRuMKoaIvvKBipjRoY13BmD1gZgDngoywBB0XcUeDjKGAUpWMBwGNQ7+t835hfZVeG&#10;bRI8ANNSqCpqeVgFmmplaoyhQe/17Zi00TRmCHSbSVd9YAkxKEaEph2bAqNagQGwwlm6mAYo3ze2&#10;ADWzMjFcxqCZRc4Q0Ayx1LFiohWeY57bG+Oovt2z7WsbLr5veBigSh4b6mFpqU8+j8EhUiBESU72&#10;VnERPoZbMSlMESKpXJXYHdlZWybnlm08lEUeqw0Hs/alFHARgWeo6NCdzihrhTvN+HBPjJfi04ox&#10;ctU/8fg9EPoJTkbMD+MyqvTfgvrfmvH6gYZCUvkvZo7YbLDlMNFh/7MV8RFjt+BbwHOOWlAEdj47&#10;B3cwjF7Uh/qg9Ww2nrPNkIFyeKS8Op2p57ibtXdWwqKUh5h7wo3gQ8qRDW6EnSjP2Y0QHfrAd6rC&#10;7wltMNRBfYcZ8F/8DJQjHv+lcsxL6JL6joUVFZqW11J/zDZ084477sDX5I9//CPrFlssaHcPXMaY&#10;C+zWcOnQ+b4xL1SLnwfzCPJqCcEPsATDNwWucPvtt+sK92ZokHL8DFgJLAmqpXLa4rhw9dVXP/zw&#10;w8yysc6qHEc4zeDFAr9Uvm+sE7gaZrhYtTIEvmC3xqEHZoCHCqeW3geS6Q0CRr1rnuYNSJOQ448L&#10;9WzLCqLvg4kRjgsYp44P93I0MtYeN4RXvj/I/YAA9FiyEnH+/BkR3DxqG5rJeblya8qq3elkLYZD&#10;JOWWtTk3dM4hsJ6Ki/ThGoFOu1v2QFdxeohPKyLbqFEzPTCF2WBIltgnEFY+bD/2RgcrGq7YbKdl&#10;y5ZBWeANkBjO5hiP4s/FjqWw8nd75JFHONZxB+fCASmBRmPTyc2D8jCY9sbvVIL1ERuViwJWidTD&#10;69deey1nf2VgTj2qvK4q5blGtdSvHO5gPHRD0TsKY17JrzSHoxm19SCs08AAPpCt4HZAIBNuCRgQ&#10;AxRfjDplq66e7LXAnQyWTyANKDWTxUGeGwlHAegs10qkkSoGSe9HCqXGTJlut+cBvfGiOPldTOAY&#10;Bbdn1hUQYa3LHZSH/JchsC/6ZCC9h8KQGsyQN2BrdCi9mHQIkFH9EHAAh3AHemhTyugX93eoh9sG&#10;SoLvd6Ss3psxa4w/KTsgJwiUcHhDg33u9HASfSAg2pus5RCkrSdPMmnH0XLjKtFp1ieid2BJRQJe&#10;0lVqc2np/UT4EzBOm2tzCCaQ0t0bIB9sD7y3kLeqLfT0009zPOc7e4bvBLFh83OHwHNN+bJB+qHm&#10;FMC/AZcuXMkoyZ/cx9WOgmQgcKA8xdp75KJL+Oc//8ltABt8riZKQIFEiCsLfmqvvvoqRF+Rg/bm&#10;nuq7zs+OtqBE1IMQgJIIN3QsDd6j854zZFOZaxluUcjloK1wfeDiCMw5wNizNkyX+xwLQ+f7xjoB&#10;YaSCM2fO5FxPterDpCMCwvuhBxxI/xTgjkAfWISQbGRB+N/hmMnVxFjCrXzfEFXpfN+45rLyFRNC&#10;d6K4Kf3nnsrSZXf0wFtwsJaTGeqiofgkl4c66/FIAG6ST3FOD/B0wlPaQAUD5IX0XkTFyCqsRO5/&#10;//Lt0QHupAYjxyTq6OkjfZEdoV7GUQ4qjyUSHSirakgvrCAyktbrTZumlrANrbCQkxM/oZZAO11U&#10;XptTUoU7BWW6WhPIr0irS9oJ8hUPqVxAkAlcirg6qBBs0FbO3ewHZAjsE6g/hJityDGK7xTj5M4h&#10;ER8o5BUqmB3HRs7+6BsgFsiFcDHDgYgaUH7CSCiMtIHyFMY5gJ2pKDtCCf6kEjYk7kiQLSohEhxK&#10;PygRz3E44l4Cy2H/K281NIftvytHPBUiEC9WiBTFaIsnvAXLgVWYqHdrH1IWiLjSLjCbMGDE07jv&#10;9cz3De6iPMLgxADLn8wIToIwDNaG8oOjZkiqsToA/eNV3me0yIle9YGrKmcCxtIDPz7l+wZ70Pm+&#10;cb9ELAYHpVpGx8pkRaGHYGFz2aUV9oW6e/XhvPRVVWbu+4Zy+Jd9mVH+rpgn6YEMXfGWIzkeTlph&#10;Dn7L3YILVUddrM3q19QCA+CFn/akfb456ZazxyER4qeHPt713J/mUQ8dIJcl7hGooonYhD8zB/zM&#10;AthHE/7SZJokgxDZp/GsxrPhZDU1HSP7MXqFSW1Spq46pg00dCQXRffUGL++uG13C4AUEAQEATNH&#10;oIN/g7ndGwiMmldSw6VBz1UAen0gtQgjIlK5GiJKwiw1JbcCl2YYA7atgR6OkPWHPt115qQQsrap&#10;zM/rDmRfOCsSJ2pESTi1YVBERA1IP61gK6VNpGw5ggpwttAGViqrRUPOMdlqxAhiYrQn7rzDu8ey&#10;iexmQZrirug+h2VCNh3k3uPhOKSuDma+e2R4goD5ImDOdkoYjR5OLxkV4q7f/B/DJLIjoBgg1pH+&#10;iaZCrbI6o6S0qs7TmdDZ3qSHw41u0+EcVMFTo331nNlhBlB5gvHBGOAWRGGaOdofLzxYwc5jeR+s&#10;TfhyS9LhjOKsosoOUVq5XsSGepBkgjh9erpH5QTzOJaDwNd8V6uMTBAQBAYJAbPSRaNCwK0h2Ftf&#10;THmENkRFxZqo29hKkGy4AlGyMXYiFhPWQUqBwVXgnTVHLp0XrUcl0H42CbcHh8BtAhEQYZROGR80&#10;LcYPW6aNh7LfWBX/3c7Uk0O0UhhdAlatXHH0LAxkU9lFmFh26YY9SItKmhUEBAGTR8CsZEo7j+Vz&#10;SEe93JUCgSM2+mf+Oz7cW7/vGCzkSGYJZkUEq0B10f6GQaCLF77d/4+LJmGqpOafwusOZGGepMfO&#10;AdkRUqamppbS6nq8KCZGevEioio8JNBUc0FBvYxASfEb6sFxOjG7DG7k6mTb1XBQS+AmzXDQXbe/&#10;wXDX+WFXGjHJ1b/s4moYm7E2GD1Y2pjooXBTLsSYCaGg67RR3BdQRPPfTh2Y9bdruJe1rh5eQSXe&#10;qR2knp96MHxzfUXnS8wA23/HPxGDffSxxi4tTJIw4MHqTCVtZdlgS4b1AbZJeL3hcc13nmOq8P77&#10;71MSHbgue2gvQcYJRvlFK+9lzM8wc1D5TRmFykJqVBN4tGFui/WRzi9a12dGhy+08vHmO0Z6HUoa&#10;1dAAFDZbv2gI9P7kQgJXQIW7whHRELxhaowvOgA9WKM3JthGdV3TuHAvkj10WPovf3/Q0db6jEkh&#10;ZO40nDdQEm5E/D6sjPJKqvkeG+YV4e/KBQL/OPgQwiV6Doewt0VXYoFYjOxDOOWF+rh05VlNx/gJ&#10;/4yoALf2cZ82H8l94os9GEV9sSUJPrPhUNbSOVED4EeNUyj511Qk7bvuuuuSSy4hSAAGghgUYTsE&#10;RcDYlJ2J+zF2fgQqwMqISAwQaIwjMYBR25I/33zzTTwSMPCgJFaMOC7AZjATZNcpYw9l1IRRPE/Y&#10;eJidYLoK9YdyYVzEu3ixwQ+UqzNMiBr4r6oEhRukhxahRHSDJ9gyGUsRBmCjDoUmoNpQarAiQRN2&#10;X1hhYm2MPQ9Gmdj2MIPMtSHRUNqPhXnB3xB7IRzQVE5QJotqeYI9GCY9uL/wHftjGA8LBpslLMr6&#10;JGYGbgc0rbJyknSBXqm8dbSI7SwmdsbaRCm/aHrIUmQBK79oViy1MTrs8fCgVK52rDFghMlhEYcV&#10;U59b5fbJajFbfUNWUbWbs62jXqLPkR+/B/2hTzFDQmlBXAqShqIN7gA6bGPl1qSrTx0F5+iBnB9q&#10;zqUh2MeZkHlEY8VodfGUUDzm+IK73Ks/HPpkY2JiVpm6kRBylSa0N4OuZ97PwwHuQgTy9kUI8sqK&#10;vO700TAM/ltcUdeDrvZstbHPMV3HWhxnY6g8FARajHszhokEXcAkEWdpnA/Y/Dgo8GF3QRHwP4B2&#10;K0t5/FR5BfNzznQcuyBJRFhSvtB8J42wzqCewyaO0FB/HCOogWrZijRBnAzME/mufOuUHT2HXP7E&#10;qw6iQ2doooNzdc/Ga95vASnzyGSBOfROlxiVWWOiufb1gKdCKHGHxLGxvV80Doa4DcMheHjTTTdx&#10;lofOshIwhoblqwyvvf+wKqiQscCfoIMcKTgf4OB94403MpYe5DdVftE4eGI8rfOLpvN4U7JQOXbg&#10;i3P99dfDPlnkbAcOQybkYG/cBar309N/NZAAJzrATY85KmZCuD6gTNZTBuqEQzWZG+IivU9mDHR+&#10;X3IhoThmjPLrjZRfsQcsYpWbG9qIC2ZFnhYXjPfDT7vTn1m5b83e9NxSsi1q4zsR6AlJVFe4IYYi&#10;OCDWWR000hgvcelBb4G/d/cmun03K5B7qLMiKJzf2TzsbQ5WnPchzXxXLs3sH5yNVZ6fK6+8kngJ&#10;kAxdOmi2EORApXEmmAEeBtzZqZbv7b2sOZepXQfnaD8C4hPccMMNbFps2NnwtAVLxpKdvUpJbjDw&#10;GOiCYid9N3QzrImJgPApISF46gJdcJxHVALzhm0bGzbjZMw5cSu/aBgDjFwxJDwA+ALBZd6RxvQJ&#10;e8AbHzcXlWNHZXgm/yj+9roWjRWOdeUXTfAuvAJZt6x2jiAqwysNMS5u0joWO8RXjInxBiTpnP0R&#10;7mOE2h5ZjvOQfgw69cBNCgT0z+5O+vIlYL9EE7Fhnp0yBir/fNPxs6aEIeiv6Z0GGPaAiwNJ5Qi5&#10;QbUc8PHNRr9N+G7Uy2+tPvz6j/F7jhdijIRKXH8gjXA/VxzxWgks/tsHORhhmjYezCIzNsv98lNi&#10;uo003lfLlHgVZLjEpRnfMWgKwezuvvtujmnKRxpBE8d8dfDnCZSFg1uH8Kgk0eS09dFHH8EtiF6p&#10;tiubkK2FI6uKy6R6i/gIt2dKUiE7kPrVrkNSwVYkeAbXF/yM1NmWRECIlZEywb34Qq9wrkYe1VcD&#10;H1b1IJOBtsK5mRRj/aKR7OE3h0hH3eeQ11MJUp133nkHl0MOBLjEw785DTD7sHDYf59HOaTn1MxJ&#10;hf9ynaVFfNN64LGs/KIJHMstgRrUtZW7LAGUYEKwBzgrWWk5vuBwp44yCMqMRWywlpaJ6aKf+2Z/&#10;QVnN+2uPEuvinGm/h1zWRrqua9SSwi6AxOBnZ2IeOUFdHGy6whq3td3HC/w9HVEDdFpPZW3jXe9s&#10;ufeSqVD2lPxyytNoRXUDN4CtR3OnjvTFSgrCpU34aYBDGvZLSHuQ/7jhx9DWJ3QRIdoE1M5l1Q2H&#10;0oq4oyDgQoON4xx3i64ONfY2lgdSC8kKp/PVKK2sx8qWeHx4WXs52104O3IAlA30n0XPmZ0DJl1l&#10;50OdOaez4XFsVik5ObzDCXCT5jvkmzLEquQJL+oO+Fz88YXG+ZljF6k6+VX5ssJLuIVAlXgdLSVN&#10;oFckHBslCWyJpAgpAZwAv1Oao36uC0i0LrvsMngDlVMbYivk5vwJ6aEnUDf6xl6lsLEHxsHaroPS&#10;LtMEeorFqu9Ah9aBuYMNQxONQg9CD62Ehiq/aOYIGo2IjynmHgnnwFMa/s20ckdEtAjnYH5VTs3e&#10;D5/7B0pjLo4ouqiZVri1cINU341tBT08nIBlCSYMh55z+KA2uBp3BdYhfYYlqJMK/INRs7YpaRL6&#10;BhPL+zbnH19gTgrdhKpufXoprgBquWxPyMPSdFyYZ1erB/PWzYdzzpsRocf1Ib2g4khG6YIJgV35&#10;PRBd9bZXN+547lJaR+wDYyB2E2dglNKv/Xjonku0h1y4gtI5c+THtU3/aq6saUCTzI2hQ0xAaiWN&#10;D2ZXFOAGgGjotvMm6DG6/XlfBvI0tNaKJeEZ/tRXe28+K/abbSlBXs4PXDXdwKAgvd97UoMgIAiY&#10;KAKmnfdt1mh/BCxnTAoN9HTShidq+/D/xDjSL1BC6oJ5q1XXUSi4BGj95oLd9TjEETUP8yTcpJFo&#10;aR3TWjU4J/u6O9A09kLYzuKM5mBnxeUBz+f0/EpMp/SvEl53c7JVdqjtPzAYojwhYkLtAcciRcS7&#10;Px9B2NXGiTr50AEigYOE7jeuI9ylquubtifmfrwhER5moutVui0ICAKDgoCJ6RtOnxiMyIX7Adpg&#10;d8cTmoN64hc1NOMQoAdB6G+IT5d+D7yYX1qNAIeEnV1Vwq8/78uMDfXEIwGiDzkmHipWT64ONngh&#10;WGgsiK8Hoec50Zy8XezpUlpBJYnk9M9rgIdTUXldB9do9QrhN+aODbhwdhSM8JONx578ci+SK8RW&#10;J1eIggG5lo78I4CaPy4QRXeYj/PECG9t8NdBWVzSqCAgCJgsAiamb/hoXQJKBX93x1/jc86fccLX&#10;jCM80e5I5NmVsoFD9KHU4slRPmgCupopNA0h3i5+eDN0UQLv5Ze/O7hkZiSUl2wNHOF1YtYOvm88&#10;R0aEYgNTVMKv8kWPIAtnN0RSNModotOmeT3UF6OmWoyRsHOlXS5AHTLEUQlJ7nQBZbkDcdtgHA52&#10;1nNjAy6ZGz0wMiWV3BG9IsaImLi0t3xHrIxwVj1H6Ye8lXCVXSXaxE1BKS2GwrbChAZ5MbLjIdKf&#10;wcKEyX399dexBVCKB7xV+I4pgbH+DbyLVwqWTjrfNzUinVeanu99OHZMibBvZk7RXankgB36Y2Bb&#10;WDphB4HJFvoSnUYEYyTc6Pjzgw8+YKQoJNSv2FmgoEYB3gPbXwP705tipu3fsOFQNgHvODv/sj+T&#10;cNkKCDL5aNM7d40KzIMTvXUX2Zt5j2M7h3f0wHoqWb0nAx9pTGCxK4X4djsHXCYi/FysLS3TkQXp&#10;Femg/c4rq2knEOpYN1eicD/nJTMjSC339pojL357EFV8e/ESpB/2U1PXpN48klG8YtNxpEyFZTU6&#10;5+1uO9z7AipRGto5rEXJpoAiGnMUHNmUnwGKODYSpoqYoqI6VnkdiH1Pxk20zZBgCmMxQmGK6Swj&#10;oUEYIKk0L2wzTJVU5H0MWtAt433Ndyya0GbjwaCeo2ZkN2JAwheagNOwdWkIP1j+pJ63336bSnS1&#10;0S5vUQMGJ/RWtaVqRnWJzRX+XyZklt77eey0BjBE18rkqoR6uA0insZbxVhkMFrDcYHXsepR78J1&#10;8ErDTgm0O/2uLJr68INxsxoLrnCMAq8X+gNvMNaCiN6yuvB3w+JOZ5kKPyB/g8pgyBpjvCrLhXL6&#10;w07PWKvfPhy4UVWZmExpzhj/AymFyHZmjvLTCd9RAHDo1jPsksp6rb9b14QfHQZOcxgO6ankp91p&#10;CLJGB7ujasZk1hCUUULAHlBZ64+aR6hwPOk6FRapVqgHLQjs7eI50VOifH7Zl/HYit3rD2YSaUPX&#10;DURbeMCpv6kN/waU9qgrkHEN5PEbTyIsfzhLYqsOLWb74W7KztEZnrID2VFqe7CvKMDmpADMg+/s&#10;JTiKbotCo+EiWJXgXM25EqtTtjSHMkqSFGj//v0EVGBXw5BwZ4ND8ByTQRgDFxSuL5SEosFC8Nam&#10;GLVhIYM/HawLzqSrjZ+oTVWlegvZ4lpDW7xLb9nbhky3eZeBnmLfxeQyxUwuvg54qJD20thRK9+3&#10;Rx99VOf7xtrQaUG7+m5sK/rL0xxWSVhUw+SYaEZBRgpjDa5ogpWGHV173zceckLCoUcxAziEzgaX&#10;tQ2AJnT7NCXesGZvho+7AxpjDDQR9Lv9pm/gAkEuHD2rAeah/2KB2hY5lR7mAdndn1KEZwOXDyhy&#10;Y2dC/047wO0BQyMiv7an4x1KQvodbCx116BO6yFKBwyJGOCE6jtvRnh2UfWTX+whMbUuE7WLo01F&#10;bYO6fAR4OuLGsSMxb9vRPFz5BlLZgC0gBJoDIP4EHMe4IpBkePny5bqzEvlbcHZTeXK4H7Cv8EJg&#10;CyGgYBdxBOP8pUOA+DPsWOgRBJqHOE/cfPPNSKWgLMpXjiAHuFOwRdl4tMh3vI2wRIQlqKsA/Anz&#10;QS4xGEpi/6pSSf/1r39FqMVzVRs+utSGoT1l+JMh0FvlkQfLWbp0KX6zQ9PosG8ppv7aoJ7QUKgq&#10;k4JFMnIYjv9kYTIWmZP9xcAcTqMEjCd/V/bKfTtSVgj8npsKsh1YHebOKme4sR52nfpOsrrISQUs&#10;yl4WVsGNloVEfnK4BccUY1vp27EbXpsp8QbCxqHgxeITzUF7IQ3qBJzR9Iy5vKrexUHfnQB1BRcL&#10;PQtwL+7QDU2khWCVEp3bKGqLMwR3Av2yHSg7Tgx6qrW3s6qtb1KkH6HWFQtGujjYPrty36e/HlOM&#10;Cg1EmxudtgTmUujJYTZ4W4T7uvTxxtK7uDhLQusRE+GagGcQUhp2IAm82m9vjvkqwAAyWYQJiIwg&#10;OhzbOcexPxEu6bYcXAFZ0J133qniGag8nRjI67rA2R/GwD7Hrpy7BdIhjma6ApAbjM0xMEcocc89&#10;9+CIB3uArikROZbmqjbVNzpDQlAkSKgWoFDtPfLY28ZKTgzfgaZSEgRwBOEDMYWRgydsuH0IEwMH&#10;onzfWBhKUsT5YOBppQr1SB84W7AOlY+LykJq4ChUMVY45J64Usr3jdXbXvzFdxgqNXPmUMlH1aXZ&#10;WMmVUV3qw8KmpItG5Ys3wPRRfmiDc4qrzpyMulILBbGsowJc9bAHjvwjgz066G/bg4iOd1yYl54c&#10;oh+vT+So/pfz47AuRUaUWfQ//rT647Cy4NAEoNLQ+bidPH/E4YB5EMG7q8WJNWpN/e8FUIbHBLnh&#10;40a8VWRNY4I9sEqiG8Qnpzly/ny7PSXYy4n7iqerHWknjF30PVthLHqOSzo1MrsFKsAx/Nprr+U7&#10;z1HHcZLiFk+MNp7gOwpxpwDEmg+eaMofCjINBYFws7UgSRSGN1AYBgDbUF5yEBRO95B+1Bh4HhHX&#10;D1kQe4/dPnnyZH6CMeAZByGjKhgGMf5gEjhtsVGVPx39aV8b/koUI8Afm7m9Rx4dQ65F3/rE96pn&#10;wA6Ft5g1JHJM1nnnnce1DIiAiwlSM2V4D2HG3NKQEzLXhCFCJ6TiWEA9dR527b9DYXUhTg1vRX9J&#10;zvLwBlrnJsqihcmxcpQ3n1FjwbwCOSQ3VOX7hi6BOtkCqv/8xPrHZ5OfyHqNnyBrjO89iPbaVwPX&#10;X48J5wR96buDT36557J5MQh/th/NW//4hcr9+NMNx86aHqZHrLR8feKSWRGIZbqChnwMfzh1VFfh&#10;Tnnrmmd+5rqw/M4z0fqinCA5T3tVMK7a/3x/++u3LejK/Ti3uDq/vJZsQl2Rfi4uGQWVEyN9uipA&#10;YD7ahYG1L4AjxTfbU0lH8eqtCzBdyi2umjsuEExQRL+5+vCPD573zw+2cZF45I+zBsZOaWBWsK4V&#10;tjQMBj3EH/7wB2MlGwPcVWlOEBj6CHTwfTMlv+invtyLyiGmLTAGkSQeunqmIpSPfrabmNt6Tv24&#10;BZBOR09e6E3xOXPGItbscvpe/v4QbsmXzYumDO4C6YWV7c2KKmvrf9yVsXRuVFehMqpqGzBmxRQV&#10;N4hO2+DID+nXU6Cipp5AGtprwf/WgBLi623JCyYEjQ/zmhTpvXhqGH3AA+Phz3a9dfupD32yC/35&#10;mZNDDInhMfTXrvRQEBAE+g8BE+YN3BvaC3Me++NsRc3ve38b8hZrEi93ARuKChI7k6K5K1jJ1qCN&#10;V9o1b+DmgSBr9hgt/0CODx1vf2+g9Z3HCuaPC+iK9KOrIKWPVt3dxafbAtpggtUNaOBPrgCdM5ZO&#10;00b6njM97NzpEbABnMDv/2j76RNDcKUm0F64L4LU/ltRUrMgIAiYAwImzBtueWUDwkEcgNU8fHHv&#10;WUqMTu7lU8YH6rFA/fzX4yRl06OQ+Ghd4hUL9AUrveTRVfjcPXjVdChvQXktdrTtFUqFFXUPf7Lr&#10;mZvmjuiCBPMK3ga4c3dFoosr63Ftw+q0qwLUwMDxyu5QoLC8Do30X5dM5H5QXdcwf3wQPfxhZ9oz&#10;K/diGTUl2oe0Pzctih2YWHvmsD9kDILAcEXAhOMp2VqPIDMaJqHqH6kz1SQiTULZgMynq39oaxE6&#10;6Sng7myLplpPAaQ93BUwDKUMdkfU5mRvo/tHtAy4FMyp/cP231Xazq5+5TmppPF/drL7vc4OhW2t&#10;LNEodCiAEwP+4QiaEGcR3Q/7WoUInh80h5wKv4qUvAG1YR2u20rGLQiYGwJGGBgM+tBPGReEZzIR&#10;JnJLa9rnV4BhdBqPSNdhaCiGQHr6D2tBYqOnQKSfa1JOmSrQA/kMffZw1ue5TZo5/Wa4WMESwbtD&#10;D7GsJTr3sgsnIWvCXVwXo1sbWspCw0WHMK6jgzxEnjToS1c6IAiYHAKmxBuIsK08fl3srVPyiRd0&#10;wh+gW96Az3Bljb6QqNwbOGLrcS+Ii/DOLKrSehjgpdyV5KiLyW/zM2ilD3oWB84N2jDdXVNxEn9q&#10;mUe7Atinfrcj9coFMYumaEMPwR2JqqTuUpQcFeROZG8PF/vkvPLdSQWmYlJtcvtHOiwImCsCpsQb&#10;mAPCRSwYH7R0bvSvh7J1jsQIc/Rn6CTNAydofVmX3R1J8KAnohHedvgf4JKNuAZWZPhqwPsMzTBx&#10;UvVEc8KPj6xBMA89B3x00Ui9dAXwZli5NRnbpFvOiVPXheraRp3GBaMmoojTYeIpkdqBG49RznqG&#10;j05KCgKCgLkiYGK8ITLAjWxomJwiXNJFoeDUT0wLPTNEmp2SKm26ha4+WBAVc3TvOhIGSRqwmt2b&#10;XEDCTiutwZNBchqIPtE48ELw99AXdgYLV/wP9MiUqAflgcNv/hncIX7YmUof7lo6WSdbw8IVtYqS&#10;d5HkDn0D/oCjgjxOmxiix7rXXJe1jEsQEAR6iYAp8QaO9pF+LmRi4JZww5mx7s4n8jcgXidikp6j&#10;MYQS57KuEuOAoJO9FZRXZwHVKaZEYMXSlKtDXkm1Hi853bvcGChJnWE+LjpNQKc149dGlAs9/EZF&#10;yyAIK683N7es3Z+Zml9+9yWTCfynmAFxXmEezvYnnPtQmHML4b5S19g0PswzLa+ii5xAvVw88rog&#10;IAiYLQKmxBue/Xof0S8gfA9cOZ2caLqjO3H0kC/pEak72mujLem5WyCvJ6dmYlaZHv4RE+BO4AqM&#10;lI5ll6FbbtCr3Ea3nFVYBUMiGRzXGj3Lh8sKqg4fty6jZfBuaWUdAZewQ4XEbzmau/VIzl/OiyPo&#10;ni4SBswSIy5dlgjfttqwmkWsRAqkSdFdulub7bqWgQkCgkDvEDAl3vDF5iSs+DHeP5JR0n7UpOGE&#10;T+gJZofJP0KhrKIqPXcLjGK13svltV3hSbpQ0vvgIofyAFqcUVgF8UVPoMvlQOUQejgQcqTsIm1C&#10;UBiD/kyltFVQWot2HaNYPfNYSChAZ3vkWAi18Ay/5rTRl877H28MgnbAtHQ1cL+hbzBRrLPgmvNi&#10;tYE0erdO5G1BQBAYXgiYEm/AkgfSzH9J7LPhYJZuoiB8nLu1yuSuP5B+ZCytXefYgcFE+LnGp5d0&#10;FUwbzzWC+nF4HxnkFunvCqUmp1B+WTX3A8RcTS0tGA4Rjw8ntfKaBjTPYX4uXiSN0PvBuCi7pDrU&#10;x0kP7aYMTIswsYmZJRgmnTc94v/OHt9BqIVRL/cDnVRq5/H84oq6684YQ4rTLUdyRKA0vPa0jFYQ&#10;6AsETIk3cDQmvKi3q11Kbvk321PakzxyeeaWVusBhJTLHOSh2nrKIFaiDIS+0zKjQzzIhYDGGkkO&#10;/gSwB9IkEL+vVdMK+UaipZUyWWgQ9JOYOsyXENr6rgKqiaziKnsbS1zq9PSKQEyOdjboJFZuSyFo&#10;x98vnNhBaw0OBaU1So6kPnwn+ynsk6sS2g65MvTFTpE6BIHhhYAp8Ybbzp0wf1zgbedNILkNX9rb&#10;CkGs8VvGIqir2cPwlJjVMBU9YiWuDjAABFad+sEhHcKKVGsP2qohvyjA4cmMfInbBv/I/QlrIVkC&#10;Nxg9AV/bdw+lBYqEUB8XPZcG7jl5pdUQ/a+2JsUEuN118WStX9v/frBYRU3SPvPdyEA38s2tP5hN&#10;V0n9JvKk4bWnZbSCQF8gYEq84fyZEUtmRur+tT8OQ6aR9iBI0YNJTKC71nSnzX+tqw/EHR9pol6f&#10;7EeNGGdMiMehNLKStWpNhnp3GueCQmf83BxRMuvpD3QfY6eN8dnBXs73XjaVzNInF04rqAzwcGrv&#10;NF1SVU+ADYRgqMEJtyfODX2xU6QOQWB4IWBKvEHPzHD0hqzjA6ynjJerHSpfbXjtrj/4GYyP8IIx&#10;HM0oOZk9oI4mpCuHcRvrXuFG3FYYA6IhaL1+FpOQWUKMWC4i918xnah5JxfGejU9vwJvj/ahPLjf&#10;cJFCA0HCu/3asIDDa03LaAUBQaD3CPSKxvW++T6sARE/qgI9/mvoCcaGeiAUIgubnnbxLiYeKo7H&#10;sAdMUduXJLUO6mgorVGu0R3awsaJszzCIpiZ/pQ7RGb9ZV+mp4t9V4yBmuknKaN93HCP+P2DEAkp&#10;U0trC3cdbSgO+QgCgoAgYCQC5sMbUAITrDS3RJ+1EkdpBxurxOxS/fGFcDYmRxtmSPFpRRBfHaQT&#10;I72PZpbCfvSkF9WPP1k80/O5uFigD9DPYFCfoGOwt7W+99KptNuVziAptzzY29nyf5MywtIyC6sy&#10;C6rQcp86IdjI+E9GriApLggIAuaIgPnwBq4FpIRLzCrtygiV6eOcPi7cK72gAsqrfzaxGUW4RHQK&#10;dA9E2SMKBeWRKZXX1BM2AysgImcYtR7gKNgaYZjEWR4bJxI+63kdXw0ssipqGu+5ZMqMUb5dJpGu&#10;ayRvNgKlDgVgbE/dMId8EvybNcZ/YJJFG4WGFBYEBIEhjoD58AaAxl4TUb7+0BcYwpLBDbVBB3nR&#10;yfPE7WFytA+OaVg3Hc0swckZjXeUPwGdijStrdw/DJxagmdwXcD7AYbk5mgDY9B/Y4AxrNqdhob5&#10;zounnDYxWA9lT8opJ4xg+3DlBnZJigkCgoAgoB8Bs+INBJWDdh9pi5aqZ9ijgz35HXWCnhuGeh3d&#10;A/Ic/OawaoUQJ2SWcnXYdTyf1w0JYFfXoI2HkVFQCbtqamohaDbyHz1pq2lRMQa0GreeOwG7LD3m&#10;rVSeklcxNsRDcrrJJhcEBIE+R8CseAPohPu5EseioEyfyAiyjtU/kS0Q/Xeb2AAxFEIbOIQ2mGtl&#10;PfR9R0IeIZVwgsMOFa83nCoUJ8L/je+QbH7ikoEmGdcz7grYO/EuVkYEsdA/fzCGn/ak42Dxh1NH&#10;XzYvWn+iCBzxHO2s2ofK6PPFIRUKAoLAsEXA3HgD5DIm0PVQWpEegyUmG5I6OsT9WE5pdrE+b2rd&#10;sqBa0qjBIeaODUS+RLQibhLcBmAwMAC0CNqYGQVaZoBSAc6EhwEsCr7i7WKHTxzRnLoN3QpjWL0n&#10;HV335fNHXnZKjH77IlqHN5A+Wi4Nw3brysAFgX5FwNx4A2BxQuf8jgOBfuCQ+wd5OiVklULNDYQY&#10;DjFvXADB9QiUhMksDgrYB3FtIFoG9w+e8x01NWTd19Uhyt+VCwcWqN1yBa0oqU7LGOjM0jnRF8+N&#10;wrlaT5e4phzOKEZbjhODgT2XYoKAICAIGIWAGfIGNL04IhzLKiNEnR4s0PESIYPECRzVOf53K1xS&#10;VRGygnsARByFNlE0iHgBj+EfMTOIacGXEG8nSDaJgNoydBr0IdHpmrYbw8Vzoi+cHYlOQr9DHPcV&#10;4sWKpsEgcKWQICAI9AgBM+QN4ED8UUT8RzJK9URYohgyn7GhnlwCsHzlntGtalohPHuM/9ajuRih&#10;9i5qxonp0jKGvemkDCIjxQWzIrUGqXonEvOq+PRimBAWSj2acXlJEBAEBIHuETBP3sCdgGhCuK2l&#10;ah3N9H0Ue0AfkJpXcSyrlLyg3WI2Z2zAlsO5ROHWkwK620pUAdLV/bgrDe3IlQtGXTg7qlvG0Nzc&#10;inmVteUIbfyMPmFNBnZUigkCgsAwQ8A8eQOTSFxSFSGjWzc32APJNUN9nfPKaji/Y2KkX75EfqGk&#10;XG3qN/3+a90uJBjD9ztSj2eX3XDm2EvmRiOk6pbap+G1V1GLa1tvgnZ02zEpIAgIAoKA2fIGphbJ&#10;Ev84lZP7TP9Mc88gzjZaCoIToag4nlOOqKerV0gFwT1jX3KhIRkauqqETEQk6sGi6W8XTLzilFF+&#10;Ht1rlXkF29nRwR6uTiJNkp0rCAgC/YuAOfMGKD6uauRa4DaAL0K3QKJ4mBzl6+Zki+XSkYxiNBC1&#10;XQT0nj3af/PhHKIqdXvSP7lRPLch8V9vSyHk311Lp1wwK0J/QlBVQ3FFLWoGDKvIQtGDRrsduxQQ&#10;BAQBQaA9AubMGxinjZVlXIQXvg44lOGn1u3c4xZHkgY0EJTMKqrElSE1v4JrRwcpE0GKtiXkYtJq&#10;eBYHFN3YTREpFr33V1uSyK9w3+VTz5gUYoiFKx0gWSmv4JMhDg3dTqIUEAQEgd4jYOa8AYDwNoiL&#10;8MYTzUD2wCvaC0S0D1ImPAkIZnc8p4x3IevQaGXLNGu0P08MsWvCUIorC7Ij3KTRZyCtWncgC9+I&#10;B6+ePm2knyH65DbGUEyiOSKHG8JIer8mpAZBQBAQBMyfNzDHeBugvyXiBfcAPYqE/7lPWViQ73NS&#10;lDfZ4uytrYjXjc8zIZVgCSiiCcCHQAmVA8wD6t/GJFpxjeY7dxSkRvgtowOHnRDDNbe0BsV1Q1ML&#10;T45mlI4M9Lj/ys4T9Zy8HHkRxqBN7RnhLfpn2a6CgCAwYAhYLlu2TNeYs7PzgDU8wA1hU0SCB8Ja&#10;lFfXE07VQDqLxoJrh7ebPbpixFNEVOX+AXepaWjCAooUct6uDtg1FZbXbU/MI6IGvxJYGyfnKsrU&#10;N6HZJlUDb5J7h4e7juWHejv/64ppeMwZojOAlxDdjz5Qcy9togYYbWlOEBAETA6BmpqalpYWXbeH&#10;xb1BjZYgE5y+a+ubyfncrWFrh3mFMXCNwEZo+khfPCdCvJwXTw3bFJ8Dj+HSAM/QtGpwPuBfW1Y4&#10;K24qeEcjlYoOcMU6lgDdZHAbE+L57yumUU+3i4ZMn1xTSB1Bu8IYuoVLCggCgkCfIzCMeAPYYYMU&#10;F+mFYjkhqwQzJJWxx6gPp3jMirhGnDs9nHirMABclHFNUBl7IgNcSeiG4SyhOFTYDJ7vPpa//kAW&#10;XhHkY9AfKEn1hEiuGDJxL8FFAx1Dj3PMGTUuKSwICAKCQHsEhhdvYOQIlKZE+7o52KbklWMyhKin&#10;ZwuCKiZF+uw8lq/ndRgDpq5bjuScPS3sjosmkdhHf1tcOlAw4PmMES1RleLCRcfQs8mRtwQBQaC3&#10;CAw73gBgCIJiwzwR+BRXaAkxqZUbm36XshmO6JKZET/vzehUdYGvNappft2bVHjFglE3nzUO9bX+&#10;mvGlgF3heUfcDrrHLcTS0hCthOH9lZKCgCAgCBiKwHDkDWCDaAhBEBIbEquRPlql/DQwFKsOWrwT&#10;iHjR2NTRbQI2gOEpWXqScstvOXf8VQtG6bc9xbopR+ttV0I4WGcHa4yjJGOPoetXygkCgkD/IDBM&#10;eYMCE5XAxChvvA3QHCST8jOrDPdjQ7wW1Ou8ODEKsVKB9o/fjvikESVs3w8706prG/91+dSzpoTp&#10;cWKAr5AmCB/stLwK2sWLG7e7bm8Y/bMSpFZBQBAQBH5HYFjzBmDg3kCaT60GwsmOpAhkYOYOgaua&#10;/rRxOvyuP2MMYZGa8G9oyyDNv93HC8jSg03Ug1fNmBzt2xVjQIKE98ORzBLMaitrGgM8nSZH+ch1&#10;QbamICAIDBEELHJycnRd8ff3HyLdGpRu4MCMbIeQdgTBhsq7ONhyseC/Vl3L/eEhZ973NYf9b7an&#10;PH39nH2phcezyk4ZH/TH08bw7smjwAMOBwsisMIPtN4PFgQE1OYCwlZ1UIYsjQoCgoAgoBAoLCxs&#10;avo9xqjwho4LAxNS4mQQChshDyTbztrSwc7K0daa6EkEXj05nNEPu9Ie/WwX2oKlc6Pxfr5kbsyi&#10;ySFkBtXVqw2bUd9UU4fTXGObQ1wz/7BMJZirn7ujHsYjS1YQEAQEgQFDQHiDQVCjly6rbkBBjVEp&#10;nmgok/lHUCNYBQwDxwUbqxHKQglu8cI3+x/9fPf9V0w/b0YElwAkTIikSCJd39jSxgm06mptRI2m&#10;FmrwcrH3crV3trc2qB9SSBAQBASBAUFAeINxMLe0tiL/qaipL69pqGzLA4GKwnIEH4sRI5AJYfFE&#10;AO26/36665kb5/IdHwX+h6d0c4sGpsLlA3tW8ne6OljzXyJwGNe8lBYEBAFBYEAQEN7Qc5jhE0iN&#10;EDrx39qGZpVAtKFRG18vu7i6zTvagusFzEOrl7a2tLfVhuQTu6OeIy5vCgKCwEAhILxhoJCWdgQB&#10;QUAQMB0EOvCG4W7DavjEfbg2gUQOBGDSfen03Vd/OMT1gjLYO321NVm9Ih9BQBAQBEwLgeESo7v3&#10;s7Lkoe9JCRcb6rHkoR/4gvXRym3JBFgdHez+875MfBrU91nLVpwzNfyqp1YHeDq+/mM8KX1whXN3&#10;svVwtpMIGL2fBalBEBAE+gmB4Ruju/eArtmX8cr3h4iHQVUPf7qLNNSvr4onw88PO1OxYf3Pxztx&#10;cuan4so6AjShoObGkJJb/uZP8Ss2HTc2IEfveys1CAKCgCDQYwREpmQEdNlFWk9m6D42Sz/vyxgV&#10;5M6/bUdz8XAeFexBxgXifsMDFk4I4pZwalwwZkvnTA8nmveBlCJtYgf5CAKCgCBgIggIbzBioq49&#10;fcxLf55PPAwcFoi0cftrGxEZYa20clvKba9uwBMCt2pddftTCrFmJWOEm6OtLtqSEY1JUUFAEBAE&#10;Bg8B0TcYin1xZe2s0QEBHk58OS0uhJtBVICbs70NueSIgzQ12ndqjC+BXXly1tSwkqo6CoT5uRAl&#10;Cd7g6WxHUD+tK4R8BAFBQBAYkgh00DdIzIwhOUvSKUFAEBAEBhYBsWEdWLylNUFAEBAETBAB0TeY&#10;4KRJlwUBQUAQ6GcEhDf0M8BSvSAgCAgCJoiA8AYTnDTpsiAgCAgC/YyA8IZ+BliqFwQEAUHABBEQ&#10;3mCCkyZdFgQEAUGgnxEQ3tDPAEv1goAgIAiYIALCG0xw0qTLgoAgIAj0MwLCG/oZYKleEBAEBAET&#10;REB4gwlOmnRZEBAEBIF+RkB4Qz8DLNULAoKAIGCCCAhvMMFJky4LAoKAINDPCAhv6GeApXpBQBAQ&#10;BEwQAeENJjhp0mVBQBAQBPoZAeEN/QywVC8ICAKCgAkiYF68oaVJ01RrxD8TnDDpsiAgCAgCA4CA&#10;eeX2qS3WVOcZgZrXWCMKS1FBQBAQBMwXgQ65fcyLN1Rma8qSjZi74HlGFJaigoAgIAiYLwLmnPet&#10;UqPZVK75te0f31N+m0XdF/OdVhmZICAICAJ9iYBp3BsyCipb9Y461MeZ33cdy96TlOxkr7HQaCZF&#10;aVbv0f430FWzN00zM0yTWq6hkomumv0VmtZW7fPI4HmVtQ37U4paW1tHB3uk5pXXNzYHeDpV1jZW&#10;1jQ4O1h7udin5ld4ONmWVNa3alrnjg20oGr5CAKCgCBgdgiYpEzph52p+nnD2dPCIdrfbE+ZEJgV&#10;ptEUaTTHqjS/7NdE+GpsrLVz6O6kSc7V1DZoFk3WvPYjvEAze4zFJXPnlVTWvb3mcHJu+RWnxBxM&#10;K3Z3tA30ckrILHW2t66obYwOcOUnSh9IhX9o/nP1DF83B7NbEjIgQUAQEAQ05ixTigm03Z+lFSut&#10;T9O4OWpGB2mujNboTvqLxmnmjtUUlmssR1jwr7KW1QDZb3VzsoWvwCSc7W1CfVwc7axtrC354mKv&#10;5SpnTg51d7JTC6emrlFWkCAgCAgCwwEBy2XLlunG6eyslcwMwQ+iHldHWz3//NqO894jKvdklJZV&#10;a2xtNHNdNXX2Gn8r7X+5NHg6a9wtNNZWGgsrzYgRmgAPjZ+HJso/rKiiNq+kJsTbOdLfjVYKK2q9&#10;XR2sLS1ySqtDfJz93B09nG2dHWxsrCwpMy8WmZIIlYbgApEuCQKCQG8RqKmpaWlp0dViGvoGQwct&#10;dkqGIiXlBAFBQBD4HwTMWaYkUy0ICAKCgCDQJwiY172hvlyD+5vhH7cIw8tKSUFAEBAEzBgBk7RT&#10;MnQ+Wps1Lc2GFqacpY0RhaWoICAICALmi4BZy5QsLLXk3vB/5jvNMjJBQBAQBHqDgHnF2usNEvKu&#10;ICAICAKCwG8ICG+QtSAICAKCgCDQEQGz0kVnF1el5lUwRF93BwdbK5wSGpqa1ZMwX5fckmqe1Dc1&#10;NzQ2EwzDxnpETnE1P02I8DqQgie1tkyQl5OuEt3zkUHuafkVeD94utjZWlvylruzXWllHS5yU6N9&#10;xeFBdpUgIAiYAQImqYt+e/Vh/TEzrj9jLDT61/jsjzckwgDOnRZeWdfo7mhjaTmCJ4S7OGNSCExi&#10;bKjn9oTc0qp6vrg72ULuiaF0zrTwN346jIM0ZS6cFXU0s4RXKmoaLp8fQ6glJzvr6EC3Xcfy8bxr&#10;aW2F5fAWTtRHM0rsba0euGqGq4MotM1gX8gQBIHhjoBJ6qJ3JObtSND3j+gXTGxzCwHxtCExvN3s&#10;CZZXWFGHM7NGG3lPA0HHz3nR5FCKaANm1DTwkD+h+DX1Tep1yvBfexsrwmZYjbDIKKwM8HAM93OB&#10;bbg42kT4ucAYKHDVgpHcHqiV5riCDPcFJeMXBAQBc0TArGRKu48XcOpnmiZFedfWQ7VbJ0f7Ll+X&#10;AOFXTyZH+6g/ofK19U1cNTYdznno6pmr96SrMmNDPHWVjA/zJPoetc0ZG7AvqaC6vmlUkDuvTI7y&#10;3ZOkbYhKLpwVKVE0zHFfyJgEgWGHgEnKlPpjljbFZ6cVkOWBe8Ao0Rn0B8JSpyAgCJgQAsIbTGiy&#10;pKuCgCAgCAwQAiapbxggbKQZQUAQEAQEgTYExL9BFoIgIAgIAoJARwSEN8iaEAQEAUFAEBDeIGtA&#10;EBAEBAFBoDsE5N7QHULyuyAgCAgCww8B4Q3Db85lxIKAICAIdIeA8IbuEJLfBQFBQBAYfggIbxh+&#10;cy4jFgQEAUGgOwSEN3SHkPwuCAgCgsDwQ0B4w/CbcxmxICAICALdISC8oTuE5HdBQBAQBIYfAsIb&#10;ht+cy4gFAUFAEOgOAeEN3SEkvwsCgoAgMPwQEN4w/OZcRiwICAKCQHcICG/oDiH5XRAQBASB4YeA&#10;8IbhN+cyYkFAEBAEukNAeEN3CMnvgoAgIAgMPwSENwy/OZcRCwKCgCDQHQLCG7pDSH4XBAQBQWD4&#10;ISC8YfjNuYxYEBAEBIHuEBDe0B1C8rsgIAgIAsMPAeENw2/OZcSCgCAgCHSHgPCG7hCS3wUBQUAQ&#10;GH4ICG8YfnMuIxYEBAFBoDsEhDd0h5D8LggIAoLA8ENAeMPwm3MZsSAgCAgC3SEgvKE7hOR3QUAQ&#10;EASGHwLCG4bfnMuIBQFBQBDoDgGLnJwcXRl/f//uyg/O78WVdYPT8DBu1cPZzmIYD1+GLggMNwQK&#10;Cwubmpp0ozYN3rAnqWC4zdOgj3dSpLeFhXCHQZ8H6YAgMEAIdOANIlMaINylGUFAEBAETAgB4Q0m&#10;NFnSVUFAEBAEBggB4Q0DBLQ0IwgIAoKACSEgvMGEJku6KggIAoLAACFg8rrooxklqfkVCq3FU8OU&#10;8nTb0bzSKq1pU5ivy5gQjwHCUqNJzatIyCxpVZ2ZEqp0uesPZtXWa7X/fu6OE7UKXk15dcPWo7mt&#10;rdqCs0b7uznZ9qCHq3anqxoY4+hgjz5XG4suugeTIq8IAqaLgFnZKUGLX/3hoJ2NFfMBk/jbBRNn&#10;jfHfl1z41urDns52PKxtaLr5rHGR/q5wC193+wg/Vx5SwNbaEp6xandaqM8J5rH+QNbIYPeEzNK6&#10;ht+tuOIivRMzS6lEN9+jgt15MiHSO8DDUdF9V0fbiRFais/nXx9sq6hpdHW0OZpZ8tclE6H72xPz&#10;3l59WBUuKKu94+JJEf6u76w+vCMx38/dIa+0ekqU7w2Lx1bWNOq4BSXhFjNH+R9IKcwpqdY13Z6L&#10;0O57a46E+LrQbFlV3V1LpwR4OfGd5wxt5ig/2BKV70suUvxDx5kOpBbmFJ+os60VbclOV7PwBtPd&#10;5NJzQaAHCHTgDZbLli3T1eLs7NyDGgfgldx2JLJ9c++sOQzBffL62QsnBLs4WO9JKpw52v/e97dN&#10;jvL5x0UTefjtjtS8kuqZo/0eXL5zhIXF+HAvKOGL3x7MKa6aMcrvyifXlFbWTY3xs7exuu21jeG+&#10;zgdSi5Nzyz9cm1BUUcvpPtzP5aFPdx3PKauua8oqqvpic5K7k+3qvRmF5bXTRvomZJW+8M0BT2f7&#10;2FCO7RaUf2D5jj8tjr3+zFjYA/XABu55d+sVp8TcuGjcwglBx3LKNK0aqxEWT36x997Lpl42Lwam&#10;9fw3++lzWVX93974ta6huaiijoa+3pZyxqSQN1cf+XFnWmNza3ZxFQ9jw7xcHG0g5Lml1fe+t+22&#10;8+KuOW001e48lu/mbBfi7ZRfVsPQknLKKOnsYLMzMR9eZWNtmV1cfTi95NdD2edOD3/5+0M/7kpr&#10;bGrh4U+7M0YFuXu7OnTKHfw9HMWGdQDWtjQhCAwRBGpqalpaWnSdMW19w96kwgUTAjVttG3RlLDL&#10;54+sqKk/nF58FsKltocLxgfuTS48cXLubAaaWzW/7Mv87Wyt+fsFE/9z9QxXJ9ulc6MevGrGuDAv&#10;agn1dp4+0g9eMjXGN9zP9S/nx+0+VrAvqfC1Hw6dPT380nlRqq3qusbFU8J+3p8J8W1uaT1rWlhK&#10;bjms68zJdEbbNpUjU+JoHxngGhvqycOxoZ7Rge5cWdTpnj+nj9I2FOLtDDfiiYeL3fRRvjxZNCU0&#10;qO1mwGfP8QI7G0tuSKra+6+cHsl9yMJi7f6sheODxoV5aitsOTFo1XMehvo6q36OCfF84KoZDNPL&#10;1e7zX4+16AY/RFaodEMQEASGAAKmzRvqG5ttrCx1MAZ6OVbVNnE2d7KzVg9trSwbGpv14PzH00Zv&#10;OJSVklfOW1190gsrdyTmbU/IowA3Ccj6eTMiXvzuYEll3dI5JxgDPwV4Oj5w1XSO2xReuS15xabj&#10;CKNsrP8HYcpwZm/fZ743NJ3oIVxtR0Le19uSxwR7MBYIeUlF3Y6EfJrmp9bfusiI2tegmqbwugNZ&#10;FTUNhRV1aw9k6Si+6vnG+Oy5YwM73A/gGTklNTqh0xBYjdIFQUAQGCoImDZvGBnkfiC1SNFMdA8c&#10;2AO8HKHOmw/nqNMwv8YEuvGFg3ZdIydx7VM0CnbWJzgKhH7+uKB31xzRQyLPnBTy4FXTOWhzYI+H&#10;RrdquFWk5pXDIUa0k9XTAajz35Zobx6Xzov+bkcqFw7LERboHhTf2ZaQxyUGuVZmYaWSkiEdSi+o&#10;GB9+wgP5xkWxXFZuPz/u7TWHW9oO/mNCOeNrm+YnZGJq1TBqeAAdUNVyETmSUYK6pbiiNrOosqq2&#10;saSyVttoGwTcKnj9ylNGIrxSdeo+afkVWiFVn2uxh8raln4IAoJAzxEwbd5w9tQwCBwqZf5BT1E4&#10;Q/yvXDhy3cEs9ZALgZIvzRsXeCitGNseHpbX1I+P8FaSKD6XzI3KKKysbdB3vVAlg5Dpl9YoBuPi&#10;YANh1Wh+Zw6Q+4/XJ/7Y1i7q7rEhnP2dls6N/uCXo6t2aR9+tC7hWFbpjNF+wV5OH29IhJN9tC4x&#10;0NNRJx1SrSBZosOMC9qOPvmntj7zD52ErsCC8UHv/Xyi2uXrEg8kF77246H544OUsOj0iSFv/nS4&#10;sq5Rty5CfZy5Y+VqO/97nWiqT50QJKyh57tH3hQEzBcB09ZFB3s721qN4DyeWVhlobGALCohflZh&#10;1eGMEh6i0UUjrR4iWuEJ/7BQWjIzAvqLgveU8RBHC183BwQ7yPp93B20yt6SmrgIL9332DDPEG8X&#10;Kikor3WwtR7bpnluX0YtDzpjYzVCtVLf2IKuGEOgSVE+B9O0+m0eTon25T6hVOLbEnLbijVTDPUG&#10;giY41qwxAUrbTMd83Bwc7KwRH/FddRvlh/qVD+rrX+NzMtqenzEpeFqM39HMUjglZrL0E5EaTHF0&#10;iIeV5QgGSIvUj+Yj3NeFJzSq6kT5cem8mBHt7z7tFrroos1318vIBIFOEOigizZ5/waZ5H5CQGxY&#10;+wlYqVYQGJoISKy9oTkv0itBQBAQBIYQAqatbxhCQEpXBAFBQBAwIwSEN5jRZMpQBAFBQBDoIwSE&#10;N/QRkFKNICAICAJmhIBp6KJ10fTMCPmhPpQwH61plnwEAUFgmCBgkrH2hsncyDAFAUFAEBgsBMRO&#10;abCQl3YFAUFAEDAZBETfYDJTJR0VBAQBQWDAEBDeMGBQS0OCgCDQQwQIIEbYfMLSDEpoyLzSmmEY&#10;rlh4Qw8Xq7wmCAgCA4YACalIo0Lcl/bhIgn90gOS3YO3YEsEN+vBiwOGT380ZBp2Sv0xcqlTEBAE&#10;hj4ChDcmMwqpqJzsrcN8nQkOVlxZB6UmWNnafZlnTg5RfzrYWtnbWhE2n+++7g7k7Gpo0qapIesJ&#10;ibzgKATHDPZ2Ikrxyq0pJH0hTa8qQNR9RztrSqfkVRCo2NpyBElTCsu4KGgIs0ZqYSJrutgTrliz&#10;Zm8G2VCIaebmaJNfWkv8yq5ikQ19VDvtoUnmfTNRrKXbgoAg0EsEiENcWlVfXFnr4WxHAkRqI07+&#10;1iO5hNmHYZC55AdSaTW3wEKIpZyWX0lMZcqQAhKOAqsg6iXBLitrGkiqSMosqiJuP1WRlJcCx7PL&#10;vFztSeZYXFG3/mA2nONoVilJX7YcyeWOQpBl6mlsai6sqIU3cHGxthqRVVTNZQUpE5zGzHiDWeV9&#10;6+Wyk9cFAUFgiCNAdtvoQLcADyeVaMTLxR4SD1F2d7KDxHNdILRwVIBbU0srAYbnxgaQscrS0sLD&#10;yS46wC0m0J3kWgQnpgYSyFMDvIQ87T6u9qTy5S3+1KXJ8nKxI2yzrzZFroWTvY2fh0N1bSNs48xJ&#10;oTRBIGdXB9tJEd7kD04vqCSuPg+HOHS97J6ZD6+X6MjrgoAgMLgIIEci4HxVXYOni52/uyMSJE7x&#10;o4PdnR2sSWrLdyLPU4B08RB3WAUUHP7BoZ6Hx7JLiYff0NhEEvWaem2SXT7wBiqBK5AdCwkVX1TW&#10;LFK1H0wtIjQ9ecDcnGyQMtlaWyKSgg/xCmWQYlGmqbnFBuYzuKAMSOuibxgQmKURQUAQGMIIIGtC&#10;4UyelVPjglE5dNVTiv0anz0h3DvEx0mXh3EID8u4rolftHF4SWlBQBAQBIYDAuIXPRxmWcYoCAgC&#10;gkCvEBB9Q6/gk5cFAUGgWwS+2JzU2Kw1GJUPeuydx/JRWgx9KIQ3DP05kh4KAqaNwPXP/YI/gWmP&#10;oY96j3Xsmz/FY1LVR/X1YzXCG/oRXKlaEBAEBAETRUB4g4lOnHRbEBAEBIF+REB4Qz+CK1X3EgG8&#10;TwmBYGYfBpVZWGVIzDgCzJVXN/QhACcq7F2NhBVSMe/4YsgozGz6hs9whDcMn7k2vZEeTCsyP+qz&#10;L7mwjap2Px3ZRdV9S39PVKgxoO2ue7frWAHsDVeyxKzS5vah77ofkJQwJQTE982UZsv8+lpLjLPc&#10;Cnxc0VViyqKNdOZsV1BWA/UiyAGRcMaFehLvLNDLyc3R1pDhQ0zLq+t5HY9WSGGrppUga03NrTX1&#10;jbyuHtrbWNKWspwZE+LRYyemIxklhNZxsLGytrKklcbmZkL0VNZqG2IgxGk4uWZO7l9tST5tYrDq&#10;JMV4URsh7rexBXk6FZSDSjM/0W0eW1laGNVVCHcxcUMNqTDYw9iIQHgUf7cjddHkUCbFyc6mokY7&#10;CvUhmARx6zoF0/Xi1zI/uI5R5JfWWI6wIJpFVV2jCmvKLJdU1uOK3NW7hky6njJHM0vwpnZ1tK1v&#10;bIum19rq4WRbVt2gumHs8LvtDN7URHZqbm3FW9vBzjohswT2yZIuq6qn6dHBHp/9enz9wcznbppH&#10;gL9uaxvgAhJrb4ABl+b0IVBYXrN6b7qjrc2Wo7nQiOM55ZDCA2nFRDqrqCXKWUtyXjmbLdDTycXB&#10;1pD81QmZpftTCrcn5EFzCYFQUdNIkLXD6cUIZyANttZWGw5lE0JnbzKx2JqIsBbq66KLqGPsVL37&#10;8xHoHdVCxwvLa/PKamA88ekl1Hw0o3RipPfJpIegC3SP0A7bE/PhAAyzpKo+Jbc8Oa8it7iG4HHO&#10;djYbDmZDgoFCG7DBwmLzkVwoKV0N8XEmikO3ndyWkJuU83uFUHCGDLfocYXtWySm6eH0EgJLQNnH&#10;h3t+uTkZpn4gpQjDGwRlo0M8oLkn9/Cxz3f//YKJRzOK0/Ir6Ma4MK/knDJmh8mqb2rOLa3OKKiE&#10;bnb6brfj1V9g9Z50Oxsrb1f7vJIaIvRpw2/UNuaX1dCN2DBPyxF9LDihcqYPiEYGujOcn/akZxdW&#10;VbQFAUzMLI2L9D6aWQoIMNcer7peAqLndYm113/YSs09QSDS3236SF+IIEGPbaxGQFinRfstmBDE&#10;Ew7OjrbWUf5uEHpDGAPNEx4HRmKhsaAeSNioIHfi8PD6yCB3njvaWXEwP2V8oLeLPT+NCnaHqPVM&#10;wgJlJ9oalRAENDbMAxF8Y1NLbKgnBH1+bCCxdzrFItDTMdjLmRhwwV5Oo4I8tNRfo5k/PpCwP9NH&#10;+c0Y6afYyW9QNNI3wsaprhJT2hBJFK/PH/d7hVqC26qBr7Rhq6vQzagKdWMhPl2Ql7ODrbWrIzNC&#10;MCKnC2ZFhvq48F9vN/vuogxZMHBiExWU11AhXQry0oa6g4wSAcnA+TV2hU2J9gEBbmZcxfw8HLmA&#10;2tpYqW6o4H19+4EPsQJdHWxolPufn5sDEDnb24R6M1gTC7PRx2yzb4GW2sweAQQRbbtUG3OfvUTQ&#10;TaLwQ3cQ1PA8zNflrKmhyIW4QxhIFkkCwzGNA+zIQDfYQ0JWaU1dU6ivM2HXeA5pIwobzbFRE7NL&#10;OcQhquoZhYDY0L3E7DInBxsYDEQHck/0N6Twmw5nQ4W7mjvYA4IUpByUJIaPj5sDpJY4cRAUBs4/&#10;IoAqKDjV8jDI24nO01W+G0LNwI17SYcKC8vrVIWwybYKywyvsMNAIOh5pdWR/q4wb75DYdV/yXag&#10;XzrHLBDmWhuxrrwWisnYIZpMBA8JlN0flJqeM2ogRaSDYAe5InPNwuDW0uN5178lWRVcHWiUqx5h&#10;mSxGcEZp5ErERZD8E4ZM39DZ8qJvGDpzIT0xeQSQwpMGABEz1J/De38ISUwRI6VvgC2ZYuf7ts8f&#10;bzhmKvoGuTf07dRLbcMaAZIKXDgrcumcqIUTgoQxDOulYPqDF95g+nMoIxAEBAFBoK8REN7Q14hK&#10;fYKAIPC/CKBcGXRRe11j864hEOTO0sICo4B+Uq707boT3tC3eEptgoAg0BEBrRad5Mt9/cHEGfUy&#10;yl5D/mUXVT30yS44RF/3wrj6sEMbgtarnY5BdNHGTa2UFgQEAWMR6CddNNZW6w9kYtlrSH9KK+ve&#10;WXN0/8uXD65K3IR00cIbDFlXUmaoI7AvqcBQ4///HcrEKJ8e+0UPdVCGTP/6iTd8vD7xhhfWGh79&#10;G+Ox5Hf+iEnrIAIjvGEQwZemhyMCt728FtezHoz8xVtOtbYSyWoPkDPiFeENOrBMiDfIrjBiiUtR&#10;QUAQEASGCQKmwRt+2JW2YnPSis3Hf9iZapBwsevZwzuJ2gx0stVVQ/SY9Qez8Lz/Ufvu713gYWZh&#10;ZVetfbklicK8gldkj9eTaro34UhLq+rpQ1ciF1U/o+C/PRPL9Hhonb6Ilyy4Mdf4zQI0UXfwCjZw&#10;+BH+rpOifCdEeOvEROPCvSdF+7a5QzvzE99DfFywmYkJcseP1yjjGV3HdMFHV25Npp/rDmTi4az6&#10;TMbHHYl5pMD8fmeqxCjt24UhtQ0wApbLli3TNens7DzAzRvY3On3roxPLyaYV2ZR1TlTw77cknw4&#10;o3hMiGdZpZbQE3gyzM/ly81J5TUNB1OKCK+YXVy1Zm8GfzraWq07mAX5S82vIBTajoS8lpbWa57+&#10;+S/nx+1MzCciGw5KxHKhG1BPKt+TVICDu3o9Na88OsD9q63aaj9cm/D0V3uJz/P3tzbddt6EjfHZ&#10;e44XONtb3/rqRoK0EOsxv7SWqJzRAa7E8ILI0iWaO+vf38wa43/zi+sWTgjGoAKPWYK6NDa17k0u&#10;OJJeAsMgto8iT7R+ILUIr3piwPEu/YRy4X/Pc0jP66sOX3PaaCwctFR+Z9t4fZ2/2prMF9Wo7ntU&#10;gCvmcdApYopBEFftTi+qrFu1K23Zm5tmjvbHho8oOqSrhezuSdJGigYWQkc8vmIPQd+e/mofwSNh&#10;fJ7O9oyaGD6DYmn3wEfbiVDGPw9ne2xLnvpqL5GLpv8WaKirBbNqVyoze8Pi8Z6udrPHBhK9jkCn&#10;sIpL54/EgJKAehH+bhMjfQjYwBR4uzpcNDeGKG9EPVs8NdxAJ7UHl++gV/CDGaP8/T0dc0qqr3xy&#10;DbEoCOen+MHafZnwg3d/PpqUW0aw1Tlj/QnxNigYGritBqyYirVnSKBAo7p0KK342x2phudeJpTI&#10;7efHEfPVqFb6tjB9NpVYe6bBG577ev/pk0IIXjhvXBDE9+HPdq3bnzkhwgua+Mv+zF/jc8YEe5zx&#10;z6+hnh+sO0rgtg/XJfAQ0s9quPGFdcTVgbgTxeWl7w/yK3SfKD2PrdgTn1ZM0MrzZ0awgU//50p2&#10;+9fbkmMC3djn32xL+W5n6oLxQQvv/opDKIE8iQYa4edKyEkePvb5Hl4kfiTTDNm68vHVEAXeHR3i&#10;+fw3+/enFH29LYXAn5B44rsdSC0mfMIXW5K3JeTtPp5fXd94/0c7eBeudtbUMEL1whXueXcLiWSJ&#10;if/GT4fhglRFPBy411urD0PH0bZde/oYRvfitwd+2acd7+hg90X/+oZd8U1bo+c88J32+/Zkwrcd&#10;Si9+5fuD1AZvuOH5tYSchE8cySzlzz+/tO6eS6fc8942TuL//WQX0aThAQTG4ZWyamKgltFWcm45&#10;cW/++PTP/3fu+D6PUmnINrvr3S1/XRJHuBviWRLAjoFMjfGFsekPpwxvYK6XzIp64vNdY0I9fd0d&#10;D6UWXXbKKKJnbzmS7efuSLwmYogyfSyDGaMDQnxdkrJLYf+G84abXlj30R1najQWdOnMySFMHzBe&#10;c+po+PHWo7nE8kPJSRQdDxe7B6+csXpvBs9HBvU8ALghWJlKGeENupkyId5gGjIlkIXQf77p+Laj&#10;ucve2nTvpVMe+sNMIqE/9PHOT+9eNCHc8/VVh4jIdvbUMLYo9BQB1Cd3LSLo5tr9mTV1jTctHos4&#10;aMYoPyIZbDmSQ0mqsrWx/PSeRQ2NzaWV9WrmeP1Pi2PveHvz+78c5aRPBFAkA4g1Fk8JvWlxLDVT&#10;gGP+66viY0M9Xr11AdxCJ166cXEslT+2YvcHaxMumh3JAX/6KF8K/+fqGRxLdx8vQDZCl3JLayD9&#10;BEx+6OoZ2sjMueXU8OHao+5OtnSPYynCkyBPx6sWjoL0cGS+65LJM0f5q7MndT786a6P7jxzYoTX&#10;Gz/Fc0y+aVHswrjgx1fshjPduGgsfX7iiz2Q9ef/NP+SudFPfLG3uaVlQrjXHRdN4gD71/Pj2tN6&#10;+A2vwPaO5yCx0dAiF4VlF07adDjn9R/jl8yKHCzrnYtmRzHXwMVN64U/z589NsBAyY+jnY0yZ0Qp&#10;DUsANJTMXBoQJUUFuHMx4uF5MyPPnh7x/s+H26dMMJDCgpibkx0ciHsMr2CwD+PnGnHds7842Vkz&#10;rcezy4hRevXC0Z/+eszXzf5sg28kBnZAigkCA4mAyfAGSCf0jhiKpOaA9yJv8fdwINYuZ3xkI0Sy&#10;BLVzpoezZy0tR3g52yFXKSqvI2QuIZrbyKuG2JweziciJyN9Lqmo5d2L5kShgVCI55Zoo7pDptn8&#10;976/lcOgNiFMq+acaeEQmraQ+mXQHmRQCJ3I3jVzlJ9OYsCZlOD7tlba6+plj/1ETg/Cf1JYqQqU&#10;STVSLxgVdCQ60J3Tum6aaxuaf9yVzt2ICI481MpP2n6D9HCzadNVaEke5Iyz/1dbkpB9acdroaEb&#10;jN3d2Q7WQevqO+MlQwBdtdPG+reYPUbLWqBr2xPzuE0j6+DgTH2EpQSW9gyAhoh+ylsbD2UTcrnP&#10;054YuKxPGR9ERgRM16e1Be428C2K5ZdWNzW1IDjydnMoqayNDfMiK0BZVd3epHzGAlZ7j+eTW4Zh&#10;Gqi96ND0uDDP934+wqoggPbXW1MA88LZkUvnRcF3EdbNHxfE5WbDwSx1tjhvRgRHh6GgvzEcQCkp&#10;CLRHwDRkSlAKZOuHM0oyCquuXjiKfB18J2o8YiW+k1/lujPGVtY0LJ0bDX2cEuOD5+Gv8dmE179q&#10;wShOkWdPC6MGjtV8R7bA0e+fl039dnsqkiKycHAngHpCmpGrECKfq0NlTSPpwPg3JdqXw+bFc6IR&#10;vyCZwT7a3dn2/84ej1SKdxEgqDKQDHKIIdW5/JQYzuDqXZgZ6QcQRhOTGYkQHUCgRFBipBAc88lP&#10;APleMCGYOvlCUF9eIVPY2BBPKoT0E6p67tiATYdzkZtz8qXzEH1IPE0jMadCLihcC2iU/mi/N5/4&#10;PjbUEyEsb121YCS0dWFcELXRedgLzAaFCvHlJ0f7IMtCooXudFSIB26rPEE+hmaF2wn1/+uKaVZ9&#10;nfbEwI2HvJ4++LjZ/23JRBQDTCj5G7i06RfcK30DoEUFulfVNXDtGB/hvflwToCXE+GgSasC1wzx&#10;doZYr9mTTrYy+EdGfiUJ5gyXKVlZjUCaZGkx4sLZUZ9sSGRaf9iZFp9W8odTR40K8cTBAiki7IH8&#10;Yj6uDmStIdQ23TaKvRkIkckVE5mSbspMSKYkvm8nZu3PL61HXQZ17sHGu/SxVR/fuchAlWYP6u/0&#10;FW4ny+88UzXK94/uOANe2MvKEeY8+/W+MyeF/rFN9d3L2gbydfFvGEi0jW1L/Bt0iJmQf4PwBmPX&#10;uZQfigi8/dOh5h4lcLtuUWzveepQRGQo9Ul4g/CGobQepS+CgCAwNBAQ3iC8YWisROmFICAIDCUE&#10;+ok3bIrPee3HQ6jHDBkrBuJYMB95/SqJtdcVXIWFhU1NWhs89RGZkiHrSsoIAoJAzxGIuPa9A69c&#10;gSFGz6vo9ZsZhZWo5Vb/9/zB7cZnG49vOpL9xHVzsIjp9Zj6uIIOvKG32ss+7p1UJwgIAmaHgKfL&#10;4PuHY1mhTTHUD2kkjJouTDzajMtN4CO8wQQmSbooCJg0AjiQY2E8YEPAFBtrY6zY2//DBi85t2zQ&#10;PU4wuKd7PfOwGTAARaY0wFBLc4LAMEWgn/QNXaG5N6ng5pfWo2BoX6CxqRminPjmH/DmGcRpEBvW&#10;QQRfmh6OCGw5nNNsbHDdNpzmjAkwLU8OU5zdAeYN+DwSbYxEoR2wktw++heP6KJNcXNJn7tBYPF9&#10;K+t7lAp41X8v6PP4oDJbHRAQ3qADxITuDaahbzhy5MjJ+y05OdmoTbh+/frKyi5zLRhVla5wSkpK&#10;e9Fhhz871FlVVZWV1atMDB0q3Ldvn6qwqKgINExCiNktzkePHmWm1q1bl5mZybj4XlBQYODQME+c&#10;MzaAIO26ABvjw721MVwtLDr8RHCtHkSz2LBhQ1KSNieHGgXTvW3btpYWbb65/fv3Hz58WH3nufpi&#10;+Ke4uJjKy8uJvdi6fft2XVXUoH4yHATVaHZ2dt9WmJOTo6tQNbFjxw7Vz5N/MnzgUnLIImAavOHT&#10;Tz89mTr89NNPBpIM0IfKvP322xUVFX01E5AwWj927Fj7Cjv82f4nytN6RkaGUR2AynTFzyAZP/74&#10;IzSUbqxZsyYxMdFwNIzqwwAXPnToEDP77LPPpqamrl69mu+QJANJLVFpT50YsnRejAolQkz1S+bF&#10;nDsjIjbMc/74IN1P00b63bR4nKWlcUFBoP70Z9WqVVBwKocg8uf3338Pt+DswlzwgYJT7M0332xv&#10;J94tgBwafv75Z2qGK1DVDz/8QFWwRjWh6id4ZHOzQYb8vNK+Qg4Nur6pCn/55RdQNbZC1pjqoZqL&#10;hIQE+sknPz+/w0/djlcKmAQCpsEbdFByGmJN8+G8zBZV39XpUvedMpSHFrMr1K/8yTYePXp0WVmZ&#10;7nUO3Xzfu3evesJWVF90dxRVgA9iOPWFwrTLF/b/c889x/OYmBi+q18h4vypjr18KMmhki9bt26l&#10;J5SHXoSEhOjK8zpUTxVQmxZOwJ/sOl0Nr7/+OmV0nWzPJyg8YcIEntBPGo2OjjaPNDKXXHLJX/7y&#10;l8WLFzM6+MTDDz+s2LAh22nRlPBHP91JAh9SKUD4Y4LcVNw9eAOxb7/bnkKEQZ7PjQ30IembkeaM&#10;H3zwwYMPPujk5JSWlgZ93LhxI19GjRrFl/fff5+8WA0NDfAz3WnakA6rMtTz3XffnXrqqSyYlStX&#10;Xn755eHh4b/++ivMACp/8ODBhx56iGOHgQySClkVLPXTTz+dVc3iOfvssz09PVlvwEiFBw4cYCBU&#10;aDizSU9PLy0tpRu7du1SbI+pGT9+vIeHB523t7c/77zzWPCG99BwcKTkYCFgYrxhz549Tz/9NLt0&#10;y5YtJSUlHGQ+/PBDdtTLL7/M4eill16iAD+xB7hq8OuKFSs41wAum5b7Lw8p9vnnn3Pcfuedd/j+&#10;7rvvqlMVT6iKL5s3b1aU6JNPPuFPHrK77r//fo5IFKbyjz76aOfOnRwbOSTShKqHDzyJP9nb/Fc1&#10;8cwzz/DllVdegdxTPj4+HjagWlTVUoDvFFCbitMcHYYZ8FyNEaYCr9J1kiZ0VDIoKIhbSF1dHTXA&#10;cmB+fS4xG6xFyTl03rx5TBzjMorhEaeWmUMJSQx2XkzPr8TRaXy4F1FRv9x8PC7Sp6q2geR9z3yl&#10;zXNHGg+jBujmphVVubi4qHsD/1WEmxlhFpgLJeS88cYbp0yZMsKYKLZUZWlpyagh1nFxcfBCxk6d&#10;1JaXlxccHGwUCLxlY2Pj6urKhcPHx2fWrFmsLliFra02QL2q0Kju8Ravs97av8UxiLGzB/n14osv&#10;Zg+CjLH9NAp/KTzACJgGb9Cd99kwAQEBkydP5hDk7u7O6ZLv7KuJEyfyfdKkSWzU48ePc+5mewDl&#10;7bffPnbsWL7Mnz9/yZIlbBiKzZkzx87Ojtcff/xxf39/npx11lkODg5UxfeIiAg1B9ACDrCc5vhO&#10;eX7iYFhfX3/NNdew/wMDA9l4/OTn56dqUDuHkjfddBO7hcMUT2bPnu3o6Dh16lTKc8iigK+vr+o2&#10;J1AIwWOPPRYVFaWbdTrMJtSN8ZRTTqH/uiYYvu4QTc/pDE8uuOACuA4nO2RWBp6vB3iRGdUcBBc6&#10;y3mckzgjMlygpFqZPSaADBl8GRfutXhqGLKloxklF8+NCfJyOp5dyu0h2MfZ2BuDqhnayhUBnJlH&#10;jt5eXl6QXaYSlsyULVq0CJagFAZGjZfCHOpZwNTASub+x2mDUSviyyoCBNo1/IxPheyO3bt3s3TZ&#10;CMgeWSd8IN8cR3pWIT1UCgx6mJubyxXhs88+Y91yh+DQQ/dYz1999VVjY0fTIGOhkPJDBwHT4A3Q&#10;QQ7jHJBZ4pBs9idkly3KQZsrLftTfYfcc89lL1GYzRYZGanLgM3iZgOzmSmGVAeSPWbMGI45FOMJ&#10;NfMTJIkXuQ2o6YEh8ROim9jYWFWMkxEUgaoU56AkjASGpGqAu/AnxJo/kfNQYVhYGESEtygJW4K1&#10;0AfKc8an2zNmzIDu0weEXerAxeswDCsrK90YeYJYgNZ5hSYgQ19//bWO+sBC+IlKwIca1H+Hztrq&#10;WU8YI4xBDYdpZeBQSQPHdTC18JTxwaR8IJXC5GhfsgTWNTSTEGnbkWx4xmkTQzILK3eSM7y1lZLG&#10;0nAYOZL62tpaugflnT59OjdRFgyMn+XEIZ27KYuKlUkBow7mlIfIcm+AMXD5GDduHCtn5syZXII5&#10;fwAClfOT4XVSIXuBt2BX3DtZkBzw6T+8gQpZwD2oUPWQvQCTYKfMnTuXYwqCptDQUGBhcXLkYun2&#10;bNLlrSGIgMRT6nJS2PawB5iN4iIGTh5vQbvhBPAGw98ysHKObDA2Dph9XrOBHRiyxcSGdchODR0T&#10;G1bd7IgN61BeqIb2jesIWkF1tDf0HZJLt8mXOEga9ZaB9SsJWH/UbGAHpJggIAgMEwRMQ6Y0TCZD&#10;htljBGaNCZgzNrAH/8QpuseYy4vmjYDIlMx7fmV0gsDgIzDAMqX9yYW3vrqxtuF/4imR5qGwvFbi&#10;KelZDRKje/C3ivRAEBAE+g+BcD/Xh6+Z+eT1c9r/++elU13stV4v8jEQAZEpGQiUFBMEBAHTQADP&#10;x/njAhdOCGr/b9ZofxsTSZwwRFAW3jBEJkK6IQgIAsYhUFXbWFRRa+C/kqq6QU/eYNzwBru06BsG&#10;ewakfUHA3BHoJ33Dqt3pqBaaDQtriMvLii1JB1++QvJFd7XcJEa3uW/EYTm+Nl82ox2SgWpcuHcP&#10;ArIOS4x7Puh+4g3/98r6t3863NBkaMhbyd+gfwqFN/R8icubQxaBv7yyttFgGtF+FC/836nWViJZ&#10;7d+JFd6gw1d83/pyqREQRoVWxSVY1Yuzfl820FYXAQ9ohWA+ndZM0Bha7/ZkSiUnl+Eh1aoh9ODD&#10;8Pl0+mL75miCsDZEvCGKsq4PxPjTn1JCVUuxbofWg5737BU6owZC0B4mmu8EIDEwwCdhVknYEORF&#10;oL0TjYf5uowN89LdDPgTz0H+OyGiJ9eFTZs2tc+TQeAToq6qvlVXV7NIgJH/EkLVPGJbdZhBAm+w&#10;FNVS4TvDVBkdeMh3YzNM9Gx5yFsDhoAJnJiIHKlSNRCvFHrBQiR+S5/TMgLCQGpZ6NCmk9GnAyq8&#10;q/6J6ZRp8RDGoAvEbezUEg+HuD0nN81ubJ/WAmJEpNj33nuPeNEqLhtEClrGuPQTVhI/QHwNYSHG&#10;9rxn5eHBJEV46qmnoMIEtf32228NQV61NTnab+aYgNMnhY6w0C7sAE+nMyaHLxgfjFEjLCEywO2s&#10;aZGIm8+YHDZzTCBx94zyMCfyHR0DT5UFBHiJj0J4K/rJ/PITEXyBmqBDBNzW5TnoGQhD8y2i6RGa&#10;W5fLiHB7zA4hldiPDB8+YVRAwKE5RumVDgHLZcuW6f7QRaYbUgARHYwdSFwjIs4Tu5gYR4T3Itwe&#10;H5YpTyCdfLe2tlY5G/hOAbY9tJ79rH6C/KlXiIjHAYdIZPAAwrqpAkS4oxKimzHwJ554giDGtEJY&#10;PU6FxE/lSAjNvfTSS6lQ1U8lxEGrqamhDAcoIq9xhKQVwqLxEOrGn6o59VD1k+Z4HVZHrFZeYSMR&#10;U4+SvAKhIYwg/6UM24+HdIDnfOcJjAHqQ5Q3mtORM8KSsy2JrQQsdJ5wGueffz4lCeGnhk+4b36l&#10;IVpXY1T9pAPUCVaqz4z3iiuuAOFp06YZHs2t/1YI0dz4ENntwgsvhM4yBKbe29tbPx1ftSu1paX1&#10;ioWjX/p235zYwKMZxaQIPWdGpK+7AwG6Y8O8isprz5oWbmdjlVtcTVWJmSXRQe7Hs0pI+aASAXX7&#10;IWrvI488Aitl+liTcGK+ExePuL9EJ4VuEiAP5EGVhUTCH2Lb9QmesBwWHjNIQF8WnlH8rNNB9axC&#10;liKsmthiDJNxcTThC7H8CAf55ZdfkhACjsjAOw2399jnu/9+wcQ+z736w660fUnoog3VMznYWt1+&#10;fpydjWW3c91/BQ6lFaflVyyaHGpjNZjd6HSAEJz250gT4A0Mg0M3MhNi+kORCXRKWH8SKkAuOcER&#10;eVjlRSCEMkkReMiOJc4df5L2AGrIn2xdUnFBnTn+EwmVMx2xM0n2gO5l+fLlsA22NAyDGwkUee3a&#10;texAzqqE/6TChQsX8vzjjz8meiX/VcmFIPdk3SGgHmQLWsD5nXQLPKQnsAqIMnXCV6DaNA2rYP/Q&#10;+ltvvQXJYGfCe3idyNs0oVJ9MS46w3e6wVmMOJf0nKpIAgFZhDTQTzoAJdKRBjK3kEaC2ON0mCMb&#10;QWdpiy9Lly5VJOmbb74hqQskDC4IPvCGN954A8YALYMtQctIREEIWJogZhSsgqr6hJb1fl998cUX&#10;UBmCmcMb6Dwfpl5/3xRvmDbSf0dCrpYTVNSVVNbNGKU1aUfQ1NTcMirEw9JihL2NVXp+xbYjOedM&#10;jzyUWlRQVrNoqqG8gQkl+CjTDc4sGCCFXjNrMGwy2/BfthaTxdpjsgiRa2w01q5we/XVV1khLGNW&#10;ETyp97zhtddeUxWSQQiQDamQpfjvf/+boL+ck1jzIMDaJqorINAlAgzDJNgyhBET3qB//ZsQbzAB&#10;mRJYwwygg5xZWMr8CZmAUELLoKREwL7lllvOOOMMljhrnV3KR936SeFw7rnn8id8gvjyDzzwALQY&#10;uk/Ua6TYHLGph9DHEFyVEotX2H4QSsguLUJbb731VsqwzwmszeEa+kuF8BX2BjyDJzRKl2iCM50u&#10;uPe111573XXXkVbh73//e3uKxnf6zOWMYzvJJAjJx+vEzlP54/gv2wyCwvmdVuAc/Pq3v/0NMgRD&#10;gjjSB5VJpsPiIyAgEhhGgQSJE7duq6tcLtyQqI2A0vQZEOgq3/nCf1UcbAYFbr0n6H1VA9QH1gjT&#10;gtSec845dNgojkXaBntbKy4CSJCKK+oOpxVtPZpjb2tNyITm1lZ3ZzsvV3tsk3Ym5i6dN9LAG4Ma&#10;GnjC1+kbkDIRrEAmhe6pi50qw2qkDIwN9tZXApZHH32UfFZ8SIRnFBRdzQi3H1Wh4TcbTjbsApgB&#10;twdWI5+RI0cyO6wi5ovtxtozKg1qX60Wqaf/EDAN3gBZhESCAiQDQob4haM3Z21EImxUzuCIRNi6&#10;/Mqhmw8kj8KQb8Sg/MmOVWmwODJzvmPTcv9lcZPnhO+ciaiQaln9HK5piIMqX5DwqHr4qIwC/JcK&#10;1dGJ8ooKs21oAqJMYVUJVIMPwigq4U+VlYEvqs9wEcg0f+qIOGwAAs1/6T8nL24JdA9CQG28SFXX&#10;X389z7l/kPWl/aWPIbQ/9DGK9lFjYXuQMMauchojnEGExXcuN2xynnAK5pTHUZccCTTUf4vMqJoh&#10;NCphA1/U9Bme7jQ5p2z6SH/ER1V1jbGhntwhQnycZ44OiE8rfP/nw699v3/d/gzuCtNH+6Nv2J9c&#10;YJQzFDOCgoH7K9PEHQLZHTPCTHFkZkKZJuYUPqH6zHz1CR03Crr+K8yQSUJ15513ktUKxsDliRsD&#10;Y2dDcZDixgwyrGFzGnL/gWkqNZu87xtyHggucHNah0DrwZ3MwxyU+EC1u52eO+64A/F9P4Xa7rb1&#10;rgqQphS1h4E7EN7G1YckdFAu/S0iE0PUNtQGaxRKYsNqFFwDXFhsWHWAm5ANq8nzhgFe5dLc0ERA&#10;eMPQnBfVK+ENpsgbTEOmNJTXvfRtKCAwLsx7fERP/hmTt2koDFT6IAgMEAJybxggoKUZQWDYItBP&#10;94a/vvHrez8fbWzSevN0+8FcAIu1pHeucXWw6bZw/xUQmVL/YSs1CwKCgIkh0E+8Yfn6xE2Hc5qb&#10;DYqnhHnC5sO5h1+7UmLtdbV6JJ6Sie0r6a4gYOoIhF/73sFXrnC2H8wDe0Zh5WWP/bT6v+cPbjc+&#10;+/X4psPZT1w3B0e8oTatkvdtqM2I9EcQMHME8E43xMOuX1FAseThZDfo3cClxt7G0iBH/H6Fw4DK&#10;Rd9gAEhSRBAQBHqBQJ/LlOoamrcn5hkoTVIdx6/l/o927H7hMpEpiUypF2tZXhUEBIG+Q6DPeUN2&#10;UdW8u74k75vhfcRp1MJixPG3/yC6aOENhi8bKWnyCBxJLzbKyVk34DGhnpLbp7+nv895Q0ZBZeyf&#10;l1fWNhjVc8ntox8u0UUbtZyksGkg8I83NvQst89TN50iuX36e46FN+gQNiEbVtPwfSPQHsG8+BAH&#10;osM6JrRLz1Y2cSh79qLuLWpQQdZyc3O7SgpkbBO6FDEdXlRNqOwx/ETToEFkm/ah94BC9ydBogj6&#10;VlRURGFCZgKg+knFZ+42EYWx3e7D8vRWzTWjY7x0mCBFBtbvYGvNPYC0DTqPtmBv51HBHkoD6eFs&#10;5+lixzc/D8exob8n/DGwcooRarRDogtCsSowdT8xU/RZRXs06qOrinh2RPTSBc5SU9mDZEEqiD19&#10;IKZv+wp1PTRqGZz8FoG5dNXq2jJqyFJ4KCNgGrzhhRdeIEY8YaXJf6BDE1IIJe007017xKE1nU4A&#10;gZgMzCbW1fxRg9pd9IqkQH0yzdQD9enQf1qB9EArVZYbRg0a5G8gOrcuCRfkg3DcuhER3Rq4CNnN&#10;W8REozzVEnqPEPwEgzOc2vbJoIyqhOhYdJLIbkSyI4IboyBVgIEzNTHKZ/aYwFMnhigxkZ+74+mT&#10;w06ZEEKitxAfF54TpdXR3mbhhJDZYwPI32CU1QqkkI4Bso7uQ7WJ/U78Ud1PhPglDrzqs1FxWBk1&#10;SZkaGxshsipepI7xkzmHdg0HQaGtKqRvhMPjdSJrkRdLLR7WhqrQ8B7q3tLlLKJa6qSfCCJgZuBA&#10;542aaCk8xBEwDd5A8NSLLrqIZC/ENIUIcqiEMRCGnvVN5FF1sFKHTfUTx2pdsWeffZZtpv7k+Myv&#10;6rvu0MTKVk90xSgDGeWhOrfyk0oT1KGYjh8QgZI4r7om2r+1a9cu9Zwt1L6T9FDXE91tgLVCPdTG&#10;QU8V5qfnnnuOjqmQ3Wox0S4RZAkLShBy9YQzHckYdASUnUyk1SeffBKapdIz3HbbbWxjNjCZfIhS&#10;3v6GMdQWKCHHCXRI6HKC3UJq6TCk1kAqNnNswLtr4p0dbPCAZVzzxge5OtoSnHXeuCDuE6OCPcHQ&#10;z90BN6iVW46fPc3QzA0KIoLgEt2aMLqgp6CGaquDs/qJqMAwb34lCxB006iY1dBrDjGsSaaeuN8E&#10;x2XuqJmpJH0IuRPIGtKDCqkBNnDllVeyqBQzgLHBfoj7bVQPGRTd4C12kOoGCUsIgUz9HIxYqAcO&#10;HDCQfw+19Sb96QoB08jtA+FjQbMPyXDAWicZIQuU/DlEGOU5cUk5RPMr52iIKYIUKKPK0UhUahYu&#10;YbcpwE9QZOLvE2CZVDYQ1gULFkAsiM/KuzyhHhIhUADiS0BvCrPcaYtdqp6oPDPkFeAYDreA3JOk&#10;gbc4KkJw2cDE64YW84SjOkGwqZzsQOwrHhLDmZymKjYqmR54nQKqJ8THjoqKUqSf4bD9OPHxFiWJ&#10;jczZmf8ST5ssb2TmIYkFYbd5nXFBPYn7TXByYCFeNw+JF03rVAK/5DvkgD/J1kC4bwJxU/KUU06h&#10;GA9VbrihuTGAlxQIYMIUQ84gl8TE1R9Nds0e6HUrOUF3H8uDDZDYp7SqftpIP3KNOdnbEFbhm61J&#10;JG+obWjMK60prqidMtIvt6Q6Obfs9ElhBmZxULl91HoDPdYJWXfI88GHvkFzOUrDwqHmLBv6TNqM&#10;ThPddIo5NXMDnjNnDuuEVURVpPpg9bKYOQ+xJIiDzXQbGIKXJlSF/JflSoV8QJIgxBw+QJXtY1QP&#10;6Q9Ns/bYUyqBD7lRWf8wb5YZs8OiovNdjbfP876VVze88sMhcnIYtYAl75t+uDrkfTOxewN7kgsE&#10;1wjW+qmnnspaV6PlSsFh87TTTuOWAMljHXOshlwSehoSQ3kS8vAiObk43FGYj44ykpxHPVFR+KmW&#10;Dcm2JPkJ9ZA7gZr5oitGSkgoF7V1SFRJkolnnnmG5uA6VEIBCDcbm5qJ9U8NPKQAqXuomYboCayF&#10;X6mHu0t74S9vUYaS7DeyF3Doaz+p0H3oEe+SqRSG0UFqTFUwKkiVEkBROWc6tjQtwht4yH6G0Bi1&#10;qQayMLQV+gs7ZIIgZ4DP8A1nY6NDPEnuBtML93MprayLTy3aejib3D7ta7hk/qjJ0b4kgOsu//f/&#10;jBv0SFoAepyXOS7wYUnA4CGyJES7++67eQIPhjGQ54AvhtPxDpPL6+xSOkyFrKW3336bkw0JOA0H&#10;oX2FIEnCQa4drEzSvdE9UL3rrruM6iELhrspi4c9wgGFIw6B7lmB8AmOTUbpLQZyLUlbvUHANHgD&#10;SxPBAh92C4dKlSeH3cLO5L/8yhMu+yr/D0/IrcbZnFw3kE5oImlEecLrUEnuCtw8+K7LGAODUZWr&#10;lDscD9nVKr0M6XqonJqpk2JkEKIYDIbrP1+gEQp6inH2V5l2eBGCTiUUgIjzJ81BqTn0qe2tauY7&#10;qYe4GVAMQsDuVVdy2qI2XVWUpP9KA6F+4gm7lDq5y3Nkg/kpkqGGz3dICadX7haUgRzQGU6dtMI5&#10;FBLGEOgMB8CeEZreLDUD34XW6KaGSQRtum0gnU3LK58x2p9LQzW5fcK8dyXmhfq5zBobcDS9CAvX&#10;vJJqMsHBM7g3ZBVVxkX6GJYo+kTHmUHkcnQPaguVPPPMM+Hf5Lq56qqrUI1wXKDbiO84WBjVZx0s&#10;vM4w4eIkU2PlMOlc+6DCrF7mizuxgYK1DhVyMSUnFaQcOk4CXSoBVXprOKpUqNLwsXjoCRcm+sZh&#10;i6u5qpyNozpv4BRLMZNAQPyih8Q0oda+7LLLjNpdy5YtQxZ/sqSlB1UNCQh61wmxYe0dfv37ttiw&#10;6vAVG9b+XWrmVzupp41iDCDAobVTEXwPqjI/PGVEgoAg0EsE5BrYSwDl9SGBAGoGVNA9+DdU9fFD&#10;AlXpxHBGQGRKw3n2ZeyCwEAg0OcyJYzNrnzip5p6rTWtgZ/6xubckpqEN6+WeEpdISYxMwxcS1JM&#10;EBAE+gYB38vfPP72NX0YAJX4KMeyS7FaNrx/uaU1/3hr8+anLu7Dbhjeuq7kJxuObYzPeubGeZK/&#10;oQfoySuCgCBgVgjgiti3sjtCYI0N9cTL3fB/o4Lcnez7uBs9mKQRIyysLU1Dki8ypR7Mr7wiCAgC&#10;RiCgR6aED0pxZX2rxogbgBENtyuaU1x980vrdjx76eDeG0zITkl4Q89WmrwlCAgChiKghzd8uz3l&#10;q63JjYblfDa0vc7K1dQ17jpecOS1q4Q3iL6hNwtJ3jUxBMoqa3t29nRzdhiikUNMbAb0dVcPb3j0&#10;890PLt+BongAhiv5G/SDLPmiB2ARShMDjcDR9PwjqT3512qMPnOgRyXtCQKDh4BpaEW6irOtw40I&#10;PLrvxBvg00+Qtm9ITxPEnCG8B4XVp31JXZh+9bDDn912m6hnAxa+htBGRBBSwTxot69yVHQ1RoIx&#10;qKERKlFFiqVROtAh2JQeiOoamxOzy4sr63TSa8wW0wurVNykY9nl+WW16ntheZ1RwZRUo8ScaB/C&#10;lmB29A18CM3CTwTSIPg5oPGdyBnGTpNu+ESCUdWqRlXlxlbICuQt+kM3wFMFjlQVtv+p2/WmK3Dy&#10;W8TsUyFpe9ZDw5uWkoOCgGnwBuKw6t9p7ckHOxa6rCuvYrf1FbgG0imCpxJ79YsvviCyN5/2nW/f&#10;N3pFPgCjiMjy5csHLBgyPV+xYgX7nwhOhBKC4xrVVcMxV/SUSFlE+4EffP755wSyhRoCIN9B0sAh&#10;H80s25aQv/t4oboNEIp1x7GCrUfz88q0HGJrQsGOY4U1DU0peZVrD+YYm0OUdUV/6JjK3wCtJGIV&#10;fSaCOsSXuId0lUDW9BbQiG1nVPgjVQMpEOAQQK2qVWgTCZyajaqQ2EeE3eUt0i0wfXSbUEhIDFSF&#10;xANXPxmIKq+0r1C9BQNjmHSVaaKHPRiy4ctDSg4KAqYRo5uNoeJpsyEhWMTCVIHjWfcqqiih9Ehd&#10;wnoljlhDgzaLLLuUX1U0bOJsEyMMsk5hYqXV1tYSkJLlznVEva5LhMDOhATwkAQJBFBT5flw7OI7&#10;8eyIz8qfvK76wH7jJ4LuUQNETRXjOXvvjDPOIFYasSqJfKeK6WpgO6k/eZHwf7TFWOiqCqWn6wPN&#10;qT7wE89V/+ke8VwJsKFrjoeqKtK58KWsrIzobKqHxExmjAoHFdeThwyfG4CuAA95hQ6on0BDF4aP&#10;YGrXXnstwckBlhaJAUcs0v5YpgBCtEGIKSHEoWKkcGDgRDnlZEoyA6IcEklXf3DArIIy6N6PuzP/&#10;sCDmYFpJmJ+zjdUIWIWXq52zvU1Wcc2epMJrFsZkFlfxfG9yMfeJadHeGBQG+7gZGHaQdEN8CNJO&#10;mFuCokNbCRBLUF4IOggTHpEAdgQ3veeee6677jpC5hHcUH9c8fZIkgGCJcFg4f3EiCR6LhyIsIzA&#10;DiCLFi1iCgitaGCFrDcShxCWmEXCd6LswX3ZI3SbKWZJgDNh8gDWwAp5heX3z3/+k4XNMFlX8MVL&#10;LrmEzcgqZXsS6B4+oX46eYXoidG9+XDOxkPZzQMi2ZMY3fo3b4cY3SbGG9gnLEp2EfuZJAfEgySO&#10;PDSLDApQNw4vkLN58+bxK+GGIH9QZ3Yy25iNQRA6yrBnOP9yrucMxRmQwxqRSiFDikCQFOGTTz7h&#10;ITFNCWjKnuf4Bs3lw+GIyNjIDdgk/BeSSoxM4q3yE9G5CYtPcjrCNRP0FObBF87aNEe8WFpEMEIx&#10;XoH6b9y4kV/ZSHwhCjesi2LqQKpCITEKOsBbNAcxogPE4OQ5QVsZOISDvDf8+eKLL1KG4UOtGCZ9&#10;+Otf/wohoHL4IoAwajgW+XwUDroaqATc6BL9IXwsQDFwRgS2sAfFeNQagqPAuuC1MA8+BBXvp6wP&#10;zA5hTQGfuYP7cgKAGBHknFGANh3muf54U4o3IDUaG+qeUVTlbG/tYm9jaz2CM25aYVVMgGthWV1s&#10;qDsyJSb6lHH+6QVVY0M9SA9nOG/okL+BdaVwIyIpQPEr/SeOr+LQTBMjMpDyUg8DVPkbmGvizytm&#10;A2+AzbNcOenDh2JjYw0MukV6BvrADQbqT/dYDzAJotbD+GHDUHAWGJGAacLACk/O30CgX/rJNBHP&#10;FTZGjhCgUKkdhDfoIcGH0orT8isWTQ61sbLsj2NWb+o0yfwNLD5oGR96z5YjZCl0k93CGU2XwoGQ&#10;1yxQdWoGINYoJSHZPOTSwBfynFx66aWc4vlVJXugAN9Z4rrEosRhVg/ZQiRdoDyvQ01IvrZ06VK1&#10;kdjwnJjoA7SSP/kJBsAXCBzleZ1DH0c8nkP6SfDCW+onXoEWqxrYUfRK6UVUz+EoHO7Ur8Q9htbz&#10;K8+pBxpBW1xEqETVoD4kq+Ah4f7pG8SI+wcd49bCSfYf//jHTTfdRFXgQBkILtBBbW+99VaK6YbA&#10;QZKu/uUvf6FvEAuggKXxUcKHs88+G1kH0mQ6ANUjw6jhUoger1E4wd///ncuCnCIiy++2NjwtLAH&#10;FUoBP9j6xpZPNiUXVdTZ24LDCH4qqax3siO7Q09Mk2C0sFuup4AJuwVkpPksJ5g6VBvkoe8sP/Dk&#10;O6SzZwhAvplNLgqsB5YlawDp0JIlS6C8hgupmEGOCNxZufOxd5huJhTWxTGfjsHGuIVzAzA8iye3&#10;UqVvoCq1SDiREAmY51RCEyBjePd6hoy8NcAImIa+gd2IXOjTTz+FSHFb5wu0mxXJ1QGGwa0WVsEp&#10;iSM2ZyLkHixZrgKUhKRCcPmwe9nPVAL15/DLKyrHJ+URC7z++uuKGuoecqRic1KePaCSskEFqJaG&#10;IOUc7ekDF3OVjEHNGdcX9hs7kNOTykCg/ssrsBl+4hVa4U9aZ3fRK0bBn1zJ6TllVL54+gwd51IC&#10;6VFN818YG9SB/ii5E82pn1Rt9A2qDUehYzADxs5DestzvvMiDyEKwEVyIRgVQ+CmQn/og6pHvYhI&#10;hMJcfXR6BQgi+QkogwjCqBw7PVjHqifIkUAS2DmTKtDIdGSg2Mffw2F7YgG53uysLY9nlydmlQW4&#10;OzQ3t6QVVIV4O/FTTUNzmI8z+FHSWP7AylE5OWDq3MOQetE9rjUczPlTfYemgzPaApiugX3WAQW8&#10;HCNUfhEqHDduHP9l+pgU2lXyJQNRpYesarrByYl7DH3jGsG9gcXJHUJNPSAbfq2hQlYjL7LGuNMg&#10;4GKaGLjKY8pioy22leE9NHAgUmwQETBh37cHHnhAnbuff/55Y/dhB8TJ3AkF7GUlgziLhjQNI2Rv&#10;w0KQGqnbTKdvUYw7FqzUtNDYFq/NCWoIDh3KzIwNQ+vQgxflFcMREP8GHVbiF234spGSgkAfICC8&#10;oQ9A7LcqhDeYIm8w9Jbab8tGKhYE+gABNyd7d+ee/OvbGHB9MBKpQhAYGgiYsExpaAAovRAEBIFu&#10;ENBzb3jpuwPPrNzX0HjCL6//oGxuaSFo0/G3/yD5G7oCWfI39N/yk5oFAUGgEwT08IadiXnbEvIg&#10;3P0NHI6QH61LPPDyFRJrT3hDfy82qV8QEAQMQiD0mnfjX7sSJ0SDSvdPoYzCykseXfXzw0sGtxuf&#10;bjy+6XD2k9fPkdw+/TPPUqsgIAiYDgL+Ho6DbvaGLRpxWAe9G1aWFnAFkzCME1206eww6akgYJoI&#10;HM0s6ZmFcR8OF/+l9ILKQe9GQ1NLWXW9sbG8+hAHw6sS3mA4VlJSEBAEBIHhgoDYKQ2XmTbvcRKy&#10;rWdHwjljA8T3rb/Xhh5ddH83ras/o6DyrPu/3fr0UtFFiy56wFadNDT4CIy88cO6hp7kDkt882o7&#10;myEX9WzwAe3THghv0MFpQn7RpiFTIuIbcb74dLpiCWpNgBf9i5ky3a52oompaHf6P4Sm6bYYAZE6&#10;bZF3O02BQDw7Pt21fOL3rirp6nVqJvqNapegUv2Ug8HAzhtbzNjBRvq7ujna6nR9EyK8Zo72J94q&#10;7XJFiA3z5Dtl5sYGuDv9XszAXhFpSpeLiZBzBK1jTRKjlNgt6jvBz1kbfCdskVE4E66KcHVUpaIZ&#10;th81jarFb2wwOwL/MfV0g8oJ26eLk6h6rtL+GDhwVYw4g+2DLRKjV3W4xz00qnUpPMAImAZvII40&#10;ce0Jss1aPBkg4nwRIU7/Qmcdd7sTiETG6u92Aoi7STFVGzyp02qJnUexk6OWEqCt0/KEyzYwaxCN&#10;UnO3Y2k/CogO0BG8D3ZFTL0BiKXaLYYGFoCTEQbRcJoIJ7jz4kljQk+koIAH/HVJ3K3njh8f7jk1&#10;xvf6M8fwZ7C3081nxd64aOziqcZFUoLCEr+dSOlQVfrPUuTPxx9/nDipBD0lojtLlOCJRKsFbeIn&#10;GoUzYRB5nWBWMBUIN1NMnG2FEgEWCbROQ4aHTVUvErOPZc+kqxRJumRBdJge0opRPaQqlX1IVU6Y&#10;dwL2sfUYMj0k/QY9VKlT5GMeCJhG/gbW5RNPPEFkSvaPp6cn65KQpaQ9UDSa7Xr11VcTuZM/ce3j&#10;4EZ4SL6rYKt8IcIocTGJq6rKqJw8HcrwKw8Je0l0aE5b6kVVEirAd+L1q4cQAkJyUozvTz31FGHp&#10;CCvNd2KDc/NQvWJxQJHpAP3kuWpXdYM/OcSpyhkI51CaIMI2rxDJkrMeRJw9RlX8l8QAqp+UIb4s&#10;HeAtnlAVBTiuUgO/EnQT1sKhVbVOGaKB6sz1SC1HygcKcHugA8TjHHRLPgM3D9QHhk1k8m4jhr70&#10;3cGm5tYbzhy7IC5o9Z70LPKAajTLLpqYnFv+/i9H/3pB3IWzI694fPX8cQFEYI0OdLvhubX3Xjbl&#10;662p/3fOOCtLg05IjzzyCOSPqSTIOTAyWQTlZrERyRxsR48eTfxdYqbefffdREen24bn9uGWyWo5&#10;//zzmRrm9LXXXmN1EeVUjZqo7wTupn7D0y3wFv2EAbBluIIQPJG48Swnovay/FiuxFtkERqe24cK&#10;of5wR7IPqQwNL7/8Mnmf+AIzY7x0mBCtfDqN4agnt4+BK6H3xcqrG5ZvSLz+zLGE6e19bT2uwYTy&#10;N5gGbyATDmG6OYsR9ZpDCiSStDb8l/Q4HCoJ0008anYUdJaTJnQWmvLBBx+QPgFewomMrQV3YQNT&#10;nrdUTh4uwkS3Z4ffdddd3LKh+Owcglqzyilz7733cidQeSMoTEl+Il8CqXh4fvrpp1OMEMo8J4o1&#10;hzLoNYXJtKOSgAYFBfGdaMZUy8GKjEPUAwVHOEbrnLbYZnC1N954g16pzDzQazoDcedXTqY8ZNdx&#10;n2AstEjKF+okfRDtsu1VikeOmao5wm6T5oEaCFROeagAEb91uxTeRkhw6lR8BfrVPrlbj1f5ALxI&#10;HGnGDpHtNviz4g2b4nMmRfocSC3KKtLyhqVzo3/ak74/uejKBTFoqldsSpoU7R3u65pbUrXxYM5F&#10;cyK/2pJiOG9gwRApnTVGZ1SOI2YTUkuYd2aT+WV1MUfMOPPOFBie24epZG2zRFkbcBpOG9TAklC8&#10;Ac7BwZ/Tj8oXYsiHEwY52lgDZHmDAbCWOEkAo8rtM2vWLG45hAQ3Ku43jJBh6rL3UCcByTlF0Xk2&#10;DlHE9fRQeINu1kyINxh0YjJkOfZrGY7PpIwmhQ7HFtY3Kc+g1ETVJtg93IITFguXLcoTciqQPIv/&#10;snUhvldeeSXJcHid7rGlKcBHHXygs+RggZFwuuchdFN3I1YHfHapigGuSnJCZLNRkq2rBkuka+gs&#10;xJrmeD527Fh6RYsq3Df8g35yy+E77OdPf/qTOq2z4TnFU4Z34StnnXUWbE+nwKBy7i7c3OkAu45x&#10;MRyVQYHXyXUDAiqbI5lbyOWgmmNopCr6wx/+wHf6wHjhMbo6SekDFYNM0JzKJGGUMKFfZ7afKndx&#10;tEG+lFNSHRvqgWqhuKIOu/LZY/193RwSs0o9ne3RPTQ3GydtBz1OJEhmOIbDnsGQywGrDvCh40wE&#10;WTFYMJxI+G5Ubh+upKRBZe46yGSYaFrh9EBipW65Y3sk6STbhKMD/AzJEiuKvQM156hBxxgFixOB&#10;mLFCKtUEqwtOQ5/hguDAjYQrCD00lctoPy0586vWNHgDRzDoLJduleiGaUCqA7dAfA/15ElgYCCn&#10;cp6wGdgSPOfIybmbewPMAwLN3uAezZ+UgaMoUsue4SzG6Ynn7D22DXyCyqGqUHwEx8h8VUIbSlIP&#10;TVAS6RMbQ0foyTzDiY9quVJwheciz3fuMbRIGV7niy7TDicsaD27lDJcVugYh02a5vYDh1DLC9EB&#10;PeG//AqrgNzQKK2oXD3UyV3+mmuu4S7Fr+2b47TInxAFeAYZKXTqUA53MKTbb78duQRNm1ZuBmMT&#10;Ch3JLCmrqocHnDc9/MstSSiib1g09rvtqVuP5F57+mjERy9/zw2j5bozx+xOKjDKBYnJ5c4Kw+YQ&#10;wP0Mqs16YOExI9zqmFBEdnB95hqy222C6w6kXM0jE8RiYHWxZvhCtSwMTvocBYziDfSQOy5ZEW++&#10;+WZuCVymWaJsGZY0tdE92oKHdSup60DvWIQqUTm3T9LbobtiyJw2WGBUbmxt5kdMzWxE4t9gZhN6&#10;YjjwBk6vRhEUkwZCbFiH8vSJDatudkzIhlV4w1DeU9I3QxG49tlfGnsU5/mdv59mY2Uat2dDsRh6&#10;5YQ3CG8YeqtSeiQICAKDjYDwBlPkDXJiGux9I+0LAoKAIDD0EBDeMPTmRHokCJgXAk721oOfe9VC&#10;MxSCY4+w0Fhb4ptvAlG6hTeY1y6U0QgCQw8BbxcHC80gU0M6oA2mMthE2dJyhN2gOt8ZvjqENxiO&#10;lZQUBASBniCQml9ulLlwT9ro7h28nfB3GfRuNDa1VNY1GhXzpruR9dfvwhv6C1mpVxAQBAQB00VA&#10;eIPpzp30XBAQBASB/kJAeEN/ISv1CgKCwNBBoKSyrmfZn4bOEAa4J8IbBhhwaU4QEAQGAYGV25Jr&#10;6k+EPR+E5k2wSfGLNsFJky6fhMD2hLyenQpnjPZTmX/k038IDAXftzF/+qiwvDbp7WtcHW36b6Td&#10;1iwxM7qFSAoIAn2JQOzNH/UsJ2j8a1dJTtC+nInO6hLeoEPFhHiDaciUthzJXbs/k39bjuQolAvK&#10;anYf10be1v+pqGngXWIxrztAFqDuSms08enF5BzvUO5EJa2aPUkF+WU17X81sNqTGz6eU3Y8u8yQ&#10;LnXfaXMpsfVoLiaGBeW16w9kMddl1fVMBwgz0QaaHo4Mcifw6rQYX3UVcHawmTHKb9Zo/wg/V/K+&#10;8RPfRwd7TIz05vvEKG+jbgyZhZWqY80t2pVUWdOw/qD2z7SCClaF+k4AcMwTk3LKWCo9u8eYy2TK&#10;OEweAdPI7TP3H1+sP5S1L7kwPq3k9InBEJHVezOfXblvfLgXUZfRMmUWVtnZWME5MGEO9nZmcx5I&#10;Kayqa9ocn3Pdc7+cMSlkzj9W3Hf5NLKA8ZzopPWNzYmZpZhdkw3Kx81hb1LB0YwSyxEj/v3h9tLq&#10;+pmjtKGwId8nKjmcc/2zv8wZ63/D8+vKq+snRflsPZqXkldOlpiRN35ArrFj2WWqqvqGZnoCRWts&#10;bk3IKikoq/X3cDycUcwTBzvrtPwKnvCdyu95b+sv+zLmxQY62w/mDXeIrF/4wc7E/Msf/+m2cye8&#10;+/ORx1fs/nprCtA9s3L/hkNZ3+5IXTQ5FKD0yH5e0Ubebn3h5vlTYnwumRfDgaCksv6sqWFMOk/G&#10;hnoya7PH+N98zjgXB5srF44cE+K5dG7U9zvSrj1jjIF53/776a531hwhd9jpE0N8XO1X7Un/x1ub&#10;Nx7KhmeUVNWzcvanFFpbWcYEuj306c4Pfkm4YsFIPGCHCMKD242hkNuH2OzoG/5yftzgXhNNKLeP&#10;afCG577ef+n8mKsXjlo8JeyX/ZkPLN+B6BD6TlYvP3fH7Qm53NT484kVe37YlcbZ8OFPd63anQ7x&#10;Tc2vYDK8XO02Hsy+5vTRz6zc9/W2lOTcMtjGne9sOZhaRP5Ijpl/fWPTj7vSsooqK2sbA72cqIEv&#10;d72z+UQleRXxacXNra0ItXOLq71d7e//aPtnvx5fPCUUkjQp2mfZW5sOpGir4qj78veHeGvX8fz1&#10;B7M/3XiMJJSPr9hL5bkl1Su3JK/Zl8HDgoq6tfsysoqryTYT7vt78s7B3cCD2PqepMLHPt91MLX4&#10;3kun3vH25n9eOjU21PODdQnpBZVbnlr61ZZkoh1wDtBzzGci7G2t775kynkPfEfensgAV2b8zqWT&#10;4ccrNh2/auGoSx9ZxUqYPSbgkw3HbKwtP1x7FH7za3w2ueFwVTVk7Dc+v/bjuxbBSDbFZ3PagG+R&#10;Pogck0+s2Otsbx3m63zjothxYV6cGziakE3oD6eOEt6ggBXeoFtgJsQbDNoVhuyc/i7z9bbkRz/f&#10;vXJr8gPLtz/0h5nICjooEDmJv7fsdE7xb6yK/3lvxl1LJ0OvOTlyxLvvsmkcOZevT0AOsObhJT/t&#10;zoBkZBdXPX3D3ISsUsgKKcCuOW30yq0pOrHTsazSn/dmaitJLTprShj84NVbFkCw/nn51Nd/jD9v&#10;RvjUkb6vr4pXQqHsouqnbpiLPKGwrCYhs4TT60+705+8fk5VXePz3+yvrmu8e+nkHQn5pB6jz/de&#10;NnXXsfwlMyMvmh15yrigQXfi7++JM6T+ebEBP/13iY21djUiweNojzgI9qy9K2hFQ9aVtd0nqfd3&#10;d+B8wITUNjQ72VkTowFhlIezHcd8FUjnnkunbDuaiyhv+bqEKxeMrGtsoi0DBI0nRkAf/Nwd6Ft1&#10;XZOmVTNjlG9WUfW6A5lcJe1trVJyK/7x1qY739n88Ge7JoR7VdU1cIM0CfdXQyZIygxDBEyGN0BM&#10;77lkyqlxQYiAyAashLmkBUdEw6We7/Y2VtDomED3EG+Xooq6M/75NVJgiEVdYzNlKO3uaFvT0LRu&#10;fxa0plXTOibEA/E0JKOhqZnz462vbKht0O559YG+FFbUaisp5SbaTD2H00v48XB6MekluZd8uTlJ&#10;W77tc6KqNpHH3FgSgWngJcgWYEvIqeBnp//z639cNImGONLqmAG0A63JMFxz+oeMtAfZPWnaxoV6&#10;QmHXHcxifnnYrTERkj3UEhwagrycEC1OjvLh4ggnQJoE1E72NtEBbsza9FF+j103e8XmJI3GAlmT&#10;4SoHFBVcFuE3wd5OG+OzkQeODHL7aU/GuHDPiRHe3FEunB2FuBL+8dH6RLRWO4/lKc2EfAQBU0TA&#10;NGRKO4/lcx7fdDjnUHoxTAIhA/RifLg3e3vz4RwoAl+45r/x0+FNh7M9XOwQ+4b7ufBvxih/yARE&#10;nEhbHOffWn0YgQC04+I50agHFk0JpeZIf1d+pTCJJLkNRPm7jQ3xRMGYUViJwOf3SuqbXB1t9yYV&#10;Bnk7UZLnXCNGjLBAzFVeU794cihypLgIb466k6K8U/MqoBQH04rPnhaWV1Id5uuCLgRRVVSAm6+r&#10;fXlNA5wD8fToYHd+kquD2jlbDudesSCGTDvfbk8tqqi95dwJXMuQAQZ4OP79gon6tQJK38C8nD4p&#10;hNPAL/syL54T5eXmANsG7e93pKJGCvJ2Xr4+cX9y4WlxwVNj/PLLql/67uBNi8cZqG+A0NMZboGX&#10;zI159ut9cH1asbex/PNZ43YdL+AEkF5QwQng/iumnzI+qKml9fbz41iHpkgU+rzPIlPSQWpCMiXx&#10;b+jzjSAVDgICYsM6CKAb3KTYsOqgEhtWg1eNFBQEBAFBQBAYegiYjL5h6EEnPRpCCEwb6TdzdE/+&#10;IRUcQsOQrggCQwYBkSkNmamQjggCZorAUJApxf1/e+cBXkXR9XEkvVdCDb2EGjpIBymKIEoVQbEh&#10;NtRXsWAXLKggiAKKiAWQIkrvvffeCSVAKOm9J/D9wvjumy8C2Xtzk703nPvkyXPv7uyZM/+ZOefM&#10;7O7/vPzHleiUkJ+f8HI18o0i2VMqpmNcmiUICAK2iUCr2uV4rFEWifp7T/aU9GMlJQUBQcAcBHjA&#10;L99HkM2Ra8o17/RvUt7PzXA18E48iWcTjyaKbzBlfElZQUAQMB0BaGz0v0diunhdV+AVeDXKcKPM&#10;A9Nuzg42sXwR36BrYEkhQUAQMBuBo6FRxr4GCCECbGwwFxhOgJiedT02KV0nd6TZgFvkQvENFoFR&#10;hAgCgoD1InD8UswrUzZhlOU9df2dJM8p6cdKSlovArzfbl5I2LzWP4Te1ts229fM8OeUYE+4/4NF&#10;zg52Z6c/Kbl9bjegIiMjs7L+lxpPfIPtzzxpQYkS9V+YZV5unyNTBhlL2nw39J74Bq2X5RlWCw/4&#10;0NBQJTE+Pj4uLs7C0m8vjuqOHDmi2DRPnz4ttJpFg/yBAwfCwsjFdAP89+/fHxsbq7NeuLLJ4XOT&#10;ouqfK+pX9oMVVd0IJaVPzQre3I2Edglidk/Tc0NqiinpFy5cYHhcv36d79opgi90Tk5O1qmzKnbl&#10;yhWuQlRqaiqi9u3bR6vVeAMEjpgtEAkhISGnTp1Seiq1qSv3ET2qRkVFcVVSUpJW+ODBg6qb+ILC&#10;fLKzs/WIkjI2gYBt3G+YPn26micMaz7nz5+3ILia4/m3zO3bt1N1RETE5cuXZ86cKb7BgrDfThQ+&#10;eNq0aQsWLMA4rl279qefftqwYYNm1+6sQNcmFV9+qMGLPevbl8wZ2BCvvt670Zt9GwcF+pD+4bWH&#10;G8LZx4OM5PYZ3iu4W+OKdqa8FI2FRbG///5b2Ud8wJ9//vnzzz9fvHhR6cypq1evrlixAp23bt2q&#10;31Bi/RcvXsxVx48fP3v27DfffPPjjz+eO3dOjbd169YVRCDm+48//pgxYwa6KYFz5syZOnXqokWL&#10;cm8g3BlYPBbtoo27d+9W7QIN2k6To6OjmSPffvvtxx9/nJGRP5V6EQwhqcIiCNiGb9CaWqlSpbJl&#10;y44bN46ZQ8imohVsN/8x3+onnoOP+k4xjqekpDB7lRAVMfFRBTg7duzYa9euqZ8czw0rPwcPHrx5&#10;82ZMVc2aNQ1/AM4iXW7lQiZPnjxhwgR7e/sdO3bgm7/77jstNs9Xc9LpDP12PdTopH+g8LAH6206&#10;cmX1gUv/eaThhGFtSSFH9oX7Ggb2bFGFJBy9W1eDSzVfmVoBFBs/fry7uzujC1914sQJf3//rl27&#10;EtR///33nHJ0dNy0aRPGfeLEiX/99Zd+y6tCeK7ig/D77rtv6NChQUFBMH5jlPE9Y8aMWbVqlX6B&#10;jHZNIDDWqVMnODhYHaQ56enpTz31VN++fQFZZ/PRKjw8nH6hR5QaP/zww9dff+3k5MSEou3PP//8&#10;M8884+DgoFOgFLN+BEyYG9bQmEOHDhGREbMQS37++eeEP3xWr17NMN21a9crr7zCT6IYPuoUwdHc&#10;uXMPHz5MXKaCpnfffZfvTEIuGTlyJFchbdu2bUoahXMvDry8vLg2JiaGC/fu3csMkaVDYQ+DRo0a&#10;0cuJiYmXLl2qUqWKSf6YZEpk4EhMyYQCnX0kHlsk5R87SOT24bnyzo0q8qC9t7sTp17ooZeaW2uv&#10;j48PyjAk1B5X9erV2WZh7NWrV69x48ZKZ2ylm5sb3gKbrh+o8uXJ+XEPOzOE5BhuYnM8IkIw5Yy9&#10;fv36YZHr16+Pq9Aps1y5chRGAgIbNGjAcgT1AFNJQG01RzIzM3UKpMmEZbkVaNiwIT6bJrOKIvba&#10;smVL9+7d9TsbnfVKMQMR0DvaDFSRqhl/hCd8GIUEay1atOjUqVONGjWee+65YcOGcfDFF1/kCDEd&#10;RxjHzE91qkuXLsw6ptYbb7yhrAzX8t3Z2blbt24sBVq3bs1/ZHbo0IFL+MnOL2t81d5HH32UShMS&#10;EgiIOnbsOGvWLPENhT0S6Ijhw4cfPXq0atWq9CwGziTMyQ6NJyDpW1BFH55OIW/rQy0rkyf8UlTi&#10;pMWHD5yNUD7j+8WHsrL/2X/X2SKWBZhvlpienp5nzpxhvwtbibasKdu0afPaa68RRmBAKYb+KK/f&#10;lPv6+rJD9fLLL+NjcI0sGgjq1VYVI5mdHAJ2TLydnd5sEAhkMY0aCFy4cGFgYGC1atUIp06ePMl9&#10;i6effpqpYVKMj0dU91HQAdeC8LZt277++uu4nIoVK+J7WM2b5MV1Yi7FDETANnwD4Rg7sCxj09LS&#10;GKaVK1dev34985BIn4NEcBzkPgTHKcamZ/PmzdUp4hrCvdz4chWDGIGstSl57Ngx/nM5LoFrGf1M&#10;dca6skfspRJb4Utq1arFfitrc5kAhT1YMWFsgBD54uyxX2y1V6igN3PqiYuxLz5Yn2Q+vOvUt3X1&#10;jg0qXIlOvhiRNG9LyJ5TEawV/DxcJi05BGfByz2DQ67Em+R16H1ibVYzLBSWL19OII+H4Av2l6iZ&#10;n4T/WHAOoj9l9A8VFgdYW64iTGEDk6G7dOnSli1bMuTYFOUU9nfevHn695RyC2QusORltKMhApGG&#10;s2FqqLWFzt6kOewpcYOBucYOGLOGbuIgQhCLTP7rd106K5VixiJQzJ9h5Ubcp59+ymYoE0/nXCXO&#10;atKkCaGWsR0jtZuEgDzDahJcRVxYnmHVAJdnWIt47N22OkJOQiT2RnU6BgQ9/PDD4hispf9ED0FA&#10;EDAIAb2LSoPUk2oFAV0INK1RmjeczfiT3D668JVCdx8CxXxP6e7rUGmxIGB1CBi+p8QzCDzcHBad&#10;dOonye1z2+GRhzND1g1WN5FEIUGgmCHg6KD3CatCanjN8j6fDbnX39PFcHJsFOCNS8PTSOjBWXyD&#10;HpSkjCAgCJiPgKeLo7HWkJQJtQN9YdkzVg0QZA/TwR6ra7iTyr83xTfkj5GUEAQEgYIgEJWQevOZ&#10;cIM/8ckZhqtBHgtIIU16eNoo1MQ3GIW81CsICAKCgPUiIL7BevtGNCskBHiJTPsUUhUiVhCwdQTE&#10;N9h6D4r+JiPA2/LwoKiPTazuTW6hXCAIFBgB2/ANvKMPrw4fnrK6Q5NhejGJ40yJgj1JI1C6g3Cd&#10;xfLtEaiSdSpJMVqUr0AKwPMD9RBfEK6nLXpkGl4GQiFrM9zQB0Hcq7Sia4CdMQnHO5hzSmVZUF8U&#10;U57hGIoCgoDZCNiGb4D3AoZkPlqmnVs2GI4X6G50YgH/kirJ3OaTrxmivJ5i+dYOX1O+Vg+vgJXH&#10;+ty5vaouSk6ZMgWTRNYjhGu8//lqYuUF4MTVnwKhCNoC+Tbv2EO+rfI3EK/w84MPPoBkBeZUki5M&#10;mjQJ0iFYueCQ57gkMyiCTpEqCg8B23j3DcbHxx9/HBSgt1RE2bBdBgQEEMT5+fnBiMcRSFgJ1mC9&#10;z21QIKSErw0uMArAn6GCPq6FgO+LL74YPXq0t7e3CrRhXlKTWRFsYJdVTitNQunSpV1dXZEAi7Lq&#10;D+QgU+nDWWJGPnxHAtYfyVD4YbixF7lrx5QMHDjQxcUFAjWKKZlKAgyy6IBYvqxZswbKcY7zXYnN&#10;3fbcrH+w0fXq1Qs2cmpE5yeffDIPvWDhjR7LSoalDrNLS2E2pFPgdIMflxsD9KBlWQ6B9NTlOB4z&#10;r1ra09c3h3lbT0P+85//fPnllyTJadasGTRzKrnCb7/9dv/990OQB/gMBrqe4/D+0uk9e/a0CGc1&#10;Xl8tQSDZZkTp1PYOLYIvVs0RSwlEFNksmBdQDd6Sv8/wd9/Q8GJEYvePFm8f148cHnq6u5DK2BCf&#10;kh0koxoKHh4ehYRIAcX++uuvzJA9e/bAy/3WW2/BXQxDMjzbMFayZTx79myGO2ST8LAy6DH6jFTi&#10;O4oR6fMfskyuxXl89tlnWByuhWYZ5v2mTZuWKVOGUxAvE/exRcBVJPNh+i1btuyXX37hCJezFoEF&#10;E5vF6NeKcZxELrC6vv3224rIHu7MnTt3Irx9+/Zci+vC3ENdiSiqwMBxLYpxIQlhMDHt2rUjWxZ2&#10;iu8qHyRxKBHoxo0bsSmkqYDzEqpqqoZEE7FIw5kp/Xv37q1NQqpGPg1HMgfZXLLRNESffPIJVpXs&#10;GhjflStX0sZXX30VSAEEkisL0nzC5vvjypPnwhOb1fB3c3XVaW3pGoipWT4CsmLzZXjgtu+9914G&#10;J8TA9Atk3ejJigcPbRIJ9h0mCJ0OCHQxwYFFqLA1gfgGiwhEeRJOsGpnYN/SHY6Zt5eMe06GvgHH&#10;A6yzNp56pltdY9U4EhodGp5wf5NKjvYGvw/47yGH6ci9EWobvgGT8eyzz2IyCM0g08bIYo6xldA4&#10;8x8rTIzGccJM4nGiZkY/OwAs7Vn4YzT79+/PtfgDzCgHMbgwszLZsD6UJ3gHJgJVTnEVjPxMe2i6&#10;yeXw2GOPIYFAnjxZ/Oe4VozCxIZ4IzRBPkIowEEWLiRxLFWqlEodgVmHix+eZPwKdQ0YMAAdIDRm&#10;tqM2Lo3/kDx37tyZwBMPgSgVclKM45AtY8hQg4CRdkEYTpY6dIPlH6eCt6MKdCBfKRH3gw8+yLVw&#10;9AOLfvrlArptC16O8SUwp+HEKDQH6lzcap8+fVj2YX9ZYFmqLiBtW6f0vbUCeBGJTtHpGxiEZFPA&#10;AZMLAZfAgpLkmmQBoV8YWoTM9BG9zM7eHSJoM5pAtz508wMhtk5V71wLSXiUQJVTyAyV/n0J2U3u&#10;sE4S36AhZkO+wTbuNxCCsZnLB2PKVgxA8x9PwJxkUJK1jVNsO3AEC8sUUgUY94RFGEpuVFAAO6sO&#10;qv9MYLUdhBBmde5TqiMJXVkK4FQQiAWhDB8CRiWc/wjHEGCzlixZwvJFHUQBcosSYKpZR+2sBqgd&#10;z8FPNGEHiRUPLeI7hSlJLRRgdUItiGKnAlXZjMKEsWNWt25dbieQIYDlCG5A6Q8OXKXdI0EaNhTH&#10;iWNApkVme9EL0boMD41jwL2BLc0knLHInZ4CtogBxvYdYwbXTjex2UVfKPPKhh49yM4Svcka9HZb&#10;KwVUQC4XBIoSAdu431CUiKi6WCBjebmvS5Isk2JwNpG4/zFixAiTrjK1gWxi4D/UEsfUa6U8Sy7N&#10;rapMn4JJoSIg9xs0eG3ofoNtrBsKdeDeUjjLEUJ+NrJMNfFkVOeOiKlXmdpAwmo0FKNmKm5SXhAQ&#10;BHQiIL5BJ1BSrPggwP1S7SP+tfj0q7TEogiIb7AonCLMFhDgXjc3mdTHFvQVHQUBAxAQ32AA6FKl&#10;ICAICAJWjoD4BivvIFFPELB5BDyMzt+Qg+A9JVyd7A1/7KDkPSUcbCS5j/gGm5940gBBwMoRqBTg&#10;Qa4zY5Wk+jI+et9zLDxV7e1Kurs4GIyFvuaJb9CHk5QSBAQBcxE4eiGanDbmXm2B6xJSMvafiTwV&#10;FnvdUDVoSUbW9dik9OuG5xjSAar4Bh0gSRFBQBCwZQQOn48a9PWq6IQ0W7DJ1gK0+AZr6QnRoyAI&#10;HDgbuf9MhBl/NhHBFQQZuVYQMA8BeS/aPNzkKutCoP4Ls0jDa4ZOR6YMcna0OtYzMxpizZcY/l70&#10;1mNX7v9gkbOD3dnpT3q5CQ/rrQcL2XFggtHO2ca6AZogGIT43DnXDWQVOtPm5MZG5f+y4NSCBwlS&#10;HTMEQqmUbxoJJVanfIppuSKsP68D2qrm093QSanvgKk42PXg6ebs0LBaqcBSHtqNz9qBPnUq+qoX&#10;3OpV9qtWNofjmoONqpWqVcFktgxYGjXFEAikUD+hG+MHykXGp8qwZJLOetolZQSBokfANnzDxx9/&#10;POHmBx6hO5gJeJL15/bRSsKeZlm7iWS4vs1I+wUXU75XKf8BJ2i+JRlMpPqZNWsWBosGzp8/X88l&#10;RT8ElTHFtqpkPjQQdkK0hceQU3CVw2urU/MujQPf6tv45Yca2JfMGdhVyni+M6Dp+wOb1SzvjYd4&#10;p38Tznq7OX465N6RA5oO6RxkzxOFuj9gCBP1n3/+CQmrcs9Qx9Nl5MyAH/6rr75ifCr3BvkjQ9Gq&#10;EhPpbqUUFAT+QcA2OLphuh42bBhEzZCSQpIMEzVMcwSAZIOBthqSTo7A6gxNN9RpfNc+kK1iGbH+&#10;HIFYn/LqWpZO0EEjEEpUyD65CiFczllIs5GMhYKpn5+8OkvSBSWfjzoIXRIBY241+I79gsSNAlTH&#10;FyhUsRocpwp0hnoaZaBqIJBX/G5YwzwSyAcA2Sekqqx+qIuSSiVNc6rABtWuXRtCVjqQXA5KMcUp&#10;q0rm5rLGhZCgAiMFiTdE3/DUWidFBCb166+/RjfYA8nGQR4nwFGc5NOmTYOflX6/M0XVlGVHsrJv&#10;fPl060FfrX6sQ831h8PYYvpgYLNdpyJCrsQ/2r7GoE61/tp6tnZF33PXElg0TFh4cNvxq9GJ6S88&#10;WJ/HCvXYA9JLjB8/nsEAwnCwk1ejSZMmJBSBlhHfBg072QvISgTPLjrDiZuvznoqpQyLFfChc51u&#10;fgregxYXqIYiYxVYbqme4RzdFyMTZ244RUe/2quhsVuINsTRbRu+gVQ55DYg54HK7UMCA9KiYXMJ&#10;MFnOExqT8Y18DCq3Dwl8GP3Ed0xjLH5ISAiMylwLUwJ5HdS1ZD4gtw9zW8vtg22CW5urVG4fvkyf&#10;Pp2sXi1atBg1ahTrFURRgPwtiGIyfP/99xxUapAGEiuM9YdJmwKoimmAXHrFihVkqkHnMWPG4JDw&#10;EDB1k2ioVatWWHNySGAB8QdYFiJQYk+UZ9MMC47j4RSto0aqQx9cAl+wlVSBEBqIBEwVddFwNgoJ&#10;uolVUSZ3ijR8Kq4RywKVNGchlyYDgU6TVJTFcMCw/9M08h2RF4HAnHaRYIA0TSSxABMsrx7f0LNl&#10;5UXbz3eoX/5KdDJ/pX1c/bxc2GiqFODu6+5czs+9YilPtp6b1ghoXadci1qll+8NHdZdr2/Ik9uH&#10;7qZPURVnALk6ixsGA9EGnYLO7IPB7m6RfEQfffQRCxF631K5fViFsxpDILl9LJUTgjUTI58UeNaZ&#10;20d8g57pbJO5fbR1g8rryfRTuX3uu+8+wnzyKJAUM3duH/JLY15JAURmHuwpOTiZtPgDQmx18IUX&#10;XsAW58ntwyn2DRTxNREQMRrmgOyPVETKHbwISWbwHIjCIVEvBznCF9To0aMHkTtxPQVwUeyHYDuw&#10;dOT4DAwMJOEPnoBWsJIgvylmjm1rChDL0yLsC3aEqJNlDZaRNQ2WBR1wFaQPozoK4wlQTGWb6Nev&#10;HyVxIarhnMU2kX0I00/v4h403mnWHwCFcyKs4z/aEtgWPPDUM87MKEMePRDD45J9k2RHuDFMmMqU&#10;R5PvbGfVuqFPm2oXIhJbBpXZfzbS1ckh5HLcm30a163oe+hcFJiPX3DAz8M5NSN74Y5zeIg2dcsu&#10;3nlev2/A/QM+SGKjwZnVDFtMOGk8AWoTZ6g1KwpzvwSdyahhkZygDC16mY+lUvGQLMiyAulrSIuR&#10;ebv2yrpBmw42tG7QtZo2Y55b9hImNukzcQlE2RhThGNw2bRhrjIosSmELdhfjpB+ByNOAYphBPlO&#10;gYkTJ3ItBperOKhOYZFVbh/FvJb7FJeT2Ie9AhwDhoBtImrHspNDVInC+quDTFeVYgiLTF2EtxRg&#10;rxx3gi1DMbwR9aIYiwO8iLZvTnVUTWGWLySSJIk0TUAOeUC5SYDfwklQButDdXgptCU1JhE0ynMJ&#10;ouDoJtDmKsw9VeMeaAgVcUTb6aaZpPrBBZKSiMwzKnmOZbvGgtJUvxB+svShabhDVk5s/ZEZVKeR&#10;Dbkc/0bvRinpWUmpmYM61uzapGJUfOq12JS5m0N4vPX13o3K+blFJaSO6NP4nf5Nj12IMelFKAYY&#10;CXzwyvhg+oulKrt/dI3qPgYDSwfWOuT/YZH32muvWSonqAURFlGCgH4E5BlW/VgVqCQ3MFjLv/TS&#10;S6TzLFQDzd1R1hCFnUCiQFgUwsXyDGshgGoxkfIMqwalDeX2Ed9gsQkgggxEYPBXq2AjMEOBmW91&#10;tcKs7mY0xJovEd8gvsGax6foJggIAsYgIL7BFn2DbdxvMGZES62CgCBQLBDgWTVecLG3s4OpWz46&#10;ERDfoBMoKSYICAJmIpCTOMHMSy1zWd1KflNe7ljW181YNWgMb1vyYmah3nG0DGSoailBIkcQEAQE&#10;gVsiUNbX3Vhr6GhfMsDLNcDbxfA0EnZ2JV0d7W1inIhvsIluEiUFARtG4OzVOMP5bnlk/HJ0kuFq&#10;ZGZdT0jL0MkPZmyXi28wFn+pXRAQBAQBa0RAfIM19oroZCoCvPlMCgcz/gwPJE1tqZQXBIoGAXm/&#10;oWhwlloKF4FaQ2eYl7/h1E+PG0u+Vri4WId0w59hBYaLEYndP1q8fVw/T1fJ33DrYWGT+Rtgp4G4&#10;hg/8E3cY7XCfQU1h6nSA14iPSVdBm2NSeVVYsbPpvFBnFdB+KEwQziU2sY+pEwFVDA4okxpV3s+N&#10;XO1aFdXLeZO2Qd2BDK7iX7UM+RtKUKZhVX+PXMV0qgRRo5ZkgkugX1S0K3zPfcpUnZUoaL54eR4K&#10;LEQx1OPj45VkxgynVGYIkz5qYDMjLCUwT7tgsVRoUAtVmKGhSc2RwkWMgG3sKX344Ydjb34gsbmD&#10;pYDQBl5rnQhCe6dKwsoHSU4esbez40xUxbdqksFSFUEGBVlQvqkIUAzh0MzlWxJNoIOG7ZWStB3G&#10;JDO00gmXIcWwmFAq6U+EgCd4u3+T+v91BvgAaLpHP96yennv2oG+HzzW7L2BTcv4uA1/KPijQS26&#10;NalkZ0r+BpSB2wpqbpW/AUMJPcnUqVMhf6TLtFMUg5cXhkeTEIOpCSZguHsxuPD+8p14iN7EskPc&#10;CwskTH/6cVBVL1u2DDpbxjb0wwiEJbAgAlEMOmStXbR68uTJoAEdPcxj5mloEkRSuIgRsA3fAAvb&#10;G2+8MWLECMjsiKGIqhjoxMt8gX5VLSlUBAdBm/qpPiqDgrbmUF9U2gNmC6EZcFerVg2GO4a+OqvM&#10;K0Z8xowZcNup6oiPmKtcCBU2Uw56NSpSp6iCD1/wMfCz4jxUyI/h1gqgGwWg5+M4k4oquITCeQqo&#10;hREukHqpQmsaB7WVU27rz+Vt27alFcjHdrRu3drYJwUtPnYxPXp8pFbvU11qt6tXnsfH1ZHnH6x/&#10;6HzkhzN2ktLnuxfbkdoBDr6+bapV8Hcf8MWK/u2q291MAaTzA4khFhx2WMh6ccYQv8O/+8ADD5DH&#10;iQ9kWZDrsSpHZ0KHfP167kpxAFAiwj77yCOPMNIgXmW0q/QPCGRcTZkyBdJ4k/wNLmrRokVw+jLe&#10;IF5FIMSRCGRoob8ZAnEMRGaaf4J8fvjw4chnxQDvLL6BeWGShjphl2JGIWAb+RtIpUCWAswfRNN4&#10;CGwoXPlQYDJXsYwYcfIcUAC2UcYuURI8z0xR6Kkxx1hVmE25FppSIjIOci3pWVatWqXyN0DEDc01&#10;3Jl84SoSy2BhSYYDwT1VEBtynKlOhIgoojBkYqxxV1DaQcjMEWqHt5XjMHJjr7H7MInCuY/7gVEV&#10;b0E8CCcrWjHhKdm+fXsMDUSt48aN0wpQhskM7av6j03kEgqTd4EpTSiq1Bs0aJDGo4ef2LVrF5Vi&#10;jGAJJScl85/sDkYNJovXi7fDkAFXvtSB3y85DEf3+kNhwVVLHTofFRaVhIfv37bG8j0XDpyJHNSp&#10;Zvb1G39uOdO4eqmqZbyvxCRtOnwFQu+/t517sYeZ+Rtw7TCxs5GC8e3bty/9SDTQsGHDLl26YJfx&#10;2fqTNzD86HQGjErgQ1xCpzOYYfnFZyAZgl5YeCF51clHiyYjR47EdTE2sNe5BUJUzExRAsmZoZ8s&#10;Fmn4AEIWpQOE5Gx/MfI5AsM8Y5vj0JXfstWGc3SjcHxyxqyNp57pVtfJwcj04MLRbWEroa0bmDDk&#10;MyCEUXkIYG9mNhJt4TBIZqCi5u7du1MAs8J/OKvxFmrNAeW1uhYzymTGfLNi0ALtmjVr4oG4SqlO&#10;lhImA8YXV8G1pFqjABE9IRipBRT3NRMMySrXNNeSFwzrzLSEuF+JffjhhynAWgcPxBf05DhzFf8B&#10;dzfCobxXBWDYpjAqwdIaHBysuFpxYJwdMmQIJakdL6XWK2rTCfm0CGnUSHoDwjdiTD7FbFvJvJEE&#10;R0KNct7QcVct49mwmj92ITP7enBVP18P5wsRCV6uTsFV/fEWJgnHjCqQSQSC9W/QoAEGHT52Bieh&#10;A4OKIIB4wqQVg1KAsQSnN8NM5Y8jwwd5O3CKKlUtY4Okh4QL+TpIrTmsI7HRrGzwCgRAuQWiHuNK&#10;CdTvvXIDRTP5sHmLEMjqUY+RydQgC5Z5Ak3qBSlcZAiYsKYuMp1uWREhtrrfQDBFASYkGQ5YCmDB&#10;2WrnFJOTI1r+BpUIReX/YcFLAWa1yhCgTmFSVSJ4hPDJfQr5HOH2ADlbmPxcy2RT9eJsCLtIn8C8&#10;xeIjmYWLOsWEwQ+xPaUcA3kjiP5QG4eBbpRkohJt4VHYm2aKUoCNWlUANWgFboZK+c5/qiAcoyS7&#10;WAShKr0EFeEYSBKnOQDmOX4LB8lZFi6qFcb2lGVrNzWhzfnwhMTUjMAA96e71f5zS8jD91b96LHm&#10;y3aH7j8T+e6AZqU8Xb75+wA3q0kifTN/gwnugU4k3wZrR/I3sIlEyIwpZJVG7/z9998MEoaT2ghC&#10;Z/12HLgYS6wjkUCwQnIOhsScOXOIYxDLpo0aP8QN+mXit0gjQcI4OOEZhIw9BLZs2ZIFNAKJ8U0V&#10;qPqUJHHogD7cxmBFS7zCLS4WuMwOhivDUvaULDv4jZUmz7BaDH+MO7tbxFCFGj3xKAv7SKTr0W8p&#10;LNZCKxYkz7BaceeUkGdYtd6xofwNNrNusOahr3RjgULoVKiOgVpYQLAhJo7B+seDaCgI2DQC4hts&#10;uvtE+X8QaFDZn1sIZvyZ8qSSoC0I3EUIyJ7SXdTZ0lRBwBAEZE9J9pQMGXhSqSAgCAgCgoCFEZA9&#10;JQsDKuIEAUEgDwIO9lZhZ+ztjFeDhwhtJLWP5PaReSwICAKFjIC3m5M1PFnt7uxguBo4Bid7Xr6z&#10;gQfNjXekhTwsRbwgIAgYjEBkfKopb5IUlrZxyemGq8Ebl6kZWTbxgqr4hsIaiCJXEBAEFAK8bGh4&#10;wE6kbnjaaqCA68sBikfj4ch/bIpvyB8jKSEICAIFQaBaWW/DEzVjjcv5ut1jCvNuQZp8u2u59eLh&#10;6mADO0q4scJov8gUBAQBQUBD4NC5SFPZqyyI3rEL0YfPRx2/EHMyLPa6iSRaFlRDiUrPvB6TmG4S&#10;WYvFddApUN5v0AmUFLNqBE5cghzJHA1rB/oYHtKao7dNXWPs+w1Bz81ISMnAOXGzIeTnJ7wk79tt&#10;Bk+evG/iG2xqkomyt0Gg6atz0jOzzYBn77ePGkvabIbONneJsb7Bu98PEPECmp+H89npT3q5GUli&#10;L3xKNjd6RWFBQBAQBASB/yFgG/cb2C6MScxJBM2OYXjsrRPnnrsWz6lzV2/+v/ldfz8jVsnX/9l3&#10;hjzGtyienJaJtoY/Kqe/IdZTkrQnLPtjk9LBdm9IxMXIRPpxX0jETTx1bRgF+rvXqegbVMFHPQfC&#10;cyn8rFvRt6yvW1kfN/Wd1A5VSnvyhQQPJj0uEhGXohRTm8Up6Vn7b/68FpvM4FHf0ZmxpHS2iT1l&#10;6+l90cTaELCNPaVKQ3756pk2/dvVaDti/sOtqg7uGERir9LeLoGlPJiKJHoky+OrP26qV8lv89Er&#10;TPtLUUkNqvh1b1q5Wlkv0rkAOhYHt8FDAhw5ezXeMef1kxJBgT5YH24Nvfbj5uEPNejftiYmhVmd&#10;kXWdbWiKUZizJUrciIhL9XZ3whyU8nIhBz2nGg+fffzHx10c7dABk4G5OX8tAfnsbPT7fPmZn4dY&#10;w0uY1jbabqdPTu9ci3941FJwm7P59Mczd7H879miyp6QCHx8TFLatrH9Svu43uHpDrWnNHV4J09X&#10;R38vl2cmrMVMd21c6a0+jek17kbgXYICfb3cnL5ddKhv62p2diVJ9zP8h03rPn9E557S+7/vWLTj&#10;XGRC6pav+1Yv671ib+jwKZucHEo+0KwyXuezOXt83Z17tKiyYu8FknPQos1f9cUn2cLDioU+TGRP&#10;SYNY9pQsP9qwHftDIpLSSB+SPWnJoee/Xz969m7M8Qvfb3h87KpvFuwnmMNhEL79te1MUmrGgbNR&#10;j45ZOXNDTv50tPl17fHHx63u/8WKzUcvd3t/4Tu/bHt6wlpkjpi2FVFkg1EaI2Hglyuf/279uoOX&#10;en685OiF6PELD3yz4EDz1+aOmr37mW/X/rj8yJZjV54Yt5oHHr7+ax86XI1Jvv+DRdNXH+cg8qN4&#10;zcfyrS/mEvefjXhp0sYr0cn01YGzkSTkmfxyxyY1Anjg8JfXOwd4uXLwRn73mlklkBB0yDdrQq8l&#10;PNW5Drmg+7WuvvtU+IRFB1sElSnl5fre7zt2nrj6dJfaOPgv5u6hUkIK/bZ71vpTv73R5emudb5d&#10;dDAzO3v+1jOPtq8x8fn2ZBDaczq8V8uqk1/q2KxGQHxyOgdLe7seOBcpS4diPnCLdfNsY0+JLpi2&#10;8tiw79afvRJ3OTpp8a7zP7zcKTIhbdTsXYTnI/s3nbPpNGVqlve+r2Hgqw835B39zKzsz59sNXdz&#10;iNqN+Hbhwbf7NqkY4LFy3wViuhd61OfplI9n7WJZsHv8gNDwBGXQmefNa5X5YXinX9eeyLOP0Sm4&#10;wis9g7efuPr3tjO9W+Ukd+vTuvrBc1FkKu7dqtrExQff6tukEvL3X9C3/1Gsh5WJjbsvOHDn+P6O&#10;DjmjkX7ZdvzqwDErpyw7Qg8S5mNt61XyzXf/hwVcWkYWEpLTMz3dHDH6xy7GlPNz7xwcCFnCJ3/s&#10;ys6+UaGUR2hEgo+783uPNmP1yV6Q/s6KTU5n/Pi6O+Xc2LxRglSjJ8PiNhwOi05IQ7ccnb9aOXnZ&#10;ET9PZ9YTrHXQWZ6AMnEgSHErQsBmfANmYs/ERwkMM7NvsI/U7NU5zWuWdnawW3fw4pBxa3hqWAP1&#10;clRS1vUbHYPJjvk/oNkmevKbNWv2X8zMuh7g7dK5YUXek+RpNkf7ksSPVct4qbL92tbwcXdilXA1&#10;NsXB3u7kpdjYpH/uQwzqUGtwpyAC2CMXYh5pRaLpEp0bBiJt1f4LvVtXI5E98lfnyDfnaRkrGhFG&#10;q9K+XnkC8GHd66VlZj/1zdpnutapVNpj/aGwfGPwU2Gx2OLagb7cWrgWk8zthPnbzhw4F9Goeqlr&#10;sSmvPBQ8++37x/61n7VgeFwKW0BXYpKbsjTR/TIUkcfinecPn49mtUFM8Mi91e4NKrNi70V2JjvU&#10;r4DOz3evz74WO5zfvdCeEUUi0uzr/xuWRuMq9QsCpiFgG76hfmU/Hw8nWlargnebuuUwyk2qB/y1&#10;9Qy3DRpXD+A7NyGrlPFkIc+c3HrsSoCXC9+x8pRXrFbMZ4rxx5KifmV/jtUq79OzRVXWEM9/t4GX&#10;2Ikl1bphy9HLjauV4n5mu/rlv1tyiP3u8v7u1KLi1mfvr1u7gg+3NNjx4MgTnYOoCE8TWEqT74y2&#10;+Qa5pvXS3VG6UbWcTaRle0PZJ5y3OWRE78ZlfV2HT9kYGZc6sH1N+ihfGNYevPROvyYsAY9fin21&#10;V0OualGrDGH+gu1ny/q64zxYYlYs5XE1Npnc0ZHxKSwi9b8MNbhTrR9XHDl+MYaghJtbszed/nNr&#10;CEoN7xm85sDFFydtmLvp9OuPNGJri3UDw+be2mX1O558myYFBIEiRsA27kUXMShSnc0hIO83WHOX&#10;yb1orXfkXrQ1D1TRTRAQBAQBQSAfBGxjT0m6URC4MwJs+nOnwYw//c8pSRcIAncVArKndFd1tzRW&#10;EDAAAWP3lJq8MoeH1LOyrienZ52eJnxKtx0AefiUZN1gwFSRKgWBuwoBY3OC/vzqfX+81W3iC+39&#10;PV3yf56hkDsmJycoT6oYroeOZopv0AGSFBEEBIECIHAzJ6hh5rBhtVJNa5RuUNmfBxeN0+If+HJy&#10;gjpITtACDCa5VBAQBIoNAjdzghpAF0C90Baov4j4FJNedSwk8CUnaCEBK2IFAUFAENCLAK/Wf/LH&#10;bugP+Bu/8GBS2j/UOHqvv7vLyb3ou7v/i0vrQy7HmReZ1ihvGhtrcQGsSNth1L3oBi/+QdI37Y16&#10;yd9w516X3D5FOiuksqJBoN2I+ebl9tk8tq9OHtaiaUixrEV8g9at8u6bhUd4XFzcqVOnzp07Z4bc&#10;9PR0Ltd5YVRUlFYy93cOIifPEVWS4+imgtarV6+mpZmWB0KnYndDMeAFxqSkpNOnTwMpSNJxfNcP&#10;qYujPesAWEy0W44Q8EG0rm6Ecgr6E75WLu1Zs4IPxHmm3plEGWIrbYFy6dKlixcvqp/nz59Xp65d&#10;u4by2vFi03GqL1JTU7UW0eQrV67Q5H+fKjatvpsbYhvPKS1evHj06NFffvllTEyMSb2FsWau7tmz&#10;5w4bDoxs7JESO3fuXK3k+vXrte/IuXDhAmeh5s+jwNGjRz/99NOIiIjY2Nhff/2V6kzSUAor/4rd&#10;+eOPP7Kzs+msDz74YNSoUZcvX16yZAn9vm/fvn/Dfkvc2tQr9+6jzZ57sB4E3RQo5e0yok/j9x9r&#10;jhuAbmvkgKav927o4eL48eMtPhjY7OmudVUxnR88weeffz579uyUlJy0UXiyH374YdKkSfQ4w2Pc&#10;uHGcio+Pnz59OuPhl19+ycrKIYUtHh86aPny5Z999tnevXvpIxpFq8ePH09j8YjLli3j1I4dO9Qp&#10;+RQPBEyYGwY2ODQ09P3333/qqae2bdtGREZcxofRyUqCn8xMpZuK1zjIl7NnzzJqcSfu7u7NmjVj&#10;YqurlBtQwT4frsXir1ixQrkB5rM6jqHv2LGjWq+EhYV99dVXycnJeCZMGFXkhmLXrl3ffvvtokWL&#10;cGABAQGlS5c2ECgbrTo8PBzjgn9Ff1zC008/jXsoX748VvjDDz/EHun0DVAfDvt2PesGCO8Q1aVx&#10;RZ5OgZPxkVZVYWUfO38/vLmsHqBK/WLe3p9WHjWJJ3Xs2LFTp051dXVlgKHPwoULu3Tp8uCDD/75&#10;559z5sx5/fXXGTwhIXDC3xg5cuTQoUPt7XN0KPgHmWpMJiYmmndPJY8OZghkicAs+OmnnzZt2qR8&#10;Hm67V69elSpVwnMjEGTmzZtHcpWCt1ckWAkCdm+88YamioeHh5WolVsN7PjJkydnzZqFWa9Xrx6R&#10;2qpVqxijxGi///47YWZ0dDTWn32DAQMGYM1/++03Qv5169Y5OTmtXLkSY83YnTlzJlcR+2BxqlSp&#10;ggF6/PHHDx06hAs5cuQIs/2hhx5Cwpo1a/7++29KMrExSdgsgiPkExPVrFlzwYIFu3fvpsbu3btr&#10;z2szbY4fP86kxc2wxPb29q5QAXpww57mtsIezFclLy+vRx55ZMuWLe3atcPXYncIRevUqdOjRw98&#10;Rps2bapWrXpnSH9ZfZynA0n0tnJvaKs6ZWHhhgmVRxi7NakEh+7U5UfJ0zny0WYZWdmnL8fBkNqu&#10;foVG1UovBIrWAAA3CUlEQVSRwWlI59o6M/TR723btiUyQBNsIiMNY81+F0cYPLRx+/btAwcOZPht&#10;2LDhzJkzFLazy0kvWMDPiBEjGMwMeEBg9BZ8aL355puawHLlypXUsXjCMzEj6JGtW7e2bt2a70yr&#10;n3/+GT/Rs2dPxr+fnx+Tju8ODg7/bu+YeXthqC36+zo8p5Tz+Ox/FSJigJ3X2dECnWJ2n5L4lmwx&#10;9zeppFJPWtWHUCx3EGYD6wbWB+xyEj9iQRh/DMqPPvro448/btq0aatWrQIDAxmRasIwaok38XDD&#10;hg1jFmFZGjRoULlyZU6VKVOGq5i6qvH+/v4YcWTibwj9NFvv6enJweeff17bECAefOedd4KDg5FD&#10;RfgYFgfYBe0eRv/+/Q8ePIh3CQoKatiwobYEsapetyFl6A664LHHHsPRskqjL9i60b9ZUb2ct9PN&#10;yV+hlPtzD9SFLGHB9jP/6d1owvPtx87fx4SsVNrzi7l7R8/aZerkxCASZLB2dHNzI4hu3Lgxi0UW&#10;DYw0woIhQ4bUrl2beOXdd99lcN7SRJrXC2xPsdvGp2XLlnrseL61sBGkCdTpvWiyuqmAArSR7xMm&#10;TGDW+Pr6Ejaxlnr22WcJuXRKy1dDKWANCNiAbyBGwzewAU1c1qRJk1q1avGd6UcIg4nHQ7DLr9ba&#10;OAD+Y/05wgYFwQ7bSrgW3ABRP1ex7dO5c2ccCacY1hxhZcBZIlYlwdHRkYPMxvbt25cqVYpTzAqO&#10;I4f5T3DEtdSydu3a3HcjOMvcwHkQ7cqektnDGmCBl7XgJ598gtklSmXRQEezWNQZLIdFJb4zoCnZ&#10;Q9Mysp/oXHv36Zysn33b1iBTLGk73+7f1NvdmSxy3Hj4YFALkn6b9D4WQ+iLL744fPgwAQerWNY3&#10;BBAMNtY6S5cuJagnLNi5cyc3SNCZ0aVTZ7PhKsoLCXpwDHRHxYoVDxw4wOqZlTr3V5iDeERW2DgG&#10;JqZFXFdRtkvqugMC8n6DOcODrScmP5FjcZr/5gBhNdfIM6xW0xW3UESeYdVAkWdYrXmgWkA3bkKy&#10;ghHHYAEoRYQgIAhYJQI2sKdklbiJUtaFALcZyOdsxp84eOvqSNHGahCQPSWr6QpRRBAopggYtafU&#10;9s35Jy7FqLtKJAbngbQz04d4uToaCLPsKRkIvlQtCAgCgkAOAo+2r/lSjwYv9cz5490XV2cHebRc&#10;/8iQPSX9WElJQUAQMAcBVydjjDKO4ZPBLUfd/Hujd+NSXs6G+4aS95Rg+WITO5niG8wZ63KNICAI&#10;6EegejkvctroL18YJam+gp/7PUargWPwdHE0GAt9+Ipv0IeTlBIEBAFzETh8Poq31s292jLXcdfh&#10;1OU47jpYRpy5UjKyrsckpWm04eaKKYrrxDcUBcpShyAgCBiOQFJqhklvOxqusLEKiG8wFn+p3TII&#10;nAqLPXnJnD+LsNdZpg0iRRCwJgTkGVZr6g3RxVwEag2dAU+GGVef+ulxY8nXzNDZ5i4x6hnW3EBd&#10;jEhsPeLPo1MGe7nJM6y3HkF58r7ZxroB1iPVGu1LnsbB1QoF2J3LcBZGVWjCKMyX24myuYlXbBSm&#10;U1QUD4mpyvNDT/Fdy66hp6UaQbcqXCnAQ8v66ePuxB+3Acv7uQcF+pjxrAg87Xw0NRhCsMcrnSH0&#10;VTrzXY1Gk1YkiKWlKosRmUIgAdMuR5R2Sg8CqgwCUUkJhHUYckBNoDoFqiZpiBx4BnNfoumZuy79&#10;GhpSUviR9cNuG74BXm41KLUveVrIMIVYm8nJtKTM7ej+4dmHIg3WPOhUYdA0dW7cElbxMfpH2+1K&#10;Kh8AgR18q+AJ1x5EoRAs0lnw1kF5rTN/A57gnf5Ngqv685AgdeEnPn2i5fjn2lYu7QHp3rPd6pLI&#10;wc/T5f2BzSY817ZWBdMyReO64HjXkklgsqF0hH0PO67prNL+QEW3evVq/dyxNJ820lKEMzhJFjJt&#10;2jTNU0LgqE6ZJHDjxo3qKoLByZMnT5w4UXNd6hQ03foFKo8FgauWoQEuy6+//pqMDgRbSqDk9in4&#10;RLAqCbbhGzAT2A4YkvmiIiy+MyeJhvjCR2E6ZcoUSPZhx1QFmAzKcBPcaaA3b94cdlWO9O3bl+iJ&#10;YghRZzVpKh7kJ1XwUdKYAxxU1fFdHaQk6YOYz9q1hGOaetq1TCSVD04LM/lOMZwTEjirKYwc9V3J&#10;QbJWu1WNG8sqo2yryu2D/yaHGhzX5EXASr733nt4CJ2+4eWHGtzXMJDHx5V6L/Wsfzg0+r3fdrz3&#10;aLOhD9R9tEMNEr11bZxToOcnS79/sb2jvQnjH+ZdOGI18nZiEShI4W+fP38+Xg1Dic40hI6eMWOG&#10;SUnfSAHy119/Qe6NvSZJzksvvQTfu/IuuA2yRGB59+/frxMEGq4EohsCkcOYh75eSVB+CN8DoaxJ&#10;vuG7777D52mXoOdrr70GJS0HYWbF/UByLLl9LDsvjJVmA7l9AIihTGzCmCYdW9myZaHRhhyYwIrh&#10;SPjPNCBVA9OSVFyYVAw3bMnMWHL7MIFhSyVzA1kB2EPAcyiPAgU0boYBDe83hrhTp06cJV0XMRq1&#10;EBKSoYXCeBfou6kCgcz877//XqnBHGOqbN68mZIkXcHEk/ZHaQKTMzkkyE+HTUcCalCe6c3/Ro0a&#10;MclhvVdUxmQ369atG8kJmKVEoEhj4pGETsmpUaMGaQxwhCxx4AzHn+mnqjZ2SJlRO5k5evfurXL7&#10;kBmJLzScPBmYNqJRBD7wwAN3zg3w/ZLDWdk31uy/1KCK/6HzUWFRSSwz+7eruXR36P6QyEGdav7n&#10;x63+XjkE3QfPRTetGXDuakLPFlVnrD/5woP1deb2qVu3LiOKNIKQxjNaUJKhVb16dcZYv379GEjo&#10;TBeTHo60IgxUzurMZwBjPMy+jBlwgOmaqxjMLEGQwHBlcEKOjXGHB1snCbYSiEoIJAZitOMtHn74&#10;YVKbEJ2gG0yRWpYenf3VtWtXxJJnSeWzY7jSKcw1pg/JNo4dO4Y7hDD/lk02KrdP7qbFJ2dMX32c&#10;t+GKPsVQbjUkt4/O8aa3GGEUZPFElERqDMFBgwaRkpe8WiRXGDx4MOTyakua9Fs4CfIusCPBTGCK&#10;+vj4kMcNo597UiGNId6hQwfKwLavpQYifwA/kUycRQGMFAUwyrgBJFAvF6oCuIQXX3xR6UBJph8m&#10;A63QhClNmhe0ZZI4Ozur8kxvNMF/kCkIf6Oajeln0pKbiHqVNDIIIYeZhhxcF3Kee+45jsMHzs6A&#10;XrBsvBymB8sFwuTju++++wBQpc0wqVkuTvbkiI5NSmcrqVYFH5KAlijxz4Pt56/Fuzk7LPmkB482&#10;mf2YOXmHGHvs4xMBkNlG6ZyQkEBswSmyY5K6Tn9UjgSGLhEP6UNoMqkGcYoMDFaNOEjSRjE8iNP1&#10;R+W5BRLlEFVgtdkQYylGiMPSgRWz/lVIHuRpJr2DqvgbNCSHCqHbmDFj0FynLzSpK6WwUQiYsKY2&#10;SkXq1RLm8IX4hfUB6aNZzGJAMbgMUCIaQiSMCFl3mE6YEr4T5WFtjx49SkISpTwHKcZx5DCZsT7E&#10;+Cy61Y0HFaojmaUA5pjpRNZDIiN8ElEYIS1XqQJ4IPZe+UKyUqojzMcloJXaXKIKpTMSVHkiSqUJ&#10;FTHJ1bQkXxi7JYglMTUrA4qdOHGCFuWWQ7tUJjtLJR82sBPzrVp1HMDSZNZS+F3QYM1nksW5HJ2U&#10;nJZZtYzna72C5205/cR9QROeb7t8TyjvXkXEpeItqpTx5I40mUGPXuDWd75K/b8C9KzK9UR/EXlg&#10;dlGV4IC9Jr6QYpbvrPPIH04QoD/1G6sN0mqypiQQYeeK+IBAhCRU7E3hfthtY2yYlDkHgYwlJZDF&#10;Bx6LaUKuJASy7Gas4oc4pXMVokFAB3EJq2FSGDGeWc2wLEYgo5Qhyi2NjIwM0wCV0laMQDF/hpUY&#10;/IknnmDrxtTAU+syHAMGHVeBTzJbCNKUJqw8mFekEWWOsaPFagCbYuoUteLhZJhq8gyrYdDrqNh6&#10;nmE99sNgT+FhvU2X5XmGtZj7Bh3jVooUBwR6frw0I9Oc9xsWf9zD2A3o4oB+fm0Q36AhZEMc3eIb&#10;8hvXcl4QEAQKhoD4Blv0DbZxv6FgI1OuFgQEAUGghPZws2ChBwHxDXpQkjKCgCBgPgLODnbmX2yp&#10;K+8p4evhXJBbhhZRhAfubqZvMO25O4tUbaoQ8Q2mIiblBQFBwDQEeJ7YCvI33MN78kanbyjhYFfS&#10;zcnBNPgMKi2+wSDgpVpB4K5BgCeGDU+cwNOGl6KSzH6jxVJ9Rf6GhByqcBOfnrZU9abIEd9gClpS&#10;VhAQBASBuwMB8Q13Rz9LKwUBQUAQMAUB8Q2moCVlBQFBwEIIpKRnxSWnxyUV0V9Cim3s5FgIXQuI&#10;kfcbLACiiBAEBIE7IHDL9xtW7r1w8FxkkeWRhmZx3pYzRyY/5iHvRd+mq+S9aJnFxRCBtIzM/5Lp&#10;mdY6Zxt5aMS0VllZ6Vv6hhcnbZi26lhmVg63WNF8/Dycz/3ypHBm3A5tm8z7VjRDR2qxXQROnb92&#10;4vxVM/4Mf3DFdjEXzYs3ArZxvyHkStzxizH8nQ9PyN0f0PRHJ6RxnIO5/9+yz0LDE9hztJLupEWp&#10;6VlWooxVqRGTmHbiUk5fsx8NqeqJm/3Odz1KJqZmhselRsan5X5EMCoh5ycSOHUtLjU5LUdUfEpG&#10;XHKGSQ8Saopp7uTkpVh0uxabwrhSOrNxwTBDZwaqTTynqAdVKXN3ImAbvqHzyAXd3l/Y7/PlvUcv&#10;Y5Iz/ZiHqRlZb0zb+uva4/VemHkxMrH+C7POXYvnPzuY4bEpatLSqcqvMHsHj129Yi/ZfXM6Ojox&#10;x6NQgC84GPWdkkxpvij5eB1KhsfliOI7B/mvylM1hfmJFVCmgbMhl+NQQElTp5QErAanqJYvnOVC&#10;Lun4zt/L9pyXoPXfs+7bRQcf+mRJp5F/rzt46aXJG/t9sYJ+P3np/2Uqvt1cXbbv0i/rQqauOcUj&#10;5JRJy8zGH0xacSLr+vXtJyN+WHnyl7WnD1/I8TQLd15YuOuCSQ/dT1x8sNcnS9u9NZ+s9IwiBkbn&#10;d//u+9nyN6dtIUfQgx8uRuff1p18Ytyavp8vf+yrVTku6u40KtLqYoGAbeR9m7Dw4KuPNHp3QLNP&#10;Z+9pGVTmgxk7v1tyqEppz2MXosv7u685cPHGjXt2nroaEZ929ELUaw83+nDmzrF/7T91ObZxtQAM&#10;DduaXm6Oh89HtahVpm4lv7TMrPELDnzyx66zV+Ox2pOWHv5+8SEyvUxffWzu5hByv0xacpjZzuSv&#10;X9nvi7l7v5q/D5fww/IjkfGpe0PCp644GujvMXjsKqLUUbN3IyQpLfP1aVuX7Do3a8PpPSERH83c&#10;idEZ8fPW9MzsSqU9HvxoyYIdZ7s3q1x72MyIuJSv/9ofnZC68fBl/NBTXeoY/r6otQ3jF7/fMGFY&#10;ezI/r9h7YdfJa3+9331g+1qVAjydHXPSjd3uEx6dkJF9/Y9NZ9/v3/BKTEpccmaVAPdz4Ylzt56L&#10;TEjrGlx++6nwBpV8OjcsX97P7UhoLAsIkA+u7Fu2lJdOAoOnxq+dO/IBsgZtOhLWuVHFaSuPNq1Z&#10;esxTrd75dQckCEMfqIfkLceuxCSlbf6q76wNpxhy9Sv5Sf/SZbfM+7ZsT+j+s5EmuecCjlVXJ/tX&#10;H25oLO2u5H0rYCfe4vIJCw4QP7auU/anVcceaFpp0Yc9h0/ZpMVl44a2uafEPTPf7Mr/pbvPE7kf&#10;njzoQkTi29O3Nq5e6j+PNGKuavsMB85GLtp1fs47D1yNSTlzNW7Hiat/vHX/vC0hU17uFJuYxhaE&#10;s5P9kcmDcBij/tjFz0OTBs3feqZpjYDdp8P3nYnEi6w+cLFZjdJLdp+f8/b9LAJwSKfDYn94uaO7&#10;i4Oni+PjnYK2n7g6YVi79YfCBoxZOfrxlv3bVv/yz71Mg/YNyjesWqqMj1tpH9fxz7UjfbHlkbJx&#10;iS2Cyqzaf2FvSAS+mSQ8g75a1eqNeQt3nM33gRb8t6tzjv/AfKdkZDE2apX3eqt3Ay3l566QyEnL&#10;TyzZc3HbyWtVS3vgudMysvXfwWZPiZRB/p7OsUkZJW7ceKN344dbVhs9e89jHWp9NKh5WkbWvM0h&#10;wVX8s7Ovo//JsJio+FRZN9j4YLyr1bcZ2zT22bZHfxi8fkxv5h5mAr4q9uvzzD02dujMzKxsHkVg&#10;A2fi8+3ZtGEF8MZPWzIy//c4RGJqxvEL0ew+ta9fzt3ZoWtj0v+WgGulXiW/Mr5ukGBV8HPjclYk&#10;yLe3u4fvPOHQrn55tU3UMqjsrA0na1f04Wf9F2e1rVfO280puKp/vcr+XNulcSDSWHAgpMQ9JVLS&#10;Mh/7cuXmo1d6NK/C8SH31dYYXcKiEm/ot0x3zSj9ZHCLxJt7dAFeLrPfvv/Pd7t3bBDIplC+AJTx&#10;duWhFzaRouLTvFwccBW57zo0qeY/pFONljUDyP6WmX1j07FrrCrOh5vQBdXLebOUYalawd+NJSnb&#10;g42Hz/ZwcXiqS212kMgzOrxXMGHH7yO6vj19W1AFH3KRsp7IV20pIAhYJwK24RtqlPfWnjwjGzg5&#10;wVlDPNmlTqC/O1a7TkVfwOX/+7/vDAr0ebJzHTaU+9/cp3Z1dqgd6Msp5nDl0p6erk6U7Na4Upu6&#10;5TiIHKY0KYVdHO2pgnlMGcJMVrtc3rxWmckvdWS2D/hiBatRrrq3dllWDx0alK9Z3uetvk3xCgj5&#10;ZfVxO7uSXIhk/nu5OuJmWBYgs3KAJ2uIOpX8sCNsfAUF+rJ9QXV+ns41ynlPXnakKBfU1jn+/q3V&#10;RzN37ToVTlBPPP742NV0Ijd4gVEPwXKLmqVmbjzLUq+Up/NfOy6opUZpLxdM9LYT4b+uDzlyIaZf&#10;6yrv9A5+rF21VkGlawd669xQQs5jHWp++ec+dGtSPQDF2BusXs5r9f6LA79c2bc168J901Yea1ev&#10;3BNj1zCoKpX27Nq4oh6dbaVfRM+7DQF59y1vjzPJecLk7X5N9FuNu23QWGF7D526ZN6N/eBagRLd&#10;F3aHyvsNGsI2lPfNNtYNhT12c8vHK7zTv6k4hqLEXOoSBAQBa0NAfIO19YjoYw4CTk4Ozo7m/MkN&#10;AXPglmvuAgRkT+ku6GRpoiBgKAK33FN67cdNv649yZMjRaMaDyZwH+js9CHCmXE7wIVPqWiGotQi&#10;CAgC/yBwS9/w29oTPL+XreMJNIvgyEtIvC5z7IfB4hvEN1hkRIkQQUAQKCgCZQZNC/npCWMJUKFO&#10;eGT0so1f9uGRxYK2pwDXz9l0etPRsHHPtuPRxwKIKZRLhWuvUGAVoYKAIHA7BGpX9DX8/XCeY+Zl&#10;e+PzRduX5HUom7jLJfcbZEYLAoJA4SJwyz2l2+5sxKfydqrFEypfiU5+7rt1uycM8HBxLNzW3lG6&#10;DT3DKr7BwHEiVQsCdwUCJvmGd3/dPnvTaYvndeDGRvb1Emd+fkLuN8j9hrti1kkjFQKJKenmQeFx&#10;81V5+RQqAib5hsLL+SO5fe7cy/KcUqHOAhFuDAJ/bTxu3hMvfTrUEcbDwu4z8Q0awja0p2QD776l&#10;pqYmJiYCbnh4uII4KirKvNEcFxdn0oVUzcfUq+5cxeXLl1NSchJL0CjVLvnkQYCOpothLgH8ixcv&#10;pqfrXRNkXb8Rk5SeCrvqfz8JqZkJKZn8yn2KvA4UM4MkFWViY2O1pD3R0dGoqn5qp5TOqov1fxgJ&#10;XKVJZshp39Up/SBQaUZGBpdcuHAhLCyMC9X33Crllq9TyaSkpDxqaE3+9ymdMqWYNSNgA77h2LFj&#10;CxcuZKp88MEHCQkJzL1p06aZl1Rr+fLlJl24d+/ePXv2LFu2zKSr7uDAmOcfffTRli1bmLGLFy/e&#10;unWrGZKteTwVXDcM7jfffDNlyhQszoYNG0aMGEEvXNf3FPzFqKQFOy/sPxuluJXwAesOXV59MCw5&#10;PSssOol8PpzKyLp+8Hw0xeKS9Loc1SjcwNtvv/37778zApVr/+mnn77++mvcmHZK6fzmm2+uW7cu&#10;O1vvW12Y8qVLl3LVpUuXGA9Inj59elZWTn467dTu3bv1C7x69eo777zzwgsvvPXWWydPnnzllVde&#10;f/31gwcPKhjRdurUqZmZOS5T50dTY9++fUoNumnkyJGggctRymundMqUYlaOgA34hqZNm4aEhDAh&#10;PT09Fy1ahD1t3ry5CoWYlkRAfNE+jFT1nfCcOaa+E+upbujevXt8fLw6qMXslFRHkpOT1RfE8uGL&#10;mj+5r9Lkq5LXrl3LXQs/tRrHjBlDXXm6f+3atUzUM2fO7N+//+zZs61atRLipjwQffvtt/R4QEAA&#10;tmbXrl2//vrrnDlzdJrFPSGRT3aqEZ/Cy7Y5RvBkWBxMq9XLeZ69lnD6ckLfVlVYRkQmpqamZw9q&#10;V23tYV68MmHx8Pnnn//222+urq7nzp3DyG7atCk4OLhbt26MyVGjRnHKyckJC75x40ZKYpF1+jP0&#10;ZDBjavE0EyZMYBBiajV3iJU/ffr0jBkz/vjjD+Ut9HwqVapE+f/85z+PP/54REQE//FhTZo0KXkz&#10;XwiOYeXKlTohVdXR5NDQUNRYv369UmPmzJnjx493dnZmwKP8l19+aZL30tMKKWMsAraR923z5s2M&#10;SFwC4w/rzLBmrGNnGbJ8vv/++wULFqxYsYIAPzAwkBCGebtt2zZCMGYpx5lvXIsV/vnnnw8fPkz5&#10;JUuWuLm51a1bl4PDhg1jPTF//vyKFSu+9NJL27dvRyZWadasWVWrVnV3dycGZO2CrWfScoQphz6c&#10;Jfw/cOAATmvs2LFr1qxBw9mzZ//9999z5861t7dftWpVhQoVatSokdv6owmi+L9z584yZcowr+rX&#10;ry/uIfccAEDAOXr0aMOGDfv27csXgla6T9m1231OhEbS3aERSTXKel6NS3FxsnOHX8m+ZHb2jRNh&#10;cY2q+gV4uxw6HwNrAunYSOxz5lo8Lx+RY6NulQCdPKysINu2bYsdp78wvphFehBV0ZNVIN/pWZSs&#10;Xr06RrN9+/ZBQUF31llrC+FF48aNd+zY4ePjg0fB/jKM69Wrhx/y9vZmKDKQGMa9evViXOm0FwxL&#10;VtuPPfYYQ5SxzdCtWbNmuXLlUB7daAVtsbOz0ynt1KlTDg4OderUITJr3bo1apQtW5ZZwEguX758&#10;jx49Pv74444dO1auXPmWTb5l3rfbVV14+eAk79uduxvTmjugsYF1A+1h/GGICSdLly7NT6Yia2R2&#10;Hpif/MRPPPvssyyi+cTExDzwwAPjxo3jCNOATQC+5xmvlKekZpEbNWrE0njQoEHEfUxODL3amZ03&#10;bx4TXqGJh+jUqVPv3r2ZckyqP//8s0OHDvxntqSlpeEtqIW4rFSpUhzs06dPmzZtMGf8pxZMm3aD&#10;hCYQUWIL+vfvz/7DkSNHZE8pz3ilr7/66iu6D7vz448/fvrppz179tRpZBEVm5Sexb2FEiWS0zJd&#10;He3xBJVKuW87EWF3zz3BVXyvxqbEJWWsOnj5wLmYWuW8dHoFpSGWFJPKWtDFxYVtGWILIgl6lnBh&#10;4MCBxOZYYU6xjPjss89Wr16tP8z39fVlTLI8YmjhgYjQcQ8EOleuXGF4+Pn5MTirVaumHwS0xYjX&#10;rl2bSzp37gyebM2dOHGCVYh54412qfUx45lxy3emHqte+og1PQozH9kGZKjrdDZSzPoRsA3fQGim&#10;YhwCE8w3dpnYn+GIWeeno6Ojh4cHw5cPBZi9zATMPQadI5wl+FI9QWG+c4SIjEvUQaY0U5GZw3Dn&#10;ONcy1pmQTAMlk0twOewCsTgggOIUV/n7+/OfU4RLkyZNeuONNzD06pSqglsjau3CjJo8ebLmkGkI&#10;QWKzZs2o99+bTtY/YgpbQ/oUz82yjO5Q1vaLL77QaWfdnO0X7rrA3QX7kiX3nIk6fCHm5u2H6HK+&#10;LmsOXv57R2hMYjrbTfHJGTw+v/n4NZP2lLDO7LATxTMa2f9hU4VeZhOfRScbOITkKExcgsLoz0jT&#10;vxxkxcCQU75w6NChBCX8Hzx4MMtcdjW5gYG/ZDlikm/AZBO4cAmrWFbS7NTde++93KhT26RqeOvv&#10;SkbsoUOHiLTQBARwPHgCZgrfiYfee+89JqOpGuqvXUoagoC8+1YCM4RjePrppwkAC6MPmPY4CVb3&#10;Js3GwtCkGMuUZ1ituXPlGVatd+QZVmseqHl1Y8HOxkUhOQa11qEKcQy2NCZEV0HgrkfANvaU7vpu&#10;EgDyQcDd1ZE3nM34K1HChK0V6QZB4O5BQPaU7p6+lpYKAsYgYNKe0ru/bYfIuhD4lG7w0FqI8Cnd&#10;fggIZ4Yx00NqFQTuWgT8Bkw9/8uTOknuQsMTIuNT1duLFvyEx6a888v2XRP6G8vDOnvj6Y1HwsY/&#10;19bVycg0ErcEVnyDBcebiBIEBIH8Eaj57O/7vhtobFKdixGJg75etWJUL3dDc/vM2xyy9fiVMU+1&#10;ltw++Y8bKSEICALFG4HwuBT1XkU6TFaJadFG/MUlp1PvjRIWXo6Y2nG8e5OakWXeWyam1lXA8nK/&#10;oYAAyuWCgCCQDwLa/Ya9IeFsqmTeZDQp4g/5gtYdvHRsymBjU5Pa0DOs4huKeIhKdYWCAAxK5sl1&#10;sNfLG2GefLkKBDTfMGvDqaHfriNwNgQWyd9wZ9glX7Qhw1IqLVwELodHh12LMuPPJlb3hYudSBcE&#10;boWADbzfAIURFC4oD6OkagK8j+b1ph6OCpWzQZMPx4Cq/c6fPJL1VKQEIlxjodF/lXathglfbN3M&#10;ac2HqlrlzKAj+K6fpQc+jIj4VDgztM6KT8mISmCXOYdniVPhcalpGdkp6Vl8N+MpSdIh5M58AJOK&#10;gl3pqVTlIF+0vA75DZxbnNfEqnPmCQRMxfiNBGiUmDLa8DBPIAMVgbnTSGhigUU1Xz/1rBmwyCVF&#10;jIAN+AaYOFX+hvfffx+SL+YhbDbm2UHoV/O9kOr4aMVg8IbmT/upOao8/QTPZW7J8HDonCdQ01CF&#10;8nYI0XmVqh06NriR4eFhtsM8aNK1RTzO7lwdDhj7AgUWDLu0BXIqlSYBvmt4DPXnbzh1Of67pcfX&#10;HfqHfBsfsGDHhamrTkKgNH976LdLjo2ee+DIxZgNR65OXHrs5OX/5c/RgwYrbhSDixt2ReXUIbsG&#10;f/oOeuDhNz/wo8Cd9dprr8G2bVKChP85s/h4JVZLIvTDDz+YKhANYe4DOuXMIEmF8ksjpdcE6ne6&#10;tIXBCWkSrGKK3Bv1lFh4w+BrIlfEkCFDFDLyKR4I2ABHN/RekAy3bNkSViIGOrYDMm1YghmUULAx&#10;apm0fFcf6M8I2Qia4FKFpoKwTkWjirEVamUCH1UezjsKc5D5Qxl1OWehRyZ5gCYE5lcYkrmEMlSH&#10;KUcNCDawCBxBCFUwJeA1wzeoq5AJEzhseoq0UunAtRSDtlNVzeW0hepgcEM3uMRbtGgBi7IibVVC&#10;KElj+Q9jmlJA01kNPljYgIXwDV7rrl270jobZeYg5MTsggMsivDNEQTAcAVdHcTU+Dwor2ndnQml&#10;4xKTAWTmxrNv926w41RE3Yo+9nYl1x+54uvh1LF+2Y1Hrw5qX71lrYDk9OxqZT1OhMW/1rPe0r2X&#10;giv7+Xq56wQNoj2s6vHjx2FghWkR4kVoemvVqgXfHO75/vvvhzKrSpUq+AmMMgyMUD3qlJzblJDV&#10;B8JHxOJmGA90PfLxDSYJxJvC4cqgevfddzHiDz/8MAadj+LoNkMgGUdgI4eiGIZBOPuYfRAPQwiI&#10;egxRfAaM4kyTBg0a3LKbNI7uI6HRS3adV9k1iv4jHN13xjwPR7deOvii78jcNTLgIIt/9NFH4bzE&#10;RMIiydCEUJ4Rie0mUQlGVg1KQhimBFmAvLy8IMUkMwzDl3n78ssvMysY2VhwymOpn3rqKYiyOQi7&#10;MoUZ4lAl44fUwQ8//BA6VWTCtwzBKokZsOaQElMRPwERfRD1xBNPwHDJcWadIhClaqrTjALWjRCY&#10;uaRyRahsBBgRLocpE2tOYSwLzMysTmBsRTGSTyAZkn04X0kWRHvhgobpk+UFkSl00BofJ8pgqlAb&#10;yiZsCpzMigjW5j7oD7f5J598guYQoQMahkwxsUN0CsGnTiPr6cr7RPfw/0pMcpUAz8TUzMbV/Cr4&#10;uSemXmZzZfneS23rlua9qvK+LmZAhD9ADdBWizwSbzACYeSGoxRry9KWfmS9iF0mBQixAgn+VPBh&#10;0gfhNJm20+mq1QgkHDFJIMkVGCQMGEKTdu3anT9/Hk+Df1UCSZqkBDLI4aXXox7xyr9Jwhm9hCw4&#10;IYY0ExNaVgDRI03K2AQCNrCnBI5YXoyplr+B3QaSHU6cOFGNbBXCECLxwcQ/+OCD2OvnnnuOmUCs&#10;R9SZh9yY8pTUzA2Th7ibuIz/TBjVbeogvkcVY4uAdQDLgoceeqhfv34owBEUwGxREqo+qoD0m/mD&#10;YnlW1kTBuAfFFo5i+A/mEtOSuap2pUmWQvgPdz914XWUZKwDxogFE/ltSBDEQX6yBNFuMKAVLWXR&#10;wLwlhRwresyr7W4rabOFqBy/iJ0l0QVxOtg+8sgj+rPQRJLaLSsnLE1IyXBysCNbA7cWHO3tMrKy&#10;k9KyyvmS3ceehNKR8Wk5PWsKlxI6sMRUqQuwiSwL2EjBlDMGiFro2eeff55lJckS6D4zvIJCgHFC&#10;eM4gwbLT1wwVfmpDXadNYb7gFdCKQcvyS4VQjGdGCwLJFWGqQJqMQJoPaHQN33EDaMjYo7/oKeTr&#10;9N86myDFDEfANnwDjPlq5BGqEONjx7GVJNckVOcn81ClalD5G3APr7766i+//MKoZUwziCmjgOaL&#10;Kk9JLlEHiQRVPMh/zio52kEupySLeuwv1oFTJHQjzw/7BihAshdKKsnMHPZ/UIwkjqwetKnCmoOg&#10;ElVJ/oMcNklwJ6NHjybYxLchHH3YX8KscNV9992nJGMfVaCKZGrhQjTBkRBca9kcmaXsGFAY88Rs&#10;Z1Fv+HgqiAIKSTJz0CJ2MOg7QmbAASud+Rs8XRwnLTsel5xB/oaVB8JI5kM6B24zNKjsQ1rQMj4u&#10;jCG2m85eTZi47FiAl7MprqEEG4msSom46UqyF6jlIDE4N7EAH525FcHSjTJ8N29DieYztlVCKkRR&#10;C0tJdtsQyEaTfuNLLM9KlNUD84Xhx+DhbgErV/brzBPI0OVOA8s4vA7ZJgjUWDbhwFiXozALXNyP&#10;SeklCjJO5NqiQUDebyhcnNkewaDjLZjeFpk8xKfsLFlEVOG2vGilh1428zGtyuUD9Nvcom1T8alN&#10;3m/Q+tKG3n2zjXWD7c4S7nl0796dwM1S1pwlkaVE2S6qorkgIAgUNgLiGwobYZFfFAjwerN5f0Wh&#10;nNQhCNggArKnZIOdJioLAjaFgLanBAvpy1M28vph0avP1q6zo/3Z6UN0UoUXkoY2tKckvqGQxoCI&#10;FQQEgX8Q0HzDgbOR87eFZN18kKyIPwkpmcv3hB6dMki49m6HvORvKOIxKdUJAnc7AqUe/cnwgJ38&#10;Db1GLd38dR/Dc/tsOhr2zVAbyO0j9xvu9nkr7RcEChuBKmU8S5Y06YFhy2vE02hlfd1K3nwU3sCP&#10;g31Jd2feiDRYDT0IyJ6SHpSkjCAgCJiPgLanBFtGWFSSxfN96tHsSnTy0Inrdk8YYOy6Qe436Oks&#10;KSMICAJ3BQKab2Bjp+4LM5NSMw1ptuRvuDPskr/BkGEplRYuAllZ2eb9Fa5aIl0QsFkE5H6DzXad&#10;KJ4LgbBr0ZeuRpnxly9nu8AsCNydCNiAb4A1CJ4i1T3wkprdT5oQOIjyCOGIdvbO8lEmDy8/zHoc&#10;vN1VFP73WY7oYbq/nWQIzvSkG7qlSgpMPbXDAwiZmmIL57tiCzcvJ4GpXQYdkKqX6vieO9XSnUWx&#10;nU0mH9I2aMWgYo1JTCfBDSRLkQlp/JHOnj+KmZG1WCmW252AifqpnQJbk3T+d4sU2lotDE46gvW+&#10;qW4MTVRHI4ExU0CBjBxFuaoprOlZ8CabOkKkfBEgYAO+Ac5qiPMYlAxxaMhMnSEaiNApM7ExNzCz&#10;5uErhSBvwYIFeiTDRXzu3LncJWGFIwXN7a6FG5lL8pyFZAmW/3yrgy6N7D3/plaF/PnfNapEadrn&#10;du4HzjXoWqH5u2XtuYVA+QfPKLBANQqdLRR4sLblznpUSKMTHSCMUil04HeDXJ00FTr5ZU9fiR+/&#10;+Oi6w//k9oFvdf6O0CkrT8DJOm/buW8WHfl49v7DoTF7QiIpdjLMtNw+4AApFuxyyuAykKA1VfmI&#10;tFPAznBF5/Xr12uUiCYBBc8rxL3fffed5v5JFgRfN2yspjpmMkzQ0eAJxR7E9VrGOij80BCBpub2&#10;oV+03D5I++CDD9AThWkyyKxbt04nJaJJgEhhoxCwAd8AHxGmAcJL2C4xWExI4hcVxfBR2XL4wmBV&#10;R9TUVQGy9uFnr1694Hw+cOCAivJyl4QZG/JtJVkFWaqA+qjoVZ3iWiaAVrXKLARnqrpWfahLk6BM&#10;sPZTm94EhpREPe0UtkBdrh2kjDYsNOGchV8W8kueyUMfrcYvvvhC+8kXHMDq1avxhVoBZc4UpzTX&#10;ak3II0Stn8AQtlGyesEQzvyH0hyiTajCSTKh00ybPaB//vnnadOmQTqLW4WgG0cO8afOSlfsv/zJ&#10;wMYsDtSaYPOxq5X83Z7oWH3l/rBnOtd6v3+je4NKe7s7bj5+bXiPujtPR5qUYwYGXLJowIcKIy/6&#10;qHQa9Lsix+UUrLpkbsCdk3NNs6Gm4gCTNoYbqI8dO6ZaDR8tIx/SU5OyI9DRpEekx2fMmAHBLQzw&#10;mrtCT4IhBOonEice4kNwsHbtWuUAiBVI2BAcHAxXLgfxNKRj0tlNpmIi5Q1BwDZy++ASBgwY0KVL&#10;FyIUhjizkcw85E0kQRukwZgtYnOSGWANmbEch0ObkoxmWLVV+EZCLjKckNUHTnymN4EYtpgkCtBl&#10;U5IonolE4MO0IVEPVok5j9EkvQ9hEafI4QNjNmmtoCYmSRnceZB1M4HJC4SlpnZS6zAxqIv5RioF&#10;VTubIeR3pHYqwhajNuT+pPTiCF6KaA63R3IedWrQoEHMN7idtYNc/vTTTyubjgKojTLkBSIYJK8c&#10;KR8IrmkR3gXbzUEWRlSn9MR+QcmHDqwwUOzJJ58k+Zc6qMYZWSgoCY0zycUIMBHC4gAhlO/Rowf5&#10;i7DIeAJ8A5fDfM5unsoVke9yp4DjuE+fPphXkKT5uCjsL0rqrNRL5fZxuXVun2V7L7arU5oED1EJ&#10;6RMWH60U4GGSqnly+4AJ2TVGjRqFENwt+JByg/xoKlmbSZJzFybOwMgyVrt166YIYukUhhMDT3+y&#10;IHCjNxkzYKiSBbFEAEklkNGuBJqU24c25mmXyu0DNT3Z+vATzIWCNNxsxOTCQkLA/EFcSArdTixG&#10;nNiHAJ8lNoYVMn2iIb5jTLEjRJeYPxbLjH62QRGCheW7lgdN/cTu4GP4wlYJmVjUVOEUg5usPmyh&#10;IIGUO7gcChCbk3cBG4r7oS6CaJVIHR1IvkZJREFkr7K8YZ3ZChg2bBgRGQ6JTAzIJ82nWsSQPJLL&#10;UVubPJSHbZufJEVRp7iE1EAcpxZ1EAemyuPwsNc0lqUPbg9tmzdvTqU4IXSmDPaITI09e/akvTgY&#10;DAGegNQumAaifoRTgPK4FrwdAkGMFlGS5BBMaYSgsxKCcASCBme5kJlPuKqyxpuUQsDs4UGKJNqI&#10;5qwUYbEFB7pDP412dOI/iwbuNDg62JEpmlsLvHD0T24fPzcS/nSoV+b1XvXs7Ux7/wiIwIGQggAC&#10;NHK7K6wwQ4IlKW5MrTLNjqDpIIJx5Pz111+MZLqScUJH6EzQpmBnzcGik5iGSJ8kE0hgcKqbFghk&#10;iJoqkLWLWqmr9FN8Z1TgDsEBgUwT8gURYciektnD3govtBnfgOlkOJL65sUXX8TsEgrxk++kRmC8&#10;8p2AFxunJqcCmksI6vnPR/3kg9Fn+nGJyvyjSnKEZQdbyUhgd1sVUP8xVQTRTDAsNTlMsI8kGiKm&#10;pmomnqpLieLDFzThP3MGaZQ/dOgQl7BqYaMAtVX+MlUemeiDk1OnMARsizHHCBtVeXZXWJ2gAyEq&#10;ATsKMBv5TiYvZStZN3AnBseDwaJGtjKQz4Xk4aLSxYsX497YCEY4cSi2jCxgyOFClbdLlcTlIARv&#10;pIQQUWLX8HlUx4Wsych5iRCUUYmCC3sQY7nAliUL0QAGjmhX/z67h4vDt0uOxiZl2JUsuXz/pYaV&#10;ff/aETpu0ZHgSjm5fUp75eT2qVfR9/SVhPGLjro42pv0kiydwnoRfAAEj6vsoBok3HXAgeFTGUUq&#10;25LZfpQtIJDH2pKKB/dMKh7Vg2ok6ASfVDysabjHgMLEOmQHGjNmTFBQEI6WNbF5Arn7pdZwZDdi&#10;rjEwEMvuHytL1spUxKjWr6HOhkgxAxGQ96INBN+AqrG8bEaxoDFjGpNtmwXH4MGD9WfoLLIWhoaZ&#10;m9unggmLkiJrTjGrSN590zrUht6Ltpl1QzGbLUY1h/gO32CGY0BhvAK7WFboGNDN3t7OvD+jOkLq&#10;FQSsHAHxDVbeQaKeLgQqlPELLOtvxp95blKXTlJIELBlBGRPyZZ7T3QXBGwBAW1P6XJ00n0jFySn&#10;GcCnlH39Rlb2jTM/PyG5fW43ZCR/gy1MJtFREChGCJR6dOrZ6U9ilLOvX78Wm3LznZ+i/sDD+tzE&#10;9VvG9uWBhaKuO1d9szee3ngkbPxzNpC/QdYNBo4TqVoQuCsQaPHa3HVjers7G2mUeZT5yz/3jnq8&#10;Jc+nGQj6/K1ndp64NuqJlq5ORqpxSwSEh9XAgSFVCwJ3IwInw2KvXzdisZALbH9P56+faWOsY0Cd&#10;jKzr8anpOt/lNHasyL1oY/GX2gWBuwUBKA55FRFuK/aUMjGRyRnxyempGVn8J6NDIbkOquO1RyDm&#10;fsM/NaZT4z9qWBz6nFpSctoF7SPCqf2/bcz5YshmmtltFN9gNnRyoSAgCJiAwMGzkb+vO/H72hOZ&#10;2dkhV2J/XXN8yrIjGw6F/b7u5PytIVlZOcbU4h9qOXExBpMdHpvyy5rjPy4/uu7gRaWG8hmW/cQk&#10;pFHjpKWHr8Yk4x6oceqKo+sPXeILjcU7Wra6QpUmvqFQ4RXhgoAg8A8CLBEGdaxVs4JPRub11PTs&#10;+5tWaljV396uJAcr+LvrfunbNDy7Nq5IFbiBxNSMNnXKtggqzQLlsQ61alXwKYwU1r6ezm3rlqta&#10;xsvXwzk8LrVxtVLt65cnSXW3JjS2lJ3RSbNNwk58g0lwSWFBQBAwGYEA7xzCDxzAHxtPETvvOxNe&#10;zs9t7YFLJNXw9XD6Y8MpOE4K6UUTHANsWicvxni5Ou0+HR5yOb5aWe85m06nZf4vyYfJ7bn9Bawb&#10;dp68xrNYoeEJyWkZ564l7Dh5rV4l/w2HLsUmkUfkhouDHc9rFVJjLdgQRMlzSpbFU6QJAoJAXgT2&#10;nA5vXD3AtqLmQupFHpdKSE6vXNqzMFYtBdRZ3m8oIIByuSAgCAgCxRABeYa1GHaqNEkQEAQEAcsi&#10;IPcbLIunSBMEBAFBoDggIL6hOPSitEEQEAQEAcsiIL7BsniKNEFAEBAEigMC4huKQy9KGwQBQUAQ&#10;sCwC4hssi6dIEwQEAUGgOCAgvqE49KK0QRAQBAQByyIgvsGyeIo0QUAQEASKAwLiG4pDL0obBAFB&#10;QBCwLALiGyyLp0gTBAQBQaA4ICC+oTj0orRBEBAEBAHLIiC+wbJ4ijRBQBAQBIoDAuIbikMvShsE&#10;AUFAELAsAuIbLIunSBMEBAFBoDggIL6hOPSitEEQEAQEAcsiIL7BsniKNEFAEBAEigMC4huKQy9K&#10;GwQBQUAQsCwC4hssi6dIEwQEAUGgOCAgvqE49KK0QRAQBAQByyIgvsGyeIo0QUAQEASKAwLiG4pD&#10;L0obBAFBQBCwLALiGyyLp0gTBAQBQaA4ICC+oTj0orRBEBAEBAHLIiC+wbJ4ijRBQBAQBIoDAuIb&#10;ikMvShsEAUGgGCOQkZERGRl5/fr12NjYq1evhoeHZ2ZmXrt27cqVKxwspIaLbygkYEWsICAICAKW&#10;QWDv3r0PPfRQYmLi22+/3bJly44dOx46dCgoKKhixYpxcXGWqeNfUsQ3FBKwIlYQEAQEAcsggAPo&#10;27evk5PT1KlTd+/e3adPn9DQUH9//wYNGmRlZd24ccMy1fx/KeIbCgNVkSkICAKCgMUQ6N69u4OD&#10;A+KioqJYLrBuuP/++7du3Tp69OgdO3awv2SxmnIJEt9QGKiKTEFAEBAELImAm5vbPffcM2jQIL6M&#10;HDly6dKlbdq0GTp0aPv27R0dHS1Z039l3cPdDE1u2bJlC6MOkSkICAKCgCBg5Qhwu5sdKk1JWTdY&#10;eX+JeoKAICAIGICA+AYDQJcqBQFBQBCwcgTEN1h5B4l6goAgIAgYgID4BgNAlyoFAUFAELByBMQ3&#10;WHkHiXqCgCAgCBiAgPgGA0CXKgUBQUAQsHIExDdYeQeJeoKAICAIGICA+AYDQJcqBQFBQBCwcgTE&#10;N1h5B4l6goAgIAgYgID4BgNAlyoFAUFAELByBMQ3WHkHiXqCgCAgCBiAgPgGA0CXKgUBQUAQsHIE&#10;xDdYeQeJeoKAICAIGICA+AYDQJcqBQFBQBCwcgTEN1h5B4l6goAgIAgYgID4BgNAlyoFAUFAELBy&#10;BP5fbh8r11XUEwQEAUFAECgaBGTdUDQ4Sy2CgCAgCNgSAuIbbKm3RFdBQBAQBIoGAfENRYOz1CII&#10;CAKCgC0hIL7BlnpLdBUEBAFBoGgQ+D9bEsdJ3ZB4xgAAAABJRU5ErkJgglBLAQItABQABgAIAAAA&#10;IQCxgme2CgEAABMCAAATAAAAAAAAAAAAAAAAAAAAAABbQ29udGVudF9UeXBlc10ueG1sUEsBAi0A&#10;FAAGAAgAAAAhADj9If/WAAAAlAEAAAsAAAAAAAAAAAAAAAAAOwEAAF9yZWxzLy5yZWxzUEsBAi0A&#10;FAAGAAgAAAAhAPh5S7djBAAAtAsAAA4AAAAAAAAAAAAAAAAAOgIAAGRycy9lMm9Eb2MueG1sUEsB&#10;Ai0AFAAGAAgAAAAhAKomDr68AAAAIQEAABkAAAAAAAAAAAAAAAAAyQYAAGRycy9fcmVscy9lMm9E&#10;b2MueG1sLnJlbHNQSwECLQAUAAYACAAAACEArHiSGeAAAAAJAQAADwAAAAAAAAAAAAAAAAC8BwAA&#10;ZHJzL2Rvd25yZXYueG1sUEsBAi0ACgAAAAAAAAAhAG+DJBMlNwEAJTcBABQAAAAAAAAAAAAAAAAA&#10;yQgAAGRycy9tZWRpYS9pbWFnZTEucG5nUEsFBgAAAAAGAAYAfAEAACBAAQAAAA==&#10;">
                <v:shape id="文本框 6" o:spid="_x0000_s1075" type="#_x0000_t202" style="position:absolute;top:61014;width:450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PpxQAAANsAAAAPAAAAZHJzL2Rvd25yZXYueG1sRI9Pa8JA&#10;FMTvBb/D8oReim6aUpHoKta00EN70IrnR/aZBLNvw+6aP9++Wyh4HGbmN8x6O5hGdOR8bVnB8zwB&#10;QVxYXXOp4PTzMVuC8AFZY2OZFIzkYbuZPKwx07bnA3XHUIoIYZ+hgiqENpPSFxUZ9HPbEkfvYp3B&#10;EKUrpXbYR7hpZJokC2mw5rhQYUv7iorr8WYULHJ36w+8f8pP71/43Zbp+W08K/U4HXYrEIGGcA//&#10;tz+1gtcX+PsSf4Dc/AIAAP//AwBQSwECLQAUAAYACAAAACEA2+H2y+4AAACFAQAAEwAAAAAAAAAA&#10;AAAAAAAAAAAAW0NvbnRlbnRfVHlwZXNdLnhtbFBLAQItABQABgAIAAAAIQBa9CxbvwAAABUBAAAL&#10;AAAAAAAAAAAAAAAAAB8BAABfcmVscy8ucmVsc1BLAQItABQABgAIAAAAIQD/mvPpxQAAANsAAAAP&#10;AAAAAAAAAAAAAAAAAAcCAABkcnMvZG93bnJldi54bWxQSwUGAAAAAAMAAwC3AAAA+QIAAAAA&#10;" stroked="f">
                  <v:textbox inset="0,0,0,0">
                    <w:txbxContent>
                      <w:p w14:paraId="18C1C991" w14:textId="124137E0" w:rsidR="006550F0" w:rsidRDefault="006550F0" w:rsidP="00280698">
                        <w:pPr>
                          <w:pStyle w:val="Caption"/>
                          <w:spacing w:before="60" w:after="0"/>
                          <w:rPr>
                            <w:rFonts w:eastAsia="DengXian"/>
                            <w:szCs w:val="20"/>
                            <w:lang w:eastAsia="zh-CN"/>
                          </w:rPr>
                        </w:pPr>
                        <w:bookmarkStart w:id="40" w:name="_Toc8896358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rsidRPr="00FE5B91">
                          <w:rPr>
                            <w:rFonts w:eastAsia="DengXian"/>
                            <w:szCs w:val="20"/>
                            <w:lang w:eastAsia="zh-CN"/>
                          </w:rPr>
                          <w:t xml:space="preserve">: </w:t>
                        </w:r>
                        <w:r>
                          <w:rPr>
                            <w:rFonts w:eastAsia="DengXian"/>
                            <w:szCs w:val="20"/>
                            <w:lang w:eastAsia="zh-CN"/>
                          </w:rPr>
                          <w:t>Gender Gap</w:t>
                        </w:r>
                        <w:r w:rsidRPr="00FE5B91">
                          <w:rPr>
                            <w:rFonts w:eastAsia="DengXian"/>
                            <w:szCs w:val="20"/>
                            <w:lang w:eastAsia="zh-CN"/>
                          </w:rPr>
                          <w:t xml:space="preserve"> in </w:t>
                        </w:r>
                        <w:r>
                          <w:rPr>
                            <w:rFonts w:eastAsia="DengXian"/>
                            <w:szCs w:val="20"/>
                            <w:lang w:eastAsia="zh-CN"/>
                          </w:rPr>
                          <w:t>China 2019</w:t>
                        </w:r>
                        <w:bookmarkEnd w:id="40"/>
                      </w:p>
                      <w:p w14:paraId="5D5E7A7E" w14:textId="77777777" w:rsidR="006550F0" w:rsidRPr="00841EAB" w:rsidRDefault="006550F0" w:rsidP="00280698">
                        <w:pPr>
                          <w:pStyle w:val="Caption"/>
                          <w:rPr>
                            <w:b w:val="0"/>
                            <w:noProof/>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 o:spid="_x0000_s1076" type="#_x0000_t75" style="position:absolute;left:-49;top:-1043;width:45338;height:6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EmCwgAAANsAAAAPAAAAZHJzL2Rvd25yZXYueG1sRI9fa8Iw&#10;FMXfBb9DuMJeRFPHrKMzLSLr5uui7PmuubbF5qY0mdZvvwwGezycPz/OthhtJ640+NaxgtUyAUFc&#10;OdNyreB0LBfPIHxANtg5JgV38lDk08kWM+Nu/EFXHWoRR9hnqKAJoc+k9FVDFv3S9cTRO7vBYohy&#10;qKUZ8BbHbScfkySVFluOhAZ72jdUXfS3jdwvWW4+75re9auu07Sktz3OlXqYjbsXEIHG8B/+ax+M&#10;gvUT/H6JP0DmPwAAAP//AwBQSwECLQAUAAYACAAAACEA2+H2y+4AAACFAQAAEwAAAAAAAAAAAAAA&#10;AAAAAAAAW0NvbnRlbnRfVHlwZXNdLnhtbFBLAQItABQABgAIAAAAIQBa9CxbvwAAABUBAAALAAAA&#10;AAAAAAAAAAAAAB8BAABfcmVscy8ucmVsc1BLAQItABQABgAIAAAAIQDddEmCwgAAANsAAAAPAAAA&#10;AAAAAAAAAAAAAAcCAABkcnMvZG93bnJldi54bWxQSwUGAAAAAAMAAwC3AAAA9gIAAAAA&#10;">
                  <v:imagedata r:id="rId22" o:title=""/>
                  <v:path arrowok="t"/>
                </v:shape>
                <w10:wrap type="square" anchorx="margin"/>
              </v:group>
            </w:pict>
          </mc:Fallback>
        </mc:AlternateContent>
      </w:r>
      <w:r w:rsidR="00165BFF" w:rsidRPr="00C81E33">
        <w:rPr>
          <w:rFonts w:eastAsia="DengXian"/>
          <w:szCs w:val="20"/>
          <w:lang w:eastAsia="zh-CN"/>
        </w:rPr>
        <w:br w:type="page"/>
      </w:r>
    </w:p>
    <w:p w14:paraId="45C3365D" w14:textId="77777777" w:rsidR="009C47BD" w:rsidRPr="00C81E33" w:rsidRDefault="009C47BD" w:rsidP="00EA5CD4">
      <w:pPr>
        <w:spacing w:before="120" w:after="120"/>
        <w:ind w:left="360" w:firstLine="360"/>
        <w:rPr>
          <w:b/>
          <w:i/>
          <w:szCs w:val="20"/>
        </w:rPr>
      </w:pPr>
      <w:r w:rsidRPr="00C81E33">
        <w:rPr>
          <w:b/>
          <w:i/>
          <w:szCs w:val="20"/>
        </w:rPr>
        <w:lastRenderedPageBreak/>
        <w:t>Gender gaps and potential gendered impacts</w:t>
      </w:r>
    </w:p>
    <w:p w14:paraId="6D096A78"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It is known from above analysis on gender situation in China, in manufacture sector, and in the visited enterprises, that gender disparities are mainly in the managerial positions and decision-making.  There are less women in the management positions, and more women are engaged in the frontline work.  Women continue to face challenges in equal and equitable accessing to training, participation, and decision making due to traditions, cultural norms, etc.</w:t>
      </w:r>
    </w:p>
    <w:p w14:paraId="1D4671E3"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Without adequately and appropriately narrowing down or eliminating the gender gaps and taking effective gender-responsive measures in the design and the implementation of the project, women would be continually with limited access to trainings, decision making, and other benefits and services, which are most relevant to GEF project.</w:t>
      </w:r>
    </w:p>
    <w:p w14:paraId="328BC158" w14:textId="77777777" w:rsidR="009C47BD" w:rsidRPr="00C81E33" w:rsidRDefault="009C47BD" w:rsidP="00EA5CD4">
      <w:pPr>
        <w:spacing w:before="120" w:after="120"/>
        <w:ind w:left="360" w:firstLine="360"/>
        <w:rPr>
          <w:b/>
          <w:i/>
          <w:szCs w:val="20"/>
        </w:rPr>
      </w:pPr>
      <w:r w:rsidRPr="00C81E33">
        <w:rPr>
          <w:b/>
          <w:i/>
          <w:szCs w:val="20"/>
        </w:rPr>
        <w:t>G</w:t>
      </w:r>
      <w:r w:rsidRPr="00C81E33">
        <w:rPr>
          <w:rFonts w:hint="eastAsia"/>
          <w:b/>
          <w:i/>
          <w:szCs w:val="20"/>
        </w:rPr>
        <w:t>ender</w:t>
      </w:r>
      <w:r w:rsidRPr="00C81E33">
        <w:rPr>
          <w:b/>
          <w:i/>
          <w:szCs w:val="20"/>
        </w:rPr>
        <w:t>-responsive theory of change</w:t>
      </w:r>
    </w:p>
    <w:p w14:paraId="3685296E"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Women account for a certain share of employees in the secondary production of non-</w:t>
      </w:r>
      <w:r w:rsidR="0055695C" w:rsidRPr="00C81E33">
        <w:rPr>
          <w:color w:val="auto"/>
          <w:sz w:val="20"/>
          <w:szCs w:val="20"/>
        </w:rPr>
        <w:t>ferrous</w:t>
      </w:r>
      <w:r w:rsidRPr="00C81E33">
        <w:rPr>
          <w:color w:val="auto"/>
          <w:sz w:val="20"/>
          <w:szCs w:val="20"/>
        </w:rPr>
        <w:t xml:space="preserve"> metal and collection areas of the waste lead-acid and li-ion batteries.  Women on one hand are susceptible to pollution of the UP-POPs and BFRs during the secondary production of non-</w:t>
      </w:r>
      <w:r w:rsidR="0055695C" w:rsidRPr="00C81E33">
        <w:rPr>
          <w:color w:val="auto"/>
          <w:sz w:val="20"/>
          <w:szCs w:val="20"/>
        </w:rPr>
        <w:t>ferrous</w:t>
      </w:r>
      <w:r w:rsidRPr="00C81E33">
        <w:rPr>
          <w:color w:val="auto"/>
          <w:sz w:val="20"/>
          <w:szCs w:val="20"/>
        </w:rPr>
        <w:t xml:space="preserve"> metal, meanwhile, as employees, they are also agents to make contribution to reduce </w:t>
      </w:r>
      <w:r w:rsidRPr="00C81E33">
        <w:rPr>
          <w:rFonts w:hint="eastAsia"/>
          <w:color w:val="auto"/>
          <w:sz w:val="20"/>
          <w:szCs w:val="20"/>
        </w:rPr>
        <w:t>or</w:t>
      </w:r>
      <w:r w:rsidRPr="00C81E33">
        <w:rPr>
          <w:color w:val="auto"/>
          <w:sz w:val="20"/>
          <w:szCs w:val="20"/>
        </w:rPr>
        <w:t xml:space="preserve"> eliminate emission of UP-POPs and BFRs.  By participating in the project design and implementation such as training, management, and decision-making, women employees will not only be less exposed to pollution of the </w:t>
      </w:r>
      <w:r w:rsidRPr="00C81E33">
        <w:rPr>
          <w:rFonts w:hint="eastAsia"/>
          <w:color w:val="auto"/>
          <w:sz w:val="20"/>
          <w:szCs w:val="20"/>
        </w:rPr>
        <w:t>UP-</w:t>
      </w:r>
      <w:r w:rsidRPr="00C81E33">
        <w:rPr>
          <w:color w:val="auto"/>
          <w:sz w:val="20"/>
          <w:szCs w:val="20"/>
        </w:rPr>
        <w:t>POPs and BFRs through their enhanced relevant knowledge and skills, and more important is that they can make efforts and contribute their ideas, thought</w:t>
      </w:r>
      <w:r w:rsidRPr="00C81E33">
        <w:rPr>
          <w:rFonts w:hint="eastAsia"/>
          <w:color w:val="auto"/>
          <w:sz w:val="20"/>
          <w:szCs w:val="20"/>
        </w:rPr>
        <w:t>s</w:t>
      </w:r>
      <w:r w:rsidRPr="00C81E33">
        <w:rPr>
          <w:color w:val="auto"/>
          <w:sz w:val="20"/>
          <w:szCs w:val="20"/>
        </w:rPr>
        <w:t xml:space="preserve"> and potential to reduce emission of up-POPs and BFRs.  </w:t>
      </w:r>
    </w:p>
    <w:p w14:paraId="2D934059"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Equal involvement of women in the project consultation and decision-making can greatly facilitate equal and equitable opportunities for women to express themselves, to voice their needs, priorities, ideas, and opinions, and equally and equitably integrate women’s concerns in the project design and implementation, which will lay a foundation for the project to develop and take culturally-appropriate and responsive measures to minimize or eliminate barriers to women’s engagement and to maximize women’s contribution to the project.  Meanwhile, it also equally and equitably benefits women.</w:t>
      </w:r>
    </w:p>
    <w:p w14:paraId="05185294"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W</w:t>
      </w:r>
      <w:r w:rsidRPr="00C81E33">
        <w:rPr>
          <w:rFonts w:hint="eastAsia"/>
          <w:color w:val="auto"/>
          <w:sz w:val="20"/>
          <w:szCs w:val="20"/>
        </w:rPr>
        <w:t>omen</w:t>
      </w:r>
      <w:r w:rsidRPr="00C81E33">
        <w:rPr>
          <w:color w:val="auto"/>
          <w:sz w:val="20"/>
          <w:szCs w:val="20"/>
        </w:rPr>
        <w:t xml:space="preserve">’s equal engagement in selection of the best available techniques (BAT) and/or best environmental practices (BEP) related to the project </w:t>
      </w:r>
      <w:r w:rsidRPr="00C81E33">
        <w:rPr>
          <w:rFonts w:hint="eastAsia"/>
          <w:color w:val="auto"/>
          <w:sz w:val="20"/>
          <w:szCs w:val="20"/>
        </w:rPr>
        <w:t>and</w:t>
      </w:r>
      <w:r w:rsidRPr="00C81E33">
        <w:rPr>
          <w:color w:val="auto"/>
          <w:sz w:val="20"/>
          <w:szCs w:val="20"/>
        </w:rPr>
        <w:t xml:space="preserve"> the project will enhance the technical innovation efficiency and effectiveness and minimize UP-POPs and BFRs emission accordingly.  Women’s equal participation in training on UP-POPs and BFRs related knowledge and trainings on techniques of eliminating UP-POPs and BFRs related emission will protect themselves from exposure to UP-POPs and BFRs as well as protect environment and the surrounding communities from UP-POPs and BFRs impact.  Promoting more women to the management position can take full use of women’s potential, can encourage more women to make great efforts to their work and make more contribution to the project and the enterprises.  Equal and equitable training of women will empower women technically, and enable women to work with confidence.  Engaging more women in the project-related decision making and equal training women technically is not only women’s rights.  Integrating women’s perspective into the project decision-making will also greatly make contribution toward project’s social, economic and environmental impacts, and make the project results sustainable.</w:t>
      </w:r>
    </w:p>
    <w:p w14:paraId="1124ACBE" w14:textId="77777777" w:rsidR="009C47BD" w:rsidRPr="00C81E33" w:rsidRDefault="009C47BD" w:rsidP="00EA5CD4">
      <w:pPr>
        <w:spacing w:before="120" w:after="120"/>
        <w:ind w:left="720" w:firstLine="360"/>
        <w:rPr>
          <w:b/>
          <w:i/>
          <w:szCs w:val="20"/>
        </w:rPr>
      </w:pPr>
      <w:r w:rsidRPr="00C81E33">
        <w:rPr>
          <w:b/>
          <w:i/>
          <w:szCs w:val="20"/>
        </w:rPr>
        <w:t>Barriers to Women’s Engagement</w:t>
      </w:r>
    </w:p>
    <w:p w14:paraId="4703B89C"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Traditional values and norms that men are major bread-earners and women’s responsibilities focus on domestic things and women take easier work are barriers to women workers’ equally being included in corporate management and decision-making.  Some actions are proposed in the Gender Mainstreaming Action Plan (GMAP) to overcome the barriers and facilitate women’s equal and equitable participation in decision-making such as the selection of BAT/BPT, and technical trainings.</w:t>
      </w:r>
    </w:p>
    <w:p w14:paraId="74CE0C5D" w14:textId="77777777" w:rsidR="009C47BD" w:rsidRPr="00C81E33" w:rsidRDefault="009C47BD" w:rsidP="00EA5CD4">
      <w:pPr>
        <w:spacing w:before="120" w:after="120"/>
        <w:ind w:left="720" w:firstLine="360"/>
        <w:rPr>
          <w:b/>
          <w:i/>
          <w:szCs w:val="20"/>
        </w:rPr>
      </w:pPr>
      <w:r w:rsidRPr="00C81E33">
        <w:rPr>
          <w:b/>
          <w:i/>
          <w:szCs w:val="20"/>
        </w:rPr>
        <w:t>Gender Mark</w:t>
      </w:r>
    </w:p>
    <w:p w14:paraId="1FBD47DE"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The project has potential to generate outputs that greatly advance gender equality, and further make contribution to realize the project results and objective.  According to the UNDP gender marker definition, gender mark of the project is GEN2.</w:t>
      </w:r>
    </w:p>
    <w:p w14:paraId="3B7AE1B2" w14:textId="1C769E04" w:rsidR="009C47BD" w:rsidRPr="00C81E33" w:rsidRDefault="00EC49B0" w:rsidP="00652B67">
      <w:pPr>
        <w:pStyle w:val="Caption"/>
        <w:keepNext/>
        <w:rPr>
          <w:szCs w:val="20"/>
        </w:rPr>
      </w:pPr>
      <w:bookmarkStart w:id="40" w:name="_Toc88963168"/>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9536BE" w:rsidRPr="00C81E33">
        <w:rPr>
          <w:noProof/>
        </w:rPr>
        <w:t>14</w:t>
      </w:r>
      <w:r w:rsidR="0094201B" w:rsidRPr="00C81E33">
        <w:rPr>
          <w:noProof/>
        </w:rPr>
        <w:fldChar w:fldCharType="end"/>
      </w:r>
      <w:r w:rsidR="009C47BD" w:rsidRPr="00C81E33">
        <w:rPr>
          <w:szCs w:val="20"/>
        </w:rPr>
        <w:t>: UNDP Gender Marker</w:t>
      </w:r>
      <w:bookmarkEnd w:id="40"/>
    </w:p>
    <w:tbl>
      <w:tblPr>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62"/>
      </w:tblGrid>
      <w:tr w:rsidR="00C81E33" w:rsidRPr="00C81E33" w14:paraId="7D03DE06" w14:textId="77777777" w:rsidTr="00F86A1B">
        <w:trPr>
          <w:jc w:val="center"/>
        </w:trPr>
        <w:tc>
          <w:tcPr>
            <w:tcW w:w="2093" w:type="dxa"/>
            <w:shd w:val="clear" w:color="auto" w:fill="FBE4D5" w:themeFill="accent2" w:themeFillTint="33"/>
          </w:tcPr>
          <w:p w14:paraId="74313F87" w14:textId="77777777" w:rsidR="009C47BD" w:rsidRPr="00C81E33" w:rsidRDefault="009C47BD" w:rsidP="00652B67">
            <w:pPr>
              <w:pStyle w:val="table"/>
              <w:keepNext/>
              <w:widowControl/>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UNDP Gender Marker</w:t>
            </w:r>
          </w:p>
        </w:tc>
        <w:tc>
          <w:tcPr>
            <w:tcW w:w="6662" w:type="dxa"/>
            <w:shd w:val="clear" w:color="auto" w:fill="FBE4D5" w:themeFill="accent2" w:themeFillTint="33"/>
            <w:vAlign w:val="center"/>
          </w:tcPr>
          <w:p w14:paraId="205F2464" w14:textId="77777777" w:rsidR="009C47BD" w:rsidRPr="00C81E33" w:rsidRDefault="009C47BD" w:rsidP="00652B67">
            <w:pPr>
              <w:pStyle w:val="table"/>
              <w:keepNext/>
              <w:widowControl/>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Coding Definition</w:t>
            </w:r>
          </w:p>
        </w:tc>
      </w:tr>
      <w:tr w:rsidR="00C81E33" w:rsidRPr="00C81E33" w14:paraId="4558A598" w14:textId="77777777" w:rsidTr="00071394">
        <w:trPr>
          <w:jc w:val="center"/>
        </w:trPr>
        <w:tc>
          <w:tcPr>
            <w:tcW w:w="2093" w:type="dxa"/>
          </w:tcPr>
          <w:p w14:paraId="18699A3F" w14:textId="77777777" w:rsidR="009C47BD" w:rsidRPr="00C81E33" w:rsidRDefault="009C47BD" w:rsidP="00652B67">
            <w:pPr>
              <w:pStyle w:val="table"/>
              <w:keepNext/>
              <w:widowControl/>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 (GEN0)</w:t>
            </w:r>
          </w:p>
        </w:tc>
        <w:tc>
          <w:tcPr>
            <w:tcW w:w="6662" w:type="dxa"/>
          </w:tcPr>
          <w:p w14:paraId="264F255A" w14:textId="77777777" w:rsidR="009C47BD" w:rsidRPr="00C81E33" w:rsidRDefault="009C47BD" w:rsidP="00652B67">
            <w:pPr>
              <w:pStyle w:val="table"/>
              <w:keepNext/>
              <w:widowControl/>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are ‘not expected to contribute noticeably’ to gender equality</w:t>
            </w:r>
          </w:p>
        </w:tc>
      </w:tr>
      <w:tr w:rsidR="00C81E33" w:rsidRPr="00C81E33" w14:paraId="18AD3D6D" w14:textId="77777777" w:rsidTr="00071394">
        <w:trPr>
          <w:jc w:val="center"/>
        </w:trPr>
        <w:tc>
          <w:tcPr>
            <w:tcW w:w="2093" w:type="dxa"/>
          </w:tcPr>
          <w:p w14:paraId="74D57F06" w14:textId="77777777" w:rsidR="009C47BD" w:rsidRPr="00C81E33" w:rsidRDefault="009C47BD" w:rsidP="00652B67">
            <w:pPr>
              <w:pStyle w:val="table"/>
              <w:keepNext/>
              <w:widowControl/>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1 (GEN1)</w:t>
            </w:r>
          </w:p>
        </w:tc>
        <w:tc>
          <w:tcPr>
            <w:tcW w:w="6662" w:type="dxa"/>
          </w:tcPr>
          <w:p w14:paraId="3D76FBF8" w14:textId="77777777" w:rsidR="009C47BD" w:rsidRPr="00C81E33" w:rsidRDefault="009C47BD" w:rsidP="00652B67">
            <w:pPr>
              <w:pStyle w:val="table"/>
              <w:keepNext/>
              <w:widowControl/>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will contribute ‘in some way’ to gender equality, but not significantly</w:t>
            </w:r>
          </w:p>
        </w:tc>
      </w:tr>
      <w:tr w:rsidR="00C81E33" w:rsidRPr="00C81E33" w14:paraId="1E12CEA8" w14:textId="77777777" w:rsidTr="00071394">
        <w:trPr>
          <w:jc w:val="center"/>
        </w:trPr>
        <w:tc>
          <w:tcPr>
            <w:tcW w:w="2093" w:type="dxa"/>
          </w:tcPr>
          <w:p w14:paraId="491A3A64" w14:textId="77777777" w:rsidR="009C47BD" w:rsidRPr="00C81E33" w:rsidRDefault="009C47BD" w:rsidP="00652B67">
            <w:pPr>
              <w:pStyle w:val="table"/>
              <w:keepNext/>
              <w:widowControl/>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 (GEN2)</w:t>
            </w:r>
          </w:p>
        </w:tc>
        <w:tc>
          <w:tcPr>
            <w:tcW w:w="6662" w:type="dxa"/>
          </w:tcPr>
          <w:p w14:paraId="0E3EE639" w14:textId="77777777" w:rsidR="009C47BD" w:rsidRPr="00C81E33" w:rsidRDefault="009C47BD" w:rsidP="00652B67">
            <w:pPr>
              <w:pStyle w:val="table"/>
              <w:keepNext/>
              <w:widowControl/>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will make ‘significant’ contribution to gender equality</w:t>
            </w:r>
          </w:p>
        </w:tc>
      </w:tr>
      <w:tr w:rsidR="009C47BD" w:rsidRPr="00C81E33" w14:paraId="07A34737" w14:textId="77777777" w:rsidTr="00071394">
        <w:trPr>
          <w:jc w:val="center"/>
        </w:trPr>
        <w:tc>
          <w:tcPr>
            <w:tcW w:w="2093" w:type="dxa"/>
          </w:tcPr>
          <w:p w14:paraId="528ED47A" w14:textId="77777777" w:rsidR="009C47BD" w:rsidRPr="00C81E33" w:rsidRDefault="009C47BD" w:rsidP="00652B67">
            <w:pPr>
              <w:pStyle w:val="table"/>
              <w:keepNext/>
              <w:widowControl/>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3 (GEN3)</w:t>
            </w:r>
          </w:p>
        </w:tc>
        <w:tc>
          <w:tcPr>
            <w:tcW w:w="6662" w:type="dxa"/>
          </w:tcPr>
          <w:p w14:paraId="4C7A372B" w14:textId="77777777" w:rsidR="009C47BD" w:rsidRPr="00C81E33" w:rsidRDefault="009C47BD" w:rsidP="00652B67">
            <w:pPr>
              <w:pStyle w:val="table"/>
              <w:keepNext/>
              <w:widowControl/>
              <w:rPr>
                <w:rFonts w:ascii="Times New Roman" w:eastAsia="DengXian" w:hAnsi="Times New Roman" w:cs="Times New Roman"/>
                <w:sz w:val="20"/>
                <w:szCs w:val="20"/>
              </w:rPr>
            </w:pPr>
            <w:r w:rsidRPr="00C81E33">
              <w:rPr>
                <w:rFonts w:ascii="Times New Roman" w:eastAsia="DengXian" w:hAnsi="Times New Roman" w:cs="Times New Roman"/>
                <w:sz w:val="20"/>
                <w:szCs w:val="20"/>
              </w:rPr>
              <w:t>Projects/outputs that have gender equality as a ‘principal’ objective</w:t>
            </w:r>
          </w:p>
        </w:tc>
      </w:tr>
    </w:tbl>
    <w:p w14:paraId="1DEFAD40" w14:textId="77777777" w:rsidR="00142F85" w:rsidRPr="00C81E33" w:rsidRDefault="00142F85" w:rsidP="00142F85">
      <w:pPr>
        <w:spacing w:after="0"/>
        <w:ind w:firstLine="360"/>
        <w:rPr>
          <w:b/>
          <w:i/>
          <w:szCs w:val="20"/>
        </w:rPr>
      </w:pPr>
    </w:p>
    <w:p w14:paraId="0ED6206F" w14:textId="77777777" w:rsidR="009C47BD" w:rsidRPr="00C81E33" w:rsidRDefault="009C47BD" w:rsidP="009536BE">
      <w:pPr>
        <w:keepNext/>
        <w:spacing w:after="120"/>
        <w:ind w:left="360" w:firstLine="360"/>
        <w:rPr>
          <w:b/>
          <w:i/>
          <w:szCs w:val="20"/>
        </w:rPr>
      </w:pPr>
      <w:r w:rsidRPr="00C81E33">
        <w:rPr>
          <w:b/>
          <w:i/>
          <w:szCs w:val="20"/>
        </w:rPr>
        <w:t>Consistency with UNDP and GEF Policies and Strategies</w:t>
      </w:r>
    </w:p>
    <w:p w14:paraId="47A6EDEF" w14:textId="77777777" w:rsidR="009C47BD" w:rsidRPr="00C81E33" w:rsidRDefault="009C47BD" w:rsidP="00A0768F">
      <w:pPr>
        <w:pStyle w:val="GEFFieldtoFillout"/>
        <w:keepNext/>
        <w:numPr>
          <w:ilvl w:val="3"/>
          <w:numId w:val="10"/>
        </w:numPr>
        <w:spacing w:before="120" w:after="120"/>
        <w:jc w:val="both"/>
        <w:rPr>
          <w:color w:val="auto"/>
          <w:sz w:val="20"/>
          <w:szCs w:val="20"/>
        </w:rPr>
      </w:pPr>
      <w:r w:rsidRPr="00C81E33">
        <w:rPr>
          <w:color w:val="auto"/>
          <w:sz w:val="20"/>
          <w:szCs w:val="20"/>
        </w:rPr>
        <w:t>UNDP prioritizes gender mainstreaming as the main strategy to achieve gender equality.  Faster progress is achieved in reducing gender inequality and promoting women’s empowerment is one of the six signature solutions proposed in the UNDP Strategic Plan 2018-2021.  Development of this Gender Mainstreaming Action Plan (GMAP) is in line with the UNDP Strategic Plan.   Development of the GMAP follows the core operation principle of strengthening its focus on gender mainstreaming and women’s empowerment of the GEF, and is in accordance with the GEF policy on Gender (</w:t>
      </w:r>
      <w:r w:rsidRPr="00C81E33">
        <w:rPr>
          <w:rFonts w:hint="eastAsia"/>
          <w:color w:val="auto"/>
          <w:sz w:val="20"/>
          <w:szCs w:val="20"/>
        </w:rPr>
        <w:t>201</w:t>
      </w:r>
      <w:r w:rsidRPr="00C81E33">
        <w:rPr>
          <w:color w:val="auto"/>
          <w:sz w:val="20"/>
          <w:szCs w:val="20"/>
        </w:rPr>
        <w:t>8) that requires all GEF Partner Agencies to have established either (a) policy, (b) strategies, or (c) action plans that promote gender equality.</w:t>
      </w:r>
    </w:p>
    <w:p w14:paraId="6A02B8B9"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The action plan will facilitate gender equality in terms of participation in the project design, project training with full expression of women’s perspective and needs, selection of the BAT/BEP, equally and equitably inclusion in technical training, and promotion more women as managers, and/or moving more women up as middle or senior managers.  Inclusion of gender-sensitive indicator in the project results framework is one of the requirements of UNDP Gender Strategy for 2018-2021.  Women’s equally participation in the project design, implementation and monitoring and evaluation is the requirement of GEF policy on public involvement.</w:t>
      </w:r>
    </w:p>
    <w:p w14:paraId="05757551" w14:textId="77777777" w:rsidR="009C47BD" w:rsidRPr="00C81E33" w:rsidRDefault="009C47BD" w:rsidP="009536BE">
      <w:pPr>
        <w:spacing w:before="120" w:after="120"/>
        <w:ind w:left="720" w:firstLine="360"/>
        <w:rPr>
          <w:b/>
          <w:i/>
          <w:szCs w:val="20"/>
        </w:rPr>
      </w:pPr>
      <w:r w:rsidRPr="00C81E33">
        <w:rPr>
          <w:b/>
          <w:i/>
          <w:szCs w:val="20"/>
        </w:rPr>
        <w:t>Analysis of the Project Implementing Partner’s Capacities</w:t>
      </w:r>
    </w:p>
    <w:p w14:paraId="06224B51"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The project implementing partner, FECO of the Ministry of Ecology and Environment of the PRC (MEE), has implemented a number of international development projects including UNDP-GEF projects, for example, project of UP-POPs Reduction through BAT/BEP and PPP-based Industry Chain Management in Secondary Copper Production Sector in China.  The agency has high capacity and experience in taking appropriate consideration of gender in implementation of the national replication plan.</w:t>
      </w:r>
    </w:p>
    <w:p w14:paraId="6CB02050"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It was known from the field survey that not all the surveyed enterprises have experience in implementing GEF/UNDP project, which implies that the demonstration enterprises and NRP enterprises selected for implementing this project may not have enough knowledge on GEF/UNDP gender policies and gender requirements.  It is recommended that the project provide gender training on GEF/UNDP gender policies and requirements, and methods and skills to facilitate gender mainstreaming and empowerment of women and girls to all the demonstration and NRP enterprises during the project implementation.</w:t>
      </w:r>
    </w:p>
    <w:p w14:paraId="3BD49E9D" w14:textId="77777777" w:rsidR="009C47BD" w:rsidRPr="00C81E33" w:rsidRDefault="009C47BD" w:rsidP="009353FB">
      <w:pPr>
        <w:spacing w:before="120" w:after="120"/>
        <w:ind w:left="360"/>
        <w:rPr>
          <w:b/>
        </w:rPr>
      </w:pPr>
      <w:r w:rsidRPr="00C81E33">
        <w:rPr>
          <w:b/>
        </w:rPr>
        <w:t>Gender Mainstreaming Strategies and Action Plan</w:t>
      </w:r>
    </w:p>
    <w:p w14:paraId="66D5C91F" w14:textId="77777777" w:rsidR="009C47BD" w:rsidRPr="00C81E33" w:rsidRDefault="009C47BD" w:rsidP="009353FB">
      <w:pPr>
        <w:spacing w:before="120" w:after="120"/>
        <w:ind w:left="360" w:firstLine="360"/>
        <w:rPr>
          <w:b/>
          <w:i/>
          <w:szCs w:val="20"/>
        </w:rPr>
      </w:pPr>
      <w:r w:rsidRPr="00C81E33">
        <w:rPr>
          <w:b/>
          <w:i/>
          <w:szCs w:val="20"/>
        </w:rPr>
        <w:t>Gender Mainstreaming Strategies</w:t>
      </w:r>
    </w:p>
    <w:p w14:paraId="32918D2B" w14:textId="77777777"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Recognized differences between positions, roles, employment, education, age, and involvement in decision-making of men and women, the project will adopt the following strategies to not only avoid deteriorating gender inequality, but to promote gender equality in an inclusive manner and apply gender-responsive approach:</w:t>
      </w:r>
    </w:p>
    <w:p w14:paraId="14E17B79"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Inclusion adequate women employees in the project decision making process and the BAT/BEP selection processes;</w:t>
      </w:r>
    </w:p>
    <w:p w14:paraId="294A840F"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Promotion of more women employees to management positions including being middle and senior managers;</w:t>
      </w:r>
    </w:p>
    <w:p w14:paraId="2AB908A5"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 xml:space="preserve">Ensuring all the displaced women and men to be appropriately resettled; </w:t>
      </w:r>
    </w:p>
    <w:p w14:paraId="178D6993"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Making sure the project results dissemination materials be gender sensitive;</w:t>
      </w:r>
    </w:p>
    <w:p w14:paraId="2717F8C2"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The project publicity targets proportionally toward relevant women and girls; and</w:t>
      </w:r>
    </w:p>
    <w:p w14:paraId="5DAEE179" w14:textId="77777777" w:rsidR="009C47BD" w:rsidRPr="00C81E33" w:rsidRDefault="009C47BD" w:rsidP="001716F4">
      <w:pPr>
        <w:pStyle w:val="ListParagraph"/>
        <w:numPr>
          <w:ilvl w:val="0"/>
          <w:numId w:val="40"/>
        </w:numPr>
        <w:spacing w:before="60" w:after="60"/>
        <w:ind w:leftChars="353" w:left="1078" w:hanging="372"/>
        <w:jc w:val="both"/>
        <w:rPr>
          <w:rFonts w:eastAsia="DengXian"/>
          <w:sz w:val="20"/>
          <w:szCs w:val="20"/>
        </w:rPr>
      </w:pPr>
      <w:r w:rsidRPr="00C81E33">
        <w:rPr>
          <w:rFonts w:eastAsia="DengXian"/>
          <w:sz w:val="20"/>
          <w:szCs w:val="20"/>
        </w:rPr>
        <w:t>Collection of sex-disaggregated data wherever relevant.</w:t>
      </w:r>
    </w:p>
    <w:p w14:paraId="190CC53D" w14:textId="77777777" w:rsidR="009C47BD" w:rsidRPr="00C81E33" w:rsidRDefault="009C47BD" w:rsidP="0081504D">
      <w:pPr>
        <w:spacing w:before="120" w:after="120"/>
        <w:ind w:left="706" w:firstLine="360"/>
        <w:rPr>
          <w:b/>
          <w:i/>
          <w:szCs w:val="20"/>
        </w:rPr>
      </w:pPr>
      <w:r w:rsidRPr="00C81E33">
        <w:rPr>
          <w:b/>
          <w:i/>
          <w:szCs w:val="20"/>
        </w:rPr>
        <w:lastRenderedPageBreak/>
        <w:t>Gender mainstreaming action plan</w:t>
      </w:r>
    </w:p>
    <w:p w14:paraId="19F76651" w14:textId="559C5150" w:rsidR="009C47BD" w:rsidRPr="00C81E33" w:rsidRDefault="009C47BD" w:rsidP="007E48DD">
      <w:pPr>
        <w:pStyle w:val="GEFFieldtoFillout"/>
        <w:numPr>
          <w:ilvl w:val="3"/>
          <w:numId w:val="10"/>
        </w:numPr>
        <w:spacing w:before="120" w:after="120"/>
        <w:jc w:val="both"/>
        <w:rPr>
          <w:color w:val="auto"/>
          <w:sz w:val="20"/>
          <w:szCs w:val="20"/>
        </w:rPr>
      </w:pPr>
      <w:r w:rsidRPr="00C81E33">
        <w:rPr>
          <w:color w:val="auto"/>
          <w:sz w:val="20"/>
          <w:szCs w:val="20"/>
        </w:rPr>
        <w:t xml:space="preserve">While general gender mainstreaming strategies will apply across all interventions at the demonstration and the replication enterprises, the following specific actions are proposed in order to highly empower women and promote gender equality.  The plan was developed to ensure that the principles of gender equality are firmly embedded in activities undertaken by the project in line with applicable GEF and UNDP gender policies.  The proposed actions are presented in </w:t>
      </w:r>
      <w:r w:rsidRPr="00C81E33">
        <w:rPr>
          <w:color w:val="auto"/>
          <w:sz w:val="20"/>
          <w:szCs w:val="20"/>
        </w:rPr>
        <w:fldChar w:fldCharType="begin"/>
      </w:r>
      <w:r w:rsidRPr="00C81E33">
        <w:rPr>
          <w:color w:val="auto"/>
          <w:sz w:val="20"/>
          <w:szCs w:val="20"/>
        </w:rPr>
        <w:instrText xml:space="preserve"> REF _Ref40279257 \h  \* MERGEFORMAT </w:instrText>
      </w:r>
      <w:r w:rsidRPr="00C81E33">
        <w:rPr>
          <w:color w:val="auto"/>
          <w:sz w:val="20"/>
          <w:szCs w:val="20"/>
        </w:rPr>
      </w:r>
      <w:r w:rsidRPr="00C81E33">
        <w:rPr>
          <w:color w:val="auto"/>
          <w:sz w:val="20"/>
          <w:szCs w:val="20"/>
        </w:rPr>
        <w:fldChar w:fldCharType="separate"/>
      </w:r>
      <w:r w:rsidRPr="00C81E33">
        <w:rPr>
          <w:color w:val="auto"/>
          <w:sz w:val="20"/>
          <w:szCs w:val="20"/>
        </w:rPr>
        <w:t xml:space="preserve">Table </w:t>
      </w:r>
      <w:r w:rsidR="00620C0A" w:rsidRPr="00C81E33">
        <w:rPr>
          <w:color w:val="auto"/>
          <w:sz w:val="20"/>
          <w:szCs w:val="20"/>
        </w:rPr>
        <w:t>15</w:t>
      </w:r>
      <w:r w:rsidRPr="00C81E33">
        <w:rPr>
          <w:color w:val="auto"/>
          <w:sz w:val="20"/>
          <w:szCs w:val="20"/>
        </w:rPr>
        <w:fldChar w:fldCharType="end"/>
      </w:r>
      <w:r w:rsidRPr="00C81E33">
        <w:rPr>
          <w:color w:val="auto"/>
          <w:sz w:val="20"/>
          <w:szCs w:val="20"/>
        </w:rPr>
        <w:t>.</w:t>
      </w:r>
    </w:p>
    <w:p w14:paraId="431CEAE5" w14:textId="77777777" w:rsidR="00142F85" w:rsidRPr="00C81E33" w:rsidRDefault="00142F85" w:rsidP="00142F85">
      <w:pPr>
        <w:pStyle w:val="GEFFieldtoFillout"/>
        <w:spacing w:before="120" w:after="120"/>
        <w:ind w:left="360"/>
        <w:jc w:val="both"/>
        <w:rPr>
          <w:color w:val="auto"/>
          <w:sz w:val="20"/>
          <w:szCs w:val="20"/>
        </w:rPr>
      </w:pPr>
    </w:p>
    <w:p w14:paraId="476C393E" w14:textId="77777777" w:rsidR="00CE7FE2" w:rsidRPr="00C81E33" w:rsidRDefault="00CE7FE2" w:rsidP="00CE7FE2">
      <w:pPr>
        <w:pStyle w:val="GEFFieldtoFillout"/>
        <w:spacing w:before="120" w:after="120"/>
        <w:ind w:left="360"/>
        <w:jc w:val="both"/>
        <w:rPr>
          <w:color w:val="auto"/>
          <w:sz w:val="20"/>
          <w:szCs w:val="20"/>
        </w:rPr>
        <w:sectPr w:rsidR="00CE7FE2" w:rsidRPr="00C81E33" w:rsidSect="0084087C">
          <w:footerReference w:type="default" r:id="rId23"/>
          <w:footerReference w:type="first" r:id="rId24"/>
          <w:pgSz w:w="12240" w:h="15840" w:code="1"/>
          <w:pgMar w:top="1440" w:right="1440" w:bottom="1440" w:left="1440" w:header="720" w:footer="720" w:gutter="0"/>
          <w:cols w:space="708"/>
          <w:titlePg/>
          <w:docGrid w:linePitch="360"/>
        </w:sectPr>
      </w:pPr>
    </w:p>
    <w:p w14:paraId="1DDCE880" w14:textId="56CA8CF4" w:rsidR="00CE7FE2" w:rsidRPr="00C81E33" w:rsidRDefault="00EC49B0" w:rsidP="00EC49B0">
      <w:pPr>
        <w:pStyle w:val="Caption"/>
        <w:rPr>
          <w:szCs w:val="20"/>
        </w:rPr>
      </w:pPr>
      <w:bookmarkStart w:id="41" w:name="_Toc88963169"/>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620C0A" w:rsidRPr="00C81E33">
        <w:rPr>
          <w:noProof/>
        </w:rPr>
        <w:t>15</w:t>
      </w:r>
      <w:r w:rsidR="0094201B" w:rsidRPr="00C81E33">
        <w:rPr>
          <w:noProof/>
        </w:rPr>
        <w:fldChar w:fldCharType="end"/>
      </w:r>
      <w:r w:rsidR="00CE7FE2" w:rsidRPr="00C81E33">
        <w:rPr>
          <w:szCs w:val="20"/>
        </w:rPr>
        <w:t>: Gender Mainstreaming Action Plan</w:t>
      </w:r>
      <w:bookmarkEnd w:id="41"/>
    </w:p>
    <w:tbl>
      <w:tblPr>
        <w:tblStyle w:val="TableGrid"/>
        <w:tblW w:w="14879" w:type="dxa"/>
        <w:jc w:val="center"/>
        <w:tblLayout w:type="fixed"/>
        <w:tblLook w:val="04A0" w:firstRow="1" w:lastRow="0" w:firstColumn="1" w:lastColumn="0" w:noHBand="0" w:noVBand="1"/>
      </w:tblPr>
      <w:tblGrid>
        <w:gridCol w:w="1694"/>
        <w:gridCol w:w="2515"/>
        <w:gridCol w:w="2160"/>
        <w:gridCol w:w="3263"/>
        <w:gridCol w:w="992"/>
        <w:gridCol w:w="1418"/>
        <w:gridCol w:w="1173"/>
        <w:gridCol w:w="1664"/>
      </w:tblGrid>
      <w:tr w:rsidR="00C81E33" w:rsidRPr="00C81E33" w14:paraId="4132071E" w14:textId="77777777" w:rsidTr="00D623FD">
        <w:trPr>
          <w:tblHeader/>
          <w:jc w:val="center"/>
        </w:trPr>
        <w:tc>
          <w:tcPr>
            <w:tcW w:w="1694" w:type="dxa"/>
            <w:tcBorders>
              <w:top w:val="single" w:sz="4" w:space="0" w:color="auto"/>
              <w:bottom w:val="single" w:sz="4" w:space="0" w:color="auto"/>
              <w:right w:val="single" w:sz="4" w:space="0" w:color="auto"/>
            </w:tcBorders>
            <w:shd w:val="clear" w:color="auto" w:fill="E2EFD9" w:themeFill="accent6" w:themeFillTint="33"/>
            <w:vAlign w:val="center"/>
          </w:tcPr>
          <w:p w14:paraId="3ED03C55"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Action Areas</w:t>
            </w:r>
          </w:p>
        </w:tc>
        <w:tc>
          <w:tcPr>
            <w:tcW w:w="25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5A76DCE"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b/>
                <w:i w:val="0"/>
                <w:sz w:val="18"/>
                <w:szCs w:val="18"/>
                <w:lang w:eastAsia="zh-CN"/>
              </w:rPr>
            </w:pPr>
            <w:r w:rsidRPr="00C81E33">
              <w:rPr>
                <w:rFonts w:ascii="Times New Roman" w:eastAsia="DengXian" w:hAnsi="Times New Roman"/>
                <w:b/>
                <w:i w:val="0"/>
                <w:sz w:val="18"/>
                <w:szCs w:val="18"/>
                <w:lang w:eastAsia="zh-CN"/>
              </w:rPr>
              <w:t>Proposed Actions</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32C6B61"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Indicators</w:t>
            </w:r>
          </w:p>
        </w:tc>
        <w:tc>
          <w:tcPr>
            <w:tcW w:w="32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A201F2A"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Completion Targets</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584734"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b/>
                <w:i w:val="0"/>
                <w:sz w:val="18"/>
                <w:szCs w:val="18"/>
              </w:rPr>
            </w:pPr>
            <w:r w:rsidRPr="00C81E33">
              <w:rPr>
                <w:rFonts w:ascii="Times New Roman" w:eastAsia="DengXian" w:hAnsi="Times New Roman"/>
                <w:b/>
                <w:i w:val="0"/>
                <w:sz w:val="18"/>
                <w:szCs w:val="18"/>
              </w:rPr>
              <w:t>Baselines</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B07188" w14:textId="77777777" w:rsidR="00CE7FE2" w:rsidRPr="00C81E33" w:rsidRDefault="00CE7FE2" w:rsidP="00D623FD">
            <w:pPr>
              <w:pStyle w:val="BodyText"/>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Responsible agencies</w:t>
            </w:r>
          </w:p>
        </w:tc>
        <w:tc>
          <w:tcPr>
            <w:tcW w:w="1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2002780"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Timeline</w:t>
            </w:r>
          </w:p>
        </w:tc>
        <w:tc>
          <w:tcPr>
            <w:tcW w:w="1664" w:type="dxa"/>
            <w:tcBorders>
              <w:top w:val="single" w:sz="4" w:space="0" w:color="auto"/>
              <w:left w:val="single" w:sz="4" w:space="0" w:color="auto"/>
              <w:bottom w:val="single" w:sz="4" w:space="0" w:color="auto"/>
            </w:tcBorders>
            <w:shd w:val="clear" w:color="auto" w:fill="E2EFD9" w:themeFill="accent6" w:themeFillTint="33"/>
            <w:vAlign w:val="center"/>
          </w:tcPr>
          <w:p w14:paraId="1AF84314"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Cost and budget</w:t>
            </w:r>
          </w:p>
        </w:tc>
      </w:tr>
      <w:tr w:rsidR="00C81E33" w:rsidRPr="00C81E33" w14:paraId="5E70FEE1" w14:textId="77777777" w:rsidTr="00D623FD">
        <w:trPr>
          <w:jc w:val="center"/>
        </w:trPr>
        <w:tc>
          <w:tcPr>
            <w:tcW w:w="14879" w:type="dxa"/>
            <w:gridSpan w:val="8"/>
            <w:tcBorders>
              <w:top w:val="single" w:sz="4" w:space="0" w:color="auto"/>
              <w:bottom w:val="single" w:sz="4" w:space="0" w:color="auto"/>
            </w:tcBorders>
            <w:shd w:val="clear" w:color="auto" w:fill="DEEAF6" w:themeFill="accent5" w:themeFillTint="33"/>
          </w:tcPr>
          <w:p w14:paraId="3747F439" w14:textId="77777777" w:rsidR="00CE7FE2" w:rsidRPr="00C81E33" w:rsidRDefault="00CE7FE2" w:rsidP="00D623FD">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 xml:space="preserve">Component 1: Strengthening the national policy and regulatory framework to reduce UP-POPs and BFRs releases from secondary non-ferrous metal industry. </w:t>
            </w:r>
          </w:p>
        </w:tc>
      </w:tr>
      <w:tr w:rsidR="00C81E33" w:rsidRPr="00C81E33" w14:paraId="2DEAD7A1" w14:textId="77777777" w:rsidTr="00D623FD">
        <w:trPr>
          <w:jc w:val="center"/>
        </w:trPr>
        <w:tc>
          <w:tcPr>
            <w:tcW w:w="14879" w:type="dxa"/>
            <w:gridSpan w:val="8"/>
            <w:tcBorders>
              <w:top w:val="single" w:sz="4" w:space="0" w:color="auto"/>
            </w:tcBorders>
            <w:shd w:val="clear" w:color="auto" w:fill="FFF2CC" w:themeFill="accent4" w:themeFillTint="33"/>
          </w:tcPr>
          <w:p w14:paraId="2FEEE537" w14:textId="77777777" w:rsidR="00CE7FE2" w:rsidRPr="00C81E33" w:rsidRDefault="00CE7FE2" w:rsidP="00D623FD">
            <w:pPr>
              <w:pStyle w:val="GEFFieldtoFillout"/>
              <w:spacing w:before="60" w:after="60"/>
              <w:ind w:left="1080" w:hangingChars="600" w:hanging="1080"/>
              <w:jc w:val="both"/>
              <w:rPr>
                <w:color w:val="auto"/>
                <w:sz w:val="18"/>
                <w:szCs w:val="18"/>
              </w:rPr>
            </w:pPr>
            <w:r w:rsidRPr="00C81E33">
              <w:rPr>
                <w:color w:val="auto"/>
                <w:sz w:val="18"/>
                <w:szCs w:val="18"/>
              </w:rPr>
              <w:t>Outcome 1.1 Reduced UP-POPs and BFRs releases resulting from unsound metal scrap and batteries recycling management practices through the adoption and implementation of standards/measures, policies, plans, laws, regulations and guidance.</w:t>
            </w:r>
          </w:p>
          <w:p w14:paraId="7ADC42E6"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1.1.1 Policy and regulatory framework for metal scrap management developed, revised and improved and relevant components integrated into the existing policy and regulatory framework.</w:t>
            </w:r>
          </w:p>
          <w:p w14:paraId="6EFF5C2D"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1.1.2 Technical by-laws, regulations and guidance aiming to reduce UP-POPs and BFRs release from batteries manufacturing, recycling and disposal practices developed, adopted and implemented.</w:t>
            </w:r>
          </w:p>
          <w:p w14:paraId="55801678"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1.1.3 Barriers to BAT/BEP and Extended Producer Responsibility (EPR) implementation removed through e.g. the institution of economic instruments and incentives</w:t>
            </w:r>
          </w:p>
        </w:tc>
      </w:tr>
      <w:tr w:rsidR="00C81E33" w:rsidRPr="00C81E33" w14:paraId="3F6B3493" w14:textId="77777777" w:rsidTr="00D623FD">
        <w:trPr>
          <w:jc w:val="center"/>
        </w:trPr>
        <w:tc>
          <w:tcPr>
            <w:tcW w:w="1694" w:type="dxa"/>
            <w:tcBorders>
              <w:bottom w:val="single" w:sz="4" w:space="0" w:color="000000"/>
            </w:tcBorders>
            <w:shd w:val="clear" w:color="auto" w:fill="FFFFFF" w:themeFill="background1"/>
          </w:tcPr>
          <w:p w14:paraId="255F13C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Decision making group</w:t>
            </w:r>
          </w:p>
        </w:tc>
        <w:tc>
          <w:tcPr>
            <w:tcW w:w="2515" w:type="dxa"/>
            <w:tcBorders>
              <w:bottom w:val="single" w:sz="4" w:space="0" w:color="000000"/>
            </w:tcBorders>
            <w:shd w:val="clear" w:color="auto" w:fill="FFFFFF" w:themeFill="background1"/>
          </w:tcPr>
          <w:p w14:paraId="4B85ABE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Inclusion of adequate women in the project management committee</w:t>
            </w:r>
          </w:p>
        </w:tc>
        <w:tc>
          <w:tcPr>
            <w:tcW w:w="2160" w:type="dxa"/>
            <w:tcBorders>
              <w:bottom w:val="single" w:sz="4" w:space="0" w:color="000000"/>
            </w:tcBorders>
            <w:shd w:val="clear" w:color="auto" w:fill="FFFFFF" w:themeFill="background1"/>
          </w:tcPr>
          <w:p w14:paraId="6220A01F"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 of woman in the decision-making group</w:t>
            </w:r>
          </w:p>
        </w:tc>
        <w:tc>
          <w:tcPr>
            <w:tcW w:w="3263" w:type="dxa"/>
            <w:tcBorders>
              <w:bottom w:val="single" w:sz="4" w:space="0" w:color="000000"/>
            </w:tcBorders>
            <w:shd w:val="clear" w:color="auto" w:fill="FFFFFF" w:themeFill="background1"/>
          </w:tcPr>
          <w:p w14:paraId="18ABB1F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rPr>
            </w:pPr>
            <w:r w:rsidRPr="00C81E33">
              <w:rPr>
                <w:rFonts w:ascii="Times New Roman" w:eastAsia="DengXian" w:hAnsi="Times New Roman"/>
                <w:bCs/>
                <w:i w:val="0"/>
                <w:sz w:val="18"/>
                <w:szCs w:val="18"/>
                <w:lang w:eastAsia="zh-CN"/>
              </w:rPr>
              <w:t>At least one woman in the decision-making group</w:t>
            </w:r>
          </w:p>
        </w:tc>
        <w:tc>
          <w:tcPr>
            <w:tcW w:w="992" w:type="dxa"/>
            <w:tcBorders>
              <w:bottom w:val="single" w:sz="4" w:space="0" w:color="000000"/>
              <w:right w:val="nil"/>
            </w:tcBorders>
            <w:shd w:val="clear" w:color="auto" w:fill="auto"/>
          </w:tcPr>
          <w:p w14:paraId="0DD7D98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0</w:t>
            </w:r>
          </w:p>
        </w:tc>
        <w:tc>
          <w:tcPr>
            <w:tcW w:w="1418" w:type="dxa"/>
            <w:tcBorders>
              <w:top w:val="nil"/>
              <w:left w:val="nil"/>
              <w:bottom w:val="nil"/>
              <w:right w:val="nil"/>
            </w:tcBorders>
            <w:shd w:val="clear" w:color="auto" w:fill="FFFFFF" w:themeFill="background1"/>
          </w:tcPr>
          <w:p w14:paraId="2CC0E6BD" w14:textId="77777777" w:rsidR="00CE7FE2" w:rsidRPr="00C81E33" w:rsidRDefault="0098683A"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PMU</w:t>
            </w:r>
          </w:p>
        </w:tc>
        <w:tc>
          <w:tcPr>
            <w:tcW w:w="1173" w:type="dxa"/>
            <w:tcBorders>
              <w:left w:val="nil"/>
              <w:bottom w:val="single" w:sz="4" w:space="0" w:color="000000"/>
            </w:tcBorders>
            <w:shd w:val="clear" w:color="auto" w:fill="FFFFFF" w:themeFill="background1"/>
          </w:tcPr>
          <w:p w14:paraId="7F609A3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i w:val="0"/>
                <w:sz w:val="18"/>
                <w:szCs w:val="18"/>
                <w:lang w:val="en-GB" w:eastAsia="zh-CN"/>
              </w:rPr>
              <w:t>2022-2027</w:t>
            </w:r>
          </w:p>
        </w:tc>
        <w:tc>
          <w:tcPr>
            <w:tcW w:w="1664" w:type="dxa"/>
            <w:tcBorders>
              <w:bottom w:val="single" w:sz="4" w:space="0" w:color="000000"/>
            </w:tcBorders>
            <w:shd w:val="clear" w:color="auto" w:fill="FFFFFF" w:themeFill="background1"/>
          </w:tcPr>
          <w:p w14:paraId="3808A9E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No extra cost</w:t>
            </w:r>
          </w:p>
        </w:tc>
      </w:tr>
      <w:tr w:rsidR="00C81E33" w:rsidRPr="00C81E33" w14:paraId="5ED1E30D" w14:textId="77777777" w:rsidTr="00D623FD">
        <w:trPr>
          <w:trHeight w:val="222"/>
          <w:jc w:val="center"/>
        </w:trPr>
        <w:tc>
          <w:tcPr>
            <w:tcW w:w="14879" w:type="dxa"/>
            <w:gridSpan w:val="8"/>
            <w:tcBorders>
              <w:bottom w:val="single" w:sz="4" w:space="0" w:color="auto"/>
            </w:tcBorders>
            <w:shd w:val="clear" w:color="auto" w:fill="DEEAF6" w:themeFill="accent5" w:themeFillTint="33"/>
          </w:tcPr>
          <w:p w14:paraId="0ECCB895" w14:textId="77777777" w:rsidR="00CE7FE2" w:rsidRPr="00C81E33" w:rsidRDefault="00CE7FE2" w:rsidP="00D623FD">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Component 2: Reduction of UP-POPs and BFRs releases from unsound metal scrap and batteries recycling.</w:t>
            </w:r>
          </w:p>
        </w:tc>
      </w:tr>
      <w:tr w:rsidR="00C81E33" w:rsidRPr="00C81E33" w14:paraId="0747779C" w14:textId="77777777" w:rsidTr="00D623FD">
        <w:trPr>
          <w:trHeight w:val="222"/>
          <w:jc w:val="center"/>
        </w:trPr>
        <w:tc>
          <w:tcPr>
            <w:tcW w:w="14879" w:type="dxa"/>
            <w:gridSpan w:val="8"/>
            <w:tcBorders>
              <w:top w:val="single" w:sz="4" w:space="0" w:color="auto"/>
            </w:tcBorders>
            <w:shd w:val="clear" w:color="auto" w:fill="FFF2CC" w:themeFill="accent4" w:themeFillTint="33"/>
          </w:tcPr>
          <w:p w14:paraId="35004908" w14:textId="77777777" w:rsidR="00CE7FE2" w:rsidRPr="00C81E33" w:rsidRDefault="00CE7FE2" w:rsidP="00D623FD">
            <w:pPr>
              <w:pStyle w:val="GEFFieldtoFillout"/>
              <w:spacing w:before="60" w:after="60"/>
              <w:ind w:left="1080" w:hangingChars="600" w:hanging="1080"/>
              <w:jc w:val="both"/>
              <w:rPr>
                <w:color w:val="auto"/>
                <w:sz w:val="18"/>
                <w:szCs w:val="18"/>
              </w:rPr>
            </w:pPr>
            <w:r w:rsidRPr="00C81E33">
              <w:rPr>
                <w:color w:val="auto"/>
                <w:sz w:val="18"/>
                <w:szCs w:val="18"/>
              </w:rPr>
              <w:t>Outcome 2.1 Reduced releases of UP-POPs and BFRs as a result of improved raw material (recycled metal scrap and batteries) supply chains as well as the introduction of environmentally sound disposal practices and extended producers responsibility at recycling entities.</w:t>
            </w:r>
          </w:p>
          <w:p w14:paraId="66FE938B"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2.1.1 Assessment of existing collection systems completed, and appropriate collection schemes established, feasible logistical arrangements, including proper acceptance and outbound material criteria.</w:t>
            </w:r>
          </w:p>
          <w:p w14:paraId="4F6F1AF4"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2.1.2 Supply chains for local markets further developed, recycling rates increased and maximum quantities of recyclable plastic parts diverted from inadequate disposal.</w:t>
            </w:r>
          </w:p>
          <w:p w14:paraId="7469EC36"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2.1.</w:t>
            </w:r>
            <w:r w:rsidRPr="00C81E33">
              <w:rPr>
                <w:color w:val="auto"/>
                <w:sz w:val="18"/>
                <w:szCs w:val="18"/>
                <w:lang w:eastAsia="zh-CN"/>
              </w:rPr>
              <w:t>3</w:t>
            </w:r>
            <w:r w:rsidRPr="00C81E33">
              <w:rPr>
                <w:color w:val="auto"/>
                <w:sz w:val="18"/>
                <w:szCs w:val="18"/>
              </w:rPr>
              <w:t xml:space="preserve"> Two demonstration projects implemented to demonstrate BAT/BEP and life cycle recycling in the collection and conditioning of waste batteries (one in lead acid batteries and one in li-ion batteries), applying proper management of hazardous waste generated in the whole process.</w:t>
            </w:r>
          </w:p>
          <w:p w14:paraId="1E97D133" w14:textId="77777777" w:rsidR="00CE7FE2" w:rsidRPr="00C81E33" w:rsidRDefault="00CE7FE2" w:rsidP="00D623FD">
            <w:pPr>
              <w:pStyle w:val="GEFFieldtoFillout"/>
              <w:spacing w:before="60" w:after="60"/>
              <w:ind w:left="1080" w:hangingChars="600" w:hanging="1080"/>
              <w:jc w:val="both"/>
              <w:rPr>
                <w:color w:val="auto"/>
                <w:sz w:val="18"/>
                <w:szCs w:val="18"/>
              </w:rPr>
            </w:pPr>
            <w:r w:rsidRPr="00C81E33">
              <w:rPr>
                <w:color w:val="auto"/>
                <w:sz w:val="18"/>
                <w:szCs w:val="18"/>
              </w:rPr>
              <w:t>Outcome 2.2 Prevent and minimize the generation of UP-POPs in the secondary metallurgical processes.</w:t>
            </w:r>
          </w:p>
          <w:p w14:paraId="4141557D" w14:textId="77777777" w:rsidR="00CE7FE2" w:rsidRPr="00C81E33" w:rsidRDefault="00CE7FE2" w:rsidP="00D623FD">
            <w:pPr>
              <w:pStyle w:val="GEFFieldtoFillout"/>
              <w:spacing w:before="60" w:after="60"/>
              <w:ind w:leftChars="500" w:left="1990" w:hangingChars="550" w:hanging="990"/>
              <w:jc w:val="both"/>
              <w:rPr>
                <w:color w:val="auto"/>
                <w:sz w:val="18"/>
                <w:szCs w:val="18"/>
              </w:rPr>
            </w:pPr>
            <w:r w:rsidRPr="00C81E33">
              <w:rPr>
                <w:color w:val="auto"/>
                <w:sz w:val="18"/>
                <w:szCs w:val="18"/>
              </w:rPr>
              <w:t>Output 2.2.1 Assessment of secondary metallurgic production processes and technologies finalized.</w:t>
            </w:r>
          </w:p>
          <w:p w14:paraId="02796C96" w14:textId="77777777" w:rsidR="00CE7FE2" w:rsidRPr="00C81E33" w:rsidRDefault="00CE7FE2" w:rsidP="00D623FD">
            <w:pPr>
              <w:pStyle w:val="GEFFieldtoFillout"/>
              <w:spacing w:before="60" w:after="60"/>
              <w:ind w:leftChars="500" w:left="1990" w:hangingChars="550" w:hanging="990"/>
              <w:jc w:val="both"/>
              <w:rPr>
                <w:b/>
                <w:bCs/>
                <w:color w:val="auto"/>
                <w:sz w:val="18"/>
                <w:szCs w:val="18"/>
              </w:rPr>
            </w:pPr>
            <w:r w:rsidRPr="00C81E33">
              <w:rPr>
                <w:color w:val="auto"/>
                <w:sz w:val="18"/>
                <w:szCs w:val="18"/>
              </w:rPr>
              <w:t>Output 2.2.2 Two demonstration projects implemented to demonstrate BAT/BEP in the secondary production of metals (one in aluminum and one in zinc)</w:t>
            </w:r>
          </w:p>
        </w:tc>
      </w:tr>
      <w:tr w:rsidR="00C81E33" w:rsidRPr="00C81E33" w14:paraId="59A326CB" w14:textId="77777777" w:rsidTr="00D623FD">
        <w:trPr>
          <w:jc w:val="center"/>
        </w:trPr>
        <w:tc>
          <w:tcPr>
            <w:tcW w:w="1694" w:type="dxa"/>
            <w:tcBorders>
              <w:top w:val="nil"/>
            </w:tcBorders>
          </w:tcPr>
          <w:p w14:paraId="5BC4493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Introduction of BAT/BEP</w:t>
            </w:r>
          </w:p>
        </w:tc>
        <w:tc>
          <w:tcPr>
            <w:tcW w:w="2515" w:type="dxa"/>
            <w:tcBorders>
              <w:bottom w:val="single" w:sz="4" w:space="0" w:color="auto"/>
            </w:tcBorders>
          </w:tcPr>
          <w:p w14:paraId="143A37B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Equal inclusion of women in the BAT/BEP selection processes </w:t>
            </w:r>
          </w:p>
        </w:tc>
        <w:tc>
          <w:tcPr>
            <w:tcW w:w="2160" w:type="dxa"/>
          </w:tcPr>
          <w:p w14:paraId="18772EA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 and </w:t>
            </w:r>
            <w:r w:rsidRPr="00C81E33">
              <w:rPr>
                <w:rFonts w:ascii="Times New Roman" w:eastAsia="DengXian" w:hAnsi="Times New Roman"/>
                <w:i w:val="0"/>
                <w:sz w:val="18"/>
                <w:szCs w:val="18"/>
                <w:lang w:val="en-GB" w:eastAsia="zh-CN"/>
              </w:rPr>
              <w:t>% of women in the BAT/BEP selection processes</w:t>
            </w:r>
          </w:p>
        </w:tc>
        <w:tc>
          <w:tcPr>
            <w:tcW w:w="3263" w:type="dxa"/>
          </w:tcPr>
          <w:p w14:paraId="2F44D292"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15% women in the BAT/BEP selection processes</w:t>
            </w:r>
          </w:p>
        </w:tc>
        <w:tc>
          <w:tcPr>
            <w:tcW w:w="992" w:type="dxa"/>
            <w:tcBorders>
              <w:top w:val="nil"/>
            </w:tcBorders>
          </w:tcPr>
          <w:p w14:paraId="7E4EFD15"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nil"/>
            </w:tcBorders>
          </w:tcPr>
          <w:p w14:paraId="37500AD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The demonstration enterprises </w:t>
            </w:r>
          </w:p>
        </w:tc>
        <w:tc>
          <w:tcPr>
            <w:tcW w:w="1173" w:type="dxa"/>
            <w:tcBorders>
              <w:top w:val="nil"/>
            </w:tcBorders>
          </w:tcPr>
          <w:p w14:paraId="14BD7A0F"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Beginning of the project implementation</w:t>
            </w:r>
          </w:p>
        </w:tc>
        <w:tc>
          <w:tcPr>
            <w:tcW w:w="1664" w:type="dxa"/>
            <w:tcBorders>
              <w:top w:val="nil"/>
            </w:tcBorders>
          </w:tcPr>
          <w:p w14:paraId="440046A6"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C81E33" w:rsidRPr="00C81E33" w14:paraId="7DADD7FC" w14:textId="77777777" w:rsidTr="00D623FD">
        <w:trPr>
          <w:jc w:val="center"/>
        </w:trPr>
        <w:tc>
          <w:tcPr>
            <w:tcW w:w="1694" w:type="dxa"/>
            <w:tcBorders>
              <w:top w:val="nil"/>
              <w:right w:val="nil"/>
            </w:tcBorders>
          </w:tcPr>
          <w:p w14:paraId="63142770"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project displaced employees</w:t>
            </w:r>
          </w:p>
        </w:tc>
        <w:tc>
          <w:tcPr>
            <w:tcW w:w="2515" w:type="dxa"/>
            <w:tcBorders>
              <w:top w:val="single" w:sz="4" w:space="0" w:color="auto"/>
              <w:left w:val="nil"/>
              <w:bottom w:val="single" w:sz="4" w:space="0" w:color="auto"/>
              <w:right w:val="nil"/>
            </w:tcBorders>
          </w:tcPr>
          <w:p w14:paraId="1739F0E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val="en-GB" w:eastAsia="zh-CN"/>
              </w:rPr>
              <w:t xml:space="preserve">Appropriate </w:t>
            </w:r>
            <w:r w:rsidR="00746085" w:rsidRPr="00C81E33">
              <w:rPr>
                <w:rFonts w:ascii="Times New Roman" w:eastAsia="DengXian" w:hAnsi="Times New Roman"/>
                <w:i w:val="0"/>
                <w:sz w:val="18"/>
                <w:szCs w:val="18"/>
                <w:lang w:eastAsia="zh-CN"/>
              </w:rPr>
              <w:t>job relocation</w:t>
            </w:r>
            <w:r w:rsidRPr="00C81E33">
              <w:rPr>
                <w:rFonts w:ascii="Times New Roman" w:eastAsia="DengXian" w:hAnsi="Times New Roman"/>
                <w:i w:val="0"/>
                <w:sz w:val="18"/>
                <w:szCs w:val="18"/>
                <w:lang w:eastAsia="zh-CN"/>
              </w:rPr>
              <w:t xml:space="preserve"> of all the project displaced women and men employees</w:t>
            </w:r>
          </w:p>
        </w:tc>
        <w:tc>
          <w:tcPr>
            <w:tcW w:w="2160" w:type="dxa"/>
            <w:tcBorders>
              <w:left w:val="nil"/>
            </w:tcBorders>
          </w:tcPr>
          <w:p w14:paraId="24DB48A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of employees displaced due to the project,</w:t>
            </w:r>
          </w:p>
          <w:p w14:paraId="0B7FD34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of</w:t>
            </w:r>
          </w:p>
          <w:p w14:paraId="41D896F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 displaced employees appropriately resettled with sex-disaggregation</w:t>
            </w:r>
          </w:p>
        </w:tc>
        <w:tc>
          <w:tcPr>
            <w:tcW w:w="3263" w:type="dxa"/>
          </w:tcPr>
          <w:p w14:paraId="2D23811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male and female employees displaced are appropriately resettled, either adjusted to other posts in the enterprises together with relevant training or in other ways</w:t>
            </w:r>
          </w:p>
        </w:tc>
        <w:tc>
          <w:tcPr>
            <w:tcW w:w="992" w:type="dxa"/>
            <w:tcBorders>
              <w:top w:val="nil"/>
            </w:tcBorders>
          </w:tcPr>
          <w:p w14:paraId="461BBAD3"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nil"/>
            </w:tcBorders>
          </w:tcPr>
          <w:p w14:paraId="30DB1356"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demonstration enterprises</w:t>
            </w:r>
          </w:p>
        </w:tc>
        <w:tc>
          <w:tcPr>
            <w:tcW w:w="1173" w:type="dxa"/>
            <w:tcBorders>
              <w:top w:val="nil"/>
            </w:tcBorders>
          </w:tcPr>
          <w:p w14:paraId="5F81862F"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2022-2027</w:t>
            </w:r>
          </w:p>
        </w:tc>
        <w:tc>
          <w:tcPr>
            <w:tcW w:w="1664" w:type="dxa"/>
            <w:tcBorders>
              <w:top w:val="nil"/>
            </w:tcBorders>
          </w:tcPr>
          <w:p w14:paraId="07059EE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demonstration enterprises’ budget</w:t>
            </w:r>
          </w:p>
        </w:tc>
      </w:tr>
      <w:tr w:rsidR="00C81E33" w:rsidRPr="00C81E33" w14:paraId="18BC04E9" w14:textId="77777777" w:rsidTr="00D623FD">
        <w:trPr>
          <w:jc w:val="center"/>
        </w:trPr>
        <w:tc>
          <w:tcPr>
            <w:tcW w:w="1694" w:type="dxa"/>
            <w:tcBorders>
              <w:top w:val="nil"/>
              <w:bottom w:val="single" w:sz="4" w:space="0" w:color="000000"/>
            </w:tcBorders>
          </w:tcPr>
          <w:p w14:paraId="1143D71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project training</w:t>
            </w:r>
          </w:p>
        </w:tc>
        <w:tc>
          <w:tcPr>
            <w:tcW w:w="2515" w:type="dxa"/>
            <w:tcBorders>
              <w:top w:val="single" w:sz="4" w:space="0" w:color="auto"/>
            </w:tcBorders>
          </w:tcPr>
          <w:p w14:paraId="72A00AAF"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Equal and equitably participation of female and male employees of waste </w:t>
            </w:r>
            <w:r w:rsidRPr="00C81E33">
              <w:rPr>
                <w:rFonts w:ascii="Times New Roman" w:eastAsia="DengXian" w:hAnsi="Times New Roman"/>
                <w:i w:val="0"/>
                <w:sz w:val="18"/>
                <w:szCs w:val="18"/>
                <w:lang w:eastAsia="zh-CN"/>
              </w:rPr>
              <w:lastRenderedPageBreak/>
              <w:t>battery collection and nonferrous metal recycling in planning the project training, including trainees, training contents, time locations etc.,</w:t>
            </w:r>
          </w:p>
          <w:p w14:paraId="00C6E0A7"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Training contents include specific job-skills and relevant knowledge on, impact of, and controlling measures of UP-POPs and BFRs</w:t>
            </w:r>
          </w:p>
          <w:p w14:paraId="68A50A8E"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Equal and equitable training of women </w:t>
            </w:r>
            <w:r w:rsidRPr="00C81E33">
              <w:rPr>
                <w:rFonts w:ascii="Times New Roman" w:eastAsia="DengXian" w:hAnsi="Times New Roman"/>
                <w:i w:val="0"/>
                <w:sz w:val="18"/>
                <w:szCs w:val="18"/>
                <w:lang w:val="en-GB" w:eastAsia="zh-CN"/>
              </w:rPr>
              <w:t>employees especially the project displaced and those involved in collection of waste lead-acid and/or li-ion batteries through selecting training time and location suitable to women.</w:t>
            </w:r>
          </w:p>
        </w:tc>
        <w:tc>
          <w:tcPr>
            <w:tcW w:w="2160" w:type="dxa"/>
          </w:tcPr>
          <w:p w14:paraId="1E92EA0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lastRenderedPageBreak/>
              <w:t xml:space="preserve"># and % of women employees trained </w:t>
            </w:r>
          </w:p>
          <w:p w14:paraId="05286722"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lastRenderedPageBreak/>
              <w:t># and % of women employees the project displaced trained</w:t>
            </w:r>
          </w:p>
          <w:p w14:paraId="7A09485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 and % of women involved in collection of waste lead-acid and/or li-ion batteries trained  </w:t>
            </w:r>
          </w:p>
          <w:p w14:paraId="5129D66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c>
          <w:tcPr>
            <w:tcW w:w="3263" w:type="dxa"/>
          </w:tcPr>
          <w:p w14:paraId="4D13E7B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lastRenderedPageBreak/>
              <w:t>For secondary nonferrous production:</w:t>
            </w:r>
          </w:p>
          <w:p w14:paraId="0FAE3D31"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lastRenderedPageBreak/>
              <w:t>At least 20% of employees participated in the project training planning will be women,</w:t>
            </w:r>
          </w:p>
          <w:p w14:paraId="2A6E3A1F"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of trained employees will be women,</w:t>
            </w:r>
          </w:p>
          <w:p w14:paraId="61B88F60"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women displaced by the project will be trained,</w:t>
            </w:r>
          </w:p>
          <w:p w14:paraId="0061471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For waste battery collection,</w:t>
            </w:r>
          </w:p>
          <w:p w14:paraId="2EF128CE"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10% of employees participated in the project training planning will be women,</w:t>
            </w:r>
          </w:p>
          <w:p w14:paraId="74B72C71"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10% of trained employees will be women.</w:t>
            </w:r>
          </w:p>
          <w:p w14:paraId="3230EFD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For both:</w:t>
            </w:r>
          </w:p>
          <w:p w14:paraId="1A6D4666"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Training contents covering relevant knowledge on, impact of, and controlling measures to UP-POPs and BFRs</w:t>
            </w:r>
          </w:p>
        </w:tc>
        <w:tc>
          <w:tcPr>
            <w:tcW w:w="992" w:type="dxa"/>
            <w:tcBorders>
              <w:top w:val="nil"/>
            </w:tcBorders>
          </w:tcPr>
          <w:p w14:paraId="6D327B3D"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lastRenderedPageBreak/>
              <w:t>0</w:t>
            </w:r>
          </w:p>
        </w:tc>
        <w:tc>
          <w:tcPr>
            <w:tcW w:w="1418" w:type="dxa"/>
            <w:tcBorders>
              <w:top w:val="nil"/>
            </w:tcBorders>
          </w:tcPr>
          <w:p w14:paraId="44AEB83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demonstration enterprises</w:t>
            </w:r>
          </w:p>
        </w:tc>
        <w:tc>
          <w:tcPr>
            <w:tcW w:w="1173" w:type="dxa"/>
            <w:tcBorders>
              <w:top w:val="nil"/>
            </w:tcBorders>
          </w:tcPr>
          <w:p w14:paraId="7DDED75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2022-2027</w:t>
            </w:r>
          </w:p>
        </w:tc>
        <w:tc>
          <w:tcPr>
            <w:tcW w:w="1664" w:type="dxa"/>
            <w:tcBorders>
              <w:top w:val="nil"/>
            </w:tcBorders>
          </w:tcPr>
          <w:p w14:paraId="68F84D5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C81E33" w:rsidRPr="00C81E33" w14:paraId="19798A0A" w14:textId="77777777" w:rsidTr="00D623FD">
        <w:trPr>
          <w:jc w:val="center"/>
        </w:trPr>
        <w:tc>
          <w:tcPr>
            <w:tcW w:w="1694" w:type="dxa"/>
            <w:tcBorders>
              <w:top w:val="nil"/>
            </w:tcBorders>
          </w:tcPr>
          <w:p w14:paraId="00150D4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project related management positions</w:t>
            </w:r>
          </w:p>
        </w:tc>
        <w:tc>
          <w:tcPr>
            <w:tcW w:w="2515" w:type="dxa"/>
          </w:tcPr>
          <w:p w14:paraId="42AA295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Promotion of more women to management positions related to the project</w:t>
            </w:r>
          </w:p>
        </w:tc>
        <w:tc>
          <w:tcPr>
            <w:tcW w:w="2160" w:type="dxa"/>
          </w:tcPr>
          <w:p w14:paraId="1500C75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eastAsia="zh-CN"/>
              </w:rPr>
              <w:t>Additional women managers promoted during the project implementation</w:t>
            </w:r>
          </w:p>
        </w:tc>
        <w:tc>
          <w:tcPr>
            <w:tcW w:w="3263" w:type="dxa"/>
          </w:tcPr>
          <w:p w14:paraId="59EB7EA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one female employee promoted to management position or to higher management positions in each of the demonstration enterprises</w:t>
            </w:r>
          </w:p>
        </w:tc>
        <w:tc>
          <w:tcPr>
            <w:tcW w:w="992" w:type="dxa"/>
            <w:tcBorders>
              <w:top w:val="nil"/>
            </w:tcBorders>
          </w:tcPr>
          <w:p w14:paraId="3A670C7C"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nil"/>
            </w:tcBorders>
          </w:tcPr>
          <w:p w14:paraId="1E56CAE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demonstration enterprises</w:t>
            </w:r>
          </w:p>
        </w:tc>
        <w:tc>
          <w:tcPr>
            <w:tcW w:w="1173" w:type="dxa"/>
            <w:tcBorders>
              <w:top w:val="nil"/>
            </w:tcBorders>
          </w:tcPr>
          <w:p w14:paraId="02B2382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2022-2027</w:t>
            </w:r>
          </w:p>
        </w:tc>
        <w:tc>
          <w:tcPr>
            <w:tcW w:w="1664" w:type="dxa"/>
            <w:tcBorders>
              <w:top w:val="nil"/>
            </w:tcBorders>
          </w:tcPr>
          <w:p w14:paraId="0A20701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C81E33" w:rsidRPr="00C81E33" w14:paraId="785E1FAD" w14:textId="77777777" w:rsidTr="00D623FD">
        <w:trPr>
          <w:jc w:val="center"/>
        </w:trPr>
        <w:tc>
          <w:tcPr>
            <w:tcW w:w="1694" w:type="dxa"/>
            <w:vMerge w:val="restart"/>
            <w:tcBorders>
              <w:top w:val="single" w:sz="4" w:space="0" w:color="000000"/>
            </w:tcBorders>
          </w:tcPr>
          <w:p w14:paraId="66B15E0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Protection of employees from occupational diseases </w:t>
            </w:r>
          </w:p>
        </w:tc>
        <w:tc>
          <w:tcPr>
            <w:tcW w:w="2515" w:type="dxa"/>
          </w:tcPr>
          <w:p w14:paraId="3D70997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lang w:eastAsia="zh-CN"/>
              </w:rPr>
              <w:t>Protection of employees from the project related occupational hazards</w:t>
            </w:r>
          </w:p>
        </w:tc>
        <w:tc>
          <w:tcPr>
            <w:tcW w:w="2160" w:type="dxa"/>
          </w:tcPr>
          <w:p w14:paraId="23BCD38F"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Protection measures</w:t>
            </w:r>
          </w:p>
        </w:tc>
        <w:tc>
          <w:tcPr>
            <w:tcW w:w="3263" w:type="dxa"/>
          </w:tcPr>
          <w:p w14:paraId="1E0CE08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female and male employees working in the areas with risks of exposing to UP-POPs or BFRs took protection measures</w:t>
            </w:r>
          </w:p>
        </w:tc>
        <w:tc>
          <w:tcPr>
            <w:tcW w:w="992" w:type="dxa"/>
            <w:tcBorders>
              <w:top w:val="nil"/>
            </w:tcBorders>
          </w:tcPr>
          <w:p w14:paraId="6F0F65A0"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100%</w:t>
            </w:r>
          </w:p>
        </w:tc>
        <w:tc>
          <w:tcPr>
            <w:tcW w:w="1418" w:type="dxa"/>
            <w:tcBorders>
              <w:top w:val="nil"/>
            </w:tcBorders>
          </w:tcPr>
          <w:p w14:paraId="3CBA9440"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lang w:eastAsia="zh-CN"/>
              </w:rPr>
              <w:t>The demonstration enterprises</w:t>
            </w:r>
          </w:p>
        </w:tc>
        <w:tc>
          <w:tcPr>
            <w:tcW w:w="1173" w:type="dxa"/>
            <w:tcBorders>
              <w:top w:val="nil"/>
            </w:tcBorders>
          </w:tcPr>
          <w:p w14:paraId="5CD62F1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2022-2027</w:t>
            </w:r>
          </w:p>
        </w:tc>
        <w:tc>
          <w:tcPr>
            <w:tcW w:w="1664" w:type="dxa"/>
            <w:tcBorders>
              <w:top w:val="nil"/>
            </w:tcBorders>
          </w:tcPr>
          <w:p w14:paraId="1FD98F60"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Cost of the demonstration enterprises</w:t>
            </w:r>
          </w:p>
        </w:tc>
      </w:tr>
      <w:tr w:rsidR="00C81E33" w:rsidRPr="00C81E33" w14:paraId="4BB16D90" w14:textId="77777777" w:rsidTr="00D623FD">
        <w:trPr>
          <w:jc w:val="center"/>
        </w:trPr>
        <w:tc>
          <w:tcPr>
            <w:tcW w:w="1694" w:type="dxa"/>
            <w:vMerge/>
            <w:tcBorders>
              <w:bottom w:val="single" w:sz="4" w:space="0" w:color="000000"/>
            </w:tcBorders>
          </w:tcPr>
          <w:p w14:paraId="4DF22CD4" w14:textId="77777777" w:rsidR="00CE7FE2" w:rsidRPr="00C81E33" w:rsidRDefault="00CE7FE2" w:rsidP="00D623FD">
            <w:pPr>
              <w:pStyle w:val="BodyText"/>
              <w:snapToGrid w:val="0"/>
              <w:spacing w:after="0"/>
              <w:rPr>
                <w:rFonts w:ascii="Times New Roman" w:eastAsia="DengXian" w:hAnsi="Times New Roman"/>
                <w:i w:val="0"/>
                <w:sz w:val="18"/>
                <w:szCs w:val="18"/>
                <w:lang w:val="en-GB" w:eastAsia="zh-CN"/>
              </w:rPr>
            </w:pPr>
          </w:p>
        </w:tc>
        <w:tc>
          <w:tcPr>
            <w:tcW w:w="2515" w:type="dxa"/>
            <w:tcBorders>
              <w:bottom w:val="single" w:sz="4" w:space="0" w:color="000000"/>
            </w:tcBorders>
          </w:tcPr>
          <w:p w14:paraId="5EAE99F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Keep occupational health check system for all male and female employees</w:t>
            </w:r>
          </w:p>
        </w:tc>
        <w:tc>
          <w:tcPr>
            <w:tcW w:w="2160" w:type="dxa"/>
            <w:tcBorders>
              <w:bottom w:val="single" w:sz="4" w:space="0" w:color="000000"/>
            </w:tcBorders>
          </w:tcPr>
          <w:p w14:paraId="6B5516C8"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Historical records/files of female employees, especially those with occupational disease kept,</w:t>
            </w:r>
          </w:p>
          <w:p w14:paraId="3A57DB23"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Follow-up actions to the employees with occupational disease </w:t>
            </w:r>
          </w:p>
        </w:tc>
        <w:tc>
          <w:tcPr>
            <w:tcW w:w="3263" w:type="dxa"/>
            <w:tcBorders>
              <w:bottom w:val="single" w:sz="4" w:space="0" w:color="000000"/>
            </w:tcBorders>
          </w:tcPr>
          <w:p w14:paraId="577E978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100% of female employees having occupational diseases will be followed up with appropriate measures</w:t>
            </w:r>
          </w:p>
        </w:tc>
        <w:tc>
          <w:tcPr>
            <w:tcW w:w="992" w:type="dxa"/>
            <w:tcBorders>
              <w:top w:val="nil"/>
              <w:bottom w:val="single" w:sz="4" w:space="0" w:color="000000"/>
            </w:tcBorders>
          </w:tcPr>
          <w:p w14:paraId="2E879FEF"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100%</w:t>
            </w:r>
          </w:p>
        </w:tc>
        <w:tc>
          <w:tcPr>
            <w:tcW w:w="1418" w:type="dxa"/>
            <w:tcBorders>
              <w:top w:val="nil"/>
              <w:bottom w:val="single" w:sz="4" w:space="0" w:color="000000"/>
            </w:tcBorders>
          </w:tcPr>
          <w:p w14:paraId="240F6CC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demonstration enterprises</w:t>
            </w:r>
          </w:p>
        </w:tc>
        <w:tc>
          <w:tcPr>
            <w:tcW w:w="1173" w:type="dxa"/>
            <w:tcBorders>
              <w:top w:val="nil"/>
              <w:bottom w:val="single" w:sz="4" w:space="0" w:color="000000"/>
            </w:tcBorders>
          </w:tcPr>
          <w:p w14:paraId="7ECC65F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2022-2027</w:t>
            </w:r>
          </w:p>
        </w:tc>
        <w:tc>
          <w:tcPr>
            <w:tcW w:w="1664" w:type="dxa"/>
            <w:tcBorders>
              <w:top w:val="nil"/>
              <w:bottom w:val="single" w:sz="4" w:space="0" w:color="000000"/>
            </w:tcBorders>
          </w:tcPr>
          <w:p w14:paraId="027132A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Cost of the demonstration enterprises </w:t>
            </w:r>
          </w:p>
        </w:tc>
      </w:tr>
      <w:tr w:rsidR="00C81E33" w:rsidRPr="00C81E33" w14:paraId="5134B167" w14:textId="77777777" w:rsidTr="00D623FD">
        <w:trPr>
          <w:jc w:val="center"/>
        </w:trPr>
        <w:tc>
          <w:tcPr>
            <w:tcW w:w="14879" w:type="dxa"/>
            <w:gridSpan w:val="8"/>
            <w:tcBorders>
              <w:bottom w:val="single" w:sz="4" w:space="0" w:color="auto"/>
            </w:tcBorders>
            <w:shd w:val="clear" w:color="auto" w:fill="DEEAF6" w:themeFill="accent5" w:themeFillTint="33"/>
          </w:tcPr>
          <w:p w14:paraId="70C503EE" w14:textId="77777777" w:rsidR="00CE7FE2" w:rsidRPr="00C81E33" w:rsidRDefault="00CE7FE2" w:rsidP="005E214D">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Component 3: Implementation of a Nati</w:t>
            </w:r>
            <w:r w:rsidR="005E214D" w:rsidRPr="00C81E33">
              <w:rPr>
                <w:rFonts w:ascii="Times New Roman" w:eastAsia="DengXian" w:hAnsi="Times New Roman"/>
                <w:b/>
                <w:i w:val="0"/>
                <w:sz w:val="18"/>
                <w:szCs w:val="18"/>
              </w:rPr>
              <w:t>onal Replication Programme</w:t>
            </w:r>
            <w:r w:rsidRPr="00C81E33">
              <w:rPr>
                <w:rFonts w:ascii="Times New Roman" w:eastAsia="DengXian" w:hAnsi="Times New Roman"/>
                <w:b/>
                <w:i w:val="0"/>
                <w:sz w:val="18"/>
                <w:szCs w:val="18"/>
              </w:rPr>
              <w:t xml:space="preserve">. </w:t>
            </w:r>
          </w:p>
        </w:tc>
      </w:tr>
      <w:tr w:rsidR="00C81E33" w:rsidRPr="00C81E33" w14:paraId="3D292116" w14:textId="77777777" w:rsidTr="00D623FD">
        <w:trPr>
          <w:jc w:val="center"/>
        </w:trPr>
        <w:tc>
          <w:tcPr>
            <w:tcW w:w="14879" w:type="dxa"/>
            <w:gridSpan w:val="8"/>
            <w:tcBorders>
              <w:top w:val="single" w:sz="4" w:space="0" w:color="auto"/>
            </w:tcBorders>
            <w:shd w:val="clear" w:color="auto" w:fill="FFF2CC" w:themeFill="accent4" w:themeFillTint="33"/>
          </w:tcPr>
          <w:p w14:paraId="6D86A4A4" w14:textId="77777777" w:rsidR="00CE7FE2" w:rsidRPr="00C81E33" w:rsidRDefault="00CE7FE2" w:rsidP="00D623FD">
            <w:pPr>
              <w:pStyle w:val="GEFFieldtoFillout"/>
              <w:spacing w:before="60" w:after="60"/>
              <w:ind w:left="1080" w:hangingChars="600" w:hanging="1080"/>
              <w:jc w:val="both"/>
              <w:rPr>
                <w:color w:val="auto"/>
                <w:sz w:val="18"/>
                <w:szCs w:val="18"/>
              </w:rPr>
            </w:pPr>
            <w:r w:rsidRPr="00C81E33">
              <w:rPr>
                <w:color w:val="auto"/>
                <w:sz w:val="18"/>
                <w:szCs w:val="18"/>
              </w:rPr>
              <w:t>Outcome 3.1 Replication and Promotion of demonstration results and experience.</w:t>
            </w:r>
          </w:p>
          <w:p w14:paraId="61671AD1" w14:textId="77777777" w:rsidR="00CE7FE2" w:rsidRPr="00C81E33" w:rsidRDefault="00CE7FE2" w:rsidP="00D623FD">
            <w:pPr>
              <w:pStyle w:val="GEFFieldtoFillout"/>
              <w:spacing w:before="60" w:after="60"/>
              <w:ind w:leftChars="500" w:left="1990" w:hangingChars="550" w:hanging="990"/>
              <w:rPr>
                <w:color w:val="auto"/>
                <w:sz w:val="18"/>
                <w:szCs w:val="18"/>
              </w:rPr>
            </w:pPr>
            <w:r w:rsidRPr="00C81E33">
              <w:rPr>
                <w:color w:val="auto"/>
                <w:sz w:val="18"/>
                <w:szCs w:val="18"/>
              </w:rPr>
              <w:lastRenderedPageBreak/>
              <w:t>Output 3.1.1 A national replication plan of sustainable recycling and green production developed.</w:t>
            </w:r>
          </w:p>
          <w:p w14:paraId="4B7CABDA" w14:textId="77777777" w:rsidR="00CE7FE2" w:rsidRPr="00C81E33" w:rsidRDefault="00CE7FE2" w:rsidP="00D623FD">
            <w:pPr>
              <w:pStyle w:val="GEFFieldtoFillout"/>
              <w:spacing w:before="60" w:after="60"/>
              <w:ind w:leftChars="500" w:left="1990" w:hangingChars="550" w:hanging="990"/>
              <w:rPr>
                <w:color w:val="auto"/>
                <w:sz w:val="18"/>
                <w:szCs w:val="18"/>
                <w:lang w:eastAsia="zh-CN"/>
              </w:rPr>
            </w:pPr>
            <w:r w:rsidRPr="00C81E33">
              <w:rPr>
                <w:color w:val="auto"/>
                <w:sz w:val="18"/>
                <w:szCs w:val="18"/>
              </w:rPr>
              <w:t>Output 3.1.2 Results of the implemented demonstration project published and disseminated for replication</w:t>
            </w:r>
            <w:r w:rsidRPr="00C81E33">
              <w:rPr>
                <w:color w:val="auto"/>
                <w:sz w:val="18"/>
                <w:szCs w:val="18"/>
                <w:lang w:eastAsia="zh-CN"/>
              </w:rPr>
              <w:t>.</w:t>
            </w:r>
          </w:p>
          <w:p w14:paraId="08D9A191" w14:textId="77777777" w:rsidR="00CE7FE2" w:rsidRPr="00C81E33" w:rsidRDefault="00CE7FE2" w:rsidP="00D623FD">
            <w:pPr>
              <w:pStyle w:val="GEFFieldtoFillout"/>
              <w:spacing w:before="60" w:after="60"/>
              <w:ind w:left="0"/>
              <w:jc w:val="both"/>
              <w:rPr>
                <w:color w:val="auto"/>
                <w:sz w:val="18"/>
                <w:szCs w:val="18"/>
              </w:rPr>
            </w:pPr>
            <w:r w:rsidRPr="00C81E33">
              <w:rPr>
                <w:color w:val="auto"/>
                <w:sz w:val="18"/>
                <w:szCs w:val="18"/>
              </w:rPr>
              <w:t>Outcome 3.2 Promotional events for stakeholders, including awareness raising delivered.</w:t>
            </w:r>
          </w:p>
          <w:p w14:paraId="2017E336" w14:textId="77777777" w:rsidR="00CE7FE2" w:rsidRPr="00C81E33" w:rsidRDefault="00CE7FE2" w:rsidP="00D623FD">
            <w:pPr>
              <w:pStyle w:val="GEFFieldtoFillout"/>
              <w:spacing w:before="60" w:after="60"/>
              <w:ind w:left="1140"/>
              <w:jc w:val="both"/>
              <w:rPr>
                <w:color w:val="auto"/>
                <w:sz w:val="18"/>
                <w:szCs w:val="18"/>
              </w:rPr>
            </w:pPr>
            <w:r w:rsidRPr="00C81E33">
              <w:rPr>
                <w:color w:val="auto"/>
                <w:sz w:val="18"/>
                <w:szCs w:val="18"/>
              </w:rPr>
              <w:t>Output 3.2.1 Technical training for stakeholders and awareness raising workshops developed and implemented.</w:t>
            </w:r>
          </w:p>
          <w:p w14:paraId="4F74568C" w14:textId="77777777" w:rsidR="00CE7FE2" w:rsidRPr="00C81E33" w:rsidRDefault="00CE7FE2" w:rsidP="00D623FD">
            <w:pPr>
              <w:pStyle w:val="GEFFieldtoFillout"/>
              <w:spacing w:before="60" w:after="60"/>
              <w:ind w:leftChars="500" w:left="1990" w:hangingChars="550" w:hanging="990"/>
              <w:jc w:val="both"/>
              <w:rPr>
                <w:color w:val="auto"/>
                <w:sz w:val="18"/>
                <w:szCs w:val="18"/>
                <w:lang w:eastAsia="zh-CN"/>
              </w:rPr>
            </w:pPr>
            <w:r w:rsidRPr="00C81E33">
              <w:rPr>
                <w:color w:val="auto"/>
                <w:sz w:val="18"/>
                <w:szCs w:val="18"/>
              </w:rPr>
              <w:t>Output 3.2.2 Awareness raising materials formulated and distributed</w:t>
            </w:r>
          </w:p>
        </w:tc>
      </w:tr>
      <w:tr w:rsidR="00C81E33" w:rsidRPr="00C81E33" w14:paraId="30164D5C" w14:textId="77777777" w:rsidTr="00D623FD">
        <w:trPr>
          <w:jc w:val="center"/>
        </w:trPr>
        <w:tc>
          <w:tcPr>
            <w:tcW w:w="1694" w:type="dxa"/>
            <w:tcBorders>
              <w:bottom w:val="single" w:sz="4" w:space="0" w:color="auto"/>
            </w:tcBorders>
          </w:tcPr>
          <w:p w14:paraId="6DE715D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c>
          <w:tcPr>
            <w:tcW w:w="2515" w:type="dxa"/>
          </w:tcPr>
          <w:p w14:paraId="553ECD6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rPr>
              <w:t>Preparation of publicity brochures or manuals with gender sensitive</w:t>
            </w:r>
          </w:p>
        </w:tc>
        <w:tc>
          <w:tcPr>
            <w:tcW w:w="2160" w:type="dxa"/>
          </w:tcPr>
          <w:p w14:paraId="655B981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Gender-sensitive brochures</w:t>
            </w:r>
          </w:p>
        </w:tc>
        <w:tc>
          <w:tcPr>
            <w:tcW w:w="3263" w:type="dxa"/>
          </w:tcPr>
          <w:p w14:paraId="05E6FE8E"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30% pictures with people including females</w:t>
            </w:r>
          </w:p>
        </w:tc>
        <w:tc>
          <w:tcPr>
            <w:tcW w:w="992" w:type="dxa"/>
            <w:tcBorders>
              <w:bottom w:val="single" w:sz="4" w:space="0" w:color="auto"/>
            </w:tcBorders>
          </w:tcPr>
          <w:p w14:paraId="09C050A7"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bottom w:val="single" w:sz="4" w:space="0" w:color="auto"/>
            </w:tcBorders>
          </w:tcPr>
          <w:p w14:paraId="31E2B996" w14:textId="77777777" w:rsidR="00CE7FE2" w:rsidRPr="00C81E33" w:rsidRDefault="0098683A"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rPr>
              <w:t>PMU</w:t>
            </w:r>
            <w:r w:rsidR="00CE7FE2" w:rsidRPr="00C81E33">
              <w:rPr>
                <w:rFonts w:ascii="Times New Roman" w:eastAsia="DengXian" w:hAnsi="Times New Roman"/>
                <w:i w:val="0"/>
                <w:sz w:val="18"/>
                <w:szCs w:val="18"/>
              </w:rPr>
              <w:t xml:space="preserve">, </w:t>
            </w:r>
          </w:p>
          <w:p w14:paraId="61F67BB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lang w:eastAsia="zh-CN"/>
              </w:rPr>
              <w:t>The consulting agency</w:t>
            </w:r>
          </w:p>
        </w:tc>
        <w:tc>
          <w:tcPr>
            <w:tcW w:w="1173" w:type="dxa"/>
            <w:tcBorders>
              <w:bottom w:val="single" w:sz="4" w:space="0" w:color="auto"/>
            </w:tcBorders>
          </w:tcPr>
          <w:p w14:paraId="47F42B17" w14:textId="77777777" w:rsidR="00CE7FE2" w:rsidRPr="00C81E33" w:rsidRDefault="00CE7FE2" w:rsidP="00D623FD">
            <w:pPr>
              <w:pStyle w:val="BodyText"/>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Around completion of the project demonstration</w:t>
            </w:r>
          </w:p>
        </w:tc>
        <w:tc>
          <w:tcPr>
            <w:tcW w:w="1664" w:type="dxa"/>
            <w:tcBorders>
              <w:bottom w:val="single" w:sz="4" w:space="0" w:color="auto"/>
            </w:tcBorders>
          </w:tcPr>
          <w:p w14:paraId="7D25D982"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Project budget</w:t>
            </w:r>
          </w:p>
        </w:tc>
      </w:tr>
      <w:tr w:rsidR="00C81E33" w:rsidRPr="00C81E33" w14:paraId="27F109BB" w14:textId="77777777" w:rsidTr="00D623FD">
        <w:trPr>
          <w:jc w:val="center"/>
        </w:trPr>
        <w:tc>
          <w:tcPr>
            <w:tcW w:w="1694" w:type="dxa"/>
            <w:tcBorders>
              <w:top w:val="single" w:sz="4" w:space="0" w:color="auto"/>
              <w:bottom w:val="single" w:sz="4" w:space="0" w:color="auto"/>
            </w:tcBorders>
          </w:tcPr>
          <w:p w14:paraId="62A2831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rPr>
              <w:t>Promotion and dissemination of experience and achievements of secondary metallurgical processes and the battery collection and recycling</w:t>
            </w:r>
          </w:p>
        </w:tc>
        <w:tc>
          <w:tcPr>
            <w:tcW w:w="2515" w:type="dxa"/>
          </w:tcPr>
          <w:p w14:paraId="0F8BB37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rPr>
              <w:t xml:space="preserve">Through internet, WeChat, face-to-face, etc., the project conducts online and/or offline training equally to male and female employees and managers in the NRP enterprises and the waste battery life cycle recycling system.  </w:t>
            </w:r>
          </w:p>
        </w:tc>
        <w:tc>
          <w:tcPr>
            <w:tcW w:w="2160" w:type="dxa"/>
          </w:tcPr>
          <w:p w14:paraId="7D70B93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Sex-disaggregated trainees</w:t>
            </w:r>
          </w:p>
        </w:tc>
        <w:tc>
          <w:tcPr>
            <w:tcW w:w="3263" w:type="dxa"/>
          </w:tcPr>
          <w:p w14:paraId="687E5CC7"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of employees of the project NRP enterprises trained will be women</w:t>
            </w:r>
          </w:p>
          <w:p w14:paraId="52BA2A6A"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Females in the battery collection area proportionally trained. </w:t>
            </w:r>
          </w:p>
        </w:tc>
        <w:tc>
          <w:tcPr>
            <w:tcW w:w="992" w:type="dxa"/>
            <w:tcBorders>
              <w:top w:val="single" w:sz="4" w:space="0" w:color="auto"/>
            </w:tcBorders>
          </w:tcPr>
          <w:p w14:paraId="4AFA0278"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single" w:sz="4" w:space="0" w:color="auto"/>
            </w:tcBorders>
          </w:tcPr>
          <w:p w14:paraId="743D86E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lang w:eastAsia="zh-CN"/>
              </w:rPr>
              <w:t>The</w:t>
            </w:r>
            <w:r w:rsidRPr="00C81E33">
              <w:rPr>
                <w:rFonts w:ascii="Times New Roman" w:eastAsia="DengXian" w:hAnsi="Times New Roman"/>
                <w:i w:val="0"/>
                <w:sz w:val="18"/>
                <w:szCs w:val="18"/>
              </w:rPr>
              <w:t xml:space="preserve"> NRP enterprises</w:t>
            </w:r>
          </w:p>
        </w:tc>
        <w:tc>
          <w:tcPr>
            <w:tcW w:w="1173" w:type="dxa"/>
            <w:tcBorders>
              <w:top w:val="single" w:sz="4" w:space="0" w:color="auto"/>
            </w:tcBorders>
          </w:tcPr>
          <w:p w14:paraId="776CB5B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project demonstration</w:t>
            </w:r>
          </w:p>
        </w:tc>
        <w:tc>
          <w:tcPr>
            <w:tcW w:w="1664" w:type="dxa"/>
            <w:tcBorders>
              <w:top w:val="single" w:sz="4" w:space="0" w:color="auto"/>
            </w:tcBorders>
          </w:tcPr>
          <w:p w14:paraId="2084F67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Project budget</w:t>
            </w:r>
          </w:p>
        </w:tc>
      </w:tr>
      <w:tr w:rsidR="00C81E33" w:rsidRPr="00C81E33" w14:paraId="6F2519B1" w14:textId="77777777" w:rsidTr="00D623FD">
        <w:trPr>
          <w:jc w:val="center"/>
        </w:trPr>
        <w:tc>
          <w:tcPr>
            <w:tcW w:w="1694" w:type="dxa"/>
            <w:tcBorders>
              <w:top w:val="single" w:sz="4" w:space="0" w:color="auto"/>
              <w:left w:val="single" w:sz="4" w:space="0" w:color="auto"/>
              <w:bottom w:val="nil"/>
              <w:right w:val="single" w:sz="4" w:space="0" w:color="auto"/>
            </w:tcBorders>
          </w:tcPr>
          <w:p w14:paraId="650F091F" w14:textId="77777777" w:rsidR="00CE7FE2" w:rsidRPr="00C81E33" w:rsidRDefault="00CE7FE2" w:rsidP="00D623FD">
            <w:pPr>
              <w:pStyle w:val="BodyText"/>
              <w:pBdr>
                <w:bottom w:val="none" w:sz="0" w:space="0" w:color="auto"/>
              </w:pBdr>
              <w:snapToGrid w:val="0"/>
              <w:spacing w:after="0"/>
              <w:rPr>
                <w:rFonts w:ascii="Times New Roman" w:eastAsia="DengXian" w:hAnsi="Times New Roman"/>
                <w:i w:val="0"/>
                <w:sz w:val="18"/>
                <w:szCs w:val="18"/>
              </w:rPr>
            </w:pPr>
            <w:r w:rsidRPr="00C81E33">
              <w:rPr>
                <w:rFonts w:ascii="Times New Roman" w:eastAsia="DengXian" w:hAnsi="Times New Roman"/>
                <w:i w:val="0"/>
                <w:sz w:val="18"/>
                <w:szCs w:val="18"/>
              </w:rPr>
              <w:t>National replication plan</w:t>
            </w:r>
          </w:p>
        </w:tc>
        <w:tc>
          <w:tcPr>
            <w:tcW w:w="2515" w:type="dxa"/>
            <w:tcBorders>
              <w:left w:val="single" w:sz="4" w:space="0" w:color="auto"/>
            </w:tcBorders>
          </w:tcPr>
          <w:p w14:paraId="0CDDE15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More women will be involved in the BAT/BEP selection processes of the replication enterprises</w:t>
            </w:r>
          </w:p>
        </w:tc>
        <w:tc>
          <w:tcPr>
            <w:tcW w:w="2160" w:type="dxa"/>
          </w:tcPr>
          <w:p w14:paraId="3719F8A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Women in the BAT/BEP selection processes</w:t>
            </w:r>
          </w:p>
        </w:tc>
        <w:tc>
          <w:tcPr>
            <w:tcW w:w="3263" w:type="dxa"/>
          </w:tcPr>
          <w:p w14:paraId="7A6608A5"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women in the BAT/BEP selection processes</w:t>
            </w:r>
          </w:p>
        </w:tc>
        <w:tc>
          <w:tcPr>
            <w:tcW w:w="992" w:type="dxa"/>
          </w:tcPr>
          <w:p w14:paraId="37668F30"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Pr>
          <w:p w14:paraId="748FF7F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NRP enterprises</w:t>
            </w:r>
          </w:p>
        </w:tc>
        <w:tc>
          <w:tcPr>
            <w:tcW w:w="1173" w:type="dxa"/>
          </w:tcPr>
          <w:p w14:paraId="5229465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NRP implementation</w:t>
            </w:r>
          </w:p>
        </w:tc>
        <w:tc>
          <w:tcPr>
            <w:tcW w:w="1664" w:type="dxa"/>
          </w:tcPr>
          <w:p w14:paraId="147BDEF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C81E33" w:rsidRPr="00C81E33" w14:paraId="109C24C4" w14:textId="77777777" w:rsidTr="00D623FD">
        <w:trPr>
          <w:jc w:val="center"/>
        </w:trPr>
        <w:tc>
          <w:tcPr>
            <w:tcW w:w="1694" w:type="dxa"/>
            <w:tcBorders>
              <w:top w:val="nil"/>
              <w:bottom w:val="nil"/>
            </w:tcBorders>
          </w:tcPr>
          <w:p w14:paraId="7D57A072" w14:textId="77777777" w:rsidR="00CE7FE2" w:rsidRPr="00C81E33" w:rsidRDefault="00CE7FE2" w:rsidP="00D623FD">
            <w:pPr>
              <w:pStyle w:val="BodyText"/>
              <w:pBdr>
                <w:bottom w:val="none" w:sz="0" w:space="0" w:color="auto"/>
              </w:pBdr>
              <w:snapToGrid w:val="0"/>
              <w:spacing w:after="0"/>
              <w:rPr>
                <w:rFonts w:ascii="Times New Roman" w:eastAsia="DengXian" w:hAnsi="Times New Roman"/>
                <w:i w:val="0"/>
                <w:sz w:val="18"/>
                <w:szCs w:val="18"/>
              </w:rPr>
            </w:pPr>
          </w:p>
        </w:tc>
        <w:tc>
          <w:tcPr>
            <w:tcW w:w="2515" w:type="dxa"/>
          </w:tcPr>
          <w:p w14:paraId="25B32D1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 xml:space="preserve">Ensure appropriate </w:t>
            </w:r>
            <w:r w:rsidR="00746085" w:rsidRPr="00C81E33">
              <w:rPr>
                <w:rFonts w:ascii="Times New Roman" w:eastAsia="DengXian" w:hAnsi="Times New Roman"/>
                <w:i w:val="0"/>
                <w:sz w:val="18"/>
                <w:szCs w:val="18"/>
                <w:lang w:eastAsia="zh-CN"/>
              </w:rPr>
              <w:t>job relocation</w:t>
            </w:r>
            <w:r w:rsidRPr="00C81E33">
              <w:rPr>
                <w:rFonts w:ascii="Times New Roman" w:eastAsia="DengXian" w:hAnsi="Times New Roman"/>
                <w:i w:val="0"/>
                <w:sz w:val="18"/>
                <w:szCs w:val="18"/>
                <w:lang w:eastAsia="zh-CN"/>
              </w:rPr>
              <w:t xml:space="preserve"> of all the project displaced women and men employees</w:t>
            </w:r>
          </w:p>
        </w:tc>
        <w:tc>
          <w:tcPr>
            <w:tcW w:w="2160" w:type="dxa"/>
          </w:tcPr>
          <w:p w14:paraId="65D50EE3" w14:textId="77777777" w:rsidR="00CE7FE2" w:rsidRPr="00C81E33" w:rsidRDefault="00CE7FE2" w:rsidP="00D623FD">
            <w:pPr>
              <w:pStyle w:val="BodyText"/>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Employees displaced due to the NRP implementation</w:t>
            </w:r>
          </w:p>
          <w:p w14:paraId="39A90444" w14:textId="77777777" w:rsidR="00CE7FE2" w:rsidRPr="00C81E33" w:rsidRDefault="00CE7FE2" w:rsidP="00D623FD">
            <w:pPr>
              <w:pStyle w:val="BodyText"/>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Displaced employees appropriately resettled with sex-disaggregation</w:t>
            </w:r>
          </w:p>
        </w:tc>
        <w:tc>
          <w:tcPr>
            <w:tcW w:w="3263" w:type="dxa"/>
          </w:tcPr>
          <w:p w14:paraId="24156A77"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male and female employees displaced are appropriately resettled, either adjusted to other working posts in the enterprises together with relevant training or in other ways</w:t>
            </w:r>
          </w:p>
        </w:tc>
        <w:tc>
          <w:tcPr>
            <w:tcW w:w="992" w:type="dxa"/>
          </w:tcPr>
          <w:p w14:paraId="64A20ED3"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Pr>
          <w:p w14:paraId="381FAC50"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NRP enterprises</w:t>
            </w:r>
          </w:p>
        </w:tc>
        <w:tc>
          <w:tcPr>
            <w:tcW w:w="1173" w:type="dxa"/>
          </w:tcPr>
          <w:p w14:paraId="322255F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NRP implementation</w:t>
            </w:r>
          </w:p>
        </w:tc>
        <w:tc>
          <w:tcPr>
            <w:tcW w:w="1664" w:type="dxa"/>
          </w:tcPr>
          <w:p w14:paraId="6A49144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NRP enterprises</w:t>
            </w:r>
          </w:p>
        </w:tc>
      </w:tr>
      <w:tr w:rsidR="00C81E33" w:rsidRPr="00C81E33" w14:paraId="7D73A948" w14:textId="77777777" w:rsidTr="00D623FD">
        <w:trPr>
          <w:jc w:val="center"/>
        </w:trPr>
        <w:tc>
          <w:tcPr>
            <w:tcW w:w="1694" w:type="dxa"/>
            <w:tcBorders>
              <w:top w:val="nil"/>
              <w:bottom w:val="nil"/>
            </w:tcBorders>
          </w:tcPr>
          <w:p w14:paraId="513B2A6D" w14:textId="77777777" w:rsidR="00CE7FE2" w:rsidRPr="00C81E33" w:rsidRDefault="00CE7FE2" w:rsidP="00D623FD">
            <w:pPr>
              <w:pStyle w:val="BodyText"/>
              <w:pBdr>
                <w:bottom w:val="none" w:sz="0" w:space="0" w:color="auto"/>
              </w:pBdr>
              <w:snapToGrid w:val="0"/>
              <w:spacing w:after="0"/>
              <w:rPr>
                <w:rFonts w:ascii="Times New Roman" w:eastAsia="DengXian" w:hAnsi="Times New Roman"/>
                <w:i w:val="0"/>
                <w:sz w:val="18"/>
                <w:szCs w:val="18"/>
              </w:rPr>
            </w:pPr>
          </w:p>
        </w:tc>
        <w:tc>
          <w:tcPr>
            <w:tcW w:w="2515" w:type="dxa"/>
          </w:tcPr>
          <w:p w14:paraId="65D76C6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Women employees will be equally involved in the training planning and be trained for implementing the NRP</w:t>
            </w:r>
          </w:p>
          <w:p w14:paraId="1467100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Training contents include more UP-POPs-AKHPM, and specific job-skills</w:t>
            </w:r>
          </w:p>
        </w:tc>
        <w:tc>
          <w:tcPr>
            <w:tcW w:w="2160" w:type="dxa"/>
          </w:tcPr>
          <w:p w14:paraId="50DE972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 and % of women employees participated in developing the training plan </w:t>
            </w:r>
          </w:p>
          <w:p w14:paraId="0658F53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and % of women be trained during the implementation of the NRP</w:t>
            </w:r>
          </w:p>
          <w:p w14:paraId="1DC39D6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c>
          <w:tcPr>
            <w:tcW w:w="3263" w:type="dxa"/>
          </w:tcPr>
          <w:p w14:paraId="747AB6F5"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of employees participated in training planning are women,</w:t>
            </w:r>
          </w:p>
          <w:p w14:paraId="22C9D1D6"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of employees trained in the NRP enterprises will be women,</w:t>
            </w:r>
          </w:p>
          <w:p w14:paraId="3383C9E5"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Training contents covering UP-POPs and BFRs.</w:t>
            </w:r>
          </w:p>
        </w:tc>
        <w:tc>
          <w:tcPr>
            <w:tcW w:w="992" w:type="dxa"/>
            <w:tcBorders>
              <w:top w:val="single" w:sz="4" w:space="0" w:color="auto"/>
              <w:bottom w:val="single" w:sz="4" w:space="0" w:color="auto"/>
            </w:tcBorders>
          </w:tcPr>
          <w:p w14:paraId="61E53726"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single" w:sz="4" w:space="0" w:color="auto"/>
              <w:bottom w:val="single" w:sz="4" w:space="0" w:color="auto"/>
            </w:tcBorders>
          </w:tcPr>
          <w:p w14:paraId="3181884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NRP enterprises</w:t>
            </w:r>
          </w:p>
        </w:tc>
        <w:tc>
          <w:tcPr>
            <w:tcW w:w="1173" w:type="dxa"/>
            <w:tcBorders>
              <w:top w:val="single" w:sz="4" w:space="0" w:color="auto"/>
              <w:bottom w:val="single" w:sz="4" w:space="0" w:color="auto"/>
            </w:tcBorders>
          </w:tcPr>
          <w:p w14:paraId="515676C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NRP implementation</w:t>
            </w:r>
          </w:p>
        </w:tc>
        <w:tc>
          <w:tcPr>
            <w:tcW w:w="1664" w:type="dxa"/>
            <w:tcBorders>
              <w:top w:val="single" w:sz="4" w:space="0" w:color="auto"/>
              <w:bottom w:val="single" w:sz="4" w:space="0" w:color="auto"/>
            </w:tcBorders>
          </w:tcPr>
          <w:p w14:paraId="7D172F0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NRP budget</w:t>
            </w:r>
          </w:p>
        </w:tc>
      </w:tr>
      <w:tr w:rsidR="00C81E33" w:rsidRPr="00C81E33" w14:paraId="2E486FA6" w14:textId="77777777" w:rsidTr="00D623FD">
        <w:trPr>
          <w:jc w:val="center"/>
        </w:trPr>
        <w:tc>
          <w:tcPr>
            <w:tcW w:w="1694" w:type="dxa"/>
            <w:tcBorders>
              <w:top w:val="nil"/>
              <w:bottom w:val="nil"/>
            </w:tcBorders>
          </w:tcPr>
          <w:p w14:paraId="593220AC" w14:textId="77777777" w:rsidR="00CE7FE2" w:rsidRPr="00C81E33" w:rsidRDefault="00CE7FE2" w:rsidP="00D623FD">
            <w:pPr>
              <w:pStyle w:val="BodyText"/>
              <w:pBdr>
                <w:bottom w:val="none" w:sz="0" w:space="0" w:color="auto"/>
              </w:pBdr>
              <w:snapToGrid w:val="0"/>
              <w:spacing w:after="0"/>
              <w:rPr>
                <w:rFonts w:ascii="Times New Roman" w:eastAsia="DengXian" w:hAnsi="Times New Roman"/>
                <w:i w:val="0"/>
                <w:sz w:val="18"/>
                <w:szCs w:val="18"/>
              </w:rPr>
            </w:pPr>
          </w:p>
        </w:tc>
        <w:tc>
          <w:tcPr>
            <w:tcW w:w="2515" w:type="dxa"/>
          </w:tcPr>
          <w:p w14:paraId="731C478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Protection of employees from occupational hazards</w:t>
            </w:r>
          </w:p>
        </w:tc>
        <w:tc>
          <w:tcPr>
            <w:tcW w:w="2160" w:type="dxa"/>
          </w:tcPr>
          <w:p w14:paraId="1EF0756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Protection measures</w:t>
            </w:r>
          </w:p>
        </w:tc>
        <w:tc>
          <w:tcPr>
            <w:tcW w:w="3263" w:type="dxa"/>
          </w:tcPr>
          <w:p w14:paraId="09D50AB3"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female and male employees working in the areas with risks of exposing to UP-POPs or BFRs took protection measures</w:t>
            </w:r>
          </w:p>
        </w:tc>
        <w:tc>
          <w:tcPr>
            <w:tcW w:w="992" w:type="dxa"/>
            <w:tcBorders>
              <w:top w:val="single" w:sz="4" w:space="0" w:color="auto"/>
              <w:bottom w:val="single" w:sz="4" w:space="0" w:color="auto"/>
            </w:tcBorders>
          </w:tcPr>
          <w:p w14:paraId="4D08286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c>
          <w:tcPr>
            <w:tcW w:w="1418" w:type="dxa"/>
            <w:tcBorders>
              <w:top w:val="single" w:sz="4" w:space="0" w:color="auto"/>
              <w:bottom w:val="single" w:sz="4" w:space="0" w:color="auto"/>
            </w:tcBorders>
          </w:tcPr>
          <w:p w14:paraId="4D03CEA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p>
        </w:tc>
        <w:tc>
          <w:tcPr>
            <w:tcW w:w="1173" w:type="dxa"/>
            <w:tcBorders>
              <w:top w:val="single" w:sz="4" w:space="0" w:color="auto"/>
              <w:bottom w:val="single" w:sz="4" w:space="0" w:color="auto"/>
            </w:tcBorders>
          </w:tcPr>
          <w:p w14:paraId="261C2D45"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c>
          <w:tcPr>
            <w:tcW w:w="1664" w:type="dxa"/>
            <w:tcBorders>
              <w:top w:val="single" w:sz="4" w:space="0" w:color="auto"/>
              <w:bottom w:val="single" w:sz="4" w:space="0" w:color="auto"/>
            </w:tcBorders>
          </w:tcPr>
          <w:p w14:paraId="22017DE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p>
        </w:tc>
      </w:tr>
      <w:tr w:rsidR="00C81E33" w:rsidRPr="00C81E33" w14:paraId="372C66DC" w14:textId="77777777" w:rsidTr="00D623FD">
        <w:trPr>
          <w:jc w:val="center"/>
        </w:trPr>
        <w:tc>
          <w:tcPr>
            <w:tcW w:w="1694" w:type="dxa"/>
            <w:tcBorders>
              <w:top w:val="nil"/>
              <w:bottom w:val="nil"/>
            </w:tcBorders>
          </w:tcPr>
          <w:p w14:paraId="2BEFED87" w14:textId="77777777" w:rsidR="00CE7FE2" w:rsidRPr="00C81E33" w:rsidRDefault="00CE7FE2" w:rsidP="00D623FD">
            <w:pPr>
              <w:pStyle w:val="BodyText"/>
              <w:pBdr>
                <w:bottom w:val="none" w:sz="0" w:space="0" w:color="auto"/>
              </w:pBdr>
              <w:snapToGrid w:val="0"/>
              <w:spacing w:after="0"/>
              <w:rPr>
                <w:rFonts w:ascii="Times New Roman" w:eastAsia="DengXian" w:hAnsi="Times New Roman"/>
                <w:i w:val="0"/>
                <w:sz w:val="18"/>
                <w:szCs w:val="18"/>
              </w:rPr>
            </w:pPr>
          </w:p>
        </w:tc>
        <w:tc>
          <w:tcPr>
            <w:tcW w:w="2515" w:type="dxa"/>
          </w:tcPr>
          <w:p w14:paraId="2E780CB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Keeping occupational health check system for the male and female employees</w:t>
            </w:r>
          </w:p>
        </w:tc>
        <w:tc>
          <w:tcPr>
            <w:tcW w:w="2160" w:type="dxa"/>
          </w:tcPr>
          <w:p w14:paraId="4E8BA210"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Historical records/files of male and female employees, especially those with occupational disease kept</w:t>
            </w:r>
          </w:p>
          <w:p w14:paraId="5DD52FC1"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Follow-up actions to the employees with occupational disease </w:t>
            </w:r>
          </w:p>
        </w:tc>
        <w:tc>
          <w:tcPr>
            <w:tcW w:w="3263" w:type="dxa"/>
          </w:tcPr>
          <w:p w14:paraId="5695E730"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100% of male and female employees having occupational diseases will be followed up with appropriate treatment measures</w:t>
            </w:r>
          </w:p>
        </w:tc>
        <w:tc>
          <w:tcPr>
            <w:tcW w:w="992" w:type="dxa"/>
            <w:tcBorders>
              <w:top w:val="single" w:sz="4" w:space="0" w:color="auto"/>
            </w:tcBorders>
          </w:tcPr>
          <w:p w14:paraId="4FD301BD"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100%</w:t>
            </w:r>
          </w:p>
        </w:tc>
        <w:tc>
          <w:tcPr>
            <w:tcW w:w="1418" w:type="dxa"/>
            <w:tcBorders>
              <w:top w:val="single" w:sz="4" w:space="0" w:color="auto"/>
            </w:tcBorders>
          </w:tcPr>
          <w:p w14:paraId="6CF69FA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NRP enterprises</w:t>
            </w:r>
          </w:p>
        </w:tc>
        <w:tc>
          <w:tcPr>
            <w:tcW w:w="1173" w:type="dxa"/>
            <w:tcBorders>
              <w:top w:val="single" w:sz="4" w:space="0" w:color="auto"/>
            </w:tcBorders>
          </w:tcPr>
          <w:p w14:paraId="4C589EE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NRP implementation</w:t>
            </w:r>
          </w:p>
        </w:tc>
        <w:tc>
          <w:tcPr>
            <w:tcW w:w="1664" w:type="dxa"/>
            <w:tcBorders>
              <w:top w:val="single" w:sz="4" w:space="0" w:color="auto"/>
            </w:tcBorders>
          </w:tcPr>
          <w:p w14:paraId="7ED47228"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NRP enterprise cost</w:t>
            </w:r>
          </w:p>
        </w:tc>
      </w:tr>
      <w:tr w:rsidR="00C81E33" w:rsidRPr="00C81E33" w14:paraId="01D003FE" w14:textId="77777777" w:rsidTr="00D623FD">
        <w:trPr>
          <w:jc w:val="center"/>
        </w:trPr>
        <w:tc>
          <w:tcPr>
            <w:tcW w:w="1694" w:type="dxa"/>
            <w:tcBorders>
              <w:top w:val="nil"/>
              <w:bottom w:val="nil"/>
            </w:tcBorders>
          </w:tcPr>
          <w:p w14:paraId="3D72E95A" w14:textId="77777777" w:rsidR="00CE7FE2" w:rsidRPr="00C81E33" w:rsidRDefault="00CE7FE2" w:rsidP="00D623FD">
            <w:pPr>
              <w:snapToGrid w:val="0"/>
              <w:rPr>
                <w:rFonts w:eastAsia="DengXian"/>
                <w:b/>
                <w:bCs/>
                <w:sz w:val="18"/>
                <w:szCs w:val="18"/>
              </w:rPr>
            </w:pPr>
          </w:p>
        </w:tc>
        <w:tc>
          <w:tcPr>
            <w:tcW w:w="2515" w:type="dxa"/>
          </w:tcPr>
          <w:p w14:paraId="7C6EFCF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Public awareness raising on environment will be gender-sensitive</w:t>
            </w:r>
          </w:p>
        </w:tc>
        <w:tc>
          <w:tcPr>
            <w:tcW w:w="2160" w:type="dxa"/>
          </w:tcPr>
          <w:p w14:paraId="48EB25F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 and % of females in the general public promoted  </w:t>
            </w:r>
          </w:p>
        </w:tc>
        <w:tc>
          <w:tcPr>
            <w:tcW w:w="3263" w:type="dxa"/>
          </w:tcPr>
          <w:p w14:paraId="001D0C71"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Around 50% of public promoted will be women </w:t>
            </w:r>
          </w:p>
        </w:tc>
        <w:tc>
          <w:tcPr>
            <w:tcW w:w="992" w:type="dxa"/>
          </w:tcPr>
          <w:p w14:paraId="757300FF"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Pr>
          <w:p w14:paraId="57FA2E7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rPr>
            </w:pPr>
            <w:r w:rsidRPr="00C81E33">
              <w:rPr>
                <w:rFonts w:ascii="Times New Roman" w:eastAsia="DengXian" w:hAnsi="Times New Roman"/>
                <w:i w:val="0"/>
                <w:sz w:val="18"/>
                <w:szCs w:val="18"/>
                <w:lang w:eastAsia="zh-CN"/>
              </w:rPr>
              <w:t>The NRP enterprises</w:t>
            </w:r>
          </w:p>
        </w:tc>
        <w:tc>
          <w:tcPr>
            <w:tcW w:w="1173" w:type="dxa"/>
          </w:tcPr>
          <w:p w14:paraId="33D4C4B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NRP implementation</w:t>
            </w:r>
          </w:p>
        </w:tc>
        <w:tc>
          <w:tcPr>
            <w:tcW w:w="1664" w:type="dxa"/>
          </w:tcPr>
          <w:p w14:paraId="048BC9F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NRP budget</w:t>
            </w:r>
          </w:p>
        </w:tc>
      </w:tr>
      <w:tr w:rsidR="00C81E33" w:rsidRPr="00C81E33" w14:paraId="3FEDB6BF" w14:textId="77777777" w:rsidTr="00D623FD">
        <w:trPr>
          <w:jc w:val="center"/>
        </w:trPr>
        <w:tc>
          <w:tcPr>
            <w:tcW w:w="14879" w:type="dxa"/>
            <w:gridSpan w:val="8"/>
            <w:shd w:val="clear" w:color="auto" w:fill="DEEAF6" w:themeFill="accent5" w:themeFillTint="33"/>
          </w:tcPr>
          <w:p w14:paraId="2435D309" w14:textId="77777777" w:rsidR="00CE7FE2" w:rsidRPr="00C81E33" w:rsidRDefault="00CE7FE2" w:rsidP="00D623FD">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Component 4: Project Monitoring, Evaluation and Knowledge Management</w:t>
            </w:r>
          </w:p>
        </w:tc>
      </w:tr>
      <w:tr w:rsidR="00C81E33" w:rsidRPr="00C81E33" w14:paraId="0A1A5B5F" w14:textId="77777777" w:rsidTr="00D623FD">
        <w:trPr>
          <w:jc w:val="center"/>
        </w:trPr>
        <w:tc>
          <w:tcPr>
            <w:tcW w:w="14879" w:type="dxa"/>
            <w:gridSpan w:val="8"/>
            <w:shd w:val="clear" w:color="auto" w:fill="FFF2CC" w:themeFill="accent4" w:themeFillTint="33"/>
          </w:tcPr>
          <w:p w14:paraId="1D8889E4" w14:textId="77777777" w:rsidR="00CE7FE2" w:rsidRPr="00C81E33" w:rsidRDefault="00CE7FE2" w:rsidP="00D623FD">
            <w:pPr>
              <w:pStyle w:val="GEFFieldtoFillout"/>
              <w:spacing w:before="60" w:after="60"/>
              <w:ind w:left="1080" w:hangingChars="600" w:hanging="1080"/>
              <w:jc w:val="both"/>
              <w:rPr>
                <w:color w:val="auto"/>
                <w:sz w:val="18"/>
                <w:szCs w:val="18"/>
              </w:rPr>
            </w:pPr>
            <w:r w:rsidRPr="00C81E33">
              <w:rPr>
                <w:color w:val="auto"/>
                <w:sz w:val="18"/>
                <w:szCs w:val="18"/>
                <w:lang w:eastAsia="zh-CN"/>
              </w:rPr>
              <w:t xml:space="preserve">Outcome 4.1: </w:t>
            </w:r>
            <w:r w:rsidRPr="00C81E33">
              <w:rPr>
                <w:color w:val="auto"/>
                <w:sz w:val="18"/>
                <w:szCs w:val="18"/>
              </w:rPr>
              <w:t>Project monitoring and evaluation</w:t>
            </w:r>
          </w:p>
          <w:p w14:paraId="1A1EB4C4" w14:textId="77777777" w:rsidR="00CE7FE2" w:rsidRPr="00C81E33" w:rsidRDefault="00CE7FE2" w:rsidP="00D623FD">
            <w:pPr>
              <w:pStyle w:val="GEFFieldtoFillout"/>
              <w:spacing w:before="60" w:after="60"/>
              <w:ind w:leftChars="500" w:left="1990" w:hangingChars="550" w:hanging="990"/>
              <w:rPr>
                <w:color w:val="auto"/>
                <w:sz w:val="18"/>
                <w:szCs w:val="18"/>
              </w:rPr>
            </w:pPr>
            <w:r w:rsidRPr="00C81E33">
              <w:rPr>
                <w:color w:val="auto"/>
                <w:sz w:val="18"/>
                <w:szCs w:val="18"/>
              </w:rPr>
              <w:t>Output 4.1.1 M&amp;E activities undertaken with annual review, mid-term review, social and economic assessment, and terminal evaluation conducted and project performance evaluated.</w:t>
            </w:r>
          </w:p>
          <w:p w14:paraId="27097AE0" w14:textId="77777777" w:rsidR="00CE7FE2" w:rsidRPr="00C81E33" w:rsidRDefault="00CE7FE2" w:rsidP="00D623FD">
            <w:pPr>
              <w:widowControl w:val="0"/>
              <w:spacing w:before="60"/>
              <w:rPr>
                <w:rFonts w:eastAsia="DengXian"/>
                <w:sz w:val="18"/>
                <w:szCs w:val="18"/>
              </w:rPr>
            </w:pPr>
            <w:r w:rsidRPr="00C81E33">
              <w:rPr>
                <w:rFonts w:eastAsia="DengXian"/>
                <w:sz w:val="18"/>
                <w:szCs w:val="18"/>
              </w:rPr>
              <w:t>Outcome 4.2 Knowledge sharing and information dissemination.</w:t>
            </w:r>
          </w:p>
          <w:p w14:paraId="31BBBBA4" w14:textId="77777777" w:rsidR="00CE7FE2" w:rsidRPr="00C81E33" w:rsidRDefault="00CE7FE2" w:rsidP="00D623FD">
            <w:pPr>
              <w:pStyle w:val="GEFFieldtoFillout"/>
              <w:spacing w:before="60" w:after="60"/>
              <w:ind w:leftChars="450" w:left="1980" w:hangingChars="600" w:hanging="1080"/>
              <w:jc w:val="both"/>
              <w:rPr>
                <w:color w:val="auto"/>
                <w:sz w:val="18"/>
                <w:szCs w:val="18"/>
              </w:rPr>
            </w:pPr>
            <w:r w:rsidRPr="00C81E33">
              <w:rPr>
                <w:color w:val="auto"/>
                <w:sz w:val="18"/>
                <w:szCs w:val="18"/>
              </w:rPr>
              <w:t>Output 4.2.1 Knowledge products on best practices, experiences and lessons learned documented and shared nationally and internationally, including recycling and disposal knowledge on waste lead</w:t>
            </w:r>
            <w:r w:rsidRPr="00C81E33">
              <w:rPr>
                <w:color w:val="auto"/>
                <w:sz w:val="18"/>
                <w:szCs w:val="18"/>
                <w:lang w:eastAsia="zh-CN"/>
              </w:rPr>
              <w:t>/lithium</w:t>
            </w:r>
            <w:r w:rsidRPr="00C81E33">
              <w:rPr>
                <w:color w:val="auto"/>
                <w:sz w:val="18"/>
                <w:szCs w:val="18"/>
              </w:rPr>
              <w:t xml:space="preserve"> batteries and metal scrap.</w:t>
            </w:r>
          </w:p>
        </w:tc>
      </w:tr>
      <w:tr w:rsidR="00C81E33" w:rsidRPr="00C81E33" w14:paraId="14A77D60" w14:textId="77777777" w:rsidTr="00D623FD">
        <w:trPr>
          <w:jc w:val="center"/>
        </w:trPr>
        <w:tc>
          <w:tcPr>
            <w:tcW w:w="1694" w:type="dxa"/>
          </w:tcPr>
          <w:p w14:paraId="3030085B" w14:textId="77777777" w:rsidR="00CE7FE2" w:rsidRPr="00C81E33" w:rsidRDefault="00CE7FE2" w:rsidP="00D623FD">
            <w:pPr>
              <w:snapToGrid w:val="0"/>
              <w:rPr>
                <w:rFonts w:eastAsia="DengXian"/>
                <w:b/>
                <w:bCs/>
                <w:sz w:val="18"/>
                <w:szCs w:val="18"/>
              </w:rPr>
            </w:pPr>
            <w:r w:rsidRPr="00C81E33">
              <w:rPr>
                <w:rFonts w:eastAsia="DengXian"/>
                <w:sz w:val="18"/>
                <w:szCs w:val="18"/>
              </w:rPr>
              <w:t>Timing and quality of annual (APRs, PIRs etc.) and M&amp;E reports</w:t>
            </w:r>
          </w:p>
        </w:tc>
        <w:tc>
          <w:tcPr>
            <w:tcW w:w="2515" w:type="dxa"/>
          </w:tcPr>
          <w:p w14:paraId="3DBD516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Inclusion of key indicators of this GMAP implementation situation in the annual and M&amp;E reports</w:t>
            </w:r>
          </w:p>
        </w:tc>
        <w:tc>
          <w:tcPr>
            <w:tcW w:w="2160" w:type="dxa"/>
          </w:tcPr>
          <w:p w14:paraId="22E93ED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Sex-disaggregated data in the reports</w:t>
            </w:r>
          </w:p>
        </w:tc>
        <w:tc>
          <w:tcPr>
            <w:tcW w:w="3263" w:type="dxa"/>
          </w:tcPr>
          <w:p w14:paraId="691D07E3"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Sex-disaggregated trainees</w:t>
            </w:r>
          </w:p>
          <w:p w14:paraId="19C46F60"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Sex-disaggregated general public promoted/reached</w:t>
            </w:r>
          </w:p>
          <w:p w14:paraId="1FF17C89"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Other key targets in this GMAP</w:t>
            </w:r>
          </w:p>
        </w:tc>
        <w:tc>
          <w:tcPr>
            <w:tcW w:w="992" w:type="dxa"/>
          </w:tcPr>
          <w:p w14:paraId="0E435243"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Pr>
          <w:p w14:paraId="47B79A8C" w14:textId="77777777" w:rsidR="00CE7FE2" w:rsidRPr="00C81E33" w:rsidRDefault="0098683A"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PMU</w:t>
            </w:r>
          </w:p>
        </w:tc>
        <w:tc>
          <w:tcPr>
            <w:tcW w:w="1173" w:type="dxa"/>
          </w:tcPr>
          <w:p w14:paraId="69B0CE44"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project implementation</w:t>
            </w:r>
          </w:p>
        </w:tc>
        <w:tc>
          <w:tcPr>
            <w:tcW w:w="1664" w:type="dxa"/>
          </w:tcPr>
          <w:p w14:paraId="3EE5E5A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Project budget</w:t>
            </w:r>
          </w:p>
        </w:tc>
      </w:tr>
      <w:tr w:rsidR="00C81E33" w:rsidRPr="00C81E33" w14:paraId="54D4ADA4" w14:textId="77777777" w:rsidTr="00D623FD">
        <w:trPr>
          <w:jc w:val="center"/>
        </w:trPr>
        <w:tc>
          <w:tcPr>
            <w:tcW w:w="1694" w:type="dxa"/>
            <w:tcBorders>
              <w:bottom w:val="single" w:sz="4" w:space="0" w:color="000000"/>
            </w:tcBorders>
            <w:shd w:val="clear" w:color="auto" w:fill="FFFFFF" w:themeFill="background1"/>
          </w:tcPr>
          <w:p w14:paraId="78819993" w14:textId="77777777" w:rsidR="00CE7FE2" w:rsidRPr="00C81E33" w:rsidRDefault="00CE7FE2" w:rsidP="00D623FD">
            <w:pPr>
              <w:snapToGrid w:val="0"/>
              <w:rPr>
                <w:rFonts w:eastAsia="DengXian"/>
                <w:b/>
                <w:bCs/>
                <w:sz w:val="18"/>
                <w:szCs w:val="18"/>
              </w:rPr>
            </w:pPr>
            <w:r w:rsidRPr="00C81E33">
              <w:rPr>
                <w:rFonts w:eastAsia="DengXian"/>
                <w:sz w:val="18"/>
                <w:szCs w:val="18"/>
              </w:rPr>
              <w:t>Knowledge products and promotional materials.</w:t>
            </w:r>
          </w:p>
        </w:tc>
        <w:tc>
          <w:tcPr>
            <w:tcW w:w="2515" w:type="dxa"/>
            <w:shd w:val="clear" w:color="auto" w:fill="FFFFFF" w:themeFill="background1"/>
          </w:tcPr>
          <w:p w14:paraId="1EED841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Ensuring the project knowledge production and promotion materials to be gender-sensitive</w:t>
            </w:r>
          </w:p>
        </w:tc>
        <w:tc>
          <w:tcPr>
            <w:tcW w:w="2160" w:type="dxa"/>
            <w:shd w:val="clear" w:color="auto" w:fill="FFFFFF" w:themeFill="background1"/>
          </w:tcPr>
          <w:p w14:paraId="18F1C246"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Gender-sensitive knowledge production and promotion materials</w:t>
            </w:r>
          </w:p>
        </w:tc>
        <w:tc>
          <w:tcPr>
            <w:tcW w:w="3263" w:type="dxa"/>
            <w:shd w:val="clear" w:color="auto" w:fill="FFFFFF" w:themeFill="background1"/>
          </w:tcPr>
          <w:p w14:paraId="0DB6AF54"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Gender-sensitive languages, </w:t>
            </w:r>
          </w:p>
          <w:p w14:paraId="3470F053"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30% of pictures showing people include women</w:t>
            </w:r>
          </w:p>
          <w:p w14:paraId="6BC06C94" w14:textId="77777777" w:rsidR="00CE7FE2" w:rsidRPr="00C81E33" w:rsidRDefault="00CE7FE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20% good employee cases if any showcasing women</w:t>
            </w:r>
          </w:p>
        </w:tc>
        <w:tc>
          <w:tcPr>
            <w:tcW w:w="992" w:type="dxa"/>
            <w:shd w:val="clear" w:color="auto" w:fill="FFFFFF" w:themeFill="background1"/>
          </w:tcPr>
          <w:p w14:paraId="50124E18"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shd w:val="clear" w:color="auto" w:fill="FFFFFF" w:themeFill="background1"/>
          </w:tcPr>
          <w:p w14:paraId="694AD0F3" w14:textId="77777777" w:rsidR="00CE7FE2" w:rsidRPr="00C81E33" w:rsidRDefault="0098683A"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PMU</w:t>
            </w:r>
            <w:r w:rsidR="00CE7FE2" w:rsidRPr="00C81E33">
              <w:rPr>
                <w:rFonts w:ascii="Times New Roman" w:eastAsia="DengXian" w:hAnsi="Times New Roman"/>
                <w:i w:val="0"/>
                <w:sz w:val="18"/>
                <w:szCs w:val="18"/>
                <w:lang w:eastAsia="zh-CN"/>
              </w:rPr>
              <w:t>,</w:t>
            </w:r>
          </w:p>
          <w:p w14:paraId="763ED922"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Relevant consulting agency</w:t>
            </w:r>
          </w:p>
        </w:tc>
        <w:tc>
          <w:tcPr>
            <w:tcW w:w="1173" w:type="dxa"/>
            <w:shd w:val="clear" w:color="auto" w:fill="FFFFFF" w:themeFill="background1"/>
          </w:tcPr>
          <w:p w14:paraId="641CEBE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project implementation</w:t>
            </w:r>
          </w:p>
        </w:tc>
        <w:tc>
          <w:tcPr>
            <w:tcW w:w="1664" w:type="dxa"/>
            <w:shd w:val="clear" w:color="auto" w:fill="FFFFFF" w:themeFill="background1"/>
          </w:tcPr>
          <w:p w14:paraId="4492F52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The project budget</w:t>
            </w:r>
          </w:p>
        </w:tc>
      </w:tr>
      <w:tr w:rsidR="00C81E33" w:rsidRPr="00C81E33" w14:paraId="39C02FB7" w14:textId="77777777" w:rsidTr="00D623FD">
        <w:trPr>
          <w:jc w:val="center"/>
        </w:trPr>
        <w:tc>
          <w:tcPr>
            <w:tcW w:w="14879" w:type="dxa"/>
            <w:gridSpan w:val="8"/>
            <w:shd w:val="clear" w:color="auto" w:fill="FBE4D5" w:themeFill="accent2" w:themeFillTint="33"/>
          </w:tcPr>
          <w:p w14:paraId="7E1654CD" w14:textId="77777777" w:rsidR="00CE7FE2" w:rsidRPr="00C81E33" w:rsidRDefault="00CE7FE2" w:rsidP="00D623FD">
            <w:pPr>
              <w:pStyle w:val="BodyText"/>
              <w:pBdr>
                <w:bottom w:val="none" w:sz="0" w:space="0" w:color="auto"/>
              </w:pBdr>
              <w:spacing w:before="60"/>
              <w:jc w:val="left"/>
              <w:rPr>
                <w:rFonts w:ascii="Times New Roman" w:eastAsia="DengXian" w:hAnsi="Times New Roman"/>
                <w:b/>
                <w:bCs/>
                <w:i w:val="0"/>
                <w:sz w:val="18"/>
                <w:szCs w:val="18"/>
                <w:lang w:val="en-GB" w:eastAsia="zh-CN"/>
              </w:rPr>
            </w:pPr>
            <w:r w:rsidRPr="00C81E33">
              <w:rPr>
                <w:rFonts w:ascii="Times New Roman" w:eastAsia="DengXian" w:hAnsi="Times New Roman"/>
                <w:b/>
                <w:bCs/>
                <w:i w:val="0"/>
                <w:sz w:val="18"/>
                <w:szCs w:val="18"/>
                <w:lang w:eastAsia="zh-CN"/>
              </w:rPr>
              <w:t xml:space="preserve">For all the project activities </w:t>
            </w:r>
          </w:p>
        </w:tc>
      </w:tr>
      <w:tr w:rsidR="00C81E33" w:rsidRPr="00C81E33" w14:paraId="1C624A80" w14:textId="77777777" w:rsidTr="00D623FD">
        <w:trPr>
          <w:jc w:val="center"/>
        </w:trPr>
        <w:tc>
          <w:tcPr>
            <w:tcW w:w="1694" w:type="dxa"/>
            <w:shd w:val="clear" w:color="auto" w:fill="FFFFFF" w:themeFill="background1"/>
          </w:tcPr>
          <w:p w14:paraId="1CF3410C" w14:textId="77777777" w:rsidR="00CE7FE2" w:rsidRPr="00C81E33" w:rsidRDefault="00CE7FE2" w:rsidP="00D623FD">
            <w:pPr>
              <w:snapToGrid w:val="0"/>
              <w:rPr>
                <w:rFonts w:eastAsia="DengXian"/>
                <w:sz w:val="18"/>
                <w:szCs w:val="18"/>
                <w:lang w:eastAsia="zh-CN"/>
              </w:rPr>
            </w:pPr>
            <w:r w:rsidRPr="00C81E33">
              <w:rPr>
                <w:rFonts w:eastAsia="DengXian"/>
                <w:sz w:val="18"/>
                <w:szCs w:val="18"/>
                <w:lang w:eastAsia="zh-CN"/>
              </w:rPr>
              <w:t>Gender focal points</w:t>
            </w:r>
          </w:p>
        </w:tc>
        <w:tc>
          <w:tcPr>
            <w:tcW w:w="2515" w:type="dxa"/>
            <w:shd w:val="clear" w:color="auto" w:fill="FFFFFF" w:themeFill="background1"/>
          </w:tcPr>
          <w:p w14:paraId="3B131A5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demonstration and NRP enterprises appoint gender</w:t>
            </w:r>
            <w:r w:rsidRPr="00C81E33">
              <w:rPr>
                <w:rFonts w:ascii="Times New Roman" w:eastAsia="DengXian" w:hAnsi="Times New Roman"/>
                <w:i w:val="0"/>
                <w:sz w:val="18"/>
                <w:szCs w:val="18"/>
              </w:rPr>
              <w:t xml:space="preserve"> focal points</w:t>
            </w:r>
          </w:p>
        </w:tc>
        <w:tc>
          <w:tcPr>
            <w:tcW w:w="2160" w:type="dxa"/>
            <w:shd w:val="clear" w:color="auto" w:fill="FFFFFF" w:themeFill="background1"/>
          </w:tcPr>
          <w:p w14:paraId="66E733AE"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of gender focal points</w:t>
            </w:r>
          </w:p>
        </w:tc>
        <w:tc>
          <w:tcPr>
            <w:tcW w:w="3263" w:type="dxa"/>
            <w:shd w:val="clear" w:color="auto" w:fill="FFFFFF" w:themeFill="background1"/>
          </w:tcPr>
          <w:p w14:paraId="4EB6888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Each demonstration enterprise and each NRP enterprise appoint one staff as gender focal point</w:t>
            </w:r>
          </w:p>
        </w:tc>
        <w:tc>
          <w:tcPr>
            <w:tcW w:w="992" w:type="dxa"/>
            <w:shd w:val="clear" w:color="auto" w:fill="FFFFFF" w:themeFill="background1"/>
          </w:tcPr>
          <w:p w14:paraId="4B9FA517"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bottom w:val="single" w:sz="4" w:space="0" w:color="auto"/>
            </w:tcBorders>
            <w:shd w:val="clear" w:color="auto" w:fill="FFFFFF" w:themeFill="background1"/>
          </w:tcPr>
          <w:p w14:paraId="468D303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enterprises</w:t>
            </w:r>
          </w:p>
        </w:tc>
        <w:tc>
          <w:tcPr>
            <w:tcW w:w="1173" w:type="dxa"/>
            <w:shd w:val="clear" w:color="auto" w:fill="FFFFFF" w:themeFill="background1"/>
          </w:tcPr>
          <w:p w14:paraId="31802F36"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project implementation</w:t>
            </w:r>
          </w:p>
        </w:tc>
        <w:tc>
          <w:tcPr>
            <w:tcW w:w="1664" w:type="dxa"/>
            <w:shd w:val="clear" w:color="auto" w:fill="FFFFFF" w:themeFill="background1"/>
          </w:tcPr>
          <w:p w14:paraId="1D9FF40D"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C81E33" w:rsidRPr="00C81E33" w14:paraId="79AD45C1" w14:textId="77777777" w:rsidTr="00D623FD">
        <w:trPr>
          <w:jc w:val="center"/>
        </w:trPr>
        <w:tc>
          <w:tcPr>
            <w:tcW w:w="1694" w:type="dxa"/>
            <w:tcBorders>
              <w:bottom w:val="nil"/>
            </w:tcBorders>
            <w:shd w:val="clear" w:color="auto" w:fill="FFFFFF" w:themeFill="background1"/>
          </w:tcPr>
          <w:p w14:paraId="01D0D7B0" w14:textId="77777777" w:rsidR="00CE7FE2" w:rsidRPr="00C81E33" w:rsidRDefault="00CE7FE2" w:rsidP="00D623FD">
            <w:pPr>
              <w:snapToGrid w:val="0"/>
              <w:rPr>
                <w:rFonts w:eastAsia="DengXian"/>
                <w:sz w:val="18"/>
                <w:szCs w:val="18"/>
                <w:lang w:eastAsia="zh-CN"/>
              </w:rPr>
            </w:pPr>
            <w:r w:rsidRPr="00C81E33">
              <w:rPr>
                <w:rFonts w:eastAsia="DengXian"/>
                <w:sz w:val="18"/>
                <w:szCs w:val="18"/>
                <w:lang w:eastAsia="zh-CN"/>
              </w:rPr>
              <w:lastRenderedPageBreak/>
              <w:t>Sex-disaggregated data</w:t>
            </w:r>
          </w:p>
        </w:tc>
        <w:tc>
          <w:tcPr>
            <w:tcW w:w="2515" w:type="dxa"/>
            <w:shd w:val="clear" w:color="auto" w:fill="FFFFFF" w:themeFill="background1"/>
          </w:tcPr>
          <w:p w14:paraId="43EF1D7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Collection of sex-disaggregated data</w:t>
            </w:r>
          </w:p>
        </w:tc>
        <w:tc>
          <w:tcPr>
            <w:tcW w:w="2160" w:type="dxa"/>
            <w:shd w:val="clear" w:color="auto" w:fill="FFFFFF" w:themeFill="background1"/>
          </w:tcPr>
          <w:p w14:paraId="474AC769"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 xml:space="preserve">Sex-disaggregated data </w:t>
            </w:r>
          </w:p>
        </w:tc>
        <w:tc>
          <w:tcPr>
            <w:tcW w:w="3263" w:type="dxa"/>
            <w:tcBorders>
              <w:bottom w:val="single" w:sz="4" w:space="0" w:color="auto"/>
            </w:tcBorders>
            <w:shd w:val="clear" w:color="auto" w:fill="FFFFFF" w:themeFill="background1"/>
          </w:tcPr>
          <w:p w14:paraId="1AD0DBD1"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All the data disaggregated by sex wherever appropriate</w:t>
            </w:r>
          </w:p>
        </w:tc>
        <w:tc>
          <w:tcPr>
            <w:tcW w:w="992" w:type="dxa"/>
            <w:tcBorders>
              <w:right w:val="single" w:sz="4" w:space="0" w:color="auto"/>
            </w:tcBorders>
            <w:shd w:val="clear" w:color="auto" w:fill="FFFFFF" w:themeFill="background1"/>
          </w:tcPr>
          <w:p w14:paraId="598D9E24"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28F8B44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The enterprises</w:t>
            </w:r>
          </w:p>
        </w:tc>
        <w:tc>
          <w:tcPr>
            <w:tcW w:w="1173" w:type="dxa"/>
            <w:tcBorders>
              <w:left w:val="single" w:sz="4" w:space="0" w:color="auto"/>
            </w:tcBorders>
            <w:shd w:val="clear" w:color="auto" w:fill="FFFFFF" w:themeFill="background1"/>
          </w:tcPr>
          <w:p w14:paraId="6828E287"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In the beginning of the demonstration or the NRP project implementation</w:t>
            </w:r>
          </w:p>
        </w:tc>
        <w:tc>
          <w:tcPr>
            <w:tcW w:w="1664" w:type="dxa"/>
            <w:shd w:val="clear" w:color="auto" w:fill="FFFFFF" w:themeFill="background1"/>
          </w:tcPr>
          <w:p w14:paraId="038753FA"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r w:rsidR="00440599" w:rsidRPr="00C81E33" w14:paraId="510F25A5" w14:textId="77777777" w:rsidTr="00D623FD">
        <w:trPr>
          <w:jc w:val="center"/>
        </w:trPr>
        <w:tc>
          <w:tcPr>
            <w:tcW w:w="1694" w:type="dxa"/>
            <w:tcBorders>
              <w:top w:val="nil"/>
            </w:tcBorders>
            <w:shd w:val="clear" w:color="auto" w:fill="FFFFFF" w:themeFill="background1"/>
          </w:tcPr>
          <w:p w14:paraId="0759F634" w14:textId="77777777" w:rsidR="00CE7FE2" w:rsidRPr="00C81E33" w:rsidRDefault="00CE7FE2" w:rsidP="00D623FD">
            <w:pPr>
              <w:snapToGrid w:val="0"/>
              <w:rPr>
                <w:rFonts w:eastAsia="DengXian"/>
                <w:sz w:val="18"/>
                <w:szCs w:val="18"/>
                <w:lang w:eastAsia="zh-CN"/>
              </w:rPr>
            </w:pPr>
          </w:p>
        </w:tc>
        <w:tc>
          <w:tcPr>
            <w:tcW w:w="2515" w:type="dxa"/>
            <w:shd w:val="clear" w:color="auto" w:fill="FFFFFF" w:themeFill="background1"/>
          </w:tcPr>
          <w:p w14:paraId="2146CA63"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Inclusion of sex-disaggregated indicator in the project results framework</w:t>
            </w:r>
          </w:p>
        </w:tc>
        <w:tc>
          <w:tcPr>
            <w:tcW w:w="2160" w:type="dxa"/>
            <w:tcBorders>
              <w:right w:val="single" w:sz="4" w:space="0" w:color="auto"/>
            </w:tcBorders>
            <w:shd w:val="clear" w:color="auto" w:fill="FFFFFF" w:themeFill="background1"/>
          </w:tcPr>
          <w:p w14:paraId="33CEF2D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Sex-disaggregated indicator</w:t>
            </w:r>
          </w:p>
        </w:tc>
        <w:tc>
          <w:tcPr>
            <w:tcW w:w="3263" w:type="dxa"/>
            <w:tcBorders>
              <w:top w:val="single" w:sz="4" w:space="0" w:color="auto"/>
              <w:left w:val="single" w:sz="4" w:space="0" w:color="auto"/>
              <w:bottom w:val="single" w:sz="4" w:space="0" w:color="auto"/>
              <w:right w:val="single" w:sz="4" w:space="0" w:color="auto"/>
            </w:tcBorders>
            <w:shd w:val="clear" w:color="auto" w:fill="FFFFFF" w:themeFill="background1"/>
          </w:tcPr>
          <w:p w14:paraId="2547B2E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At least the project direct beneficiaries be sex-disaggregated</w:t>
            </w:r>
          </w:p>
        </w:tc>
        <w:tc>
          <w:tcPr>
            <w:tcW w:w="992" w:type="dxa"/>
            <w:tcBorders>
              <w:left w:val="single" w:sz="4" w:space="0" w:color="auto"/>
            </w:tcBorders>
            <w:shd w:val="clear" w:color="auto" w:fill="FFFFFF" w:themeFill="background1"/>
          </w:tcPr>
          <w:p w14:paraId="4AA7C8C6" w14:textId="77777777" w:rsidR="00CE7FE2" w:rsidRPr="00C81E33" w:rsidRDefault="00CE7FE2" w:rsidP="00D623FD">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0</w:t>
            </w:r>
          </w:p>
        </w:tc>
        <w:tc>
          <w:tcPr>
            <w:tcW w:w="1418" w:type="dxa"/>
            <w:tcBorders>
              <w:top w:val="single" w:sz="4" w:space="0" w:color="auto"/>
            </w:tcBorders>
            <w:shd w:val="clear" w:color="auto" w:fill="FFFFFF" w:themeFill="background1"/>
          </w:tcPr>
          <w:p w14:paraId="21CE20E2"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eastAsia="zh-CN"/>
              </w:rPr>
            </w:pPr>
            <w:r w:rsidRPr="00C81E33">
              <w:rPr>
                <w:rFonts w:ascii="Times New Roman" w:eastAsia="DengXian" w:hAnsi="Times New Roman"/>
                <w:i w:val="0"/>
                <w:sz w:val="18"/>
                <w:szCs w:val="18"/>
                <w:lang w:eastAsia="zh-CN"/>
              </w:rPr>
              <w:t>PPG team</w:t>
            </w:r>
          </w:p>
        </w:tc>
        <w:tc>
          <w:tcPr>
            <w:tcW w:w="1173" w:type="dxa"/>
            <w:shd w:val="clear" w:color="auto" w:fill="FFFFFF" w:themeFill="background1"/>
          </w:tcPr>
          <w:p w14:paraId="7BD0467B"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During the project preparation</w:t>
            </w:r>
          </w:p>
        </w:tc>
        <w:tc>
          <w:tcPr>
            <w:tcW w:w="1664" w:type="dxa"/>
            <w:shd w:val="clear" w:color="auto" w:fill="FFFFFF" w:themeFill="background1"/>
          </w:tcPr>
          <w:p w14:paraId="002CC85C" w14:textId="77777777" w:rsidR="00CE7FE2" w:rsidRPr="00C81E33" w:rsidRDefault="00CE7FE2" w:rsidP="00D623FD">
            <w:pPr>
              <w:pStyle w:val="BodyText"/>
              <w:pBdr>
                <w:bottom w:val="none" w:sz="0" w:space="0" w:color="auto"/>
              </w:pBdr>
              <w:snapToGrid w:val="0"/>
              <w:spacing w:after="0"/>
              <w:jc w:val="left"/>
              <w:rPr>
                <w:rFonts w:ascii="Times New Roman" w:eastAsia="DengXian" w:hAnsi="Times New Roman"/>
                <w:i w:val="0"/>
                <w:sz w:val="18"/>
                <w:szCs w:val="18"/>
                <w:lang w:val="en-GB" w:eastAsia="zh-CN"/>
              </w:rPr>
            </w:pPr>
            <w:r w:rsidRPr="00C81E33">
              <w:rPr>
                <w:rFonts w:ascii="Times New Roman" w:eastAsia="DengXian" w:hAnsi="Times New Roman"/>
                <w:i w:val="0"/>
                <w:sz w:val="18"/>
                <w:szCs w:val="18"/>
                <w:lang w:val="en-GB" w:eastAsia="zh-CN"/>
              </w:rPr>
              <w:t>No extra cost</w:t>
            </w:r>
          </w:p>
        </w:tc>
      </w:tr>
    </w:tbl>
    <w:p w14:paraId="4D241BEF" w14:textId="77777777" w:rsidR="00CE7FE2" w:rsidRPr="00C81E33" w:rsidRDefault="00CE7FE2" w:rsidP="00CE7FE2">
      <w:pPr>
        <w:pStyle w:val="GEFFieldtoFillout"/>
        <w:spacing w:before="120" w:after="120"/>
        <w:ind w:left="360"/>
        <w:jc w:val="both"/>
        <w:rPr>
          <w:color w:val="auto"/>
          <w:sz w:val="20"/>
          <w:szCs w:val="20"/>
        </w:rPr>
      </w:pPr>
    </w:p>
    <w:p w14:paraId="7D5084C0" w14:textId="77777777" w:rsidR="00CE7FE2" w:rsidRPr="00C81E33" w:rsidRDefault="00CE7FE2" w:rsidP="00CE7FE2">
      <w:pPr>
        <w:pStyle w:val="GEFFieldtoFillout"/>
        <w:spacing w:before="120" w:after="120"/>
        <w:ind w:left="360"/>
        <w:jc w:val="both"/>
        <w:rPr>
          <w:color w:val="auto"/>
          <w:sz w:val="20"/>
          <w:szCs w:val="20"/>
        </w:rPr>
      </w:pPr>
    </w:p>
    <w:p w14:paraId="1501AD4B" w14:textId="77777777" w:rsidR="00CE7FE2" w:rsidRPr="00C81E33" w:rsidRDefault="00CE7FE2" w:rsidP="00CE7FE2">
      <w:pPr>
        <w:pStyle w:val="GEFFieldtoFillout"/>
        <w:spacing w:before="120" w:after="120"/>
        <w:ind w:left="360"/>
        <w:jc w:val="both"/>
        <w:rPr>
          <w:color w:val="auto"/>
          <w:sz w:val="20"/>
          <w:szCs w:val="20"/>
        </w:rPr>
        <w:sectPr w:rsidR="00CE7FE2" w:rsidRPr="00C81E33" w:rsidSect="00CE7FE2">
          <w:pgSz w:w="15840" w:h="12240" w:orient="landscape" w:code="1"/>
          <w:pgMar w:top="1440" w:right="1440" w:bottom="1440" w:left="1440" w:header="720" w:footer="720" w:gutter="0"/>
          <w:cols w:space="708"/>
          <w:titlePg/>
          <w:docGrid w:linePitch="360"/>
        </w:sectPr>
      </w:pPr>
    </w:p>
    <w:bookmarkEnd w:id="32"/>
    <w:bookmarkEnd w:id="33"/>
    <w:bookmarkEnd w:id="34"/>
    <w:bookmarkEnd w:id="35"/>
    <w:bookmarkEnd w:id="36"/>
    <w:p w14:paraId="7C61CD51" w14:textId="77777777" w:rsidR="00E603F8" w:rsidRPr="00C81E33" w:rsidRDefault="00B173A1" w:rsidP="005B62B1">
      <w:pPr>
        <w:spacing w:after="0"/>
        <w:jc w:val="left"/>
        <w:rPr>
          <w:rStyle w:val="Hyperlink"/>
          <w:color w:val="auto"/>
          <w:szCs w:val="20"/>
          <w:u w:val="none"/>
        </w:rPr>
      </w:pPr>
      <w:r w:rsidRPr="00C81E33">
        <w:rPr>
          <w:szCs w:val="20"/>
          <w:u w:val="single"/>
        </w:rPr>
        <w:lastRenderedPageBreak/>
        <w:t>Innovativeness, Sustainability and Potential for Scaling Up</w:t>
      </w:r>
      <w:r w:rsidRPr="00C81E33">
        <w:rPr>
          <w:szCs w:val="20"/>
        </w:rPr>
        <w:t>:</w:t>
      </w:r>
    </w:p>
    <w:p w14:paraId="0266142A"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A package of solutions addressing the green production, chemicals control and green recycling of those typical secondary sectors is very imperative in China’s context to safeguard the environment, human health and the sustainable development of the society. This project not only focuses on the industry's green production model, but also focuses on raw material recovery and economic incentives. This will significantly reduce the generation and release of dioxins, heavy metals and other pollutants from the source.</w:t>
      </w:r>
    </w:p>
    <w:p w14:paraId="212053F8"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In addition, China is currently the world’s largest scrap metal procurement market. As the “One Belt and One Road” (Belt and Road Initiative - BRI) strategy is favorable and domestic labor costs continue to rise, some companies have gradually shifted some of their primary dismantling operations and equipment to surrounding “Belt and Road” countries. Raw material sorting, primary processing, and then returned to the domestic market in the form of products. Therefore, the smooth development of this project also has a good demonstration and promotion significance for neighboring countries.</w:t>
      </w:r>
    </w:p>
    <w:p w14:paraId="70421A39"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The Government of China is committed to implement the Stockholm Convention and the reduction of POPs. </w:t>
      </w:r>
    </w:p>
    <w:p w14:paraId="32F4F857"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The non-ferrous metals sector is one of the six key industrial sectors targeted for POPs control. It will provide initiatives to mainstream the objectives of the Stockholm Convention into the nation’s broader development policies and strategies, and on the engagement of a wide range of stakeholders and public authorities throughout the project cycle.</w:t>
      </w:r>
    </w:p>
    <w:p w14:paraId="7AE7F05A"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In addition to the strong commitment from the Government, the project will innovate the approaches in these sectors by strengthening capacities and knowledge sharing at various levels. It will guarantee that technical and managerial expertise and good practice will really be assimilated by Chinese stakeholders and benefit China sustainably. </w:t>
      </w:r>
    </w:p>
    <w:p w14:paraId="2EFCA93A"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The project does not only yield environmental and economic benefits for sectoral enterprises participation. Through raising production effectiveness and reducing manufacturing inputs, it will generate lower production costs and provide a positive incentive for enterprise to participate. Concomitant reductions in UP-POPs and BFRs emissions and releases bring the environmental benefits sought by the wider community. </w:t>
      </w:r>
    </w:p>
    <w:p w14:paraId="2DF4EBB7"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It is expected that the plant size with output over 50,000 tons and 10,000 tons would be the appropriate enterprises to be selected for the demonstration activities in secondary aluminum and zinc, respectively. It is anticipated that demonstration activities undertaken at the two pilot plants will yield a reduction of UP-POPs releases of 16.125 g TEQ/a totally. </w:t>
      </w:r>
    </w:p>
    <w:p w14:paraId="2803968F"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With the NRP, the project will promote BAT/BEP in dioxin emission reduction for about 10-12 companies in the industries (SAl and SZn), with 161.25 g TEQ/a UP-POPs reduction. The total emission reduction of the demonstration enterprises and the promoted NRP are estimated to be 177.375 g TEG/a. According to the 2-year operation period (the fourth and fifth year of implementation), the total emission reduction of the project is 354.75 g TEQ.</w:t>
      </w:r>
    </w:p>
    <w:p w14:paraId="2CB3C5F1"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In addition, the project will timely summarize the achievements of BAT/BEP demonstration and NRP, as well as good technology and management experience, and apply them to the formulation of policy standards and the writing of policy recommendations, so as to contribute to the continuous emission reduction of dioxin and other pollutants in China's secondary non-ferrous metal industry through the promulgation and implementation of policy standards. </w:t>
      </w:r>
    </w:p>
    <w:p w14:paraId="07BD67CD" w14:textId="6AEF414C"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Alternative technologies demonstrated will generate knowledge and experience that will be shared through a systematic approach, with a series of promotional and public awareness activities to encourage and attract enterprises to participate. Environmental sustainability is ensure</w:t>
      </w:r>
      <w:r w:rsidR="00DB071C">
        <w:rPr>
          <w:color w:val="auto"/>
          <w:sz w:val="20"/>
          <w:szCs w:val="20"/>
        </w:rPr>
        <w:t>d</w:t>
      </w:r>
      <w:r w:rsidRPr="00C81E33">
        <w:rPr>
          <w:color w:val="auto"/>
          <w:sz w:val="20"/>
          <w:szCs w:val="20"/>
        </w:rPr>
        <w:t xml:space="preserve"> through the national replication efforts that will lead to achievements of environmentally sound management of chemicals and wastes at all enterprises in the industry.</w:t>
      </w:r>
    </w:p>
    <w:p w14:paraId="0843CE43"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The project will also continue to promote the upgrading and innovation of pollution prevention and control technology in China's secondary non-ferrous metal industry through various conference propaganda, preparation of publicity materials and books, etc., constantly expand the scope of influence of the project, and strive to maximize the project results and benefits.</w:t>
      </w:r>
    </w:p>
    <w:p w14:paraId="2C4C88F4" w14:textId="77777777"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In many low- and middle-income countries, many toxic hotspots associated with the unsafe recycling and smelting of waste metal scrap and used batteries can be found. This project’s approach, if successful, can be replicated in </w:t>
      </w:r>
      <w:r w:rsidRPr="00C81E33">
        <w:rPr>
          <w:color w:val="auto"/>
          <w:sz w:val="20"/>
          <w:szCs w:val="20"/>
        </w:rPr>
        <w:lastRenderedPageBreak/>
        <w:t>developed countries and some regions around the world. Results from the project will be crucial for future proposals in both the selected countries, and in Asia and other regions, including potential projects under GEF.</w:t>
      </w:r>
    </w:p>
    <w:p w14:paraId="0F2EBD5A" w14:textId="2C271A48" w:rsidR="008C2945" w:rsidRPr="00C81E33" w:rsidRDefault="008C2945" w:rsidP="008C2945">
      <w:pPr>
        <w:pStyle w:val="GEFFieldtoFillout"/>
        <w:numPr>
          <w:ilvl w:val="3"/>
          <w:numId w:val="10"/>
        </w:numPr>
        <w:spacing w:before="120" w:after="120"/>
        <w:jc w:val="both"/>
        <w:rPr>
          <w:color w:val="auto"/>
          <w:sz w:val="20"/>
          <w:szCs w:val="20"/>
        </w:rPr>
      </w:pPr>
      <w:r w:rsidRPr="00C81E33">
        <w:rPr>
          <w:color w:val="auto"/>
          <w:sz w:val="20"/>
          <w:szCs w:val="20"/>
        </w:rPr>
        <w:t xml:space="preserve">Developed countries has mature recycling system on the lead acid battery. </w:t>
      </w:r>
      <w:r w:rsidR="000A0081" w:rsidRPr="00C81E33">
        <w:rPr>
          <w:color w:val="auto"/>
          <w:sz w:val="20"/>
          <w:szCs w:val="20"/>
        </w:rPr>
        <w:t>Recycling</w:t>
      </w:r>
      <w:r w:rsidRPr="00C81E33">
        <w:rPr>
          <w:color w:val="auto"/>
          <w:sz w:val="20"/>
          <w:szCs w:val="20"/>
        </w:rPr>
        <w:t xml:space="preserve"> rate of lead acid battery is quite high. Metal recycling rate is also higher than China. International exchange of the experiences are important. As the dynamics of the recycling mode in particular for used batteries are not well understood, the recycling mode assessment proposed here for China is key to identifying what type of solutions and actions are feasible, practical and cost-effective. Conducting the analysis in China should provide a broad overview of the range of different types of challenges likely to be encountered globally, and will contribute greatly to addressing this issue in developed countries.</w:t>
      </w:r>
    </w:p>
    <w:p w14:paraId="040AEB15" w14:textId="77777777" w:rsidR="00E603F8" w:rsidRPr="00C81E33" w:rsidRDefault="00E603F8">
      <w:pPr>
        <w:spacing w:after="0"/>
        <w:jc w:val="left"/>
        <w:rPr>
          <w:rStyle w:val="Hyperlink"/>
          <w:i/>
          <w:color w:val="auto"/>
          <w:szCs w:val="20"/>
          <w:u w:val="none"/>
        </w:rPr>
      </w:pPr>
    </w:p>
    <w:p w14:paraId="31E945F8" w14:textId="77777777" w:rsidR="00E603F8" w:rsidRPr="00C81E33" w:rsidRDefault="00E603F8">
      <w:pPr>
        <w:pStyle w:val="Heading1"/>
        <w:numPr>
          <w:ilvl w:val="0"/>
          <w:numId w:val="0"/>
        </w:numPr>
        <w:spacing w:before="0" w:after="0"/>
        <w:jc w:val="left"/>
        <w:rPr>
          <w:rFonts w:ascii="Times New Roman" w:hAnsi="Times New Roman"/>
        </w:rPr>
        <w:sectPr w:rsidR="00E603F8" w:rsidRPr="00C81E33">
          <w:pgSz w:w="12240" w:h="15840"/>
          <w:pgMar w:top="1440" w:right="1440" w:bottom="1440" w:left="1440" w:header="720" w:footer="720" w:gutter="0"/>
          <w:cols w:space="708"/>
          <w:titlePg/>
          <w:docGrid w:linePitch="360"/>
        </w:sectPr>
      </w:pPr>
      <w:bookmarkStart w:id="42" w:name="_Toc207800912"/>
    </w:p>
    <w:p w14:paraId="5D2DFD8E" w14:textId="77777777" w:rsidR="00E603F8" w:rsidRPr="00C81E33" w:rsidRDefault="00B173A1">
      <w:pPr>
        <w:pStyle w:val="Heading1"/>
        <w:spacing w:before="0" w:after="60"/>
        <w:rPr>
          <w:rFonts w:ascii="Times New Roman" w:hAnsi="Times New Roman"/>
          <w:szCs w:val="28"/>
        </w:rPr>
      </w:pPr>
      <w:bookmarkStart w:id="43" w:name="_Toc100100707"/>
      <w:r w:rsidRPr="00C81E33">
        <w:rPr>
          <w:rFonts w:ascii="Times New Roman" w:hAnsi="Times New Roman"/>
          <w:szCs w:val="28"/>
        </w:rPr>
        <w:lastRenderedPageBreak/>
        <w:t>Project Results Framework</w:t>
      </w:r>
      <w:bookmarkEnd w:id="43"/>
    </w:p>
    <w:tbl>
      <w:tblPr>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05"/>
        <w:gridCol w:w="4230"/>
        <w:gridCol w:w="2160"/>
        <w:gridCol w:w="2520"/>
        <w:gridCol w:w="2903"/>
      </w:tblGrid>
      <w:tr w:rsidR="00C81E33" w:rsidRPr="00C81E33" w14:paraId="67F761A3" w14:textId="77777777">
        <w:trPr>
          <w:trHeight w:val="305"/>
        </w:trPr>
        <w:tc>
          <w:tcPr>
            <w:tcW w:w="14418" w:type="dxa"/>
            <w:gridSpan w:val="5"/>
            <w:shd w:val="pct10" w:color="auto" w:fill="auto"/>
          </w:tcPr>
          <w:p w14:paraId="48650ED8" w14:textId="77777777" w:rsidR="00E603F8" w:rsidRPr="00C81E33" w:rsidRDefault="00B173A1">
            <w:pPr>
              <w:rPr>
                <w:sz w:val="18"/>
                <w:szCs w:val="18"/>
              </w:rPr>
            </w:pPr>
            <w:bookmarkStart w:id="44" w:name="_Hlk74582760"/>
            <w:r w:rsidRPr="00C81E33">
              <w:rPr>
                <w:b/>
                <w:sz w:val="18"/>
                <w:szCs w:val="18"/>
              </w:rPr>
              <w:t xml:space="preserve">This project will contribute to the following Sustainable Development Goal (s):  </w:t>
            </w:r>
            <w:r w:rsidRPr="00C81E33">
              <w:rPr>
                <w:iCs/>
                <w:kern w:val="2"/>
                <w:sz w:val="18"/>
                <w:szCs w:val="18"/>
              </w:rPr>
              <w:t>3 good health and well-being;</w:t>
            </w:r>
            <w:r w:rsidRPr="00C81E33">
              <w:rPr>
                <w:iCs/>
                <w:kern w:val="2"/>
                <w:sz w:val="18"/>
                <w:szCs w:val="18"/>
                <w:lang w:eastAsia="zh-CN"/>
              </w:rPr>
              <w:t xml:space="preserve"> </w:t>
            </w:r>
            <w:r w:rsidRPr="00C81E33">
              <w:rPr>
                <w:iCs/>
                <w:kern w:val="2"/>
                <w:sz w:val="18"/>
                <w:szCs w:val="18"/>
              </w:rPr>
              <w:t xml:space="preserve">5 gender equality; 8 decent work and economic growth; </w:t>
            </w:r>
            <w:r w:rsidRPr="00C81E33">
              <w:rPr>
                <w:iCs/>
                <w:kern w:val="2"/>
                <w:sz w:val="18"/>
                <w:szCs w:val="18"/>
                <w:lang w:eastAsia="zh-CN"/>
              </w:rPr>
              <w:t xml:space="preserve">and </w:t>
            </w:r>
            <w:r w:rsidRPr="00C81E33">
              <w:rPr>
                <w:iCs/>
                <w:kern w:val="2"/>
                <w:sz w:val="18"/>
                <w:szCs w:val="18"/>
              </w:rPr>
              <w:t>9 industry,</w:t>
            </w:r>
            <w:r w:rsidRPr="00C81E33">
              <w:rPr>
                <w:iCs/>
                <w:kern w:val="2"/>
                <w:sz w:val="18"/>
                <w:szCs w:val="18"/>
                <w:lang w:eastAsia="zh-CN"/>
              </w:rPr>
              <w:t xml:space="preserve"> </w:t>
            </w:r>
            <w:r w:rsidRPr="00C81E33">
              <w:rPr>
                <w:iCs/>
                <w:kern w:val="2"/>
                <w:sz w:val="18"/>
                <w:szCs w:val="18"/>
              </w:rPr>
              <w:t>innovation and infrastructure</w:t>
            </w:r>
            <w:r w:rsidRPr="00C81E33">
              <w:rPr>
                <w:iCs/>
                <w:kern w:val="2"/>
                <w:sz w:val="18"/>
                <w:szCs w:val="18"/>
                <w:lang w:eastAsia="zh-CN"/>
              </w:rPr>
              <w:t>.</w:t>
            </w:r>
          </w:p>
        </w:tc>
      </w:tr>
      <w:tr w:rsidR="00C81E33" w:rsidRPr="00C81E33" w14:paraId="25354F75" w14:textId="77777777">
        <w:trPr>
          <w:trHeight w:val="287"/>
        </w:trPr>
        <w:tc>
          <w:tcPr>
            <w:tcW w:w="14418" w:type="dxa"/>
            <w:gridSpan w:val="5"/>
            <w:shd w:val="pct10" w:color="auto" w:fill="auto"/>
          </w:tcPr>
          <w:p w14:paraId="18699D02" w14:textId="77777777" w:rsidR="00E603F8" w:rsidRPr="00C81E33" w:rsidRDefault="00B173A1">
            <w:pPr>
              <w:rPr>
                <w:sz w:val="18"/>
                <w:szCs w:val="18"/>
              </w:rPr>
            </w:pPr>
            <w:r w:rsidRPr="00C81E33">
              <w:rPr>
                <w:b/>
                <w:bCs/>
                <w:sz w:val="18"/>
                <w:szCs w:val="18"/>
              </w:rPr>
              <w:t xml:space="preserve">This project will contribute to the following country outcome (UNDAF/CPD, RPD, GPD):  </w:t>
            </w:r>
            <w:r w:rsidRPr="00C81E33">
              <w:rPr>
                <w:sz w:val="18"/>
                <w:szCs w:val="18"/>
              </w:rPr>
              <w:t>United Nations Sustainable Development Cooperation Framework (2021-2025) Outcome 3: People in China and the region benefit from a healthier and more resilient environment.</w:t>
            </w:r>
          </w:p>
          <w:p w14:paraId="26B913B2" w14:textId="77777777" w:rsidR="00E603F8" w:rsidRPr="00C81E33" w:rsidRDefault="00B173A1">
            <w:pPr>
              <w:rPr>
                <w:b/>
                <w:szCs w:val="20"/>
              </w:rPr>
            </w:pPr>
            <w:r w:rsidRPr="00C81E33">
              <w:rPr>
                <w:sz w:val="18"/>
                <w:szCs w:val="18"/>
              </w:rPr>
              <w:t>UNDP Country Programme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C81E33" w:rsidRPr="00C81E33" w14:paraId="2BA1D3EB" w14:textId="77777777" w:rsidTr="00680426">
        <w:trPr>
          <w:trHeight w:val="544"/>
        </w:trPr>
        <w:tc>
          <w:tcPr>
            <w:tcW w:w="2605" w:type="dxa"/>
            <w:shd w:val="clear" w:color="auto" w:fill="DEEAF6" w:themeFill="accent5" w:themeFillTint="33"/>
          </w:tcPr>
          <w:p w14:paraId="09361366" w14:textId="77777777" w:rsidR="00E603F8" w:rsidRPr="00C81E33" w:rsidRDefault="00E603F8">
            <w:pPr>
              <w:jc w:val="center"/>
              <w:rPr>
                <w:b/>
                <w:bCs/>
                <w:sz w:val="18"/>
                <w:szCs w:val="18"/>
              </w:rPr>
            </w:pPr>
          </w:p>
        </w:tc>
        <w:tc>
          <w:tcPr>
            <w:tcW w:w="4230" w:type="dxa"/>
            <w:shd w:val="clear" w:color="auto" w:fill="DEEAF6" w:themeFill="accent5" w:themeFillTint="33"/>
          </w:tcPr>
          <w:p w14:paraId="7A92E600" w14:textId="77777777" w:rsidR="00E603F8" w:rsidRPr="00C81E33" w:rsidRDefault="00B173A1">
            <w:pPr>
              <w:jc w:val="center"/>
              <w:rPr>
                <w:b/>
                <w:bCs/>
                <w:sz w:val="18"/>
                <w:szCs w:val="18"/>
              </w:rPr>
            </w:pPr>
            <w:r w:rsidRPr="00C81E33">
              <w:rPr>
                <w:b/>
                <w:bCs/>
                <w:sz w:val="18"/>
                <w:szCs w:val="18"/>
              </w:rPr>
              <w:t>Objective and Outcome Indicators</w:t>
            </w:r>
          </w:p>
          <w:p w14:paraId="708E85CF" w14:textId="77777777" w:rsidR="00E603F8" w:rsidRPr="00C81E33" w:rsidRDefault="00B173A1">
            <w:pPr>
              <w:jc w:val="center"/>
              <w:rPr>
                <w:b/>
                <w:bCs/>
                <w:sz w:val="18"/>
                <w:szCs w:val="18"/>
              </w:rPr>
            </w:pPr>
            <w:r w:rsidRPr="00C81E33">
              <w:rPr>
                <w:b/>
                <w:bCs/>
                <w:sz w:val="18"/>
                <w:szCs w:val="18"/>
              </w:rPr>
              <w:t>(no more than a total of 20 indicators)</w:t>
            </w:r>
          </w:p>
        </w:tc>
        <w:tc>
          <w:tcPr>
            <w:tcW w:w="2160" w:type="dxa"/>
            <w:shd w:val="clear" w:color="auto" w:fill="DEEAF6" w:themeFill="accent5" w:themeFillTint="33"/>
            <w:vAlign w:val="center"/>
          </w:tcPr>
          <w:p w14:paraId="26B04120" w14:textId="77777777" w:rsidR="00E603F8" w:rsidRPr="00C81E33" w:rsidRDefault="00B173A1" w:rsidP="00A00303">
            <w:pPr>
              <w:jc w:val="center"/>
              <w:rPr>
                <w:b/>
                <w:bCs/>
                <w:sz w:val="18"/>
                <w:szCs w:val="18"/>
              </w:rPr>
            </w:pPr>
            <w:r w:rsidRPr="00C81E33">
              <w:rPr>
                <w:b/>
                <w:bCs/>
                <w:sz w:val="18"/>
                <w:szCs w:val="18"/>
              </w:rPr>
              <w:t>Baseline</w:t>
            </w:r>
            <w:bookmarkStart w:id="45" w:name="_Ref430614916"/>
            <w:r w:rsidRPr="00C81E33">
              <w:rPr>
                <w:rStyle w:val="FootnoteReference"/>
                <w:rFonts w:ascii="Times New Roman" w:hAnsi="Times New Roman"/>
                <w:b/>
                <w:bCs/>
                <w:szCs w:val="18"/>
              </w:rPr>
              <w:footnoteReference w:id="51"/>
            </w:r>
            <w:bookmarkEnd w:id="45"/>
            <w:r w:rsidRPr="00C81E33">
              <w:rPr>
                <w:b/>
                <w:bCs/>
                <w:sz w:val="18"/>
                <w:szCs w:val="18"/>
              </w:rPr>
              <w:t xml:space="preserve"> </w:t>
            </w:r>
          </w:p>
        </w:tc>
        <w:tc>
          <w:tcPr>
            <w:tcW w:w="2520" w:type="dxa"/>
            <w:shd w:val="clear" w:color="auto" w:fill="DEEAF6" w:themeFill="accent5" w:themeFillTint="33"/>
            <w:vAlign w:val="center"/>
          </w:tcPr>
          <w:p w14:paraId="52BF23E4" w14:textId="77777777" w:rsidR="00E603F8" w:rsidRPr="00C81E33" w:rsidRDefault="00B173A1" w:rsidP="00CC7418">
            <w:pPr>
              <w:jc w:val="center"/>
              <w:rPr>
                <w:b/>
                <w:bCs/>
                <w:sz w:val="18"/>
                <w:szCs w:val="18"/>
              </w:rPr>
            </w:pPr>
            <w:r w:rsidRPr="00C81E33">
              <w:rPr>
                <w:b/>
                <w:bCs/>
                <w:sz w:val="18"/>
                <w:szCs w:val="18"/>
              </w:rPr>
              <w:t>Mid-term Target</w:t>
            </w:r>
            <w:r w:rsidRPr="00C81E33">
              <w:rPr>
                <w:rStyle w:val="FootnoteReference"/>
                <w:rFonts w:ascii="Times New Roman" w:hAnsi="Times New Roman"/>
                <w:b/>
                <w:bCs/>
                <w:szCs w:val="18"/>
              </w:rPr>
              <w:footnoteReference w:id="52"/>
            </w:r>
          </w:p>
        </w:tc>
        <w:tc>
          <w:tcPr>
            <w:tcW w:w="2903" w:type="dxa"/>
            <w:shd w:val="clear" w:color="auto" w:fill="DEEAF6" w:themeFill="accent5" w:themeFillTint="33"/>
            <w:vAlign w:val="center"/>
          </w:tcPr>
          <w:p w14:paraId="09D0D5AC" w14:textId="77777777" w:rsidR="00E603F8" w:rsidRPr="00C81E33" w:rsidRDefault="00B173A1" w:rsidP="00CC7418">
            <w:pPr>
              <w:jc w:val="center"/>
              <w:rPr>
                <w:b/>
                <w:bCs/>
                <w:sz w:val="18"/>
                <w:szCs w:val="18"/>
              </w:rPr>
            </w:pPr>
            <w:r w:rsidRPr="00C81E33">
              <w:rPr>
                <w:b/>
                <w:bCs/>
                <w:sz w:val="18"/>
                <w:szCs w:val="18"/>
              </w:rPr>
              <w:t>End of Project Target</w:t>
            </w:r>
          </w:p>
        </w:tc>
      </w:tr>
      <w:tr w:rsidR="004C3260" w:rsidRPr="00C81E33" w14:paraId="37EF1FE5" w14:textId="77777777">
        <w:trPr>
          <w:trHeight w:val="665"/>
        </w:trPr>
        <w:tc>
          <w:tcPr>
            <w:tcW w:w="2605" w:type="dxa"/>
            <w:vMerge w:val="restart"/>
            <w:shd w:val="pct10" w:color="auto" w:fill="auto"/>
          </w:tcPr>
          <w:p w14:paraId="7A4BAD31" w14:textId="77777777" w:rsidR="004C3260" w:rsidRPr="00C81E33" w:rsidRDefault="004C3260">
            <w:pPr>
              <w:jc w:val="left"/>
              <w:rPr>
                <w:b/>
                <w:bCs/>
                <w:sz w:val="18"/>
                <w:szCs w:val="18"/>
              </w:rPr>
            </w:pPr>
            <w:bookmarkStart w:id="46" w:name="_Hlk76921679"/>
            <w:r w:rsidRPr="00C81E33">
              <w:rPr>
                <w:b/>
                <w:bCs/>
                <w:sz w:val="18"/>
                <w:szCs w:val="18"/>
              </w:rPr>
              <w:t>Project Objective:</w:t>
            </w:r>
          </w:p>
          <w:p w14:paraId="4440344D" w14:textId="77777777" w:rsidR="004C3260" w:rsidRPr="00C81E33" w:rsidRDefault="004C3260" w:rsidP="00A00303">
            <w:pPr>
              <w:jc w:val="left"/>
              <w:rPr>
                <w:bCs/>
                <w:sz w:val="18"/>
                <w:szCs w:val="18"/>
              </w:rPr>
            </w:pPr>
            <w:r w:rsidRPr="00C81E33">
              <w:rPr>
                <w:bCs/>
                <w:sz w:val="18"/>
                <w:szCs w:val="18"/>
              </w:rPr>
              <w:t>Reduce and eliminate UP-POPs (PCDD/Fs, HCB and PCNs) and Brominated flame retardants (BFRs) releases through the introduction of BAT/BEP in the Secondary Aluminum and Zinc production, and implementation of a life cycle management in Lead acid battery and Lithium ion battery recycling in China</w:t>
            </w:r>
          </w:p>
        </w:tc>
        <w:tc>
          <w:tcPr>
            <w:tcW w:w="4230" w:type="dxa"/>
          </w:tcPr>
          <w:p w14:paraId="6E233F6B" w14:textId="77777777" w:rsidR="004C3260" w:rsidRPr="00C81E33" w:rsidRDefault="004C3260" w:rsidP="0008546F">
            <w:pPr>
              <w:jc w:val="left"/>
              <w:rPr>
                <w:bCs/>
                <w:sz w:val="18"/>
                <w:szCs w:val="18"/>
                <w:u w:val="single"/>
              </w:rPr>
            </w:pPr>
            <w:r w:rsidRPr="00C81E33">
              <w:rPr>
                <w:b/>
                <w:bCs/>
                <w:sz w:val="18"/>
                <w:szCs w:val="18"/>
                <w:u w:val="single"/>
              </w:rPr>
              <w:t>Mandatory</w:t>
            </w:r>
            <w:r w:rsidRPr="00C81E33">
              <w:rPr>
                <w:bCs/>
                <w:sz w:val="18"/>
                <w:szCs w:val="18"/>
                <w:u w:val="single"/>
              </w:rPr>
              <w:t xml:space="preserve"> GEF Core Indicator 11</w:t>
            </w:r>
          </w:p>
          <w:p w14:paraId="5944D6B8" w14:textId="77777777" w:rsidR="004C3260" w:rsidRPr="00C81E33" w:rsidRDefault="004C3260" w:rsidP="0008546F">
            <w:pPr>
              <w:jc w:val="left"/>
              <w:rPr>
                <w:bCs/>
                <w:sz w:val="18"/>
                <w:szCs w:val="18"/>
              </w:rPr>
            </w:pPr>
            <w:r w:rsidRPr="00C81E33">
              <w:rPr>
                <w:bCs/>
                <w:sz w:val="18"/>
                <w:szCs w:val="18"/>
              </w:rPr>
              <w:t>Indicator 1:  # direct project beneficiaries disaggregated by gender (individual people)</w:t>
            </w:r>
            <w:r w:rsidRPr="00C81E33">
              <w:rPr>
                <w:rStyle w:val="FootnoteReference"/>
                <w:rFonts w:ascii="Times New Roman" w:hAnsi="Times New Roman"/>
                <w:bCs/>
                <w:szCs w:val="18"/>
              </w:rPr>
              <w:footnoteReference w:id="53"/>
            </w:r>
          </w:p>
        </w:tc>
        <w:tc>
          <w:tcPr>
            <w:tcW w:w="2160" w:type="dxa"/>
          </w:tcPr>
          <w:p w14:paraId="40EE2B95" w14:textId="77777777" w:rsidR="004C3260" w:rsidRPr="00C81E33" w:rsidRDefault="004C3260">
            <w:pPr>
              <w:jc w:val="left"/>
              <w:rPr>
                <w:bCs/>
                <w:sz w:val="18"/>
                <w:szCs w:val="18"/>
              </w:rPr>
            </w:pPr>
            <w:r w:rsidRPr="00C81E33">
              <w:rPr>
                <w:bCs/>
                <w:sz w:val="18"/>
                <w:szCs w:val="18"/>
              </w:rPr>
              <w:t>0 direct project beneficiary</w:t>
            </w:r>
          </w:p>
        </w:tc>
        <w:tc>
          <w:tcPr>
            <w:tcW w:w="2520" w:type="dxa"/>
          </w:tcPr>
          <w:p w14:paraId="0C0ACBB3" w14:textId="77777777" w:rsidR="004C3260" w:rsidRPr="00C81E33" w:rsidRDefault="004C3260">
            <w:pPr>
              <w:jc w:val="left"/>
              <w:rPr>
                <w:kern w:val="2"/>
                <w:sz w:val="18"/>
                <w:szCs w:val="18"/>
                <w:lang w:eastAsia="zh-CN"/>
              </w:rPr>
            </w:pPr>
            <w:r w:rsidRPr="00C81E33">
              <w:rPr>
                <w:kern w:val="2"/>
                <w:sz w:val="18"/>
                <w:szCs w:val="18"/>
                <w:lang w:eastAsia="zh-CN"/>
              </w:rPr>
              <w:t>50,000 direct project beneficiaries (25,000 female, 25,000 male);</w:t>
            </w:r>
          </w:p>
          <w:p w14:paraId="25188632" w14:textId="77777777" w:rsidR="004C3260" w:rsidRDefault="004C3260">
            <w:pPr>
              <w:jc w:val="left"/>
              <w:rPr>
                <w:kern w:val="2"/>
                <w:sz w:val="18"/>
                <w:szCs w:val="18"/>
                <w:lang w:eastAsia="zh-CN"/>
              </w:rPr>
            </w:pPr>
            <w:r w:rsidRPr="00C81E33">
              <w:rPr>
                <w:kern w:val="2"/>
                <w:sz w:val="18"/>
                <w:szCs w:val="18"/>
                <w:lang w:eastAsia="zh-CN"/>
              </w:rPr>
              <w:t>100,000 indirect project beneficiaries (50,000 female, 50,000 male)</w:t>
            </w:r>
          </w:p>
          <w:p w14:paraId="153539F8" w14:textId="41BDB012" w:rsidR="004C3260" w:rsidRPr="00C81E33" w:rsidRDefault="004C3260">
            <w:pPr>
              <w:jc w:val="left"/>
              <w:rPr>
                <w:bCs/>
                <w:sz w:val="18"/>
                <w:szCs w:val="18"/>
              </w:rPr>
            </w:pPr>
          </w:p>
        </w:tc>
        <w:tc>
          <w:tcPr>
            <w:tcW w:w="2903" w:type="dxa"/>
          </w:tcPr>
          <w:p w14:paraId="35FD8B74" w14:textId="77777777" w:rsidR="004C3260" w:rsidRPr="00C81E33" w:rsidRDefault="004C3260">
            <w:pPr>
              <w:jc w:val="left"/>
              <w:rPr>
                <w:kern w:val="2"/>
                <w:sz w:val="18"/>
                <w:szCs w:val="18"/>
                <w:lang w:eastAsia="zh-CN"/>
              </w:rPr>
            </w:pPr>
            <w:r w:rsidRPr="00C81E33">
              <w:rPr>
                <w:kern w:val="2"/>
                <w:sz w:val="18"/>
                <w:szCs w:val="18"/>
                <w:lang w:eastAsia="zh-CN"/>
              </w:rPr>
              <w:t xml:space="preserve">100,000 </w:t>
            </w:r>
            <w:r w:rsidRPr="00C81E33">
              <w:rPr>
                <w:rFonts w:hint="eastAsia"/>
                <w:kern w:val="2"/>
                <w:sz w:val="18"/>
                <w:szCs w:val="18"/>
                <w:lang w:eastAsia="zh-CN"/>
              </w:rPr>
              <w:t>direct</w:t>
            </w:r>
            <w:r w:rsidRPr="00C81E33">
              <w:rPr>
                <w:kern w:val="2"/>
                <w:sz w:val="18"/>
                <w:szCs w:val="18"/>
                <w:lang w:eastAsia="zh-CN"/>
              </w:rPr>
              <w:t xml:space="preserve"> project beneficiaries (50,000 female, 50,000 male);</w:t>
            </w:r>
          </w:p>
          <w:p w14:paraId="5ADBA8FF" w14:textId="77777777" w:rsidR="004C3260" w:rsidRPr="00C81E33" w:rsidRDefault="004C3260">
            <w:pPr>
              <w:jc w:val="left"/>
              <w:rPr>
                <w:kern w:val="2"/>
                <w:sz w:val="18"/>
                <w:szCs w:val="18"/>
                <w:lang w:eastAsia="zh-CN"/>
              </w:rPr>
            </w:pPr>
            <w:r w:rsidRPr="00C81E33">
              <w:rPr>
                <w:kern w:val="2"/>
                <w:sz w:val="18"/>
                <w:szCs w:val="18"/>
                <w:lang w:eastAsia="zh-CN"/>
              </w:rPr>
              <w:t>300,000 in</w:t>
            </w:r>
            <w:r w:rsidRPr="00C81E33">
              <w:rPr>
                <w:rFonts w:hint="eastAsia"/>
                <w:kern w:val="2"/>
                <w:sz w:val="18"/>
                <w:szCs w:val="18"/>
                <w:lang w:eastAsia="zh-CN"/>
              </w:rPr>
              <w:t>direct</w:t>
            </w:r>
            <w:r w:rsidRPr="00C81E33">
              <w:rPr>
                <w:kern w:val="2"/>
                <w:sz w:val="18"/>
                <w:szCs w:val="18"/>
                <w:lang w:eastAsia="zh-CN"/>
              </w:rPr>
              <w:t xml:space="preserve"> project beneficiaries (150,000 female, 150,000 male)</w:t>
            </w:r>
          </w:p>
        </w:tc>
      </w:tr>
      <w:bookmarkEnd w:id="46"/>
      <w:tr w:rsidR="004C3260" w:rsidRPr="00C81E33" w14:paraId="0C66F737" w14:textId="77777777" w:rsidTr="00A00303">
        <w:trPr>
          <w:trHeight w:val="1097"/>
        </w:trPr>
        <w:tc>
          <w:tcPr>
            <w:tcW w:w="2605" w:type="dxa"/>
            <w:vMerge/>
            <w:shd w:val="pct10" w:color="auto" w:fill="auto"/>
          </w:tcPr>
          <w:p w14:paraId="6BA76530" w14:textId="77777777" w:rsidR="004C3260" w:rsidRPr="00C81E33" w:rsidRDefault="004C3260">
            <w:pPr>
              <w:jc w:val="left"/>
              <w:rPr>
                <w:b/>
                <w:bCs/>
                <w:sz w:val="18"/>
                <w:szCs w:val="18"/>
              </w:rPr>
            </w:pPr>
          </w:p>
        </w:tc>
        <w:tc>
          <w:tcPr>
            <w:tcW w:w="4230" w:type="dxa"/>
          </w:tcPr>
          <w:p w14:paraId="0FE1C9D8" w14:textId="77777777" w:rsidR="004C3260" w:rsidRPr="00A23961" w:rsidRDefault="004C3260">
            <w:pPr>
              <w:jc w:val="left"/>
              <w:rPr>
                <w:bCs/>
                <w:sz w:val="18"/>
                <w:szCs w:val="18"/>
                <w:u w:val="single"/>
              </w:rPr>
            </w:pPr>
            <w:r w:rsidRPr="00A23961">
              <w:rPr>
                <w:b/>
                <w:bCs/>
                <w:sz w:val="18"/>
                <w:szCs w:val="18"/>
                <w:u w:val="single"/>
              </w:rPr>
              <w:t>Mandatory</w:t>
            </w:r>
            <w:r w:rsidRPr="00A23961">
              <w:rPr>
                <w:bCs/>
                <w:sz w:val="18"/>
                <w:szCs w:val="18"/>
                <w:u w:val="single"/>
              </w:rPr>
              <w:t xml:space="preserve"> GEF Core Indicator 9</w:t>
            </w:r>
          </w:p>
          <w:p w14:paraId="64090A0E" w14:textId="77777777" w:rsidR="004C3260" w:rsidRPr="00A23961" w:rsidRDefault="004C3260">
            <w:pPr>
              <w:widowControl w:val="0"/>
              <w:autoSpaceDE w:val="0"/>
              <w:autoSpaceDN w:val="0"/>
              <w:adjustRightInd w:val="0"/>
              <w:spacing w:after="0"/>
              <w:jc w:val="left"/>
              <w:rPr>
                <w:sz w:val="18"/>
                <w:szCs w:val="18"/>
              </w:rPr>
            </w:pPr>
            <w:r w:rsidRPr="00A23961">
              <w:rPr>
                <w:bCs/>
                <w:sz w:val="18"/>
                <w:szCs w:val="18"/>
              </w:rPr>
              <w:t>Indicator 2:</w:t>
            </w:r>
            <w:r w:rsidRPr="00A23961">
              <w:rPr>
                <w:sz w:val="18"/>
                <w:szCs w:val="18"/>
              </w:rPr>
              <w:t xml:space="preserve"> Quantity of UP-POPs reduction at the</w:t>
            </w:r>
          </w:p>
          <w:p w14:paraId="49D3A9D4" w14:textId="77777777" w:rsidR="004C3260" w:rsidRPr="00A23961" w:rsidRDefault="004C3260" w:rsidP="00B047A5">
            <w:pPr>
              <w:jc w:val="left"/>
              <w:rPr>
                <w:bCs/>
                <w:sz w:val="18"/>
                <w:szCs w:val="18"/>
                <w:lang w:eastAsia="zh-CN"/>
              </w:rPr>
            </w:pPr>
            <w:r w:rsidRPr="00A23961">
              <w:rPr>
                <w:sz w:val="18"/>
                <w:szCs w:val="18"/>
              </w:rPr>
              <w:t>demonstration locations</w:t>
            </w:r>
          </w:p>
        </w:tc>
        <w:tc>
          <w:tcPr>
            <w:tcW w:w="2160" w:type="dxa"/>
          </w:tcPr>
          <w:p w14:paraId="582715B0" w14:textId="77777777" w:rsidR="004C3260" w:rsidRPr="00A23961" w:rsidRDefault="004C3260" w:rsidP="00B047A5">
            <w:pPr>
              <w:widowControl w:val="0"/>
              <w:autoSpaceDE w:val="0"/>
              <w:autoSpaceDN w:val="0"/>
              <w:adjustRightInd w:val="0"/>
              <w:spacing w:after="0"/>
              <w:jc w:val="left"/>
              <w:rPr>
                <w:bCs/>
                <w:i/>
                <w:sz w:val="18"/>
                <w:szCs w:val="18"/>
              </w:rPr>
            </w:pPr>
            <w:r w:rsidRPr="00A23961">
              <w:rPr>
                <w:sz w:val="18"/>
                <w:szCs w:val="18"/>
              </w:rPr>
              <w:t>None</w:t>
            </w:r>
          </w:p>
        </w:tc>
        <w:tc>
          <w:tcPr>
            <w:tcW w:w="2520" w:type="dxa"/>
          </w:tcPr>
          <w:p w14:paraId="6E77DB73" w14:textId="77777777" w:rsidR="004C3260" w:rsidRPr="00A23961" w:rsidRDefault="004C3260" w:rsidP="00507F6F">
            <w:pPr>
              <w:widowControl w:val="0"/>
              <w:autoSpaceDE w:val="0"/>
              <w:autoSpaceDN w:val="0"/>
              <w:adjustRightInd w:val="0"/>
              <w:spacing w:after="0"/>
              <w:jc w:val="left"/>
              <w:rPr>
                <w:bCs/>
                <w:i/>
                <w:sz w:val="18"/>
                <w:szCs w:val="18"/>
              </w:rPr>
            </w:pPr>
            <w:r w:rsidRPr="00A23961">
              <w:rPr>
                <w:sz w:val="18"/>
                <w:szCs w:val="18"/>
              </w:rPr>
              <w:t>7.5 g TEQ dioxin in two demonstration enterprises reduced through BAT/BEP demonstration in project period</w:t>
            </w:r>
          </w:p>
        </w:tc>
        <w:tc>
          <w:tcPr>
            <w:tcW w:w="2903" w:type="dxa"/>
          </w:tcPr>
          <w:p w14:paraId="1CA64DD9" w14:textId="77777777" w:rsidR="006550F0" w:rsidRPr="00A23961" w:rsidRDefault="006550F0" w:rsidP="006550F0">
            <w:pPr>
              <w:widowControl w:val="0"/>
              <w:autoSpaceDE w:val="0"/>
              <w:autoSpaceDN w:val="0"/>
              <w:adjustRightInd w:val="0"/>
              <w:spacing w:after="0"/>
              <w:rPr>
                <w:sz w:val="18"/>
                <w:szCs w:val="18"/>
              </w:rPr>
            </w:pPr>
            <w:r w:rsidRPr="00A23961">
              <w:rPr>
                <w:sz w:val="18"/>
                <w:szCs w:val="18"/>
              </w:rPr>
              <w:t>32.25 g TEQ dioxin in two demonstration enterprises reduced through BAT/BEP demonstration and 322.5 g TEG dioxin reduction through the NRP, for the total amount of 354.75 g TEQ for a two year operation period</w:t>
            </w:r>
          </w:p>
          <w:p w14:paraId="072AB4CE" w14:textId="1B2BDA6B" w:rsidR="004C3260" w:rsidRPr="00A23961" w:rsidRDefault="004C3260" w:rsidP="00412A37">
            <w:pPr>
              <w:widowControl w:val="0"/>
              <w:autoSpaceDE w:val="0"/>
              <w:autoSpaceDN w:val="0"/>
              <w:adjustRightInd w:val="0"/>
              <w:spacing w:after="0"/>
              <w:jc w:val="left"/>
              <w:rPr>
                <w:bCs/>
                <w:i/>
                <w:sz w:val="18"/>
                <w:szCs w:val="18"/>
              </w:rPr>
            </w:pPr>
          </w:p>
        </w:tc>
      </w:tr>
      <w:tr w:rsidR="006550F0" w:rsidRPr="00C81E33" w14:paraId="1D7D5D4B" w14:textId="77777777" w:rsidTr="00B442A0">
        <w:trPr>
          <w:trHeight w:val="305"/>
        </w:trPr>
        <w:tc>
          <w:tcPr>
            <w:tcW w:w="2605" w:type="dxa"/>
            <w:vMerge/>
            <w:shd w:val="pct10" w:color="auto" w:fill="auto"/>
          </w:tcPr>
          <w:p w14:paraId="41618269" w14:textId="77777777" w:rsidR="006550F0" w:rsidRPr="00C81E33" w:rsidRDefault="006550F0" w:rsidP="006550F0">
            <w:pPr>
              <w:jc w:val="left"/>
              <w:rPr>
                <w:b/>
                <w:bCs/>
                <w:sz w:val="18"/>
                <w:szCs w:val="18"/>
              </w:rPr>
            </w:pPr>
          </w:p>
        </w:tc>
        <w:tc>
          <w:tcPr>
            <w:tcW w:w="4230" w:type="dxa"/>
            <w:shd w:val="clear" w:color="auto" w:fill="auto"/>
          </w:tcPr>
          <w:p w14:paraId="564C044D" w14:textId="77777777" w:rsidR="006550F0" w:rsidRPr="00A23961" w:rsidRDefault="006550F0" w:rsidP="006550F0">
            <w:pPr>
              <w:widowControl w:val="0"/>
              <w:autoSpaceDE w:val="0"/>
              <w:autoSpaceDN w:val="0"/>
              <w:adjustRightInd w:val="0"/>
              <w:spacing w:after="0"/>
              <w:rPr>
                <w:bCs/>
                <w:sz w:val="18"/>
                <w:szCs w:val="18"/>
                <w:u w:val="single"/>
                <w:lang w:eastAsia="zh-CN"/>
              </w:rPr>
            </w:pPr>
            <w:r w:rsidRPr="00A23961">
              <w:rPr>
                <w:bCs/>
                <w:sz w:val="18"/>
                <w:szCs w:val="18"/>
                <w:u w:val="single"/>
                <w:lang w:eastAsia="zh-CN"/>
              </w:rPr>
              <w:t>GEF Core Indicator 6:</w:t>
            </w:r>
          </w:p>
          <w:p w14:paraId="54D4BE99" w14:textId="174609D5" w:rsidR="006550F0" w:rsidRPr="00A23961" w:rsidRDefault="006550F0" w:rsidP="006550F0">
            <w:pPr>
              <w:widowControl w:val="0"/>
              <w:autoSpaceDE w:val="0"/>
              <w:autoSpaceDN w:val="0"/>
              <w:adjustRightInd w:val="0"/>
              <w:spacing w:after="0"/>
              <w:jc w:val="left"/>
              <w:rPr>
                <w:bCs/>
                <w:sz w:val="18"/>
                <w:szCs w:val="18"/>
                <w:lang w:eastAsia="zh-CN"/>
              </w:rPr>
            </w:pPr>
            <w:r w:rsidRPr="00A23961">
              <w:rPr>
                <w:bCs/>
                <w:sz w:val="18"/>
                <w:szCs w:val="18"/>
                <w:lang w:eastAsia="zh-CN"/>
              </w:rPr>
              <w:t>Indicator 6.2: Quantity of CO</w:t>
            </w:r>
            <w:r w:rsidRPr="00A23961">
              <w:rPr>
                <w:bCs/>
                <w:sz w:val="18"/>
                <w:szCs w:val="18"/>
                <w:vertAlign w:val="subscript"/>
                <w:lang w:eastAsia="zh-CN"/>
              </w:rPr>
              <w:t>2</w:t>
            </w:r>
            <w:r w:rsidRPr="00A23961">
              <w:rPr>
                <w:bCs/>
                <w:sz w:val="18"/>
                <w:szCs w:val="18"/>
                <w:lang w:eastAsia="zh-CN"/>
              </w:rPr>
              <w:t xml:space="preserve"> emission avoided by the demonstration enterprises and National Replication Programme (NRP)</w:t>
            </w:r>
          </w:p>
        </w:tc>
        <w:tc>
          <w:tcPr>
            <w:tcW w:w="2160" w:type="dxa"/>
          </w:tcPr>
          <w:p w14:paraId="00A0E63A" w14:textId="74F3DEC2" w:rsidR="006550F0" w:rsidRPr="00A23961" w:rsidRDefault="006550F0" w:rsidP="006550F0">
            <w:pPr>
              <w:tabs>
                <w:tab w:val="center" w:pos="972"/>
              </w:tabs>
              <w:jc w:val="left"/>
              <w:rPr>
                <w:bCs/>
                <w:sz w:val="18"/>
                <w:szCs w:val="18"/>
                <w:lang w:eastAsia="zh-CN"/>
              </w:rPr>
            </w:pPr>
            <w:r w:rsidRPr="00A23961">
              <w:rPr>
                <w:bCs/>
                <w:sz w:val="18"/>
                <w:szCs w:val="18"/>
                <w:lang w:eastAsia="zh-CN"/>
              </w:rPr>
              <w:t>None</w:t>
            </w:r>
          </w:p>
        </w:tc>
        <w:tc>
          <w:tcPr>
            <w:tcW w:w="2520" w:type="dxa"/>
          </w:tcPr>
          <w:p w14:paraId="37ACEF1A" w14:textId="5A3538D4" w:rsidR="006550F0" w:rsidRPr="00A23961" w:rsidRDefault="006550F0" w:rsidP="006550F0">
            <w:pPr>
              <w:jc w:val="left"/>
              <w:rPr>
                <w:bCs/>
                <w:sz w:val="18"/>
                <w:szCs w:val="18"/>
                <w:lang w:eastAsia="zh-CN"/>
              </w:rPr>
            </w:pPr>
            <w:r w:rsidRPr="00A23961">
              <w:rPr>
                <w:sz w:val="18"/>
                <w:szCs w:val="18"/>
              </w:rPr>
              <w:t>Through BAT/BEP demonstration, reducing CO2 emission by 4,752.6 t</w:t>
            </w:r>
          </w:p>
        </w:tc>
        <w:tc>
          <w:tcPr>
            <w:tcW w:w="2903" w:type="dxa"/>
          </w:tcPr>
          <w:p w14:paraId="03E368D3" w14:textId="77777777" w:rsidR="006550F0" w:rsidRPr="00A23961" w:rsidRDefault="006550F0" w:rsidP="006550F0">
            <w:pPr>
              <w:spacing w:after="0"/>
              <w:rPr>
                <w:bCs/>
                <w:sz w:val="18"/>
                <w:szCs w:val="18"/>
                <w:lang w:eastAsia="zh-CN"/>
              </w:rPr>
            </w:pPr>
            <w:r w:rsidRPr="00A23961">
              <w:rPr>
                <w:bCs/>
                <w:sz w:val="18"/>
                <w:szCs w:val="18"/>
                <w:lang w:eastAsia="zh-CN"/>
              </w:rPr>
              <w:t>Through BAT/BEP demonstration and NRP, comprehensive energy consumption will be reduced from 1,200 kgce/t to 1,122 kgce/t, reducing CO</w:t>
            </w:r>
            <w:r w:rsidRPr="00A23961">
              <w:rPr>
                <w:bCs/>
                <w:sz w:val="18"/>
                <w:szCs w:val="18"/>
                <w:vertAlign w:val="subscript"/>
                <w:lang w:eastAsia="zh-CN"/>
              </w:rPr>
              <w:t>2</w:t>
            </w:r>
            <w:r w:rsidRPr="00A23961">
              <w:rPr>
                <w:bCs/>
                <w:sz w:val="18"/>
                <w:szCs w:val="18"/>
                <w:lang w:eastAsia="zh-CN"/>
              </w:rPr>
              <w:t xml:space="preserve"> emission by 52,278.6 t/a</w:t>
            </w:r>
          </w:p>
          <w:p w14:paraId="005D7C7C" w14:textId="703E2D29" w:rsidR="006550F0" w:rsidRPr="00A23961" w:rsidRDefault="006550F0" w:rsidP="006550F0">
            <w:pPr>
              <w:spacing w:after="0"/>
              <w:rPr>
                <w:bCs/>
                <w:sz w:val="18"/>
                <w:szCs w:val="18"/>
                <w:lang w:eastAsia="zh-CN"/>
              </w:rPr>
            </w:pPr>
          </w:p>
        </w:tc>
      </w:tr>
      <w:tr w:rsidR="004C3260" w:rsidRPr="00C81E33" w14:paraId="0F6A76CF" w14:textId="77777777">
        <w:trPr>
          <w:trHeight w:val="305"/>
        </w:trPr>
        <w:tc>
          <w:tcPr>
            <w:tcW w:w="2605" w:type="dxa"/>
            <w:vMerge/>
            <w:shd w:val="pct10" w:color="auto" w:fill="auto"/>
          </w:tcPr>
          <w:p w14:paraId="6526AB2E" w14:textId="77777777" w:rsidR="004C3260" w:rsidRPr="00C81E33" w:rsidRDefault="004C3260" w:rsidP="004C3260">
            <w:pPr>
              <w:jc w:val="left"/>
              <w:rPr>
                <w:b/>
                <w:bCs/>
                <w:sz w:val="18"/>
                <w:szCs w:val="18"/>
              </w:rPr>
            </w:pPr>
          </w:p>
        </w:tc>
        <w:tc>
          <w:tcPr>
            <w:tcW w:w="4230" w:type="dxa"/>
          </w:tcPr>
          <w:p w14:paraId="1781F861" w14:textId="77777777" w:rsidR="004C3260" w:rsidRPr="00C81E33" w:rsidRDefault="004C3260" w:rsidP="004C3260">
            <w:pPr>
              <w:widowControl w:val="0"/>
              <w:autoSpaceDE w:val="0"/>
              <w:autoSpaceDN w:val="0"/>
              <w:adjustRightInd w:val="0"/>
              <w:spacing w:after="0"/>
              <w:jc w:val="left"/>
              <w:rPr>
                <w:bCs/>
                <w:sz w:val="18"/>
                <w:szCs w:val="18"/>
                <w:lang w:eastAsia="zh-CN"/>
              </w:rPr>
            </w:pPr>
            <w:r w:rsidRPr="00C81E33">
              <w:rPr>
                <w:bCs/>
                <w:sz w:val="18"/>
                <w:szCs w:val="18"/>
                <w:lang w:eastAsia="zh-CN"/>
              </w:rPr>
              <w:t>Indicator 3:</w:t>
            </w:r>
            <w:r w:rsidRPr="00C81E33">
              <w:rPr>
                <w:sz w:val="18"/>
                <w:szCs w:val="18"/>
                <w:lang w:eastAsia="zh-CN"/>
              </w:rPr>
              <w:t xml:space="preserve"> </w:t>
            </w:r>
          </w:p>
          <w:p w14:paraId="70224D98" w14:textId="77777777" w:rsidR="004C3260" w:rsidRPr="00C81E33" w:rsidRDefault="004C3260" w:rsidP="004C3260">
            <w:pPr>
              <w:jc w:val="left"/>
              <w:rPr>
                <w:bCs/>
                <w:sz w:val="18"/>
                <w:szCs w:val="18"/>
                <w:lang w:eastAsia="zh-CN"/>
              </w:rPr>
            </w:pPr>
            <w:r w:rsidRPr="00C81E33">
              <w:rPr>
                <w:sz w:val="18"/>
                <w:szCs w:val="18"/>
              </w:rPr>
              <w:t>Number of new technologies demonstrated</w:t>
            </w:r>
          </w:p>
        </w:tc>
        <w:tc>
          <w:tcPr>
            <w:tcW w:w="2160" w:type="dxa"/>
          </w:tcPr>
          <w:p w14:paraId="6F07AE70" w14:textId="77777777" w:rsidR="004C3260" w:rsidRPr="00C81E33" w:rsidRDefault="004C3260" w:rsidP="004C3260">
            <w:pPr>
              <w:tabs>
                <w:tab w:val="center" w:pos="972"/>
              </w:tabs>
              <w:jc w:val="left"/>
              <w:rPr>
                <w:bCs/>
                <w:i/>
                <w:sz w:val="18"/>
                <w:szCs w:val="18"/>
                <w:highlight w:val="yellow"/>
                <w:lang w:eastAsia="zh-CN"/>
              </w:rPr>
            </w:pPr>
            <w:r w:rsidRPr="00C81E33">
              <w:rPr>
                <w:bCs/>
                <w:sz w:val="18"/>
                <w:szCs w:val="18"/>
                <w:lang w:eastAsia="zh-CN"/>
              </w:rPr>
              <w:t>None</w:t>
            </w:r>
          </w:p>
        </w:tc>
        <w:tc>
          <w:tcPr>
            <w:tcW w:w="2520" w:type="dxa"/>
          </w:tcPr>
          <w:p w14:paraId="14BBE006" w14:textId="77777777" w:rsidR="004C3260" w:rsidRPr="00C81E33" w:rsidRDefault="004C3260" w:rsidP="004C3260">
            <w:pPr>
              <w:jc w:val="left"/>
              <w:rPr>
                <w:bCs/>
                <w:sz w:val="18"/>
                <w:szCs w:val="18"/>
                <w:highlight w:val="yellow"/>
                <w:lang w:eastAsia="zh-CN"/>
              </w:rPr>
            </w:pPr>
            <w:r w:rsidRPr="00C81E33">
              <w:rPr>
                <w:bCs/>
                <w:sz w:val="18"/>
                <w:szCs w:val="18"/>
                <w:lang w:eastAsia="zh-CN"/>
              </w:rPr>
              <w:t>At least 1 BAT/BEP key technologies demonstrated to meet pollution control standards</w:t>
            </w:r>
          </w:p>
        </w:tc>
        <w:tc>
          <w:tcPr>
            <w:tcW w:w="2903" w:type="dxa"/>
          </w:tcPr>
          <w:p w14:paraId="068DF7DC" w14:textId="77777777" w:rsidR="004C3260" w:rsidRPr="00C81E33" w:rsidRDefault="004C3260" w:rsidP="004C3260">
            <w:pPr>
              <w:jc w:val="left"/>
              <w:rPr>
                <w:bCs/>
                <w:sz w:val="18"/>
                <w:szCs w:val="18"/>
                <w:highlight w:val="yellow"/>
                <w:lang w:eastAsia="zh-CN"/>
              </w:rPr>
            </w:pPr>
            <w:r w:rsidRPr="00C81E33">
              <w:rPr>
                <w:bCs/>
                <w:sz w:val="18"/>
                <w:szCs w:val="18"/>
                <w:lang w:eastAsia="zh-CN"/>
              </w:rPr>
              <w:t>At least 2 BAT/BEP key technologies demonstrated to meet pollution control standards</w:t>
            </w:r>
          </w:p>
        </w:tc>
      </w:tr>
      <w:tr w:rsidR="004C3260" w:rsidRPr="00C81E33" w14:paraId="27312A2F" w14:textId="77777777">
        <w:trPr>
          <w:trHeight w:val="350"/>
        </w:trPr>
        <w:tc>
          <w:tcPr>
            <w:tcW w:w="2605" w:type="dxa"/>
            <w:vMerge/>
            <w:shd w:val="pct10" w:color="auto" w:fill="auto"/>
          </w:tcPr>
          <w:p w14:paraId="025CAC69" w14:textId="77777777" w:rsidR="004C3260" w:rsidRPr="00C81E33" w:rsidRDefault="004C3260" w:rsidP="004C3260">
            <w:pPr>
              <w:jc w:val="left"/>
              <w:rPr>
                <w:b/>
                <w:bCs/>
                <w:sz w:val="18"/>
                <w:szCs w:val="18"/>
                <w:lang w:eastAsia="zh-CN"/>
              </w:rPr>
            </w:pPr>
          </w:p>
        </w:tc>
        <w:tc>
          <w:tcPr>
            <w:tcW w:w="4230" w:type="dxa"/>
          </w:tcPr>
          <w:p w14:paraId="384ED704" w14:textId="77777777" w:rsidR="004C3260" w:rsidRPr="00C81E33" w:rsidRDefault="004C3260" w:rsidP="004C3260">
            <w:pPr>
              <w:widowControl w:val="0"/>
              <w:autoSpaceDE w:val="0"/>
              <w:autoSpaceDN w:val="0"/>
              <w:adjustRightInd w:val="0"/>
              <w:spacing w:after="0"/>
              <w:jc w:val="left"/>
              <w:rPr>
                <w:bCs/>
                <w:sz w:val="18"/>
                <w:szCs w:val="18"/>
              </w:rPr>
            </w:pPr>
            <w:r w:rsidRPr="00C81E33">
              <w:rPr>
                <w:bCs/>
                <w:sz w:val="18"/>
                <w:szCs w:val="18"/>
              </w:rPr>
              <w:t xml:space="preserve">Indicator 4: </w:t>
            </w:r>
          </w:p>
          <w:p w14:paraId="439B8800" w14:textId="77777777" w:rsidR="004C3260" w:rsidRPr="00C81E33" w:rsidRDefault="004C3260" w:rsidP="004C3260">
            <w:pPr>
              <w:jc w:val="left"/>
              <w:rPr>
                <w:bCs/>
                <w:sz w:val="18"/>
                <w:szCs w:val="18"/>
              </w:rPr>
            </w:pPr>
            <w:r w:rsidRPr="00C81E33">
              <w:rPr>
                <w:bCs/>
                <w:sz w:val="18"/>
                <w:szCs w:val="18"/>
                <w:lang w:eastAsia="zh-CN"/>
              </w:rPr>
              <w:t>Number</w:t>
            </w:r>
            <w:r w:rsidRPr="00C81E33">
              <w:rPr>
                <w:bCs/>
                <w:sz w:val="18"/>
                <w:szCs w:val="18"/>
              </w:rPr>
              <w:t xml:space="preserve"> </w:t>
            </w:r>
            <w:r w:rsidRPr="00C81E33">
              <w:rPr>
                <w:bCs/>
                <w:sz w:val="18"/>
                <w:szCs w:val="18"/>
                <w:lang w:eastAsia="zh-CN"/>
              </w:rPr>
              <w:t>of</w:t>
            </w:r>
            <w:r w:rsidRPr="00C81E33">
              <w:rPr>
                <w:bCs/>
                <w:sz w:val="18"/>
                <w:szCs w:val="18"/>
              </w:rPr>
              <w:t xml:space="preserve"> </w:t>
            </w:r>
            <w:r w:rsidRPr="00C81E33">
              <w:rPr>
                <w:bCs/>
                <w:sz w:val="18"/>
                <w:szCs w:val="18"/>
                <w:lang w:eastAsia="zh-CN"/>
              </w:rPr>
              <w:t>battery</w:t>
            </w:r>
            <w:r w:rsidRPr="00C81E33">
              <w:rPr>
                <w:bCs/>
                <w:sz w:val="18"/>
                <w:szCs w:val="18"/>
              </w:rPr>
              <w:t xml:space="preserve"> </w:t>
            </w:r>
            <w:r w:rsidRPr="00C81E33">
              <w:rPr>
                <w:bCs/>
                <w:sz w:val="18"/>
                <w:szCs w:val="18"/>
                <w:lang w:eastAsia="zh-CN"/>
              </w:rPr>
              <w:t>recycling</w:t>
            </w:r>
            <w:r w:rsidRPr="00C81E33">
              <w:rPr>
                <w:bCs/>
                <w:sz w:val="18"/>
                <w:szCs w:val="18"/>
              </w:rPr>
              <w:t xml:space="preserve"> </w:t>
            </w:r>
            <w:r w:rsidRPr="00C81E33">
              <w:rPr>
                <w:bCs/>
                <w:sz w:val="18"/>
                <w:szCs w:val="18"/>
                <w:lang w:eastAsia="zh-CN"/>
              </w:rPr>
              <w:t>mode</w:t>
            </w:r>
          </w:p>
        </w:tc>
        <w:tc>
          <w:tcPr>
            <w:tcW w:w="2160" w:type="dxa"/>
          </w:tcPr>
          <w:p w14:paraId="40BD46C9" w14:textId="77777777" w:rsidR="004C3260" w:rsidRPr="00C81E33" w:rsidRDefault="004C3260" w:rsidP="004C3260">
            <w:pPr>
              <w:jc w:val="left"/>
              <w:rPr>
                <w:bCs/>
                <w:sz w:val="18"/>
                <w:szCs w:val="18"/>
                <w:lang w:eastAsia="zh-CN"/>
              </w:rPr>
            </w:pPr>
            <w:r w:rsidRPr="00C81E33">
              <w:rPr>
                <w:bCs/>
                <w:sz w:val="18"/>
                <w:szCs w:val="18"/>
                <w:lang w:eastAsia="zh-CN"/>
              </w:rPr>
              <w:t>None</w:t>
            </w:r>
          </w:p>
        </w:tc>
        <w:tc>
          <w:tcPr>
            <w:tcW w:w="2520" w:type="dxa"/>
          </w:tcPr>
          <w:p w14:paraId="38515E3E" w14:textId="77777777" w:rsidR="004C3260" w:rsidRPr="00C81E33" w:rsidRDefault="004C3260" w:rsidP="004C3260">
            <w:pPr>
              <w:jc w:val="left"/>
              <w:rPr>
                <w:bCs/>
                <w:sz w:val="18"/>
                <w:szCs w:val="18"/>
                <w:highlight w:val="yellow"/>
                <w:lang w:eastAsia="zh-CN"/>
              </w:rPr>
            </w:pPr>
            <w:r w:rsidRPr="00C81E33">
              <w:rPr>
                <w:bCs/>
                <w:sz w:val="18"/>
                <w:szCs w:val="18"/>
                <w:lang w:eastAsia="zh-CN"/>
              </w:rPr>
              <w:t>At least 1 battery recycling mode</w:t>
            </w:r>
          </w:p>
        </w:tc>
        <w:tc>
          <w:tcPr>
            <w:tcW w:w="2903" w:type="dxa"/>
          </w:tcPr>
          <w:p w14:paraId="24994678" w14:textId="77777777" w:rsidR="004C3260" w:rsidRPr="00C81E33" w:rsidRDefault="004C3260" w:rsidP="004C3260">
            <w:pPr>
              <w:jc w:val="left"/>
              <w:rPr>
                <w:bCs/>
                <w:sz w:val="18"/>
                <w:szCs w:val="18"/>
                <w:lang w:eastAsia="zh-CN"/>
              </w:rPr>
            </w:pPr>
            <w:r w:rsidRPr="00C81E33">
              <w:rPr>
                <w:bCs/>
                <w:sz w:val="18"/>
                <w:szCs w:val="18"/>
                <w:lang w:eastAsia="zh-CN"/>
              </w:rPr>
              <w:t>At least 2 battery recycling modes</w:t>
            </w:r>
          </w:p>
        </w:tc>
      </w:tr>
      <w:tr w:rsidR="004C3260" w:rsidRPr="00C81E33" w14:paraId="07D9B071" w14:textId="77777777" w:rsidTr="00680426">
        <w:trPr>
          <w:trHeight w:val="432"/>
        </w:trPr>
        <w:tc>
          <w:tcPr>
            <w:tcW w:w="2605" w:type="dxa"/>
            <w:shd w:val="clear" w:color="auto" w:fill="DEEAF6" w:themeFill="accent5" w:themeFillTint="33"/>
            <w:vAlign w:val="center"/>
          </w:tcPr>
          <w:p w14:paraId="242C1695" w14:textId="77777777" w:rsidR="004C3260" w:rsidRPr="00C81E33" w:rsidRDefault="004C3260" w:rsidP="004C3260">
            <w:pPr>
              <w:spacing w:before="60"/>
              <w:jc w:val="left"/>
              <w:rPr>
                <w:b/>
                <w:bCs/>
                <w:i/>
                <w:sz w:val="18"/>
                <w:szCs w:val="18"/>
              </w:rPr>
            </w:pPr>
            <w:r w:rsidRPr="00C81E33">
              <w:rPr>
                <w:b/>
                <w:bCs/>
                <w:sz w:val="18"/>
                <w:szCs w:val="18"/>
              </w:rPr>
              <w:lastRenderedPageBreak/>
              <w:t>Project component 1</w:t>
            </w:r>
          </w:p>
        </w:tc>
        <w:tc>
          <w:tcPr>
            <w:tcW w:w="11813" w:type="dxa"/>
            <w:gridSpan w:val="4"/>
            <w:shd w:val="clear" w:color="auto" w:fill="DEEAF6" w:themeFill="accent5" w:themeFillTint="33"/>
            <w:vAlign w:val="center"/>
          </w:tcPr>
          <w:p w14:paraId="4A6B0CDF" w14:textId="77777777" w:rsidR="004C3260" w:rsidRPr="00C81E33" w:rsidRDefault="004C3260" w:rsidP="004C3260">
            <w:pPr>
              <w:spacing w:before="60"/>
              <w:jc w:val="left"/>
              <w:rPr>
                <w:b/>
                <w:bCs/>
                <w:sz w:val="18"/>
                <w:szCs w:val="18"/>
                <w:highlight w:val="yellow"/>
              </w:rPr>
            </w:pPr>
            <w:r w:rsidRPr="00C81E33">
              <w:rPr>
                <w:b/>
                <w:sz w:val="18"/>
                <w:szCs w:val="18"/>
              </w:rPr>
              <w:t>Strengthening the national policy and regulatory framework to reduce UP-POPs and BFRs releases from secondary non-ferrous metal industry</w:t>
            </w:r>
          </w:p>
        </w:tc>
      </w:tr>
      <w:tr w:rsidR="004C3260" w:rsidRPr="00C81E33" w14:paraId="0C7B2D71" w14:textId="77777777">
        <w:trPr>
          <w:trHeight w:val="575"/>
        </w:trPr>
        <w:tc>
          <w:tcPr>
            <w:tcW w:w="2605" w:type="dxa"/>
            <w:vMerge w:val="restart"/>
            <w:shd w:val="clear" w:color="auto" w:fill="D9D9D9" w:themeFill="background1" w:themeFillShade="D9"/>
          </w:tcPr>
          <w:p w14:paraId="455281F8" w14:textId="77777777" w:rsidR="004C3260" w:rsidRPr="00C81E33" w:rsidRDefault="004C3260" w:rsidP="004C3260">
            <w:pPr>
              <w:jc w:val="left"/>
              <w:rPr>
                <w:b/>
                <w:bCs/>
                <w:sz w:val="18"/>
                <w:szCs w:val="18"/>
              </w:rPr>
            </w:pPr>
            <w:r w:rsidRPr="00C81E33">
              <w:rPr>
                <w:b/>
                <w:bCs/>
                <w:sz w:val="18"/>
                <w:szCs w:val="18"/>
              </w:rPr>
              <w:t>Project Outcome</w:t>
            </w:r>
            <w:r w:rsidRPr="00C81E33">
              <w:rPr>
                <w:rStyle w:val="FootnoteReference"/>
                <w:rFonts w:ascii="Times New Roman" w:hAnsi="Times New Roman"/>
                <w:b/>
                <w:bCs/>
                <w:szCs w:val="18"/>
              </w:rPr>
              <w:footnoteReference w:id="54"/>
            </w:r>
            <w:r w:rsidRPr="00C81E33">
              <w:rPr>
                <w:b/>
                <w:bCs/>
                <w:sz w:val="18"/>
                <w:szCs w:val="18"/>
              </w:rPr>
              <w:t xml:space="preserve"> 1.1</w:t>
            </w:r>
          </w:p>
          <w:p w14:paraId="0950D34D" w14:textId="77777777" w:rsidR="004C3260" w:rsidRPr="00C81E33" w:rsidRDefault="004C3260" w:rsidP="004C3260">
            <w:pPr>
              <w:jc w:val="left"/>
              <w:rPr>
                <w:b/>
                <w:bCs/>
                <w:i/>
                <w:sz w:val="18"/>
                <w:szCs w:val="18"/>
              </w:rPr>
            </w:pPr>
            <w:r w:rsidRPr="00C81E33">
              <w:rPr>
                <w:sz w:val="18"/>
                <w:szCs w:val="18"/>
              </w:rPr>
              <w:t>Reduced UP-POPs and BFRs releases resulting from unsound metal scrap and batteries recycling management practices through the adoption and implementation of standards/measures, policies, plans, laws, regulations and guidance</w:t>
            </w:r>
          </w:p>
        </w:tc>
        <w:tc>
          <w:tcPr>
            <w:tcW w:w="4230" w:type="dxa"/>
            <w:shd w:val="clear" w:color="auto" w:fill="FFFFFF" w:themeFill="background1"/>
          </w:tcPr>
          <w:p w14:paraId="7CC6DA08"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5:</w:t>
            </w:r>
          </w:p>
          <w:p w14:paraId="73A7536C" w14:textId="77777777" w:rsidR="004C3260" w:rsidRPr="00C81E33" w:rsidRDefault="004C3260" w:rsidP="004C3260">
            <w:pPr>
              <w:widowControl w:val="0"/>
              <w:autoSpaceDE w:val="0"/>
              <w:autoSpaceDN w:val="0"/>
              <w:adjustRightInd w:val="0"/>
              <w:spacing w:after="0"/>
              <w:jc w:val="left"/>
              <w:rPr>
                <w:bCs/>
                <w:sz w:val="18"/>
                <w:szCs w:val="18"/>
                <w:lang w:eastAsia="zh-CN"/>
              </w:rPr>
            </w:pPr>
            <w:r w:rsidRPr="00C81E33">
              <w:rPr>
                <w:sz w:val="18"/>
                <w:szCs w:val="18"/>
              </w:rPr>
              <w:t>Number of technical standards finalized</w:t>
            </w:r>
          </w:p>
        </w:tc>
        <w:tc>
          <w:tcPr>
            <w:tcW w:w="2160" w:type="dxa"/>
            <w:shd w:val="clear" w:color="auto" w:fill="FFFFFF" w:themeFill="background1"/>
          </w:tcPr>
          <w:p w14:paraId="75385370" w14:textId="77777777" w:rsidR="004C3260" w:rsidRPr="00C81E33" w:rsidRDefault="004C3260" w:rsidP="004C3260">
            <w:pPr>
              <w:widowControl w:val="0"/>
              <w:autoSpaceDE w:val="0"/>
              <w:autoSpaceDN w:val="0"/>
              <w:jc w:val="left"/>
              <w:rPr>
                <w:bCs/>
                <w:i/>
                <w:sz w:val="18"/>
                <w:szCs w:val="18"/>
                <w:highlight w:val="yellow"/>
                <w:lang w:eastAsia="zh-CN"/>
              </w:rPr>
            </w:pPr>
            <w:r w:rsidRPr="00C81E33">
              <w:rPr>
                <w:sz w:val="18"/>
                <w:szCs w:val="18"/>
              </w:rPr>
              <w:t>No specific technical standard document available for collection, logistics, pre-treatment, material recovery and hazardous waste disposal</w:t>
            </w:r>
          </w:p>
        </w:tc>
        <w:tc>
          <w:tcPr>
            <w:tcW w:w="2520" w:type="dxa"/>
            <w:shd w:val="clear" w:color="auto" w:fill="FFFFFF" w:themeFill="background1"/>
          </w:tcPr>
          <w:p w14:paraId="0CE5DD9C" w14:textId="77777777" w:rsidR="004C3260" w:rsidRPr="00C81E33" w:rsidRDefault="004C3260" w:rsidP="004C3260">
            <w:pPr>
              <w:widowControl w:val="0"/>
              <w:autoSpaceDE w:val="0"/>
              <w:autoSpaceDN w:val="0"/>
              <w:jc w:val="left"/>
              <w:rPr>
                <w:bCs/>
                <w:i/>
                <w:sz w:val="18"/>
                <w:szCs w:val="18"/>
                <w:highlight w:val="yellow"/>
                <w:lang w:eastAsia="zh-CN"/>
              </w:rPr>
            </w:pPr>
            <w:r w:rsidRPr="00C81E33">
              <w:rPr>
                <w:sz w:val="18"/>
                <w:szCs w:val="18"/>
              </w:rPr>
              <w:t>At least 2 technical standard documents finalized</w:t>
            </w:r>
          </w:p>
        </w:tc>
        <w:tc>
          <w:tcPr>
            <w:tcW w:w="2903" w:type="dxa"/>
            <w:shd w:val="clear" w:color="auto" w:fill="FFFFFF" w:themeFill="background1"/>
          </w:tcPr>
          <w:p w14:paraId="69736F21" w14:textId="77777777" w:rsidR="004C3260" w:rsidRPr="00C81E33" w:rsidRDefault="004C3260" w:rsidP="004C3260">
            <w:pPr>
              <w:widowControl w:val="0"/>
              <w:autoSpaceDE w:val="0"/>
              <w:autoSpaceDN w:val="0"/>
              <w:jc w:val="left"/>
              <w:rPr>
                <w:i/>
                <w:sz w:val="18"/>
                <w:szCs w:val="18"/>
                <w:highlight w:val="yellow"/>
                <w:lang w:eastAsia="zh-CN"/>
              </w:rPr>
            </w:pPr>
            <w:r w:rsidRPr="00C81E33">
              <w:rPr>
                <w:sz w:val="18"/>
                <w:szCs w:val="18"/>
              </w:rPr>
              <w:t>At least 4 technical standard documents finalized</w:t>
            </w:r>
          </w:p>
        </w:tc>
      </w:tr>
      <w:tr w:rsidR="004C3260" w:rsidRPr="00C81E33" w14:paraId="1BF31255" w14:textId="77777777">
        <w:trPr>
          <w:trHeight w:val="584"/>
        </w:trPr>
        <w:tc>
          <w:tcPr>
            <w:tcW w:w="2605" w:type="dxa"/>
            <w:vMerge/>
            <w:shd w:val="clear" w:color="auto" w:fill="D9D9D9" w:themeFill="background1" w:themeFillShade="D9"/>
          </w:tcPr>
          <w:p w14:paraId="6C8B0377" w14:textId="77777777" w:rsidR="004C3260" w:rsidRPr="00C81E33" w:rsidRDefault="004C3260" w:rsidP="004C3260">
            <w:pPr>
              <w:jc w:val="left"/>
              <w:rPr>
                <w:b/>
                <w:bCs/>
                <w:sz w:val="18"/>
                <w:szCs w:val="18"/>
                <w:lang w:eastAsia="zh-CN"/>
              </w:rPr>
            </w:pPr>
          </w:p>
        </w:tc>
        <w:tc>
          <w:tcPr>
            <w:tcW w:w="4230" w:type="dxa"/>
            <w:shd w:val="clear" w:color="auto" w:fill="FFFFFF" w:themeFill="background1"/>
          </w:tcPr>
          <w:p w14:paraId="2C10EE02" w14:textId="77777777" w:rsidR="004C3260" w:rsidRPr="00C81E33" w:rsidRDefault="004C3260" w:rsidP="004C3260">
            <w:pPr>
              <w:rPr>
                <w:bCs/>
                <w:sz w:val="18"/>
                <w:szCs w:val="18"/>
              </w:rPr>
            </w:pPr>
            <w:r w:rsidRPr="00C81E33">
              <w:rPr>
                <w:bCs/>
                <w:sz w:val="18"/>
                <w:szCs w:val="18"/>
              </w:rPr>
              <w:t>Indicator 6:</w:t>
            </w:r>
          </w:p>
          <w:p w14:paraId="20878D48" w14:textId="77777777" w:rsidR="004C3260" w:rsidRPr="00C81E33" w:rsidRDefault="004C3260" w:rsidP="004C3260">
            <w:pPr>
              <w:rPr>
                <w:sz w:val="18"/>
                <w:szCs w:val="18"/>
                <w:lang w:eastAsia="zh-CN"/>
              </w:rPr>
            </w:pPr>
            <w:r w:rsidRPr="00C81E33">
              <w:rPr>
                <w:sz w:val="18"/>
                <w:szCs w:val="18"/>
              </w:rPr>
              <w:t>Effectiveness of policy implementation</w:t>
            </w:r>
          </w:p>
        </w:tc>
        <w:tc>
          <w:tcPr>
            <w:tcW w:w="2160" w:type="dxa"/>
            <w:shd w:val="clear" w:color="auto" w:fill="FFFFFF" w:themeFill="background1"/>
          </w:tcPr>
          <w:p w14:paraId="0B43D2BC" w14:textId="77777777" w:rsidR="004C3260" w:rsidRPr="00C81E33" w:rsidRDefault="004C3260" w:rsidP="004C3260">
            <w:pPr>
              <w:widowControl w:val="0"/>
              <w:autoSpaceDE w:val="0"/>
              <w:autoSpaceDN w:val="0"/>
              <w:jc w:val="left"/>
              <w:rPr>
                <w:bCs/>
                <w:i/>
                <w:sz w:val="18"/>
                <w:szCs w:val="18"/>
                <w:highlight w:val="yellow"/>
                <w:lang w:eastAsia="zh-CN"/>
              </w:rPr>
            </w:pPr>
            <w:r w:rsidRPr="00C81E33">
              <w:rPr>
                <w:sz w:val="18"/>
                <w:szCs w:val="18"/>
              </w:rPr>
              <w:t xml:space="preserve">Lack of specific laws and regulations directed to environmentally sound management of the secondary </w:t>
            </w:r>
            <w:r w:rsidRPr="00C81E33">
              <w:rPr>
                <w:sz w:val="18"/>
                <w:szCs w:val="18"/>
                <w:lang w:eastAsia="zh-CN"/>
              </w:rPr>
              <w:t xml:space="preserve">metal </w:t>
            </w:r>
            <w:r w:rsidRPr="00C81E33">
              <w:rPr>
                <w:sz w:val="18"/>
                <w:szCs w:val="18"/>
              </w:rPr>
              <w:t>industry</w:t>
            </w:r>
          </w:p>
        </w:tc>
        <w:tc>
          <w:tcPr>
            <w:tcW w:w="2520" w:type="dxa"/>
            <w:shd w:val="clear" w:color="auto" w:fill="FFFFFF" w:themeFill="background1"/>
          </w:tcPr>
          <w:p w14:paraId="43F82607" w14:textId="77777777" w:rsidR="004C3260" w:rsidRPr="00C81E33" w:rsidRDefault="004C3260" w:rsidP="004C3260">
            <w:pPr>
              <w:widowControl w:val="0"/>
              <w:autoSpaceDE w:val="0"/>
              <w:autoSpaceDN w:val="0"/>
              <w:jc w:val="left"/>
              <w:rPr>
                <w:bCs/>
                <w:i/>
                <w:sz w:val="18"/>
                <w:szCs w:val="18"/>
                <w:highlight w:val="yellow"/>
                <w:lang w:eastAsia="zh-CN"/>
              </w:rPr>
            </w:pPr>
            <w:r w:rsidRPr="00C81E33">
              <w:rPr>
                <w:sz w:val="18"/>
                <w:szCs w:val="18"/>
              </w:rPr>
              <w:t>At least 1 evaluation report on effectiveness of existing policy implementation and suggestions for improvement</w:t>
            </w:r>
          </w:p>
        </w:tc>
        <w:tc>
          <w:tcPr>
            <w:tcW w:w="2903" w:type="dxa"/>
            <w:shd w:val="clear" w:color="auto" w:fill="FFFFFF" w:themeFill="background1"/>
          </w:tcPr>
          <w:p w14:paraId="21D7A912" w14:textId="77777777" w:rsidR="004C3260" w:rsidRPr="00C81E33" w:rsidRDefault="004C3260" w:rsidP="004C3260">
            <w:pPr>
              <w:widowControl w:val="0"/>
              <w:autoSpaceDE w:val="0"/>
              <w:autoSpaceDN w:val="0"/>
              <w:jc w:val="left"/>
              <w:rPr>
                <w:sz w:val="18"/>
                <w:szCs w:val="18"/>
              </w:rPr>
            </w:pPr>
            <w:r w:rsidRPr="00C81E33">
              <w:rPr>
                <w:sz w:val="18"/>
                <w:szCs w:val="18"/>
              </w:rPr>
              <w:t>At least 2 evaluation reports on effectiveness of existing policy implementation and suggestions for improvement.</w:t>
            </w:r>
          </w:p>
          <w:p w14:paraId="697DD8CD" w14:textId="77777777" w:rsidR="004C3260" w:rsidRPr="00C81E33" w:rsidRDefault="004C3260" w:rsidP="004C3260">
            <w:pPr>
              <w:widowControl w:val="0"/>
              <w:autoSpaceDE w:val="0"/>
              <w:autoSpaceDN w:val="0"/>
              <w:jc w:val="left"/>
              <w:rPr>
                <w:i/>
                <w:sz w:val="18"/>
                <w:szCs w:val="18"/>
                <w:lang w:eastAsia="zh-CN"/>
              </w:rPr>
            </w:pPr>
            <w:r w:rsidRPr="00C81E33">
              <w:rPr>
                <w:sz w:val="18"/>
                <w:szCs w:val="18"/>
              </w:rPr>
              <w:t>At least 5 policy drafts on secondary metal management</w:t>
            </w:r>
          </w:p>
        </w:tc>
      </w:tr>
      <w:tr w:rsidR="004C3260" w:rsidRPr="00C81E33" w14:paraId="4E0D380E" w14:textId="77777777">
        <w:trPr>
          <w:trHeight w:val="620"/>
        </w:trPr>
        <w:tc>
          <w:tcPr>
            <w:tcW w:w="14418" w:type="dxa"/>
            <w:gridSpan w:val="5"/>
            <w:shd w:val="clear" w:color="auto" w:fill="D9D9D9" w:themeFill="background1" w:themeFillShade="D9"/>
          </w:tcPr>
          <w:p w14:paraId="571302E5" w14:textId="77777777" w:rsidR="004C3260" w:rsidRPr="00C81E33" w:rsidRDefault="004C3260" w:rsidP="004C3260">
            <w:pPr>
              <w:spacing w:before="60"/>
              <w:jc w:val="left"/>
              <w:rPr>
                <w:b/>
                <w:bCs/>
                <w:sz w:val="18"/>
                <w:szCs w:val="18"/>
              </w:rPr>
            </w:pPr>
            <w:r w:rsidRPr="00C81E33">
              <w:rPr>
                <w:b/>
                <w:bCs/>
                <w:sz w:val="18"/>
                <w:szCs w:val="18"/>
              </w:rPr>
              <w:t>Outputs to achieve Outcome 1.1</w:t>
            </w:r>
          </w:p>
          <w:p w14:paraId="0F62F7FE"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1.1.1 Policy and regulatory framework for metal scrap management developed, revised and improved and relevant components integrated into the existing policy and regulatory framework, (e.g. national standards on max. chloride content, technical specification for waste battery recycling and dismantling focusing on hazardous waste management.)</w:t>
            </w:r>
          </w:p>
          <w:p w14:paraId="62D074DB"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1.1.2 Technical by-laws, regulations and guidance aiming to reduce UP-POPs and BFRs release from batteries manufacturing, recycling and disposal practices developed, adopted and implemented.</w:t>
            </w:r>
          </w:p>
          <w:p w14:paraId="721FEE7D" w14:textId="77777777" w:rsidR="004C3260" w:rsidRPr="00C81E33" w:rsidRDefault="004C3260" w:rsidP="004C3260">
            <w:pPr>
              <w:pStyle w:val="GEFFieldtoFillout"/>
              <w:spacing w:before="60" w:after="60"/>
              <w:ind w:left="720"/>
              <w:jc w:val="both"/>
              <w:rPr>
                <w:bCs/>
                <w:color w:val="auto"/>
                <w:sz w:val="18"/>
                <w:szCs w:val="18"/>
                <w:highlight w:val="yellow"/>
              </w:rPr>
            </w:pPr>
            <w:r w:rsidRPr="00C81E33">
              <w:rPr>
                <w:color w:val="auto"/>
                <w:sz w:val="18"/>
                <w:szCs w:val="18"/>
              </w:rPr>
              <w:t>Output 1.1.3 Barriers to BAT/BEP and extended producer responsibility implementation removed through e.g. the institution of economic instruments and incentives.</w:t>
            </w:r>
          </w:p>
        </w:tc>
      </w:tr>
      <w:tr w:rsidR="004C3260" w:rsidRPr="00C81E33" w14:paraId="758236FE" w14:textId="77777777" w:rsidTr="00680426">
        <w:trPr>
          <w:trHeight w:val="432"/>
        </w:trPr>
        <w:tc>
          <w:tcPr>
            <w:tcW w:w="2605" w:type="dxa"/>
            <w:shd w:val="clear" w:color="auto" w:fill="DEEAF6" w:themeFill="accent5" w:themeFillTint="33"/>
            <w:vAlign w:val="center"/>
          </w:tcPr>
          <w:p w14:paraId="6C2C5AA8" w14:textId="77777777" w:rsidR="004C3260" w:rsidRPr="00C81E33" w:rsidRDefault="004C3260" w:rsidP="004C3260">
            <w:pPr>
              <w:spacing w:before="60"/>
              <w:jc w:val="left"/>
              <w:rPr>
                <w:b/>
                <w:bCs/>
                <w:sz w:val="18"/>
                <w:szCs w:val="18"/>
              </w:rPr>
            </w:pPr>
            <w:r w:rsidRPr="00C81E33">
              <w:rPr>
                <w:b/>
                <w:bCs/>
                <w:sz w:val="18"/>
                <w:szCs w:val="18"/>
              </w:rPr>
              <w:t>Project component 2</w:t>
            </w:r>
          </w:p>
        </w:tc>
        <w:tc>
          <w:tcPr>
            <w:tcW w:w="11813" w:type="dxa"/>
            <w:gridSpan w:val="4"/>
            <w:shd w:val="clear" w:color="auto" w:fill="DEEAF6" w:themeFill="accent5" w:themeFillTint="33"/>
            <w:vAlign w:val="center"/>
          </w:tcPr>
          <w:p w14:paraId="7C9EDC9C" w14:textId="77777777" w:rsidR="004C3260" w:rsidRPr="00C81E33" w:rsidRDefault="004C3260" w:rsidP="004C3260">
            <w:pPr>
              <w:spacing w:before="60"/>
              <w:jc w:val="left"/>
              <w:rPr>
                <w:b/>
                <w:bCs/>
                <w:sz w:val="18"/>
                <w:szCs w:val="18"/>
              </w:rPr>
            </w:pPr>
            <w:r w:rsidRPr="00C81E33">
              <w:rPr>
                <w:b/>
                <w:bCs/>
                <w:sz w:val="18"/>
                <w:szCs w:val="18"/>
              </w:rPr>
              <w:t>Reduction of UP-POPs and BFRs releases from unsound metal scrap and batteries recycling</w:t>
            </w:r>
          </w:p>
        </w:tc>
      </w:tr>
      <w:tr w:rsidR="004C3260" w:rsidRPr="00C81E33" w14:paraId="1F34BD9E" w14:textId="77777777">
        <w:trPr>
          <w:trHeight w:val="413"/>
        </w:trPr>
        <w:tc>
          <w:tcPr>
            <w:tcW w:w="2605" w:type="dxa"/>
            <w:vMerge w:val="restart"/>
            <w:shd w:val="pct10" w:color="auto" w:fill="auto"/>
          </w:tcPr>
          <w:p w14:paraId="1F84A4E3" w14:textId="77777777" w:rsidR="004C3260" w:rsidRPr="00C81E33" w:rsidRDefault="004C3260" w:rsidP="004C3260">
            <w:pPr>
              <w:jc w:val="left"/>
              <w:rPr>
                <w:b/>
                <w:bCs/>
                <w:sz w:val="18"/>
                <w:szCs w:val="18"/>
              </w:rPr>
            </w:pPr>
            <w:r w:rsidRPr="00C81E33">
              <w:rPr>
                <w:b/>
                <w:bCs/>
                <w:sz w:val="18"/>
                <w:szCs w:val="18"/>
              </w:rPr>
              <w:t>Outcome 2.1</w:t>
            </w:r>
          </w:p>
          <w:p w14:paraId="3EB6609F" w14:textId="77777777" w:rsidR="004C3260" w:rsidRPr="00C81E33" w:rsidRDefault="004C3260" w:rsidP="004C3260">
            <w:pPr>
              <w:jc w:val="left"/>
              <w:rPr>
                <w:b/>
                <w:bCs/>
                <w:sz w:val="18"/>
                <w:szCs w:val="18"/>
              </w:rPr>
            </w:pPr>
            <w:r w:rsidRPr="00C81E33">
              <w:rPr>
                <w:sz w:val="18"/>
                <w:szCs w:val="18"/>
              </w:rPr>
              <w:t>Reduced releases of UP-POPs and BFRs as a result of improved raw material (recycled metal scrap and batteries) supply chains as well as the introduction of environmentally sound disposal practices and extended producers responsibility at recycling entities</w:t>
            </w:r>
          </w:p>
        </w:tc>
        <w:tc>
          <w:tcPr>
            <w:tcW w:w="4230" w:type="dxa"/>
          </w:tcPr>
          <w:p w14:paraId="75A58A87" w14:textId="77777777" w:rsidR="004C3260" w:rsidRPr="00C81E33" w:rsidRDefault="004C3260" w:rsidP="004C3260">
            <w:pPr>
              <w:jc w:val="left"/>
              <w:rPr>
                <w:bCs/>
                <w:sz w:val="18"/>
                <w:szCs w:val="18"/>
              </w:rPr>
            </w:pPr>
            <w:r w:rsidRPr="00C81E33">
              <w:rPr>
                <w:bCs/>
                <w:sz w:val="18"/>
                <w:szCs w:val="18"/>
              </w:rPr>
              <w:t>Indicator 7:</w:t>
            </w:r>
          </w:p>
          <w:p w14:paraId="6AC043EB" w14:textId="77777777" w:rsidR="004C3260" w:rsidRPr="00C81E33" w:rsidRDefault="004C3260" w:rsidP="004C3260">
            <w:pPr>
              <w:jc w:val="left"/>
              <w:rPr>
                <w:bCs/>
                <w:sz w:val="18"/>
                <w:szCs w:val="18"/>
              </w:rPr>
            </w:pPr>
            <w:r w:rsidRPr="00C81E33">
              <w:rPr>
                <w:bCs/>
                <w:sz w:val="18"/>
                <w:szCs w:val="18"/>
              </w:rPr>
              <w:t>Battery recycling demonstration models in waste lead-acid battery</w:t>
            </w:r>
          </w:p>
        </w:tc>
        <w:tc>
          <w:tcPr>
            <w:tcW w:w="2160" w:type="dxa"/>
          </w:tcPr>
          <w:p w14:paraId="6CFA7758" w14:textId="77777777" w:rsidR="004C3260" w:rsidRPr="00C81E33" w:rsidRDefault="004C3260" w:rsidP="004C3260">
            <w:pPr>
              <w:jc w:val="left"/>
              <w:rPr>
                <w:bCs/>
                <w:i/>
                <w:sz w:val="18"/>
                <w:szCs w:val="18"/>
                <w:highlight w:val="yellow"/>
              </w:rPr>
            </w:pPr>
            <w:r w:rsidRPr="00C81E33">
              <w:rPr>
                <w:sz w:val="18"/>
                <w:szCs w:val="18"/>
              </w:rPr>
              <w:t>None</w:t>
            </w:r>
          </w:p>
        </w:tc>
        <w:tc>
          <w:tcPr>
            <w:tcW w:w="2520" w:type="dxa"/>
          </w:tcPr>
          <w:p w14:paraId="5FC1572A" w14:textId="77777777" w:rsidR="004C3260" w:rsidRPr="00C81E33" w:rsidRDefault="004C3260" w:rsidP="004C3260">
            <w:pPr>
              <w:jc w:val="left"/>
              <w:rPr>
                <w:bCs/>
                <w:sz w:val="18"/>
                <w:szCs w:val="18"/>
                <w:highlight w:val="yellow"/>
              </w:rPr>
            </w:pPr>
            <w:r w:rsidRPr="00C81E33">
              <w:rPr>
                <w:bCs/>
                <w:sz w:val="18"/>
                <w:szCs w:val="18"/>
              </w:rPr>
              <w:t>At least 1 waste LAB recycling pilot program initiated</w:t>
            </w:r>
          </w:p>
        </w:tc>
        <w:tc>
          <w:tcPr>
            <w:tcW w:w="2903" w:type="dxa"/>
          </w:tcPr>
          <w:p w14:paraId="1739CB30" w14:textId="77777777" w:rsidR="004C3260" w:rsidRPr="00C81E33" w:rsidRDefault="004C3260" w:rsidP="004C3260">
            <w:pPr>
              <w:jc w:val="left"/>
              <w:rPr>
                <w:sz w:val="18"/>
                <w:szCs w:val="18"/>
                <w:highlight w:val="yellow"/>
              </w:rPr>
            </w:pPr>
            <w:r w:rsidRPr="00C81E33">
              <w:rPr>
                <w:sz w:val="18"/>
                <w:szCs w:val="18"/>
              </w:rPr>
              <w:t>At least 1 feasible waste LAB recycling model established</w:t>
            </w:r>
          </w:p>
        </w:tc>
      </w:tr>
      <w:tr w:rsidR="004C3260" w:rsidRPr="00C81E33" w14:paraId="28D7863A" w14:textId="77777777">
        <w:trPr>
          <w:trHeight w:val="440"/>
        </w:trPr>
        <w:tc>
          <w:tcPr>
            <w:tcW w:w="2605" w:type="dxa"/>
            <w:vMerge/>
            <w:shd w:val="pct10" w:color="auto" w:fill="auto"/>
          </w:tcPr>
          <w:p w14:paraId="455B0D52" w14:textId="77777777" w:rsidR="004C3260" w:rsidRPr="00C81E33" w:rsidRDefault="004C3260" w:rsidP="004C3260">
            <w:pPr>
              <w:jc w:val="left"/>
              <w:rPr>
                <w:b/>
                <w:bCs/>
                <w:sz w:val="18"/>
                <w:szCs w:val="18"/>
              </w:rPr>
            </w:pPr>
          </w:p>
        </w:tc>
        <w:tc>
          <w:tcPr>
            <w:tcW w:w="4230" w:type="dxa"/>
          </w:tcPr>
          <w:p w14:paraId="511AE219" w14:textId="77777777" w:rsidR="004C3260" w:rsidRPr="00C81E33" w:rsidRDefault="004C3260" w:rsidP="004C3260">
            <w:pPr>
              <w:rPr>
                <w:sz w:val="18"/>
                <w:szCs w:val="18"/>
              </w:rPr>
            </w:pPr>
            <w:r w:rsidRPr="00C81E33">
              <w:rPr>
                <w:bCs/>
                <w:sz w:val="18"/>
                <w:szCs w:val="18"/>
              </w:rPr>
              <w:t>Indicator 8:</w:t>
            </w:r>
          </w:p>
          <w:p w14:paraId="0F60B4B9" w14:textId="77777777" w:rsidR="004C3260" w:rsidRPr="00C81E33" w:rsidRDefault="004C3260" w:rsidP="004C3260">
            <w:pPr>
              <w:rPr>
                <w:sz w:val="18"/>
                <w:szCs w:val="18"/>
              </w:rPr>
            </w:pPr>
            <w:r w:rsidRPr="00C81E33">
              <w:rPr>
                <w:sz w:val="18"/>
                <w:szCs w:val="18"/>
              </w:rPr>
              <w:t>Battery recycling demonstration models in waste lithium ion battery</w:t>
            </w:r>
          </w:p>
        </w:tc>
        <w:tc>
          <w:tcPr>
            <w:tcW w:w="2160" w:type="dxa"/>
          </w:tcPr>
          <w:p w14:paraId="0C01D64E" w14:textId="77777777" w:rsidR="004C3260" w:rsidRPr="00C81E33" w:rsidRDefault="004C3260" w:rsidP="004C3260">
            <w:pPr>
              <w:jc w:val="left"/>
              <w:rPr>
                <w:bCs/>
                <w:i/>
                <w:sz w:val="18"/>
                <w:szCs w:val="18"/>
                <w:highlight w:val="yellow"/>
              </w:rPr>
            </w:pPr>
            <w:r w:rsidRPr="00C81E33">
              <w:rPr>
                <w:sz w:val="18"/>
                <w:szCs w:val="18"/>
              </w:rPr>
              <w:t>None</w:t>
            </w:r>
          </w:p>
        </w:tc>
        <w:tc>
          <w:tcPr>
            <w:tcW w:w="2520" w:type="dxa"/>
          </w:tcPr>
          <w:p w14:paraId="3D87318C" w14:textId="77777777" w:rsidR="004C3260" w:rsidRPr="00C81E33" w:rsidRDefault="004C3260" w:rsidP="004C3260">
            <w:pPr>
              <w:jc w:val="left"/>
              <w:rPr>
                <w:bCs/>
                <w:sz w:val="18"/>
                <w:szCs w:val="18"/>
                <w:highlight w:val="yellow"/>
              </w:rPr>
            </w:pPr>
            <w:r w:rsidRPr="00C81E33">
              <w:rPr>
                <w:bCs/>
                <w:sz w:val="18"/>
                <w:szCs w:val="18"/>
              </w:rPr>
              <w:t>At least 1 waste LIB recycling pilot program initiated</w:t>
            </w:r>
          </w:p>
        </w:tc>
        <w:tc>
          <w:tcPr>
            <w:tcW w:w="2903" w:type="dxa"/>
          </w:tcPr>
          <w:p w14:paraId="06849F14" w14:textId="77777777" w:rsidR="004C3260" w:rsidRPr="00C81E33" w:rsidRDefault="004C3260" w:rsidP="004C3260">
            <w:pPr>
              <w:jc w:val="left"/>
              <w:rPr>
                <w:sz w:val="18"/>
                <w:szCs w:val="18"/>
                <w:highlight w:val="yellow"/>
              </w:rPr>
            </w:pPr>
            <w:r w:rsidRPr="00C81E33">
              <w:rPr>
                <w:sz w:val="18"/>
                <w:szCs w:val="18"/>
              </w:rPr>
              <w:t>At least 1 feasible waste LIB recycling model established</w:t>
            </w:r>
          </w:p>
        </w:tc>
      </w:tr>
      <w:tr w:rsidR="004C3260" w:rsidRPr="00C81E33" w14:paraId="52976736" w14:textId="77777777">
        <w:trPr>
          <w:trHeight w:val="530"/>
        </w:trPr>
        <w:tc>
          <w:tcPr>
            <w:tcW w:w="14418" w:type="dxa"/>
            <w:gridSpan w:val="5"/>
            <w:shd w:val="pct10" w:color="auto" w:fill="auto"/>
          </w:tcPr>
          <w:p w14:paraId="6F452F3E" w14:textId="77777777" w:rsidR="004C3260" w:rsidRPr="00C81E33" w:rsidRDefault="004C3260" w:rsidP="004C3260">
            <w:pPr>
              <w:spacing w:before="60"/>
              <w:jc w:val="left"/>
              <w:rPr>
                <w:b/>
                <w:bCs/>
                <w:sz w:val="18"/>
                <w:szCs w:val="18"/>
              </w:rPr>
            </w:pPr>
            <w:r w:rsidRPr="00C81E33">
              <w:rPr>
                <w:b/>
                <w:bCs/>
                <w:sz w:val="18"/>
                <w:szCs w:val="18"/>
              </w:rPr>
              <w:t>Outputs to achieve Outcome 2.1</w:t>
            </w:r>
          </w:p>
          <w:p w14:paraId="4C324500"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2.1.1 Assessment of existing collection systems completed, and appropriate collection schemes established, feasible legislative arrangements, including proper acceptance and outbound material criteria.</w:t>
            </w:r>
          </w:p>
          <w:p w14:paraId="3F8DE4FF"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2.1.2 Supply chains for local markets further developed, recycling rates increased and maximum quantities of recyclable plastic parts diverted from inadequate disposal.</w:t>
            </w:r>
          </w:p>
          <w:p w14:paraId="4196D5DD" w14:textId="77777777" w:rsidR="004C3260" w:rsidRPr="00C81E33" w:rsidRDefault="004C3260" w:rsidP="004C3260">
            <w:pPr>
              <w:pStyle w:val="GEFFieldtoFillout"/>
              <w:spacing w:before="60" w:after="60"/>
              <w:ind w:left="720"/>
              <w:jc w:val="both"/>
              <w:rPr>
                <w:bCs/>
                <w:i/>
                <w:color w:val="auto"/>
                <w:sz w:val="18"/>
                <w:szCs w:val="18"/>
                <w:highlight w:val="yellow"/>
              </w:rPr>
            </w:pPr>
            <w:r w:rsidRPr="00C81E33">
              <w:rPr>
                <w:color w:val="auto"/>
                <w:sz w:val="18"/>
                <w:szCs w:val="18"/>
              </w:rPr>
              <w:t>Output 2.1.3 Two demonstration projects implemented to demonstrate BAT/BEP and life cycle recycling in the collection and conditioning of waste batteries (one in lead acid batteries and one in lithium ion batteries), applying proper management of hazardous waste generated in the whole process.</w:t>
            </w:r>
          </w:p>
        </w:tc>
      </w:tr>
      <w:tr w:rsidR="004C3260" w:rsidRPr="00C81E33" w14:paraId="52C5938A" w14:textId="77777777">
        <w:trPr>
          <w:trHeight w:val="440"/>
        </w:trPr>
        <w:tc>
          <w:tcPr>
            <w:tcW w:w="2605" w:type="dxa"/>
            <w:vMerge w:val="restart"/>
            <w:shd w:val="pct10" w:color="auto" w:fill="auto"/>
          </w:tcPr>
          <w:p w14:paraId="155F59FD" w14:textId="77777777" w:rsidR="004C3260" w:rsidRPr="00C81E33" w:rsidRDefault="004C3260" w:rsidP="004C3260">
            <w:pPr>
              <w:jc w:val="left"/>
              <w:rPr>
                <w:b/>
                <w:bCs/>
                <w:sz w:val="18"/>
                <w:szCs w:val="18"/>
              </w:rPr>
            </w:pPr>
            <w:r w:rsidRPr="00C81E33">
              <w:rPr>
                <w:b/>
                <w:bCs/>
                <w:sz w:val="18"/>
                <w:szCs w:val="18"/>
              </w:rPr>
              <w:t>Outcome 2.2</w:t>
            </w:r>
          </w:p>
          <w:p w14:paraId="060BEA73" w14:textId="77777777" w:rsidR="004C3260" w:rsidRPr="00C81E33" w:rsidRDefault="004C3260" w:rsidP="004C3260">
            <w:pPr>
              <w:jc w:val="left"/>
              <w:rPr>
                <w:sz w:val="18"/>
                <w:szCs w:val="18"/>
              </w:rPr>
            </w:pPr>
            <w:r w:rsidRPr="00C81E33">
              <w:rPr>
                <w:sz w:val="18"/>
                <w:szCs w:val="18"/>
              </w:rPr>
              <w:t xml:space="preserve">Prevent and minimize the generation of UP-POPs in the </w:t>
            </w:r>
            <w:r w:rsidRPr="00C81E33">
              <w:rPr>
                <w:sz w:val="18"/>
                <w:szCs w:val="18"/>
              </w:rPr>
              <w:lastRenderedPageBreak/>
              <w:t>secondary metallurgical processes</w:t>
            </w:r>
          </w:p>
        </w:tc>
        <w:tc>
          <w:tcPr>
            <w:tcW w:w="4230" w:type="dxa"/>
          </w:tcPr>
          <w:p w14:paraId="18CD6BAF" w14:textId="50449094" w:rsidR="006550F0" w:rsidRPr="00A23961" w:rsidRDefault="006550F0" w:rsidP="004C3260">
            <w:pPr>
              <w:jc w:val="left"/>
              <w:rPr>
                <w:bCs/>
                <w:sz w:val="18"/>
                <w:szCs w:val="18"/>
              </w:rPr>
            </w:pPr>
            <w:r w:rsidRPr="00A23961">
              <w:rPr>
                <w:bCs/>
                <w:sz w:val="18"/>
                <w:szCs w:val="18"/>
                <w:u w:val="single"/>
              </w:rPr>
              <w:lastRenderedPageBreak/>
              <w:t>GEF Core Indicator 10</w:t>
            </w:r>
          </w:p>
          <w:p w14:paraId="122DDF59" w14:textId="1FF1C2DD" w:rsidR="004C3260" w:rsidRPr="00A23961" w:rsidRDefault="004C3260" w:rsidP="004C3260">
            <w:pPr>
              <w:jc w:val="left"/>
              <w:rPr>
                <w:sz w:val="18"/>
                <w:szCs w:val="18"/>
              </w:rPr>
            </w:pPr>
            <w:r w:rsidRPr="00A23961">
              <w:rPr>
                <w:bCs/>
                <w:sz w:val="18"/>
                <w:szCs w:val="18"/>
              </w:rPr>
              <w:t>Indicator 9:</w:t>
            </w:r>
          </w:p>
          <w:p w14:paraId="04DE1B33" w14:textId="77777777" w:rsidR="004C3260" w:rsidRPr="00A23961" w:rsidRDefault="004C3260" w:rsidP="004C3260">
            <w:pPr>
              <w:jc w:val="left"/>
              <w:rPr>
                <w:bCs/>
                <w:sz w:val="18"/>
                <w:szCs w:val="18"/>
              </w:rPr>
            </w:pPr>
            <w:r w:rsidRPr="00A23961">
              <w:rPr>
                <w:sz w:val="18"/>
                <w:szCs w:val="18"/>
              </w:rPr>
              <w:t>BAT/BEP demonstration in SAl sectors</w:t>
            </w:r>
          </w:p>
        </w:tc>
        <w:tc>
          <w:tcPr>
            <w:tcW w:w="2160" w:type="dxa"/>
          </w:tcPr>
          <w:p w14:paraId="57C61A0A" w14:textId="77777777" w:rsidR="004C3260" w:rsidRPr="00C81E33" w:rsidRDefault="004C3260" w:rsidP="004C3260">
            <w:pPr>
              <w:jc w:val="left"/>
              <w:rPr>
                <w:bCs/>
                <w:i/>
                <w:sz w:val="18"/>
                <w:szCs w:val="18"/>
                <w:highlight w:val="yellow"/>
              </w:rPr>
            </w:pPr>
            <w:r w:rsidRPr="00C81E33">
              <w:rPr>
                <w:sz w:val="18"/>
                <w:szCs w:val="18"/>
              </w:rPr>
              <w:t>None</w:t>
            </w:r>
          </w:p>
        </w:tc>
        <w:tc>
          <w:tcPr>
            <w:tcW w:w="2520" w:type="dxa"/>
          </w:tcPr>
          <w:p w14:paraId="65E1D968"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At least 1 BAT/BEP technical routes established</w:t>
            </w:r>
          </w:p>
        </w:tc>
        <w:tc>
          <w:tcPr>
            <w:tcW w:w="2903" w:type="dxa"/>
          </w:tcPr>
          <w:p w14:paraId="245E5A94" w14:textId="48E9D796" w:rsidR="004C3260" w:rsidRPr="00C81E33" w:rsidRDefault="004C3260" w:rsidP="004C3260">
            <w:pPr>
              <w:jc w:val="left"/>
              <w:rPr>
                <w:i/>
                <w:sz w:val="18"/>
                <w:szCs w:val="18"/>
                <w:highlight w:val="yellow"/>
              </w:rPr>
            </w:pPr>
            <w:r w:rsidRPr="00C81E33">
              <w:rPr>
                <w:sz w:val="18"/>
                <w:szCs w:val="18"/>
              </w:rPr>
              <w:t>AT least 1-2 BAT/BEP demonstration plants implemented</w:t>
            </w:r>
          </w:p>
        </w:tc>
      </w:tr>
      <w:tr w:rsidR="004C3260" w:rsidRPr="00C81E33" w14:paraId="51BC5669" w14:textId="77777777">
        <w:trPr>
          <w:trHeight w:val="530"/>
        </w:trPr>
        <w:tc>
          <w:tcPr>
            <w:tcW w:w="2605" w:type="dxa"/>
            <w:vMerge/>
            <w:shd w:val="pct10" w:color="auto" w:fill="auto"/>
          </w:tcPr>
          <w:p w14:paraId="00BA02AF" w14:textId="77777777" w:rsidR="004C3260" w:rsidRPr="00C81E33" w:rsidRDefault="004C3260" w:rsidP="004C3260">
            <w:pPr>
              <w:jc w:val="left"/>
              <w:rPr>
                <w:b/>
                <w:bCs/>
                <w:sz w:val="18"/>
                <w:szCs w:val="18"/>
              </w:rPr>
            </w:pPr>
          </w:p>
        </w:tc>
        <w:tc>
          <w:tcPr>
            <w:tcW w:w="4230" w:type="dxa"/>
          </w:tcPr>
          <w:p w14:paraId="0417C0F3" w14:textId="77777777" w:rsidR="006550F0" w:rsidRPr="00A23961" w:rsidRDefault="006550F0" w:rsidP="006550F0">
            <w:pPr>
              <w:spacing w:after="0"/>
              <w:rPr>
                <w:bCs/>
                <w:sz w:val="18"/>
                <w:szCs w:val="18"/>
                <w:u w:val="single"/>
              </w:rPr>
            </w:pPr>
            <w:r w:rsidRPr="00A23961">
              <w:rPr>
                <w:bCs/>
                <w:sz w:val="18"/>
                <w:szCs w:val="18"/>
                <w:u w:val="single"/>
              </w:rPr>
              <w:t>GEF Core Indicator 10</w:t>
            </w:r>
          </w:p>
          <w:p w14:paraId="7B05961D" w14:textId="57B11E06" w:rsidR="004C3260" w:rsidRPr="00A23961" w:rsidRDefault="004C3260" w:rsidP="004C3260">
            <w:pPr>
              <w:rPr>
                <w:sz w:val="18"/>
                <w:szCs w:val="18"/>
              </w:rPr>
            </w:pPr>
            <w:r w:rsidRPr="00A23961">
              <w:rPr>
                <w:bCs/>
                <w:sz w:val="18"/>
                <w:szCs w:val="18"/>
              </w:rPr>
              <w:t>Indicator 10:</w:t>
            </w:r>
          </w:p>
          <w:p w14:paraId="205CCCA0" w14:textId="77777777" w:rsidR="004C3260" w:rsidRPr="00A23961" w:rsidRDefault="004C3260" w:rsidP="004C3260">
            <w:pPr>
              <w:rPr>
                <w:sz w:val="18"/>
                <w:szCs w:val="18"/>
              </w:rPr>
            </w:pPr>
            <w:r w:rsidRPr="00A23961">
              <w:rPr>
                <w:sz w:val="18"/>
                <w:szCs w:val="18"/>
              </w:rPr>
              <w:t>BAT/BEP demonstration in SZn sectors</w:t>
            </w:r>
          </w:p>
        </w:tc>
        <w:tc>
          <w:tcPr>
            <w:tcW w:w="2160" w:type="dxa"/>
          </w:tcPr>
          <w:p w14:paraId="2322DF55" w14:textId="77777777" w:rsidR="004C3260" w:rsidRPr="00C81E33" w:rsidRDefault="004C3260" w:rsidP="004C3260">
            <w:pPr>
              <w:jc w:val="left"/>
              <w:rPr>
                <w:bCs/>
                <w:i/>
                <w:sz w:val="18"/>
                <w:szCs w:val="18"/>
                <w:highlight w:val="yellow"/>
              </w:rPr>
            </w:pPr>
            <w:r w:rsidRPr="00C81E33">
              <w:rPr>
                <w:sz w:val="18"/>
                <w:szCs w:val="18"/>
              </w:rPr>
              <w:t>None</w:t>
            </w:r>
          </w:p>
        </w:tc>
        <w:tc>
          <w:tcPr>
            <w:tcW w:w="2520" w:type="dxa"/>
          </w:tcPr>
          <w:p w14:paraId="0BDE851E"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At least 1 BAT/BEP technical routes established</w:t>
            </w:r>
          </w:p>
        </w:tc>
        <w:tc>
          <w:tcPr>
            <w:tcW w:w="2903" w:type="dxa"/>
          </w:tcPr>
          <w:p w14:paraId="72A57D14" w14:textId="195E2959" w:rsidR="004C3260" w:rsidRPr="00C81E33" w:rsidRDefault="004C3260" w:rsidP="004C3260">
            <w:pPr>
              <w:jc w:val="left"/>
              <w:rPr>
                <w:i/>
                <w:sz w:val="18"/>
                <w:szCs w:val="18"/>
                <w:highlight w:val="yellow"/>
              </w:rPr>
            </w:pPr>
            <w:r w:rsidRPr="00C81E33">
              <w:rPr>
                <w:sz w:val="18"/>
                <w:szCs w:val="18"/>
              </w:rPr>
              <w:t>At least 1-2 BAT/BEP demonstration plants implemented</w:t>
            </w:r>
          </w:p>
        </w:tc>
      </w:tr>
      <w:tr w:rsidR="004C3260" w:rsidRPr="00C81E33" w14:paraId="7D5BC124" w14:textId="77777777">
        <w:trPr>
          <w:trHeight w:val="440"/>
        </w:trPr>
        <w:tc>
          <w:tcPr>
            <w:tcW w:w="14418" w:type="dxa"/>
            <w:gridSpan w:val="5"/>
            <w:shd w:val="pct10" w:color="auto" w:fill="auto"/>
          </w:tcPr>
          <w:p w14:paraId="414BD495" w14:textId="77777777" w:rsidR="004C3260" w:rsidRPr="00C81E33" w:rsidRDefault="004C3260" w:rsidP="004C3260">
            <w:pPr>
              <w:spacing w:before="60"/>
              <w:jc w:val="left"/>
              <w:rPr>
                <w:b/>
                <w:bCs/>
                <w:sz w:val="18"/>
                <w:szCs w:val="18"/>
              </w:rPr>
            </w:pPr>
            <w:r w:rsidRPr="00C81E33">
              <w:rPr>
                <w:b/>
                <w:bCs/>
                <w:sz w:val="18"/>
                <w:szCs w:val="18"/>
              </w:rPr>
              <w:t>Outputs to achieve Outcome 2.2</w:t>
            </w:r>
          </w:p>
          <w:p w14:paraId="15273B30"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2.2.1 Assessment of secondary metallurgic production processes and technologies finalized.</w:t>
            </w:r>
          </w:p>
          <w:p w14:paraId="1D1658DC" w14:textId="77777777" w:rsidR="004C3260" w:rsidRPr="00C81E33" w:rsidRDefault="004C3260" w:rsidP="004C3260">
            <w:pPr>
              <w:pStyle w:val="GEFFieldtoFillout"/>
              <w:spacing w:before="60" w:after="60"/>
              <w:ind w:left="720"/>
              <w:jc w:val="both"/>
              <w:rPr>
                <w:bCs/>
                <w:i/>
                <w:color w:val="auto"/>
                <w:sz w:val="18"/>
                <w:szCs w:val="18"/>
                <w:highlight w:val="yellow"/>
              </w:rPr>
            </w:pPr>
            <w:r w:rsidRPr="00C81E33">
              <w:rPr>
                <w:color w:val="auto"/>
                <w:sz w:val="18"/>
                <w:szCs w:val="18"/>
              </w:rPr>
              <w:t>Output 2.2.2 Two demonstration projects implemented to demonstrate BAT/BEP in the secondary production of metals (one in aluminum and one in zinc).</w:t>
            </w:r>
          </w:p>
        </w:tc>
      </w:tr>
      <w:tr w:rsidR="004C3260" w:rsidRPr="00C81E33" w14:paraId="730C5CF5" w14:textId="77777777" w:rsidTr="00680426">
        <w:trPr>
          <w:trHeight w:val="432"/>
        </w:trPr>
        <w:tc>
          <w:tcPr>
            <w:tcW w:w="2605" w:type="dxa"/>
            <w:shd w:val="clear" w:color="auto" w:fill="DEEAF6" w:themeFill="accent5" w:themeFillTint="33"/>
            <w:vAlign w:val="center"/>
          </w:tcPr>
          <w:p w14:paraId="440D7E62" w14:textId="77777777" w:rsidR="004C3260" w:rsidRPr="00C81E33" w:rsidRDefault="004C3260" w:rsidP="004C3260">
            <w:pPr>
              <w:spacing w:before="60"/>
              <w:jc w:val="left"/>
              <w:rPr>
                <w:b/>
                <w:bCs/>
                <w:sz w:val="18"/>
                <w:szCs w:val="18"/>
              </w:rPr>
            </w:pPr>
            <w:r w:rsidRPr="00C81E33">
              <w:rPr>
                <w:b/>
                <w:bCs/>
                <w:sz w:val="18"/>
                <w:szCs w:val="18"/>
              </w:rPr>
              <w:t>Project component 3</w:t>
            </w:r>
          </w:p>
        </w:tc>
        <w:tc>
          <w:tcPr>
            <w:tcW w:w="11813" w:type="dxa"/>
            <w:gridSpan w:val="4"/>
            <w:shd w:val="clear" w:color="auto" w:fill="DEEAF6" w:themeFill="accent5" w:themeFillTint="33"/>
            <w:vAlign w:val="center"/>
          </w:tcPr>
          <w:p w14:paraId="54B65CA1" w14:textId="77777777" w:rsidR="004C3260" w:rsidRPr="00C81E33" w:rsidRDefault="004C3260" w:rsidP="004C3260">
            <w:pPr>
              <w:spacing w:before="60"/>
              <w:jc w:val="left"/>
              <w:rPr>
                <w:b/>
                <w:bCs/>
                <w:i/>
                <w:sz w:val="18"/>
                <w:szCs w:val="18"/>
                <w:highlight w:val="yellow"/>
              </w:rPr>
            </w:pPr>
            <w:r w:rsidRPr="00C81E33">
              <w:rPr>
                <w:b/>
                <w:bCs/>
                <w:sz w:val="18"/>
                <w:szCs w:val="18"/>
              </w:rPr>
              <w:t>Implementation of a National Replication Programme (NRP)</w:t>
            </w:r>
          </w:p>
        </w:tc>
      </w:tr>
      <w:tr w:rsidR="004C3260" w:rsidRPr="00C81E33" w14:paraId="1766DAE3" w14:textId="77777777">
        <w:trPr>
          <w:trHeight w:val="620"/>
        </w:trPr>
        <w:tc>
          <w:tcPr>
            <w:tcW w:w="2605" w:type="dxa"/>
            <w:vMerge w:val="restart"/>
            <w:shd w:val="pct10" w:color="auto" w:fill="auto"/>
          </w:tcPr>
          <w:p w14:paraId="3C57265B" w14:textId="77777777" w:rsidR="004C3260" w:rsidRPr="00C81E33" w:rsidRDefault="004C3260" w:rsidP="004C3260">
            <w:pPr>
              <w:jc w:val="left"/>
              <w:rPr>
                <w:b/>
                <w:bCs/>
                <w:sz w:val="18"/>
                <w:szCs w:val="18"/>
              </w:rPr>
            </w:pPr>
            <w:r w:rsidRPr="00C81E33">
              <w:rPr>
                <w:b/>
                <w:bCs/>
                <w:sz w:val="18"/>
                <w:szCs w:val="18"/>
              </w:rPr>
              <w:t>Outcome 3.1</w:t>
            </w:r>
          </w:p>
          <w:p w14:paraId="76673491" w14:textId="77777777" w:rsidR="004C3260" w:rsidRPr="00C81E33" w:rsidRDefault="004C3260" w:rsidP="004C3260">
            <w:pPr>
              <w:jc w:val="left"/>
              <w:rPr>
                <w:b/>
                <w:bCs/>
                <w:sz w:val="18"/>
                <w:szCs w:val="18"/>
              </w:rPr>
            </w:pPr>
            <w:r w:rsidRPr="00C81E33">
              <w:rPr>
                <w:sz w:val="18"/>
                <w:szCs w:val="18"/>
              </w:rPr>
              <w:t>Replication and Promotion of demonstration results and experience</w:t>
            </w:r>
          </w:p>
        </w:tc>
        <w:tc>
          <w:tcPr>
            <w:tcW w:w="4230" w:type="dxa"/>
          </w:tcPr>
          <w:p w14:paraId="705891C3" w14:textId="77777777" w:rsidR="004C3260" w:rsidRPr="00C81E33" w:rsidRDefault="004C3260" w:rsidP="004C3260">
            <w:pPr>
              <w:jc w:val="left"/>
              <w:rPr>
                <w:sz w:val="18"/>
                <w:szCs w:val="18"/>
              </w:rPr>
            </w:pPr>
            <w:r w:rsidRPr="00C81E33">
              <w:rPr>
                <w:bCs/>
                <w:sz w:val="18"/>
                <w:szCs w:val="18"/>
              </w:rPr>
              <w:t>Indicator 11:</w:t>
            </w:r>
          </w:p>
          <w:p w14:paraId="10DCE60C" w14:textId="77777777" w:rsidR="004C3260" w:rsidRPr="00C81E33" w:rsidRDefault="004C3260" w:rsidP="004C3260">
            <w:pPr>
              <w:jc w:val="left"/>
              <w:rPr>
                <w:bCs/>
                <w:sz w:val="18"/>
                <w:szCs w:val="18"/>
              </w:rPr>
            </w:pPr>
            <w:r w:rsidRPr="00C81E33">
              <w:rPr>
                <w:sz w:val="18"/>
                <w:szCs w:val="18"/>
              </w:rPr>
              <w:t>National replication plan</w:t>
            </w:r>
          </w:p>
        </w:tc>
        <w:tc>
          <w:tcPr>
            <w:tcW w:w="2160" w:type="dxa"/>
          </w:tcPr>
          <w:p w14:paraId="057205BF"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02532A63"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National replication plan incorporating experience gained developed</w:t>
            </w:r>
          </w:p>
        </w:tc>
        <w:tc>
          <w:tcPr>
            <w:tcW w:w="2903" w:type="dxa"/>
          </w:tcPr>
          <w:p w14:paraId="4B8DBBB5" w14:textId="77777777" w:rsidR="004C3260" w:rsidRPr="00C81E33" w:rsidRDefault="004C3260" w:rsidP="004C3260">
            <w:pPr>
              <w:widowControl w:val="0"/>
              <w:autoSpaceDE w:val="0"/>
              <w:autoSpaceDN w:val="0"/>
              <w:adjustRightInd w:val="0"/>
              <w:spacing w:after="0"/>
              <w:jc w:val="left"/>
              <w:rPr>
                <w:i/>
                <w:sz w:val="18"/>
                <w:szCs w:val="18"/>
                <w:highlight w:val="yellow"/>
              </w:rPr>
            </w:pPr>
            <w:r w:rsidRPr="00C81E33">
              <w:rPr>
                <w:sz w:val="18"/>
                <w:szCs w:val="18"/>
              </w:rPr>
              <w:t>National replication plan incorporating lessons learned  implemented</w:t>
            </w:r>
          </w:p>
        </w:tc>
      </w:tr>
      <w:tr w:rsidR="004C3260" w:rsidRPr="00C81E33" w14:paraId="1CDBBC2F" w14:textId="77777777">
        <w:trPr>
          <w:trHeight w:val="530"/>
        </w:trPr>
        <w:tc>
          <w:tcPr>
            <w:tcW w:w="2605" w:type="dxa"/>
            <w:vMerge/>
            <w:shd w:val="pct10" w:color="auto" w:fill="auto"/>
          </w:tcPr>
          <w:p w14:paraId="5FE7EF8F" w14:textId="77777777" w:rsidR="004C3260" w:rsidRPr="00C81E33" w:rsidRDefault="004C3260" w:rsidP="004C3260">
            <w:pPr>
              <w:jc w:val="left"/>
              <w:rPr>
                <w:b/>
                <w:bCs/>
                <w:sz w:val="18"/>
                <w:szCs w:val="18"/>
              </w:rPr>
            </w:pPr>
          </w:p>
        </w:tc>
        <w:tc>
          <w:tcPr>
            <w:tcW w:w="4230" w:type="dxa"/>
          </w:tcPr>
          <w:p w14:paraId="5FDE2A86"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12:</w:t>
            </w:r>
          </w:p>
          <w:p w14:paraId="69122DE5" w14:textId="77777777" w:rsidR="004C3260" w:rsidRPr="00C81E33" w:rsidRDefault="004C3260" w:rsidP="004C3260">
            <w:pPr>
              <w:widowControl w:val="0"/>
              <w:autoSpaceDE w:val="0"/>
              <w:autoSpaceDN w:val="0"/>
              <w:adjustRightInd w:val="0"/>
              <w:spacing w:after="0"/>
              <w:jc w:val="left"/>
              <w:rPr>
                <w:sz w:val="18"/>
                <w:szCs w:val="18"/>
              </w:rPr>
            </w:pPr>
            <w:r w:rsidRPr="00C81E33">
              <w:rPr>
                <w:sz w:val="18"/>
                <w:szCs w:val="18"/>
              </w:rPr>
              <w:t>Promotion plan design and implementation</w:t>
            </w:r>
          </w:p>
        </w:tc>
        <w:tc>
          <w:tcPr>
            <w:tcW w:w="2160" w:type="dxa"/>
          </w:tcPr>
          <w:p w14:paraId="79779483"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7B895C20"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 xml:space="preserve">BAT/BEP integrated into development plan of secondary </w:t>
            </w:r>
            <w:r w:rsidRPr="00C81E33">
              <w:rPr>
                <w:sz w:val="18"/>
                <w:szCs w:val="18"/>
                <w:lang w:eastAsia="zh-CN"/>
              </w:rPr>
              <w:t>metal</w:t>
            </w:r>
            <w:r w:rsidRPr="00C81E33">
              <w:rPr>
                <w:sz w:val="18"/>
                <w:szCs w:val="18"/>
              </w:rPr>
              <w:t xml:space="preserve"> project</w:t>
            </w:r>
          </w:p>
        </w:tc>
        <w:tc>
          <w:tcPr>
            <w:tcW w:w="2903" w:type="dxa"/>
          </w:tcPr>
          <w:p w14:paraId="5FA01F40" w14:textId="77777777" w:rsidR="004C3260" w:rsidRPr="00C81E33" w:rsidRDefault="004C3260" w:rsidP="004C3260">
            <w:pPr>
              <w:widowControl w:val="0"/>
              <w:autoSpaceDE w:val="0"/>
              <w:autoSpaceDN w:val="0"/>
              <w:adjustRightInd w:val="0"/>
              <w:spacing w:after="0"/>
              <w:jc w:val="left"/>
              <w:rPr>
                <w:i/>
                <w:sz w:val="18"/>
                <w:szCs w:val="18"/>
                <w:highlight w:val="yellow"/>
              </w:rPr>
            </w:pPr>
            <w:r w:rsidRPr="00C81E33">
              <w:rPr>
                <w:sz w:val="18"/>
                <w:szCs w:val="18"/>
              </w:rPr>
              <w:t xml:space="preserve">Dismantling and smelting enterprises designed and implemented. </w:t>
            </w:r>
          </w:p>
        </w:tc>
      </w:tr>
      <w:tr w:rsidR="004C3260" w:rsidRPr="00C81E33" w14:paraId="17627254" w14:textId="77777777">
        <w:trPr>
          <w:trHeight w:val="350"/>
        </w:trPr>
        <w:tc>
          <w:tcPr>
            <w:tcW w:w="14418" w:type="dxa"/>
            <w:gridSpan w:val="5"/>
            <w:shd w:val="pct10" w:color="auto" w:fill="auto"/>
          </w:tcPr>
          <w:p w14:paraId="34CF1A10" w14:textId="77777777" w:rsidR="004C3260" w:rsidRPr="00C81E33" w:rsidRDefault="004C3260" w:rsidP="004C3260">
            <w:pPr>
              <w:spacing w:before="60"/>
              <w:jc w:val="left"/>
              <w:rPr>
                <w:b/>
                <w:bCs/>
                <w:sz w:val="18"/>
                <w:szCs w:val="18"/>
              </w:rPr>
            </w:pPr>
            <w:r w:rsidRPr="00C81E33">
              <w:rPr>
                <w:b/>
                <w:bCs/>
                <w:sz w:val="18"/>
                <w:szCs w:val="18"/>
              </w:rPr>
              <w:t>Outputs to achieve Outcome 3.1</w:t>
            </w:r>
          </w:p>
          <w:p w14:paraId="08279A21"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3.1.1 A national replication plan of sustainable recycling and green production developed.</w:t>
            </w:r>
          </w:p>
          <w:p w14:paraId="72508DF2" w14:textId="77777777" w:rsidR="004C3260" w:rsidRPr="00C81E33" w:rsidRDefault="004C3260" w:rsidP="004C3260">
            <w:pPr>
              <w:pStyle w:val="GEFFieldtoFillout"/>
              <w:spacing w:before="60" w:after="60"/>
              <w:ind w:left="720"/>
              <w:jc w:val="both"/>
              <w:rPr>
                <w:bCs/>
                <w:color w:val="auto"/>
                <w:sz w:val="18"/>
                <w:szCs w:val="18"/>
                <w:highlight w:val="yellow"/>
              </w:rPr>
            </w:pPr>
            <w:r w:rsidRPr="00C81E33">
              <w:rPr>
                <w:color w:val="auto"/>
                <w:sz w:val="18"/>
                <w:szCs w:val="18"/>
              </w:rPr>
              <w:t>Output 3.1.2 Results of the implemented demonstration project published and disseminated for replication.</w:t>
            </w:r>
          </w:p>
        </w:tc>
      </w:tr>
      <w:tr w:rsidR="004C3260" w:rsidRPr="00C81E33" w14:paraId="74C92E66" w14:textId="77777777">
        <w:trPr>
          <w:trHeight w:val="584"/>
        </w:trPr>
        <w:tc>
          <w:tcPr>
            <w:tcW w:w="2605" w:type="dxa"/>
            <w:vMerge w:val="restart"/>
            <w:shd w:val="pct10" w:color="auto" w:fill="auto"/>
          </w:tcPr>
          <w:p w14:paraId="36C8CC45" w14:textId="77777777" w:rsidR="004C3260" w:rsidRPr="00C81E33" w:rsidRDefault="004C3260" w:rsidP="004C3260">
            <w:pPr>
              <w:jc w:val="left"/>
              <w:rPr>
                <w:b/>
                <w:bCs/>
                <w:sz w:val="18"/>
                <w:szCs w:val="18"/>
              </w:rPr>
            </w:pPr>
            <w:r w:rsidRPr="00C81E33">
              <w:rPr>
                <w:b/>
                <w:bCs/>
                <w:sz w:val="18"/>
                <w:szCs w:val="18"/>
              </w:rPr>
              <w:t>Outcome 3.2</w:t>
            </w:r>
          </w:p>
          <w:p w14:paraId="50513F0B" w14:textId="77777777" w:rsidR="004C3260" w:rsidRPr="00C81E33" w:rsidRDefault="004C3260" w:rsidP="004C3260">
            <w:pPr>
              <w:jc w:val="left"/>
              <w:rPr>
                <w:b/>
                <w:bCs/>
                <w:sz w:val="18"/>
                <w:szCs w:val="18"/>
              </w:rPr>
            </w:pPr>
            <w:r w:rsidRPr="00C81E33">
              <w:rPr>
                <w:sz w:val="18"/>
                <w:szCs w:val="18"/>
              </w:rPr>
              <w:t>Promotional events for stakeholders, including awareness raising delivered</w:t>
            </w:r>
          </w:p>
        </w:tc>
        <w:tc>
          <w:tcPr>
            <w:tcW w:w="4230" w:type="dxa"/>
          </w:tcPr>
          <w:p w14:paraId="57EC69E1"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13:</w:t>
            </w:r>
          </w:p>
          <w:p w14:paraId="23A6B142" w14:textId="77777777" w:rsidR="004C3260" w:rsidRPr="00C81E33" w:rsidRDefault="004C3260" w:rsidP="004C3260">
            <w:pPr>
              <w:widowControl w:val="0"/>
              <w:autoSpaceDE w:val="0"/>
              <w:autoSpaceDN w:val="0"/>
              <w:adjustRightInd w:val="0"/>
              <w:spacing w:after="0"/>
              <w:jc w:val="left"/>
              <w:rPr>
                <w:bCs/>
                <w:sz w:val="18"/>
                <w:szCs w:val="18"/>
              </w:rPr>
            </w:pPr>
            <w:r w:rsidRPr="00C81E33">
              <w:rPr>
                <w:sz w:val="18"/>
                <w:szCs w:val="18"/>
              </w:rPr>
              <w:t>Knowledge products and promotion materials</w:t>
            </w:r>
          </w:p>
        </w:tc>
        <w:tc>
          <w:tcPr>
            <w:tcW w:w="2160" w:type="dxa"/>
          </w:tcPr>
          <w:p w14:paraId="4CEB069E"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6F69CCD6" w14:textId="77777777" w:rsidR="004C3260" w:rsidRPr="00C81E33" w:rsidRDefault="004C3260" w:rsidP="004C3260">
            <w:pPr>
              <w:widowControl w:val="0"/>
              <w:autoSpaceDE w:val="0"/>
              <w:autoSpaceDN w:val="0"/>
              <w:adjustRightInd w:val="0"/>
              <w:spacing w:after="0"/>
              <w:jc w:val="left"/>
              <w:rPr>
                <w:bCs/>
                <w:i/>
                <w:sz w:val="18"/>
                <w:szCs w:val="18"/>
              </w:rPr>
            </w:pPr>
            <w:r w:rsidRPr="00C81E33">
              <w:rPr>
                <w:sz w:val="18"/>
                <w:szCs w:val="18"/>
              </w:rPr>
              <w:t>1 Knowledge products based on lessons learned developed and disseminated</w:t>
            </w:r>
          </w:p>
        </w:tc>
        <w:tc>
          <w:tcPr>
            <w:tcW w:w="2903" w:type="dxa"/>
          </w:tcPr>
          <w:p w14:paraId="48E42E18" w14:textId="77777777" w:rsidR="004C3260" w:rsidRPr="00C81E33" w:rsidRDefault="004C3260" w:rsidP="004C3260">
            <w:pPr>
              <w:widowControl w:val="0"/>
              <w:autoSpaceDE w:val="0"/>
              <w:autoSpaceDN w:val="0"/>
              <w:adjustRightInd w:val="0"/>
              <w:spacing w:after="0"/>
              <w:jc w:val="left"/>
              <w:rPr>
                <w:i/>
                <w:sz w:val="18"/>
                <w:szCs w:val="18"/>
              </w:rPr>
            </w:pPr>
            <w:r w:rsidRPr="00C81E33">
              <w:rPr>
                <w:sz w:val="18"/>
                <w:szCs w:val="18"/>
              </w:rPr>
              <w:t>3 Knowledge products developed and disseminated to promote demonstration results</w:t>
            </w:r>
          </w:p>
        </w:tc>
      </w:tr>
      <w:tr w:rsidR="004C3260" w:rsidRPr="00C81E33" w14:paraId="0F3B5224" w14:textId="77777777">
        <w:trPr>
          <w:trHeight w:val="557"/>
        </w:trPr>
        <w:tc>
          <w:tcPr>
            <w:tcW w:w="2605" w:type="dxa"/>
            <w:vMerge/>
            <w:shd w:val="pct10" w:color="auto" w:fill="auto"/>
          </w:tcPr>
          <w:p w14:paraId="6505FD88" w14:textId="77777777" w:rsidR="004C3260" w:rsidRPr="00C81E33" w:rsidRDefault="004C3260" w:rsidP="004C3260">
            <w:pPr>
              <w:jc w:val="left"/>
              <w:rPr>
                <w:b/>
                <w:bCs/>
                <w:sz w:val="18"/>
                <w:szCs w:val="18"/>
              </w:rPr>
            </w:pPr>
          </w:p>
        </w:tc>
        <w:tc>
          <w:tcPr>
            <w:tcW w:w="4230" w:type="dxa"/>
          </w:tcPr>
          <w:p w14:paraId="31DC3BA0"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14:</w:t>
            </w:r>
          </w:p>
          <w:p w14:paraId="68E82E35" w14:textId="77777777" w:rsidR="004C3260" w:rsidRPr="00C81E33" w:rsidRDefault="004C3260" w:rsidP="004C3260">
            <w:pPr>
              <w:widowControl w:val="0"/>
              <w:autoSpaceDE w:val="0"/>
              <w:autoSpaceDN w:val="0"/>
              <w:adjustRightInd w:val="0"/>
              <w:spacing w:after="0"/>
              <w:jc w:val="left"/>
              <w:rPr>
                <w:sz w:val="18"/>
                <w:szCs w:val="18"/>
              </w:rPr>
            </w:pPr>
            <w:r w:rsidRPr="00C81E33">
              <w:rPr>
                <w:sz w:val="18"/>
                <w:szCs w:val="18"/>
              </w:rPr>
              <w:t>Training and promotional activities</w:t>
            </w:r>
          </w:p>
        </w:tc>
        <w:tc>
          <w:tcPr>
            <w:tcW w:w="2160" w:type="dxa"/>
          </w:tcPr>
          <w:p w14:paraId="2E41933A"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24B9E819" w14:textId="77777777" w:rsidR="004C3260" w:rsidRPr="00C81E33" w:rsidRDefault="004C3260" w:rsidP="004C3260">
            <w:pPr>
              <w:widowControl w:val="0"/>
              <w:autoSpaceDE w:val="0"/>
              <w:autoSpaceDN w:val="0"/>
              <w:adjustRightInd w:val="0"/>
              <w:spacing w:after="0"/>
              <w:jc w:val="left"/>
              <w:rPr>
                <w:bCs/>
                <w:i/>
                <w:sz w:val="18"/>
                <w:szCs w:val="18"/>
              </w:rPr>
            </w:pPr>
            <w:r w:rsidRPr="00C81E33">
              <w:rPr>
                <w:sz w:val="18"/>
                <w:szCs w:val="18"/>
              </w:rPr>
              <w:t>5 Training sessions, promotion and public awareness activities conducted</w:t>
            </w:r>
          </w:p>
        </w:tc>
        <w:tc>
          <w:tcPr>
            <w:tcW w:w="2903" w:type="dxa"/>
          </w:tcPr>
          <w:p w14:paraId="0B09BA43" w14:textId="77777777" w:rsidR="004C3260" w:rsidRPr="00C81E33" w:rsidRDefault="004C3260" w:rsidP="004C3260">
            <w:pPr>
              <w:widowControl w:val="0"/>
              <w:autoSpaceDE w:val="0"/>
              <w:autoSpaceDN w:val="0"/>
              <w:adjustRightInd w:val="0"/>
              <w:spacing w:after="0"/>
              <w:jc w:val="left"/>
              <w:rPr>
                <w:i/>
                <w:sz w:val="18"/>
                <w:szCs w:val="18"/>
              </w:rPr>
            </w:pPr>
            <w:r w:rsidRPr="00C81E33">
              <w:rPr>
                <w:sz w:val="18"/>
                <w:szCs w:val="18"/>
              </w:rPr>
              <w:t>10 Training sessions, promotion and public awareness activities conducted</w:t>
            </w:r>
          </w:p>
        </w:tc>
      </w:tr>
      <w:tr w:rsidR="004C3260" w:rsidRPr="00C81E33" w14:paraId="34F7A3C4" w14:textId="77777777">
        <w:trPr>
          <w:trHeight w:val="530"/>
        </w:trPr>
        <w:tc>
          <w:tcPr>
            <w:tcW w:w="14418" w:type="dxa"/>
            <w:gridSpan w:val="5"/>
            <w:shd w:val="pct10" w:color="auto" w:fill="auto"/>
          </w:tcPr>
          <w:p w14:paraId="71CAF296" w14:textId="77777777" w:rsidR="004C3260" w:rsidRPr="00C81E33" w:rsidRDefault="004C3260" w:rsidP="004C3260">
            <w:pPr>
              <w:spacing w:before="60"/>
              <w:jc w:val="left"/>
              <w:rPr>
                <w:b/>
                <w:bCs/>
                <w:sz w:val="18"/>
                <w:szCs w:val="18"/>
              </w:rPr>
            </w:pPr>
            <w:r w:rsidRPr="00C81E33">
              <w:rPr>
                <w:b/>
                <w:bCs/>
                <w:sz w:val="18"/>
                <w:szCs w:val="18"/>
              </w:rPr>
              <w:t>Outputs to achieve Outcome 3.2</w:t>
            </w:r>
          </w:p>
          <w:p w14:paraId="11C95796" w14:textId="77777777" w:rsidR="004C3260" w:rsidRPr="00C81E33" w:rsidRDefault="004C3260" w:rsidP="004C3260">
            <w:pPr>
              <w:pStyle w:val="GEFFieldtoFillout"/>
              <w:spacing w:before="60" w:after="60"/>
              <w:ind w:left="720"/>
              <w:jc w:val="both"/>
              <w:rPr>
                <w:color w:val="auto"/>
                <w:sz w:val="18"/>
                <w:szCs w:val="18"/>
              </w:rPr>
            </w:pPr>
            <w:r w:rsidRPr="00C81E33">
              <w:rPr>
                <w:color w:val="auto"/>
                <w:sz w:val="18"/>
                <w:szCs w:val="18"/>
              </w:rPr>
              <w:t>Output 3.2.1 Technical training for stakeholders and awareness raising workshops developed and implemented.</w:t>
            </w:r>
          </w:p>
          <w:p w14:paraId="7431C8F7" w14:textId="77777777" w:rsidR="004C3260" w:rsidRPr="00C81E33" w:rsidRDefault="004C3260" w:rsidP="004C3260">
            <w:pPr>
              <w:pStyle w:val="GEFFieldtoFillout"/>
              <w:spacing w:before="60" w:after="60"/>
              <w:ind w:left="720"/>
              <w:jc w:val="both"/>
              <w:rPr>
                <w:bCs/>
                <w:i/>
                <w:color w:val="auto"/>
                <w:sz w:val="18"/>
                <w:szCs w:val="18"/>
                <w:highlight w:val="yellow"/>
              </w:rPr>
            </w:pPr>
            <w:r w:rsidRPr="00C81E33">
              <w:rPr>
                <w:color w:val="auto"/>
                <w:sz w:val="18"/>
                <w:szCs w:val="18"/>
              </w:rPr>
              <w:t>Output 3.2.2 Awareness raising materials formulated and distributed.</w:t>
            </w:r>
          </w:p>
        </w:tc>
      </w:tr>
      <w:tr w:rsidR="004C3260" w:rsidRPr="00C81E33" w14:paraId="3C61FCF3" w14:textId="77777777" w:rsidTr="00680426">
        <w:trPr>
          <w:trHeight w:val="432"/>
        </w:trPr>
        <w:tc>
          <w:tcPr>
            <w:tcW w:w="2605" w:type="dxa"/>
            <w:shd w:val="clear" w:color="auto" w:fill="DEEAF6" w:themeFill="accent5" w:themeFillTint="33"/>
            <w:vAlign w:val="center"/>
          </w:tcPr>
          <w:p w14:paraId="1B526FBF" w14:textId="77777777" w:rsidR="004C3260" w:rsidRPr="00C81E33" w:rsidRDefault="004C3260" w:rsidP="004C3260">
            <w:pPr>
              <w:spacing w:before="60"/>
              <w:jc w:val="left"/>
              <w:rPr>
                <w:b/>
                <w:bCs/>
                <w:sz w:val="18"/>
                <w:szCs w:val="18"/>
              </w:rPr>
            </w:pPr>
            <w:r w:rsidRPr="00C81E33">
              <w:rPr>
                <w:b/>
                <w:bCs/>
                <w:sz w:val="18"/>
                <w:szCs w:val="18"/>
              </w:rPr>
              <w:t>Project component 4</w:t>
            </w:r>
          </w:p>
        </w:tc>
        <w:tc>
          <w:tcPr>
            <w:tcW w:w="11813" w:type="dxa"/>
            <w:gridSpan w:val="4"/>
            <w:shd w:val="clear" w:color="auto" w:fill="DEEAF6" w:themeFill="accent5" w:themeFillTint="33"/>
            <w:vAlign w:val="center"/>
          </w:tcPr>
          <w:p w14:paraId="4495A82F" w14:textId="77777777" w:rsidR="004C3260" w:rsidRPr="00C81E33" w:rsidRDefault="004C3260" w:rsidP="004C3260">
            <w:pPr>
              <w:spacing w:before="60"/>
              <w:jc w:val="left"/>
              <w:rPr>
                <w:b/>
                <w:bCs/>
                <w:sz w:val="18"/>
                <w:szCs w:val="18"/>
              </w:rPr>
            </w:pPr>
            <w:r w:rsidRPr="00C81E33">
              <w:rPr>
                <w:b/>
                <w:bCs/>
                <w:sz w:val="18"/>
                <w:szCs w:val="18"/>
              </w:rPr>
              <w:t xml:space="preserve">Project Monitoring, Evaluation and Knowledge Management </w:t>
            </w:r>
          </w:p>
        </w:tc>
      </w:tr>
      <w:tr w:rsidR="004C3260" w:rsidRPr="00C81E33" w14:paraId="18884C54" w14:textId="77777777">
        <w:trPr>
          <w:trHeight w:val="440"/>
        </w:trPr>
        <w:tc>
          <w:tcPr>
            <w:tcW w:w="2605" w:type="dxa"/>
            <w:vMerge w:val="restart"/>
            <w:shd w:val="pct10" w:color="auto" w:fill="auto"/>
          </w:tcPr>
          <w:p w14:paraId="1631C302" w14:textId="77777777" w:rsidR="004C3260" w:rsidRPr="00C81E33" w:rsidRDefault="004C3260" w:rsidP="004C3260">
            <w:pPr>
              <w:jc w:val="left"/>
              <w:rPr>
                <w:b/>
                <w:bCs/>
                <w:sz w:val="18"/>
                <w:szCs w:val="18"/>
              </w:rPr>
            </w:pPr>
            <w:r w:rsidRPr="00C81E33">
              <w:rPr>
                <w:b/>
                <w:bCs/>
                <w:sz w:val="18"/>
                <w:szCs w:val="18"/>
              </w:rPr>
              <w:t>Outcome 4.1</w:t>
            </w:r>
          </w:p>
          <w:p w14:paraId="0E12D735" w14:textId="77777777" w:rsidR="004C3260" w:rsidRPr="00C81E33" w:rsidRDefault="004C3260" w:rsidP="004C3260">
            <w:pPr>
              <w:jc w:val="left"/>
              <w:rPr>
                <w:bCs/>
                <w:sz w:val="18"/>
                <w:szCs w:val="18"/>
              </w:rPr>
            </w:pPr>
            <w:r w:rsidRPr="00C81E33">
              <w:rPr>
                <w:bCs/>
                <w:sz w:val="18"/>
                <w:szCs w:val="18"/>
              </w:rPr>
              <w:t>Project monitoring and evaluation</w:t>
            </w:r>
          </w:p>
        </w:tc>
        <w:tc>
          <w:tcPr>
            <w:tcW w:w="4230" w:type="dxa"/>
          </w:tcPr>
          <w:p w14:paraId="03D6B791"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15:</w:t>
            </w:r>
          </w:p>
          <w:p w14:paraId="5F4CE8B3" w14:textId="77777777" w:rsidR="004C3260" w:rsidRPr="00C81E33" w:rsidRDefault="004C3260" w:rsidP="004C3260">
            <w:pPr>
              <w:widowControl w:val="0"/>
              <w:autoSpaceDE w:val="0"/>
              <w:autoSpaceDN w:val="0"/>
              <w:adjustRightInd w:val="0"/>
              <w:spacing w:after="0"/>
              <w:jc w:val="left"/>
              <w:rPr>
                <w:bCs/>
                <w:sz w:val="18"/>
                <w:szCs w:val="18"/>
              </w:rPr>
            </w:pPr>
            <w:r w:rsidRPr="00C81E33">
              <w:rPr>
                <w:sz w:val="18"/>
                <w:szCs w:val="18"/>
              </w:rPr>
              <w:t xml:space="preserve">Timing and quality of annual (APRs, PIRs etc.) and M&amp;E reports </w:t>
            </w:r>
          </w:p>
        </w:tc>
        <w:tc>
          <w:tcPr>
            <w:tcW w:w="2160" w:type="dxa"/>
          </w:tcPr>
          <w:p w14:paraId="24880F9E"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Indicative M&amp;E plan, budget and timeframe</w:t>
            </w:r>
          </w:p>
        </w:tc>
        <w:tc>
          <w:tcPr>
            <w:tcW w:w="2520" w:type="dxa"/>
          </w:tcPr>
          <w:p w14:paraId="12CBEC27"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M&amp;E activities implemented as scheduled and on budget, project implementation monitored to achieve project objectives</w:t>
            </w:r>
          </w:p>
        </w:tc>
        <w:tc>
          <w:tcPr>
            <w:tcW w:w="2903" w:type="dxa"/>
          </w:tcPr>
          <w:p w14:paraId="342F6025" w14:textId="77777777" w:rsidR="004C3260" w:rsidRPr="00C81E33" w:rsidRDefault="004C3260" w:rsidP="004C3260">
            <w:pPr>
              <w:widowControl w:val="0"/>
              <w:autoSpaceDE w:val="0"/>
              <w:autoSpaceDN w:val="0"/>
              <w:adjustRightInd w:val="0"/>
              <w:spacing w:after="0"/>
              <w:jc w:val="left"/>
              <w:rPr>
                <w:i/>
                <w:sz w:val="18"/>
                <w:szCs w:val="18"/>
                <w:highlight w:val="yellow"/>
              </w:rPr>
            </w:pPr>
            <w:r w:rsidRPr="00C81E33">
              <w:rPr>
                <w:sz w:val="18"/>
                <w:szCs w:val="18"/>
              </w:rPr>
              <w:t>M&amp;E activities implemented as scheduled and on budget, project implementation monitored to achieve project objectives</w:t>
            </w:r>
          </w:p>
        </w:tc>
      </w:tr>
      <w:tr w:rsidR="004C3260" w:rsidRPr="00C81E33" w14:paraId="1489DCD9" w14:textId="77777777">
        <w:trPr>
          <w:trHeight w:val="440"/>
        </w:trPr>
        <w:tc>
          <w:tcPr>
            <w:tcW w:w="2605" w:type="dxa"/>
            <w:vMerge/>
            <w:shd w:val="pct10" w:color="auto" w:fill="auto"/>
          </w:tcPr>
          <w:p w14:paraId="3FE4E0AC" w14:textId="77777777" w:rsidR="004C3260" w:rsidRPr="00C81E33" w:rsidRDefault="004C3260" w:rsidP="004C3260">
            <w:pPr>
              <w:jc w:val="left"/>
              <w:rPr>
                <w:b/>
                <w:bCs/>
                <w:sz w:val="18"/>
                <w:szCs w:val="18"/>
              </w:rPr>
            </w:pPr>
          </w:p>
        </w:tc>
        <w:tc>
          <w:tcPr>
            <w:tcW w:w="4230" w:type="dxa"/>
          </w:tcPr>
          <w:p w14:paraId="4A8BFC21"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16:</w:t>
            </w:r>
          </w:p>
          <w:p w14:paraId="77544910" w14:textId="77777777" w:rsidR="004C3260" w:rsidRPr="00C81E33" w:rsidRDefault="004C3260" w:rsidP="004C3260">
            <w:pPr>
              <w:widowControl w:val="0"/>
              <w:autoSpaceDE w:val="0"/>
              <w:autoSpaceDN w:val="0"/>
              <w:adjustRightInd w:val="0"/>
              <w:spacing w:after="0"/>
              <w:jc w:val="left"/>
              <w:rPr>
                <w:sz w:val="18"/>
                <w:szCs w:val="18"/>
              </w:rPr>
            </w:pPr>
            <w:r w:rsidRPr="00C81E33">
              <w:rPr>
                <w:sz w:val="18"/>
                <w:szCs w:val="18"/>
              </w:rPr>
              <w:t>Quality appraisal in Mid-Term Review and Terminal Evaluation</w:t>
            </w:r>
          </w:p>
        </w:tc>
        <w:tc>
          <w:tcPr>
            <w:tcW w:w="2160" w:type="dxa"/>
          </w:tcPr>
          <w:p w14:paraId="7783EB29"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1AE189F2"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Matters identified for adaptive management</w:t>
            </w:r>
          </w:p>
        </w:tc>
        <w:tc>
          <w:tcPr>
            <w:tcW w:w="2903" w:type="dxa"/>
          </w:tcPr>
          <w:p w14:paraId="5975BABD" w14:textId="77777777" w:rsidR="004C3260" w:rsidRPr="00C81E33" w:rsidRDefault="004C3260" w:rsidP="004C3260">
            <w:pPr>
              <w:widowControl w:val="0"/>
              <w:autoSpaceDE w:val="0"/>
              <w:autoSpaceDN w:val="0"/>
              <w:adjustRightInd w:val="0"/>
              <w:spacing w:after="0"/>
              <w:jc w:val="left"/>
              <w:rPr>
                <w:i/>
                <w:sz w:val="18"/>
                <w:szCs w:val="18"/>
                <w:highlight w:val="yellow"/>
              </w:rPr>
            </w:pPr>
            <w:r w:rsidRPr="00C81E33">
              <w:rPr>
                <w:sz w:val="18"/>
                <w:szCs w:val="18"/>
              </w:rPr>
              <w:t>Adaptive management undertaken and project’s effectiveness and achievements evaluated</w:t>
            </w:r>
          </w:p>
        </w:tc>
      </w:tr>
      <w:tr w:rsidR="004C3260" w:rsidRPr="00C81E33" w14:paraId="14ECD639" w14:textId="77777777">
        <w:trPr>
          <w:trHeight w:val="683"/>
        </w:trPr>
        <w:tc>
          <w:tcPr>
            <w:tcW w:w="14418" w:type="dxa"/>
            <w:gridSpan w:val="5"/>
            <w:shd w:val="pct10" w:color="auto" w:fill="auto"/>
          </w:tcPr>
          <w:p w14:paraId="07EA31CC" w14:textId="77777777" w:rsidR="004C3260" w:rsidRPr="00C81E33" w:rsidRDefault="004C3260" w:rsidP="004C3260">
            <w:pPr>
              <w:spacing w:before="60"/>
              <w:jc w:val="left"/>
              <w:rPr>
                <w:b/>
                <w:bCs/>
                <w:sz w:val="18"/>
                <w:szCs w:val="18"/>
              </w:rPr>
            </w:pPr>
            <w:r w:rsidRPr="00C81E33">
              <w:rPr>
                <w:b/>
                <w:bCs/>
                <w:sz w:val="18"/>
                <w:szCs w:val="18"/>
              </w:rPr>
              <w:t>Outputs to achieve Outcome 4.1</w:t>
            </w:r>
          </w:p>
          <w:p w14:paraId="3E852518" w14:textId="77777777" w:rsidR="004C3260" w:rsidRPr="00C81E33" w:rsidRDefault="004C3260" w:rsidP="004C3260">
            <w:pPr>
              <w:pStyle w:val="GEFFieldtoFillout"/>
              <w:spacing w:before="60" w:after="60"/>
              <w:ind w:left="720"/>
              <w:jc w:val="both"/>
              <w:rPr>
                <w:bCs/>
                <w:color w:val="auto"/>
                <w:sz w:val="18"/>
                <w:szCs w:val="18"/>
                <w:highlight w:val="yellow"/>
              </w:rPr>
            </w:pPr>
            <w:r w:rsidRPr="00C81E33">
              <w:rPr>
                <w:color w:val="auto"/>
                <w:sz w:val="18"/>
                <w:szCs w:val="18"/>
              </w:rPr>
              <w:t>Output 4.1.1 M&amp;E activities undertaken with annual review, mid-term review, social and economic assessment, mid-term review and terminal evaluation conducted and project performance evaluated.</w:t>
            </w:r>
          </w:p>
        </w:tc>
      </w:tr>
      <w:tr w:rsidR="004C3260" w:rsidRPr="00C81E33" w14:paraId="7425C157" w14:textId="77777777">
        <w:trPr>
          <w:trHeight w:val="584"/>
        </w:trPr>
        <w:tc>
          <w:tcPr>
            <w:tcW w:w="2605" w:type="dxa"/>
            <w:vMerge w:val="restart"/>
            <w:shd w:val="pct10" w:color="auto" w:fill="auto"/>
          </w:tcPr>
          <w:p w14:paraId="5CE30DA4" w14:textId="77777777" w:rsidR="004C3260" w:rsidRPr="00C81E33" w:rsidRDefault="004C3260" w:rsidP="004C3260">
            <w:pPr>
              <w:jc w:val="left"/>
              <w:rPr>
                <w:b/>
                <w:bCs/>
                <w:sz w:val="18"/>
                <w:szCs w:val="18"/>
              </w:rPr>
            </w:pPr>
            <w:r w:rsidRPr="00C81E33">
              <w:rPr>
                <w:b/>
                <w:bCs/>
                <w:sz w:val="18"/>
                <w:szCs w:val="18"/>
              </w:rPr>
              <w:t>Outcome 4.2</w:t>
            </w:r>
          </w:p>
          <w:p w14:paraId="0D8F2A9E" w14:textId="77777777" w:rsidR="004C3260" w:rsidRPr="00C81E33" w:rsidRDefault="004C3260" w:rsidP="004C3260">
            <w:pPr>
              <w:jc w:val="left"/>
              <w:rPr>
                <w:sz w:val="18"/>
                <w:szCs w:val="18"/>
              </w:rPr>
            </w:pPr>
            <w:r w:rsidRPr="00C81E33">
              <w:rPr>
                <w:sz w:val="18"/>
                <w:szCs w:val="18"/>
              </w:rPr>
              <w:t>Knowledge sharing and information dissemination</w:t>
            </w:r>
          </w:p>
        </w:tc>
        <w:tc>
          <w:tcPr>
            <w:tcW w:w="4230" w:type="dxa"/>
          </w:tcPr>
          <w:p w14:paraId="4862A14D"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17:</w:t>
            </w:r>
          </w:p>
          <w:p w14:paraId="0AD2DFC4" w14:textId="77777777" w:rsidR="004C3260" w:rsidRPr="00C81E33" w:rsidRDefault="004C3260" w:rsidP="004C3260">
            <w:pPr>
              <w:widowControl w:val="0"/>
              <w:autoSpaceDE w:val="0"/>
              <w:autoSpaceDN w:val="0"/>
              <w:adjustRightInd w:val="0"/>
              <w:spacing w:after="0"/>
              <w:jc w:val="left"/>
              <w:rPr>
                <w:bCs/>
                <w:sz w:val="18"/>
                <w:szCs w:val="18"/>
              </w:rPr>
            </w:pPr>
            <w:r w:rsidRPr="00C81E33">
              <w:rPr>
                <w:sz w:val="18"/>
                <w:szCs w:val="18"/>
              </w:rPr>
              <w:t>Lessons learnt and experience documented and disseminated; post-project action plan formulated and workshops conducted</w:t>
            </w:r>
          </w:p>
        </w:tc>
        <w:tc>
          <w:tcPr>
            <w:tcW w:w="2160" w:type="dxa"/>
          </w:tcPr>
          <w:p w14:paraId="56DF1F0B"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48B6D5B8" w14:textId="77777777" w:rsidR="004C3260" w:rsidRPr="00C81E33" w:rsidRDefault="004C3260" w:rsidP="004C3260">
            <w:pPr>
              <w:widowControl w:val="0"/>
              <w:autoSpaceDE w:val="0"/>
              <w:autoSpaceDN w:val="0"/>
              <w:adjustRightInd w:val="0"/>
              <w:spacing w:after="0"/>
              <w:jc w:val="left"/>
              <w:rPr>
                <w:bCs/>
                <w:i/>
                <w:sz w:val="18"/>
                <w:szCs w:val="18"/>
                <w:highlight w:val="yellow"/>
              </w:rPr>
            </w:pPr>
            <w:r w:rsidRPr="00C81E33">
              <w:rPr>
                <w:sz w:val="18"/>
                <w:szCs w:val="18"/>
              </w:rPr>
              <w:t>Lessons and experience documented and disseminated through 10 workshops conducted to benefit 1,000 direct and 3,000 indirect beneficiaries</w:t>
            </w:r>
          </w:p>
        </w:tc>
        <w:tc>
          <w:tcPr>
            <w:tcW w:w="2903" w:type="dxa"/>
          </w:tcPr>
          <w:p w14:paraId="2931BCD3" w14:textId="77777777" w:rsidR="004C3260" w:rsidRPr="00C81E33" w:rsidRDefault="004C3260" w:rsidP="004C3260">
            <w:pPr>
              <w:widowControl w:val="0"/>
              <w:autoSpaceDE w:val="0"/>
              <w:autoSpaceDN w:val="0"/>
              <w:adjustRightInd w:val="0"/>
              <w:spacing w:after="0"/>
              <w:jc w:val="left"/>
              <w:rPr>
                <w:i/>
                <w:sz w:val="18"/>
                <w:szCs w:val="18"/>
                <w:highlight w:val="yellow"/>
              </w:rPr>
            </w:pPr>
            <w:r w:rsidRPr="00C81E33">
              <w:rPr>
                <w:sz w:val="18"/>
                <w:szCs w:val="18"/>
              </w:rPr>
              <w:t>Lessons and experience documented and disseminated through 30 workshops conducted to benefit 2,000 direct and 10,000 indirect beneficiaries</w:t>
            </w:r>
          </w:p>
        </w:tc>
      </w:tr>
      <w:tr w:rsidR="004C3260" w:rsidRPr="00C81E33" w14:paraId="136038DD" w14:textId="77777777">
        <w:trPr>
          <w:trHeight w:val="530"/>
        </w:trPr>
        <w:tc>
          <w:tcPr>
            <w:tcW w:w="2605" w:type="dxa"/>
            <w:vMerge/>
            <w:shd w:val="pct10" w:color="auto" w:fill="auto"/>
          </w:tcPr>
          <w:p w14:paraId="67772CE0" w14:textId="77777777" w:rsidR="004C3260" w:rsidRPr="00C81E33" w:rsidRDefault="004C3260" w:rsidP="004C3260">
            <w:pPr>
              <w:jc w:val="left"/>
              <w:rPr>
                <w:b/>
                <w:bCs/>
                <w:sz w:val="18"/>
                <w:szCs w:val="18"/>
              </w:rPr>
            </w:pPr>
          </w:p>
        </w:tc>
        <w:tc>
          <w:tcPr>
            <w:tcW w:w="4230" w:type="dxa"/>
          </w:tcPr>
          <w:p w14:paraId="62017A65" w14:textId="77777777" w:rsidR="004C3260" w:rsidRPr="00C81E33" w:rsidRDefault="004C3260" w:rsidP="004C3260">
            <w:pPr>
              <w:widowControl w:val="0"/>
              <w:autoSpaceDE w:val="0"/>
              <w:autoSpaceDN w:val="0"/>
              <w:adjustRightInd w:val="0"/>
              <w:spacing w:after="0"/>
              <w:jc w:val="left"/>
              <w:rPr>
                <w:sz w:val="18"/>
                <w:szCs w:val="18"/>
              </w:rPr>
            </w:pPr>
            <w:r w:rsidRPr="00C81E33">
              <w:rPr>
                <w:bCs/>
                <w:sz w:val="18"/>
                <w:szCs w:val="18"/>
              </w:rPr>
              <w:t>Indicator 18:</w:t>
            </w:r>
          </w:p>
          <w:p w14:paraId="6DC1598B" w14:textId="77777777" w:rsidR="004C3260" w:rsidRPr="00C81E33" w:rsidRDefault="004C3260" w:rsidP="004C3260">
            <w:pPr>
              <w:widowControl w:val="0"/>
              <w:autoSpaceDE w:val="0"/>
              <w:autoSpaceDN w:val="0"/>
              <w:adjustRightInd w:val="0"/>
              <w:spacing w:after="0"/>
              <w:jc w:val="left"/>
              <w:rPr>
                <w:sz w:val="18"/>
                <w:szCs w:val="18"/>
              </w:rPr>
            </w:pPr>
            <w:r w:rsidRPr="00C81E33">
              <w:rPr>
                <w:sz w:val="18"/>
                <w:szCs w:val="18"/>
              </w:rPr>
              <w:t>International knowledge and experience gained</w:t>
            </w:r>
          </w:p>
        </w:tc>
        <w:tc>
          <w:tcPr>
            <w:tcW w:w="2160" w:type="dxa"/>
          </w:tcPr>
          <w:p w14:paraId="2D951612" w14:textId="77777777" w:rsidR="004C3260" w:rsidRPr="00C81E33" w:rsidRDefault="004C3260" w:rsidP="004C3260">
            <w:pPr>
              <w:jc w:val="left"/>
              <w:rPr>
                <w:bCs/>
                <w:sz w:val="18"/>
                <w:szCs w:val="18"/>
              </w:rPr>
            </w:pPr>
            <w:r w:rsidRPr="00C81E33">
              <w:rPr>
                <w:bCs/>
                <w:sz w:val="18"/>
                <w:szCs w:val="18"/>
                <w:lang w:eastAsia="zh-CN"/>
              </w:rPr>
              <w:t>None</w:t>
            </w:r>
          </w:p>
        </w:tc>
        <w:tc>
          <w:tcPr>
            <w:tcW w:w="2520" w:type="dxa"/>
          </w:tcPr>
          <w:p w14:paraId="4B7C6BA8" w14:textId="4192B2BA" w:rsidR="004C3260" w:rsidRPr="00C81E33" w:rsidRDefault="004C3260" w:rsidP="004C3260">
            <w:pPr>
              <w:widowControl w:val="0"/>
              <w:autoSpaceDE w:val="0"/>
              <w:autoSpaceDN w:val="0"/>
              <w:adjustRightInd w:val="0"/>
              <w:spacing w:after="0"/>
              <w:jc w:val="left"/>
              <w:rPr>
                <w:bCs/>
                <w:i/>
                <w:sz w:val="18"/>
                <w:szCs w:val="18"/>
              </w:rPr>
            </w:pPr>
            <w:r w:rsidRPr="00C81E33">
              <w:rPr>
                <w:sz w:val="18"/>
                <w:szCs w:val="18"/>
              </w:rPr>
              <w:t>2 International knowledge sharing workshops conducted to promote knowledge gained and lessons learned</w:t>
            </w:r>
          </w:p>
        </w:tc>
        <w:tc>
          <w:tcPr>
            <w:tcW w:w="2903" w:type="dxa"/>
          </w:tcPr>
          <w:p w14:paraId="7F3AF1EE" w14:textId="38574E62" w:rsidR="004C3260" w:rsidRPr="00C81E33" w:rsidRDefault="004C3260" w:rsidP="004C3260">
            <w:pPr>
              <w:widowControl w:val="0"/>
              <w:autoSpaceDE w:val="0"/>
              <w:autoSpaceDN w:val="0"/>
              <w:adjustRightInd w:val="0"/>
              <w:spacing w:after="0"/>
              <w:jc w:val="left"/>
              <w:rPr>
                <w:i/>
                <w:sz w:val="18"/>
                <w:szCs w:val="18"/>
              </w:rPr>
            </w:pPr>
            <w:r w:rsidRPr="00C81E33">
              <w:rPr>
                <w:sz w:val="18"/>
                <w:szCs w:val="18"/>
              </w:rPr>
              <w:t>4 International knowledge sharing workshops conducted to share knowledge and promote BAT/BEP</w:t>
            </w:r>
          </w:p>
        </w:tc>
      </w:tr>
      <w:tr w:rsidR="004C3260" w:rsidRPr="00C81E33" w14:paraId="5EB48F34" w14:textId="77777777">
        <w:trPr>
          <w:trHeight w:val="350"/>
        </w:trPr>
        <w:tc>
          <w:tcPr>
            <w:tcW w:w="14418" w:type="dxa"/>
            <w:gridSpan w:val="5"/>
            <w:shd w:val="pct10" w:color="auto" w:fill="auto"/>
          </w:tcPr>
          <w:p w14:paraId="6D72446F" w14:textId="77777777" w:rsidR="004C3260" w:rsidRPr="00C81E33" w:rsidRDefault="004C3260" w:rsidP="004C3260">
            <w:pPr>
              <w:spacing w:before="60"/>
              <w:jc w:val="left"/>
              <w:rPr>
                <w:b/>
                <w:bCs/>
                <w:sz w:val="18"/>
                <w:szCs w:val="18"/>
              </w:rPr>
            </w:pPr>
            <w:r w:rsidRPr="00C81E33">
              <w:rPr>
                <w:b/>
                <w:bCs/>
                <w:sz w:val="18"/>
                <w:szCs w:val="18"/>
              </w:rPr>
              <w:t>Outputs to achieve Outcome 4.2</w:t>
            </w:r>
          </w:p>
          <w:p w14:paraId="53B84179" w14:textId="77777777" w:rsidR="004C3260" w:rsidRPr="00C81E33" w:rsidRDefault="004C3260" w:rsidP="004C3260">
            <w:pPr>
              <w:spacing w:before="60"/>
              <w:jc w:val="left"/>
              <w:rPr>
                <w:bCs/>
                <w:sz w:val="18"/>
                <w:szCs w:val="18"/>
                <w:highlight w:val="yellow"/>
              </w:rPr>
            </w:pPr>
            <w:r w:rsidRPr="00C81E33">
              <w:rPr>
                <w:sz w:val="18"/>
                <w:szCs w:val="18"/>
              </w:rPr>
              <w:t>Output 4.2.1 Knowledge products on best practices, experiences and lessons learned documented and shared nationally and internationally, including recycling and disposal knowledge on waste lead/lithium batteries and metal scrap</w:t>
            </w:r>
          </w:p>
        </w:tc>
      </w:tr>
    </w:tbl>
    <w:p w14:paraId="4FE6AC56" w14:textId="77777777" w:rsidR="00E603F8" w:rsidRPr="00C81E33" w:rsidRDefault="00E603F8" w:rsidP="00AD0535">
      <w:pPr>
        <w:spacing w:after="0"/>
      </w:pPr>
    </w:p>
    <w:p w14:paraId="5F6E2F0A" w14:textId="77777777" w:rsidR="00AD0535" w:rsidRPr="00C81E33" w:rsidRDefault="00AD0535"/>
    <w:p w14:paraId="210F7DA2" w14:textId="77777777" w:rsidR="00E603F8" w:rsidRPr="00C81E33" w:rsidRDefault="00E603F8">
      <w:pPr>
        <w:sectPr w:rsidR="00E603F8" w:rsidRPr="00C81E33">
          <w:pgSz w:w="15840" w:h="12240" w:orient="landscape"/>
          <w:pgMar w:top="720" w:right="720" w:bottom="720" w:left="720" w:header="720" w:footer="432" w:gutter="0"/>
          <w:cols w:space="708"/>
          <w:titlePg/>
          <w:docGrid w:linePitch="360"/>
        </w:sectPr>
      </w:pPr>
    </w:p>
    <w:p w14:paraId="6A537203" w14:textId="77777777" w:rsidR="00E603F8" w:rsidRPr="00C81E33" w:rsidRDefault="00B173A1">
      <w:pPr>
        <w:pStyle w:val="Heading1"/>
        <w:spacing w:before="0" w:after="60"/>
        <w:rPr>
          <w:rFonts w:ascii="Times New Roman" w:hAnsi="Times New Roman"/>
          <w:szCs w:val="28"/>
        </w:rPr>
      </w:pPr>
      <w:bookmarkStart w:id="47" w:name="_Toc100100708"/>
      <w:bookmarkStart w:id="48" w:name="_Toc407785522"/>
      <w:bookmarkStart w:id="49" w:name="_Toc207800914"/>
      <w:bookmarkEnd w:id="42"/>
      <w:r w:rsidRPr="00C81E33">
        <w:rPr>
          <w:rFonts w:ascii="Times New Roman" w:hAnsi="Times New Roman"/>
          <w:szCs w:val="28"/>
        </w:rPr>
        <w:lastRenderedPageBreak/>
        <w:t>Monitoring and Evaluation (M&amp;E) Plan</w:t>
      </w:r>
      <w:bookmarkEnd w:id="47"/>
    </w:p>
    <w:bookmarkEnd w:id="44"/>
    <w:p w14:paraId="1E49C5D8" w14:textId="77777777" w:rsidR="00E603F8" w:rsidRPr="00C81E33" w:rsidRDefault="00B173A1">
      <w:pPr>
        <w:spacing w:before="120" w:after="120"/>
        <w:rPr>
          <w:szCs w:val="20"/>
        </w:rPr>
      </w:pPr>
      <w:r w:rsidRPr="00C81E33">
        <w:rPr>
          <w:szCs w:val="20"/>
        </w:rPr>
        <w:t xml:space="preserve">The project results, corresponding indicators and mid-term and end-of-project targets in the project results framework will be monitored annually and evaluated periodically during project implementation. If baseline data for some of the results indicators is not yet available, it will be collected during the first year of project implementation. The Monitoring Plan included in Annex details the roles, responsibilities, and frequency of monitoring project results. </w:t>
      </w:r>
    </w:p>
    <w:p w14:paraId="0F37A066" w14:textId="2E477BED" w:rsidR="00E603F8" w:rsidRPr="00C81E33" w:rsidRDefault="00B173A1">
      <w:pPr>
        <w:spacing w:before="120" w:after="120"/>
        <w:rPr>
          <w:rStyle w:val="Hyperlink"/>
          <w:color w:val="auto"/>
          <w:szCs w:val="20"/>
          <w:u w:val="none"/>
        </w:rPr>
      </w:pPr>
      <w:r w:rsidRPr="00C81E33">
        <w:rPr>
          <w:szCs w:val="20"/>
        </w:rPr>
        <w:t xml:space="preserve">Project-level monitoring and evaluation will be undertaken in compliance with UNDP requirements as outlined in the </w:t>
      </w:r>
      <w:hyperlink r:id="rId25" w:history="1">
        <w:r w:rsidRPr="00C81E33">
          <w:rPr>
            <w:rStyle w:val="Hyperlink"/>
            <w:color w:val="auto"/>
            <w:szCs w:val="20"/>
          </w:rPr>
          <w:t>UNDP POPP</w:t>
        </w:r>
      </w:hyperlink>
      <w:r w:rsidRPr="00C81E33">
        <w:rPr>
          <w:rStyle w:val="Hyperlink"/>
          <w:color w:val="auto"/>
          <w:szCs w:val="20"/>
        </w:rPr>
        <w:t xml:space="preserve"> </w:t>
      </w:r>
      <w:r w:rsidR="00686ED7" w:rsidRPr="00C81E33">
        <w:rPr>
          <w:rStyle w:val="Hyperlink"/>
          <w:color w:val="auto"/>
          <w:szCs w:val="20"/>
          <w:u w:val="none"/>
        </w:rPr>
        <w:t>(including guidance on GEF project revisions) a</w:t>
      </w:r>
      <w:r w:rsidRPr="00C81E33">
        <w:rPr>
          <w:rStyle w:val="Hyperlink"/>
          <w:color w:val="auto"/>
          <w:szCs w:val="20"/>
          <w:u w:val="none"/>
        </w:rPr>
        <w:t xml:space="preserve">nd </w:t>
      </w:r>
      <w:hyperlink r:id="rId26" w:history="1">
        <w:r w:rsidRPr="00C81E33">
          <w:rPr>
            <w:rStyle w:val="Hyperlink"/>
            <w:color w:val="auto"/>
            <w:szCs w:val="20"/>
          </w:rPr>
          <w:t>UNDP Evaluation Policy</w:t>
        </w:r>
      </w:hyperlink>
      <w:r w:rsidRPr="00C81E33">
        <w:rPr>
          <w:rStyle w:val="Hyperlink"/>
          <w:color w:val="auto"/>
          <w:szCs w:val="20"/>
          <w:u w:val="none"/>
        </w:rPr>
        <w:t xml:space="preserve">. The UNDP Country Office is responsible for ensuring full compliance with all UNDP project </w:t>
      </w:r>
      <w:r w:rsidR="00686ED7" w:rsidRPr="00C81E33">
        <w:rPr>
          <w:rStyle w:val="Hyperlink"/>
          <w:color w:val="auto"/>
          <w:szCs w:val="20"/>
          <w:u w:val="none"/>
        </w:rPr>
        <w:t>M&amp;E requirements including project monitoring, UNDP quality</w:t>
      </w:r>
      <w:r w:rsidRPr="00C81E33">
        <w:rPr>
          <w:rStyle w:val="Hyperlink"/>
          <w:color w:val="auto"/>
          <w:szCs w:val="20"/>
          <w:u w:val="none"/>
        </w:rPr>
        <w:t xml:space="preserve"> assurance</w:t>
      </w:r>
      <w:r w:rsidR="00686ED7" w:rsidRPr="00C81E33">
        <w:rPr>
          <w:rStyle w:val="Hyperlink"/>
          <w:color w:val="auto"/>
          <w:szCs w:val="20"/>
          <w:u w:val="none"/>
        </w:rPr>
        <w:t xml:space="preserve"> requirements</w:t>
      </w:r>
      <w:r w:rsidRPr="00C81E33">
        <w:rPr>
          <w:rStyle w:val="Hyperlink"/>
          <w:color w:val="auto"/>
          <w:szCs w:val="20"/>
          <w:u w:val="none"/>
        </w:rPr>
        <w:t xml:space="preserve">, </w:t>
      </w:r>
      <w:r w:rsidR="00686ED7" w:rsidRPr="00C81E33">
        <w:rPr>
          <w:rStyle w:val="Hyperlink"/>
          <w:color w:val="auto"/>
          <w:szCs w:val="20"/>
          <w:u w:val="none"/>
        </w:rPr>
        <w:t xml:space="preserve">quarterly </w:t>
      </w:r>
      <w:r w:rsidRPr="00C81E33">
        <w:rPr>
          <w:rStyle w:val="Hyperlink"/>
          <w:color w:val="auto"/>
          <w:szCs w:val="20"/>
          <w:u w:val="none"/>
        </w:rPr>
        <w:t>risk management, and evalua</w:t>
      </w:r>
      <w:r w:rsidR="00686ED7" w:rsidRPr="00C81E33">
        <w:rPr>
          <w:rStyle w:val="Hyperlink"/>
          <w:color w:val="auto"/>
          <w:szCs w:val="20"/>
          <w:u w:val="none"/>
        </w:rPr>
        <w:t>tion requirements.</w:t>
      </w:r>
    </w:p>
    <w:p w14:paraId="641133FB" w14:textId="77777777" w:rsidR="00E603F8" w:rsidRPr="00C81E33" w:rsidRDefault="00B173A1">
      <w:pPr>
        <w:spacing w:before="120" w:after="120"/>
        <w:rPr>
          <w:szCs w:val="20"/>
        </w:rPr>
      </w:pPr>
      <w:r w:rsidRPr="00C81E33">
        <w:rPr>
          <w:szCs w:val="20"/>
        </w:rPr>
        <w:t xml:space="preserve">Additional mandatory GEF-specific M&amp;E requirements will be undertaken in accordance with the </w:t>
      </w:r>
      <w:hyperlink r:id="rId27" w:history="1">
        <w:r w:rsidRPr="00C81E33">
          <w:rPr>
            <w:rStyle w:val="Hyperlink"/>
            <w:color w:val="auto"/>
            <w:szCs w:val="20"/>
          </w:rPr>
          <w:t>GEF Monitoring Policy</w:t>
        </w:r>
      </w:hyperlink>
      <w:r w:rsidRPr="00C81E33">
        <w:rPr>
          <w:szCs w:val="20"/>
        </w:rPr>
        <w:t xml:space="preserve"> and the </w:t>
      </w:r>
      <w:hyperlink r:id="rId28" w:history="1">
        <w:r w:rsidRPr="00C81E33">
          <w:rPr>
            <w:rStyle w:val="Hyperlink"/>
            <w:color w:val="auto"/>
            <w:szCs w:val="20"/>
          </w:rPr>
          <w:t>GEF Evaluation Policy</w:t>
        </w:r>
      </w:hyperlink>
      <w:r w:rsidRPr="00C81E33">
        <w:rPr>
          <w:szCs w:val="20"/>
        </w:rPr>
        <w:t xml:space="preserve"> and other </w:t>
      </w:r>
      <w:hyperlink r:id="rId29" w:history="1">
        <w:r w:rsidRPr="00C81E33">
          <w:rPr>
            <w:rStyle w:val="Hyperlink"/>
            <w:color w:val="auto"/>
            <w:szCs w:val="20"/>
          </w:rPr>
          <w:t>relevant GEF policies</w:t>
        </w:r>
      </w:hyperlink>
      <w:r w:rsidRPr="00C81E33">
        <w:rPr>
          <w:rStyle w:val="FootnoteReference"/>
          <w:rFonts w:ascii="Times New Roman" w:hAnsi="Times New Roman"/>
          <w:szCs w:val="20"/>
        </w:rPr>
        <w:footnoteReference w:id="55"/>
      </w:r>
      <w:r w:rsidRPr="00C81E33">
        <w:rPr>
          <w:szCs w:val="20"/>
        </w:rPr>
        <w:t>. The costed M&amp;E plan included below, and the Monitoring plan in Annex, will guide the GEF-specific M&amp;E activities to be undertaken by this project.</w:t>
      </w:r>
    </w:p>
    <w:p w14:paraId="0304169A" w14:textId="77777777" w:rsidR="00E603F8" w:rsidRPr="00C81E33" w:rsidRDefault="00B173A1">
      <w:pPr>
        <w:spacing w:before="120" w:after="120"/>
        <w:rPr>
          <w:szCs w:val="20"/>
        </w:rPr>
      </w:pPr>
      <w:r w:rsidRPr="00C81E33">
        <w:rPr>
          <w:szCs w:val="20"/>
        </w:rPr>
        <w:t xml:space="preserve">In addition to these mandatory UNDP and GEF M&amp;E requirements, other M&amp;E activities deemed necessary to support project-level adaptive management will be agreed during the Project Inception Workshop and will be detailed in the Inception Report. </w:t>
      </w:r>
    </w:p>
    <w:p w14:paraId="395DC865" w14:textId="77777777" w:rsidR="001C4F3C" w:rsidRPr="00C81E33" w:rsidRDefault="001C4F3C" w:rsidP="001C4F3C">
      <w:pPr>
        <w:spacing w:before="120" w:after="120"/>
        <w:rPr>
          <w:i/>
          <w:szCs w:val="20"/>
        </w:rPr>
      </w:pPr>
      <w:r w:rsidRPr="00C81E33">
        <w:rPr>
          <w:b/>
          <w:szCs w:val="20"/>
        </w:rPr>
        <w:t>Minimum project monitoring and reporting requirements as required by the GEF:</w:t>
      </w:r>
      <w:r w:rsidRPr="00C81E33">
        <w:rPr>
          <w:i/>
          <w:szCs w:val="20"/>
          <w:highlight w:val="magenta"/>
        </w:rPr>
        <w:t xml:space="preserve"> </w:t>
      </w:r>
    </w:p>
    <w:p w14:paraId="153319BA" w14:textId="77777777" w:rsidR="00E603F8" w:rsidRPr="00C81E33" w:rsidRDefault="00B173A1">
      <w:pPr>
        <w:spacing w:before="120" w:after="120"/>
        <w:rPr>
          <w:szCs w:val="20"/>
        </w:rPr>
      </w:pPr>
      <w:r w:rsidRPr="00C81E33">
        <w:rPr>
          <w:szCs w:val="20"/>
          <w:u w:val="single"/>
        </w:rPr>
        <w:t>Inception Workshop and Report</w:t>
      </w:r>
      <w:r w:rsidRPr="00C81E33">
        <w:rPr>
          <w:szCs w:val="20"/>
        </w:rPr>
        <w:t xml:space="preserve">:  A project inception workshop will be held within 60 days of project CEO endorsement, with the aim to: </w:t>
      </w:r>
    </w:p>
    <w:p w14:paraId="646EBB3A" w14:textId="77777777" w:rsidR="00E603F8" w:rsidRPr="00C81E33" w:rsidRDefault="00B173A1" w:rsidP="00680BF7">
      <w:pPr>
        <w:pStyle w:val="ListParagraph"/>
        <w:numPr>
          <w:ilvl w:val="0"/>
          <w:numId w:val="15"/>
        </w:numPr>
        <w:spacing w:before="120" w:after="120"/>
        <w:jc w:val="both"/>
        <w:rPr>
          <w:szCs w:val="20"/>
        </w:rPr>
      </w:pPr>
      <w:r w:rsidRPr="00C81E33">
        <w:rPr>
          <w:sz w:val="20"/>
          <w:szCs w:val="20"/>
        </w:rPr>
        <w:t xml:space="preserve">Familiarize key stakeholders with the detailed project strategy and discuss any changes that may have taken place in the overall context since the project idea was initially conceptualized that may influence its strategy and implementation. </w:t>
      </w:r>
    </w:p>
    <w:p w14:paraId="071184ED" w14:textId="77777777" w:rsidR="00E603F8" w:rsidRPr="00C81E33" w:rsidRDefault="00B173A1" w:rsidP="00680BF7">
      <w:pPr>
        <w:pStyle w:val="ListParagraph"/>
        <w:numPr>
          <w:ilvl w:val="0"/>
          <w:numId w:val="15"/>
        </w:numPr>
        <w:spacing w:before="120" w:after="120"/>
        <w:jc w:val="both"/>
        <w:rPr>
          <w:szCs w:val="20"/>
        </w:rPr>
      </w:pPr>
      <w:r w:rsidRPr="00C81E33">
        <w:rPr>
          <w:sz w:val="20"/>
          <w:szCs w:val="20"/>
        </w:rPr>
        <w:t xml:space="preserve">Discuss the roles and responsibilities of the project team, including reporting lines, stakeholder engagement strategies and conflict resolution mechanisms. </w:t>
      </w:r>
    </w:p>
    <w:p w14:paraId="46253E4E" w14:textId="77777777" w:rsidR="00E603F8" w:rsidRPr="00C81E33" w:rsidRDefault="00B173A1" w:rsidP="00680BF7">
      <w:pPr>
        <w:pStyle w:val="ListParagraph"/>
        <w:numPr>
          <w:ilvl w:val="0"/>
          <w:numId w:val="15"/>
        </w:numPr>
        <w:spacing w:before="120" w:after="120"/>
        <w:jc w:val="both"/>
        <w:rPr>
          <w:szCs w:val="20"/>
        </w:rPr>
      </w:pPr>
      <w:r w:rsidRPr="00C81E33">
        <w:rPr>
          <w:sz w:val="20"/>
          <w:szCs w:val="20"/>
        </w:rPr>
        <w:t xml:space="preserve">Review the results framework and monitoring plan. </w:t>
      </w:r>
    </w:p>
    <w:p w14:paraId="1DD417BF" w14:textId="77777777" w:rsidR="00E603F8" w:rsidRPr="00C81E33" w:rsidRDefault="00B173A1" w:rsidP="00680BF7">
      <w:pPr>
        <w:pStyle w:val="ListParagraph"/>
        <w:numPr>
          <w:ilvl w:val="0"/>
          <w:numId w:val="15"/>
        </w:numPr>
        <w:spacing w:before="120" w:after="120"/>
        <w:jc w:val="both"/>
        <w:rPr>
          <w:sz w:val="20"/>
          <w:szCs w:val="20"/>
        </w:rPr>
      </w:pPr>
      <w:r w:rsidRPr="00C81E33">
        <w:rPr>
          <w:sz w:val="20"/>
          <w:szCs w:val="20"/>
        </w:rPr>
        <w:t>Discuss reporting, monitoring and evaluation roles and responsibilities and finalize the M&amp;E budget; identify national/regional institutes to be involved in project-level M&amp;E; discuss the role of the GEF OFP and other stakeholders in project-level M&amp;E.</w:t>
      </w:r>
    </w:p>
    <w:p w14:paraId="6C9FB2F5" w14:textId="77777777" w:rsidR="00E603F8" w:rsidRPr="00C81E33" w:rsidRDefault="00B173A1" w:rsidP="00680BF7">
      <w:pPr>
        <w:pStyle w:val="ListParagraph"/>
        <w:numPr>
          <w:ilvl w:val="0"/>
          <w:numId w:val="15"/>
        </w:numPr>
        <w:spacing w:before="120" w:after="120"/>
        <w:jc w:val="both"/>
        <w:rPr>
          <w:sz w:val="20"/>
          <w:szCs w:val="20"/>
        </w:rPr>
      </w:pPr>
      <w:r w:rsidRPr="00C81E33">
        <w:rPr>
          <w:sz w:val="20"/>
          <w:szCs w:val="20"/>
        </w:rPr>
        <w:t>Update and review responsibilities for monitoring project strategies, including the risk log; SESP report, Social and Environmental Management Framework and other safeguard requirements; project grievance mechanisms; gender strategy; knowledge management strategy, and other relevant management strategies.</w:t>
      </w:r>
    </w:p>
    <w:p w14:paraId="45A1402A" w14:textId="77777777" w:rsidR="00E603F8" w:rsidRPr="00C81E33" w:rsidRDefault="00B173A1" w:rsidP="00680BF7">
      <w:pPr>
        <w:pStyle w:val="ListParagraph"/>
        <w:numPr>
          <w:ilvl w:val="0"/>
          <w:numId w:val="15"/>
        </w:numPr>
        <w:spacing w:before="120" w:after="120"/>
        <w:jc w:val="both"/>
        <w:rPr>
          <w:sz w:val="20"/>
          <w:szCs w:val="20"/>
        </w:rPr>
      </w:pPr>
      <w:r w:rsidRPr="00C81E33">
        <w:rPr>
          <w:sz w:val="20"/>
          <w:szCs w:val="20"/>
        </w:rPr>
        <w:t xml:space="preserve">Review financial reporting procedures and budget monitoring and other mandatory requirements and agree on the arrangements for the annual audit. </w:t>
      </w:r>
    </w:p>
    <w:p w14:paraId="5627591B" w14:textId="77777777" w:rsidR="00E603F8" w:rsidRPr="00C81E33" w:rsidRDefault="00B173A1" w:rsidP="00680BF7">
      <w:pPr>
        <w:pStyle w:val="ListParagraph"/>
        <w:numPr>
          <w:ilvl w:val="0"/>
          <w:numId w:val="15"/>
        </w:numPr>
        <w:spacing w:before="120" w:after="120"/>
        <w:jc w:val="both"/>
        <w:rPr>
          <w:sz w:val="20"/>
          <w:szCs w:val="20"/>
        </w:rPr>
      </w:pPr>
      <w:r w:rsidRPr="00C81E33">
        <w:rPr>
          <w:sz w:val="20"/>
          <w:szCs w:val="20"/>
        </w:rPr>
        <w:t xml:space="preserve">Plan and schedule Project Board meetings and finalize the first-year annual work plan.  </w:t>
      </w:r>
    </w:p>
    <w:p w14:paraId="3E925672" w14:textId="77777777" w:rsidR="00E603F8" w:rsidRPr="00C81E33" w:rsidRDefault="00B173A1" w:rsidP="00680BF7">
      <w:pPr>
        <w:pStyle w:val="ListParagraph"/>
        <w:numPr>
          <w:ilvl w:val="0"/>
          <w:numId w:val="15"/>
        </w:numPr>
        <w:spacing w:before="120" w:after="120"/>
        <w:jc w:val="both"/>
        <w:rPr>
          <w:sz w:val="20"/>
          <w:szCs w:val="20"/>
        </w:rPr>
      </w:pPr>
      <w:r w:rsidRPr="00C81E33">
        <w:rPr>
          <w:sz w:val="20"/>
          <w:szCs w:val="20"/>
        </w:rPr>
        <w:t>Formally launch the Project.</w:t>
      </w:r>
    </w:p>
    <w:p w14:paraId="0F0B3400" w14:textId="77777777" w:rsidR="00E603F8" w:rsidRPr="00C81E33" w:rsidRDefault="00B173A1" w:rsidP="0063741F">
      <w:pPr>
        <w:spacing w:before="120" w:after="120"/>
        <w:rPr>
          <w:i/>
          <w:szCs w:val="20"/>
        </w:rPr>
      </w:pPr>
      <w:r w:rsidRPr="00C81E33">
        <w:rPr>
          <w:szCs w:val="20"/>
          <w:u w:val="single"/>
        </w:rPr>
        <w:t>GEF Project Implementation Report (PIR</w:t>
      </w:r>
      <w:r w:rsidRPr="00C81E33">
        <w:rPr>
          <w:szCs w:val="20"/>
        </w:rPr>
        <w:t>)</w:t>
      </w:r>
    </w:p>
    <w:p w14:paraId="3BD69CA5" w14:textId="77777777" w:rsidR="00E603F8" w:rsidRPr="00C81E33" w:rsidRDefault="00B173A1">
      <w:pPr>
        <w:pStyle w:val="NormalWeb"/>
        <w:spacing w:before="120" w:beforeAutospacing="0" w:after="120" w:afterAutospacing="0"/>
        <w:rPr>
          <w:sz w:val="20"/>
          <w:szCs w:val="20"/>
        </w:rPr>
      </w:pPr>
      <w:r w:rsidRPr="00C81E33">
        <w:rPr>
          <w:sz w:val="20"/>
          <w:szCs w:val="20"/>
        </w:rPr>
        <w:t>The annual GEF PIR covering the reporting period July (previous year) to June (current year) will be completed for each year of project implementation. Any environmental and social risks and related management plans will be monitored regularly, and progress will be reported in the PIR. The PIR submitted to the GEF will be shared with the Project Board. The quality rating of the previous year’s PIR will be used to inform the preparation of the subsequent PIR.</w:t>
      </w:r>
    </w:p>
    <w:p w14:paraId="33444C12" w14:textId="77777777" w:rsidR="00E603F8" w:rsidRPr="00C81E33" w:rsidRDefault="00B173A1">
      <w:pPr>
        <w:spacing w:before="120" w:after="120"/>
        <w:rPr>
          <w:i/>
          <w:szCs w:val="20"/>
        </w:rPr>
      </w:pPr>
      <w:r w:rsidRPr="00C81E33">
        <w:rPr>
          <w:szCs w:val="20"/>
          <w:u w:val="single"/>
          <w:lang w:val="en-GB"/>
        </w:rPr>
        <w:t>GEF Core Indicators</w:t>
      </w:r>
      <w:r w:rsidRPr="00C81E33">
        <w:rPr>
          <w:szCs w:val="20"/>
          <w:lang w:val="en-GB"/>
        </w:rPr>
        <w:t>:</w:t>
      </w:r>
    </w:p>
    <w:p w14:paraId="5E27181E" w14:textId="77777777" w:rsidR="00E603F8" w:rsidRPr="00C81E33" w:rsidRDefault="00B173A1">
      <w:pPr>
        <w:pStyle w:val="NormalWeb"/>
        <w:spacing w:before="120" w:beforeAutospacing="0" w:after="120" w:afterAutospacing="0"/>
        <w:rPr>
          <w:sz w:val="20"/>
          <w:szCs w:val="20"/>
          <w:lang w:val="en-GB"/>
        </w:rPr>
      </w:pPr>
      <w:r w:rsidRPr="00C81E33">
        <w:rPr>
          <w:sz w:val="20"/>
          <w:szCs w:val="20"/>
          <w:lang w:val="en-GB"/>
        </w:rPr>
        <w:t xml:space="preserve">The GEF Core indicators included as Annex will be used to monitor global environmental benefits and will be updated for reporting to the GEF prior to MTR and TE. Note that the project team is responsible for updating the indicator status. The updated monitoring data should be shared with MTR/TE consultants </w:t>
      </w:r>
      <w:r w:rsidRPr="00C81E33">
        <w:rPr>
          <w:sz w:val="20"/>
          <w:szCs w:val="20"/>
          <w:u w:val="single"/>
          <w:lang w:val="en-GB"/>
        </w:rPr>
        <w:t>prior</w:t>
      </w:r>
      <w:r w:rsidRPr="00C81E33">
        <w:rPr>
          <w:sz w:val="20"/>
          <w:szCs w:val="20"/>
          <w:lang w:val="en-GB"/>
        </w:rPr>
        <w:t xml:space="preserve"> to required evaluation missions, </w:t>
      </w:r>
      <w:r w:rsidRPr="00C81E33">
        <w:rPr>
          <w:sz w:val="20"/>
          <w:szCs w:val="20"/>
          <w:lang w:val="en-GB"/>
        </w:rPr>
        <w:lastRenderedPageBreak/>
        <w:t xml:space="preserve">so these can be used for subsequent groundtruthing. The methodologies to be used in data collection have been defined by the GEF and are available on the GEF </w:t>
      </w:r>
      <w:hyperlink r:id="rId30" w:history="1">
        <w:r w:rsidRPr="00C81E33">
          <w:rPr>
            <w:rStyle w:val="Hyperlink"/>
            <w:color w:val="auto"/>
            <w:sz w:val="20"/>
            <w:szCs w:val="20"/>
            <w:lang w:val="en-GB"/>
          </w:rPr>
          <w:t>website</w:t>
        </w:r>
      </w:hyperlink>
      <w:r w:rsidRPr="00C81E33">
        <w:rPr>
          <w:sz w:val="20"/>
          <w:szCs w:val="20"/>
          <w:lang w:val="en-GB"/>
        </w:rPr>
        <w:t>.</w:t>
      </w:r>
    </w:p>
    <w:p w14:paraId="1CD51EFA" w14:textId="77777777" w:rsidR="00E603F8" w:rsidRPr="00C81E33" w:rsidRDefault="00B173A1">
      <w:pPr>
        <w:spacing w:before="120" w:after="120"/>
        <w:rPr>
          <w:szCs w:val="20"/>
        </w:rPr>
      </w:pPr>
      <w:r w:rsidRPr="00C81E33">
        <w:rPr>
          <w:szCs w:val="20"/>
          <w:u w:val="single"/>
        </w:rPr>
        <w:t>Independent Mid-term Review (MTR)</w:t>
      </w:r>
      <w:r w:rsidRPr="00C81E33">
        <w:rPr>
          <w:szCs w:val="20"/>
        </w:rPr>
        <w:t>:</w:t>
      </w:r>
    </w:p>
    <w:p w14:paraId="37121BC3" w14:textId="77777777" w:rsidR="00E603F8" w:rsidRPr="00C81E33" w:rsidRDefault="00B173A1">
      <w:pPr>
        <w:spacing w:before="120" w:after="120"/>
        <w:rPr>
          <w:szCs w:val="20"/>
        </w:rPr>
      </w:pPr>
      <w:r w:rsidRPr="00C81E33">
        <w:rPr>
          <w:szCs w:val="20"/>
        </w:rPr>
        <w:t xml:space="preserve">The terms of reference, the review process and the final MTR report will follow the standard templates and guidance for GEF-financed projects available on the </w:t>
      </w:r>
      <w:hyperlink r:id="rId31" w:anchor="gef" w:history="1">
        <w:r w:rsidRPr="00C81E33">
          <w:rPr>
            <w:rStyle w:val="Hyperlink"/>
            <w:color w:val="auto"/>
            <w:szCs w:val="20"/>
          </w:rPr>
          <w:t>UNDP Evaluation Resource Center</w:t>
        </w:r>
      </w:hyperlink>
      <w:r w:rsidRPr="00C81E33">
        <w:rPr>
          <w:rStyle w:val="Hyperlink"/>
          <w:color w:val="auto"/>
          <w:szCs w:val="20"/>
        </w:rPr>
        <w:t xml:space="preserve"> (ERC).</w:t>
      </w:r>
      <w:r w:rsidRPr="00C81E33">
        <w:rPr>
          <w:szCs w:val="20"/>
        </w:rPr>
        <w:t xml:space="preserve"> </w:t>
      </w:r>
    </w:p>
    <w:p w14:paraId="4CBFD17E" w14:textId="77777777" w:rsidR="00E603F8" w:rsidRPr="00C81E33" w:rsidRDefault="00B173A1">
      <w:pPr>
        <w:spacing w:before="120" w:after="120"/>
      </w:pPr>
      <w:r w:rsidRPr="00C81E33">
        <w:t xml:space="preserve">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under review. </w:t>
      </w:r>
    </w:p>
    <w:p w14:paraId="75D4BDD0" w14:textId="77777777" w:rsidR="00E603F8" w:rsidRPr="00C81E33" w:rsidRDefault="00B173A1">
      <w:pPr>
        <w:spacing w:before="120" w:after="120"/>
        <w:rPr>
          <w:szCs w:val="20"/>
        </w:rPr>
      </w:pPr>
      <w:r w:rsidRPr="00C81E33">
        <w:t xml:space="preserve">The GEF Operational Focal Point and other stakeholders will be actively involved and consulted during the evaluation process. </w:t>
      </w:r>
      <w:r w:rsidRPr="00C81E33">
        <w:rPr>
          <w:szCs w:val="20"/>
        </w:rPr>
        <w:t>Additional quality assurance support is available from the BPPS/GEF Directorate.</w:t>
      </w:r>
    </w:p>
    <w:p w14:paraId="7D82DC1B" w14:textId="77777777" w:rsidR="00E603F8" w:rsidRPr="00C81E33" w:rsidRDefault="00B173A1">
      <w:pPr>
        <w:spacing w:before="120" w:after="120"/>
        <w:rPr>
          <w:i/>
          <w:szCs w:val="20"/>
        </w:rPr>
      </w:pPr>
      <w:r w:rsidRPr="00C81E33">
        <w:rPr>
          <w:szCs w:val="20"/>
        </w:rPr>
        <w:t xml:space="preserve">The final MTR report and MTR TOR will be publicly available in English and will be posted on the UNDP ERC by </w:t>
      </w:r>
      <w:r w:rsidR="005E5041" w:rsidRPr="00C81E33">
        <w:rPr>
          <w:szCs w:val="20"/>
        </w:rPr>
        <w:t>April</w:t>
      </w:r>
      <w:r w:rsidRPr="00C81E33">
        <w:rPr>
          <w:szCs w:val="20"/>
        </w:rPr>
        <w:t xml:space="preserve"> 2025. A management response to MTR recommendations will be posted in the ERC within six weeks of the MTR report’s completion.</w:t>
      </w:r>
    </w:p>
    <w:p w14:paraId="2042E847" w14:textId="77777777" w:rsidR="00E603F8" w:rsidRPr="00C81E33" w:rsidRDefault="00B173A1">
      <w:pPr>
        <w:keepNext/>
        <w:spacing w:before="120" w:after="120"/>
        <w:rPr>
          <w:i/>
          <w:szCs w:val="20"/>
        </w:rPr>
      </w:pPr>
      <w:r w:rsidRPr="00C81E33">
        <w:rPr>
          <w:szCs w:val="20"/>
          <w:u w:val="single"/>
        </w:rPr>
        <w:t>Terminal Evaluation (TE)</w:t>
      </w:r>
      <w:r w:rsidRPr="00C81E33">
        <w:rPr>
          <w:szCs w:val="20"/>
        </w:rPr>
        <w:t>:</w:t>
      </w:r>
    </w:p>
    <w:p w14:paraId="41D5B7FF" w14:textId="513C9187" w:rsidR="00E603F8" w:rsidRPr="00C81E33" w:rsidRDefault="00B173A1" w:rsidP="00445A4B">
      <w:pPr>
        <w:spacing w:before="120" w:after="120"/>
      </w:pPr>
      <w:r w:rsidRPr="00C81E33">
        <w:rPr>
          <w:szCs w:val="20"/>
        </w:rPr>
        <w:t xml:space="preserve">An independent terminal evaluation (TE) will take place upon completion of all major project outputs and activities. The terms of reference, the evaluation process and the final TE report will follow the standard templates and guidance for GEF-financed projects available on the </w:t>
      </w:r>
      <w:hyperlink r:id="rId32" w:anchor="gef" w:history="1">
        <w:r w:rsidRPr="00C81E33">
          <w:rPr>
            <w:rStyle w:val="Hyperlink"/>
            <w:color w:val="auto"/>
            <w:szCs w:val="20"/>
          </w:rPr>
          <w:t>UNDP Evaluation Resource Center</w:t>
        </w:r>
      </w:hyperlink>
      <w:r w:rsidRPr="00C81E33">
        <w:rPr>
          <w:rStyle w:val="Hyperlink"/>
          <w:color w:val="auto"/>
          <w:szCs w:val="20"/>
        </w:rPr>
        <w:t>.</w:t>
      </w:r>
      <w:r w:rsidRPr="00C81E33">
        <w:rPr>
          <w:szCs w:val="20"/>
        </w:rPr>
        <w:t xml:space="preserve"> </w:t>
      </w:r>
      <w:r w:rsidR="00445A4B" w:rsidRPr="00C81E33">
        <w:t xml:space="preserve">TE should be completed 3 months before the estimated operational closure date, set from the signature of the ProDoc and according to the duration of the project. Provisions should be taken to complete the TE in due time to avoid delay in project closure. Therefore, TE must start no later than 6 months to the expected date of completion of the TE (or 9 months prior to the estimated operational closure date). </w:t>
      </w:r>
    </w:p>
    <w:p w14:paraId="3F008110" w14:textId="77777777" w:rsidR="00E603F8" w:rsidRPr="00C81E33" w:rsidRDefault="00B173A1">
      <w:pPr>
        <w:spacing w:before="120" w:after="120"/>
      </w:pPr>
      <w:r w:rsidRPr="00C81E33">
        <w:t>The evaluation will be ‘independent, impartial and rigorous’. The evaluators that will be hired to undertake the assignment will be independent from organizations that were involved in designing, executing or advising on the project to be evaluated. Equally, the evaluators should not be in a position where there may be the possibility of future contracts regarding the project being evaluated.</w:t>
      </w:r>
    </w:p>
    <w:p w14:paraId="11640AF9" w14:textId="77777777" w:rsidR="00E603F8" w:rsidRPr="00C81E33" w:rsidRDefault="00B173A1">
      <w:pPr>
        <w:spacing w:before="120" w:after="120"/>
        <w:rPr>
          <w:szCs w:val="20"/>
        </w:rPr>
      </w:pPr>
      <w:r w:rsidRPr="00C81E33">
        <w:t xml:space="preserve">The GEF Operational Focal Point and other stakeholders will be actively involved and consulted during the terminal evaluation process. </w:t>
      </w:r>
      <w:r w:rsidRPr="00C81E33">
        <w:rPr>
          <w:szCs w:val="20"/>
        </w:rPr>
        <w:t xml:space="preserve">Additional quality assurance support is available from the BPPS/GEF Directorate. </w:t>
      </w:r>
    </w:p>
    <w:p w14:paraId="4605A2DC" w14:textId="77777777" w:rsidR="00E603F8" w:rsidRPr="00C81E33" w:rsidRDefault="00B173A1">
      <w:pPr>
        <w:spacing w:before="120" w:after="120"/>
        <w:rPr>
          <w:szCs w:val="20"/>
        </w:rPr>
      </w:pPr>
      <w:r w:rsidRPr="00C81E33">
        <w:rPr>
          <w:szCs w:val="20"/>
        </w:rPr>
        <w:t xml:space="preserve">The final TE report and TE TOR will be publicly available in English and posted on the UNDP ERC by </w:t>
      </w:r>
      <w:r w:rsidR="005E5041" w:rsidRPr="00C81E33">
        <w:rPr>
          <w:szCs w:val="20"/>
        </w:rPr>
        <w:t>May</w:t>
      </w:r>
      <w:r w:rsidRPr="00C81E33">
        <w:rPr>
          <w:szCs w:val="20"/>
        </w:rPr>
        <w:t xml:space="preserve"> 2027.  A management response to the TE recommendations will be posted to the ERC within six weeks of the TE report’s completion.</w:t>
      </w:r>
    </w:p>
    <w:p w14:paraId="6145B8CC" w14:textId="77777777" w:rsidR="00E603F8" w:rsidRPr="00C81E33" w:rsidRDefault="00B173A1">
      <w:pPr>
        <w:spacing w:before="120" w:after="120"/>
        <w:rPr>
          <w:i/>
          <w:szCs w:val="20"/>
        </w:rPr>
      </w:pPr>
      <w:r w:rsidRPr="00C81E33">
        <w:rPr>
          <w:szCs w:val="20"/>
          <w:u w:val="single"/>
        </w:rPr>
        <w:t>Final Report</w:t>
      </w:r>
      <w:r w:rsidRPr="00C81E33">
        <w:rPr>
          <w:szCs w:val="20"/>
        </w:rPr>
        <w:t>:</w:t>
      </w:r>
    </w:p>
    <w:p w14:paraId="4ACF5302" w14:textId="77777777" w:rsidR="00E603F8" w:rsidRPr="00C81E33" w:rsidRDefault="00B173A1">
      <w:pPr>
        <w:spacing w:before="120" w:after="120"/>
        <w:rPr>
          <w:szCs w:val="20"/>
        </w:rPr>
      </w:pPr>
      <w:r w:rsidRPr="00C81E33">
        <w:rPr>
          <w:szCs w:val="20"/>
        </w:rPr>
        <w:t>The project’s terminal GEF PIR along with the terminal evaluation (TE) report and corresponding management response will serve as the final project report package. The final project report package shall be discussed with the Project Board during an end-of-project review meeting to discuss lesson learned and opportunities for scaling up.</w:t>
      </w:r>
    </w:p>
    <w:p w14:paraId="0EB058F5" w14:textId="697469F1" w:rsidR="00E603F8" w:rsidRPr="00C81E33" w:rsidRDefault="00B173A1" w:rsidP="001C69A8">
      <w:pPr>
        <w:spacing w:before="120" w:after="120"/>
        <w:rPr>
          <w:szCs w:val="20"/>
        </w:rPr>
      </w:pPr>
      <w:r w:rsidRPr="00C81E33">
        <w:rPr>
          <w:szCs w:val="20"/>
          <w:u w:val="single"/>
        </w:rPr>
        <w:t>Agreement on intellectual property rights and use of logo on the project’s deliverables and disclosure of information</w:t>
      </w:r>
      <w:r w:rsidR="00686ED7" w:rsidRPr="00C81E33">
        <w:rPr>
          <w:b/>
          <w:szCs w:val="20"/>
        </w:rPr>
        <w:t xml:space="preserve">: </w:t>
      </w:r>
      <w:r w:rsidRPr="00C81E33">
        <w:rPr>
          <w:szCs w:val="20"/>
        </w:rPr>
        <w:t>To accord proper acknowledgement to the GEF for providing grant funding, the GEF logo will appear together with the UNDP logo on all promotional materials, other written materials like publications developed by the project, and project hardware. Any citation on publications regarding projects funded by the GEF will also accord proper acknowledgement to the GEF. Information will be disclosed in accordance with relevant policies notably the UNDP Disclosure Policy</w:t>
      </w:r>
      <w:r w:rsidRPr="00C81E33">
        <w:rPr>
          <w:rStyle w:val="FootnoteReference"/>
          <w:rFonts w:ascii="Times New Roman" w:hAnsi="Times New Roman"/>
          <w:szCs w:val="20"/>
        </w:rPr>
        <w:footnoteReference w:id="56"/>
      </w:r>
      <w:r w:rsidRPr="00C81E33">
        <w:rPr>
          <w:szCs w:val="20"/>
        </w:rPr>
        <w:t xml:space="preserve"> and the GEF policy on public involvement</w:t>
      </w:r>
      <w:r w:rsidRPr="00C81E33">
        <w:rPr>
          <w:rStyle w:val="FootnoteReference"/>
          <w:rFonts w:ascii="Times New Roman" w:hAnsi="Times New Roman"/>
          <w:szCs w:val="20"/>
        </w:rPr>
        <w:footnoteReference w:id="57"/>
      </w:r>
      <w:r w:rsidRPr="00C81E33">
        <w:rPr>
          <w:szCs w:val="20"/>
        </w:rPr>
        <w:t xml:space="preserve">. </w:t>
      </w:r>
    </w:p>
    <w:p w14:paraId="1E5171B1" w14:textId="77777777" w:rsidR="00E603F8" w:rsidRPr="00C81E33" w:rsidRDefault="00E603F8">
      <w:pPr>
        <w:spacing w:after="0"/>
        <w:jc w:val="left"/>
        <w:rPr>
          <w:szCs w:val="20"/>
        </w:rPr>
      </w:pPr>
    </w:p>
    <w:tbl>
      <w:tblPr>
        <w:tblW w:w="94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8"/>
        <w:gridCol w:w="2160"/>
        <w:gridCol w:w="2736"/>
      </w:tblGrid>
      <w:tr w:rsidR="00C81E33" w:rsidRPr="00C81E33" w14:paraId="0C0AA642" w14:textId="77777777" w:rsidTr="00BE0CBB">
        <w:trPr>
          <w:tblHeader/>
          <w:jc w:val="center"/>
        </w:trPr>
        <w:tc>
          <w:tcPr>
            <w:tcW w:w="9484" w:type="dxa"/>
            <w:gridSpan w:val="3"/>
            <w:shd w:val="clear" w:color="auto" w:fill="FBE4D5" w:themeFill="accent2" w:themeFillTint="33"/>
          </w:tcPr>
          <w:p w14:paraId="3583601A" w14:textId="77777777" w:rsidR="00BE0CBB" w:rsidRPr="00C81E33" w:rsidRDefault="00BE0CBB" w:rsidP="005861B3">
            <w:pPr>
              <w:keepNext/>
              <w:spacing w:before="60"/>
              <w:jc w:val="left"/>
              <w:rPr>
                <w:iCs/>
                <w:szCs w:val="20"/>
              </w:rPr>
            </w:pPr>
            <w:r w:rsidRPr="00C81E33">
              <w:rPr>
                <w:b/>
                <w:szCs w:val="20"/>
              </w:rPr>
              <w:lastRenderedPageBreak/>
              <w:t xml:space="preserve">Monitoring and Evaluation Plan and Budget: </w:t>
            </w:r>
          </w:p>
        </w:tc>
      </w:tr>
      <w:tr w:rsidR="00C81E33" w:rsidRPr="00C81E33" w14:paraId="0924F5B1" w14:textId="77777777" w:rsidTr="00BE0CBB">
        <w:trPr>
          <w:trHeight w:val="512"/>
          <w:tblHeader/>
          <w:jc w:val="center"/>
        </w:trPr>
        <w:tc>
          <w:tcPr>
            <w:tcW w:w="4588" w:type="dxa"/>
            <w:shd w:val="clear" w:color="auto" w:fill="FBE4D5" w:themeFill="accent2" w:themeFillTint="33"/>
            <w:vAlign w:val="center"/>
          </w:tcPr>
          <w:p w14:paraId="0F98D92B" w14:textId="77777777" w:rsidR="00397253" w:rsidRPr="00C81E33" w:rsidRDefault="00397253" w:rsidP="005861B3">
            <w:pPr>
              <w:keepNext/>
              <w:spacing w:before="60"/>
              <w:jc w:val="left"/>
              <w:rPr>
                <w:b/>
                <w:szCs w:val="20"/>
              </w:rPr>
            </w:pPr>
            <w:r w:rsidRPr="00C81E33">
              <w:rPr>
                <w:b/>
                <w:szCs w:val="20"/>
              </w:rPr>
              <w:t>GEF M&amp;E requirements</w:t>
            </w:r>
          </w:p>
        </w:tc>
        <w:tc>
          <w:tcPr>
            <w:tcW w:w="2160" w:type="dxa"/>
            <w:shd w:val="clear" w:color="auto" w:fill="FBE4D5" w:themeFill="accent2" w:themeFillTint="33"/>
            <w:vAlign w:val="center"/>
          </w:tcPr>
          <w:p w14:paraId="75CFFA05" w14:textId="77777777" w:rsidR="00397253" w:rsidRPr="00C81E33" w:rsidRDefault="00397253" w:rsidP="00B7454C">
            <w:pPr>
              <w:keepNext/>
              <w:spacing w:before="60"/>
              <w:jc w:val="center"/>
              <w:rPr>
                <w:b/>
                <w:szCs w:val="20"/>
              </w:rPr>
            </w:pPr>
            <w:r w:rsidRPr="00C81E33">
              <w:rPr>
                <w:b/>
                <w:szCs w:val="20"/>
              </w:rPr>
              <w:t>Indicative costs (US$)</w:t>
            </w:r>
          </w:p>
        </w:tc>
        <w:tc>
          <w:tcPr>
            <w:tcW w:w="2736" w:type="dxa"/>
            <w:shd w:val="clear" w:color="auto" w:fill="FBE4D5" w:themeFill="accent2" w:themeFillTint="33"/>
            <w:vAlign w:val="center"/>
          </w:tcPr>
          <w:p w14:paraId="46B782E2" w14:textId="77777777" w:rsidR="00397253" w:rsidRPr="00C81E33" w:rsidRDefault="00397253" w:rsidP="00B7454C">
            <w:pPr>
              <w:keepNext/>
              <w:spacing w:before="60"/>
              <w:jc w:val="center"/>
              <w:rPr>
                <w:b/>
                <w:szCs w:val="20"/>
              </w:rPr>
            </w:pPr>
            <w:r w:rsidRPr="00C81E33">
              <w:rPr>
                <w:b/>
                <w:szCs w:val="20"/>
              </w:rPr>
              <w:t>Time frame</w:t>
            </w:r>
          </w:p>
        </w:tc>
      </w:tr>
      <w:tr w:rsidR="00C81E33" w:rsidRPr="00C81E33" w14:paraId="0EDFDBE8" w14:textId="77777777" w:rsidTr="00BE0CBB">
        <w:trPr>
          <w:trHeight w:val="548"/>
          <w:jc w:val="center"/>
        </w:trPr>
        <w:tc>
          <w:tcPr>
            <w:tcW w:w="4588" w:type="dxa"/>
          </w:tcPr>
          <w:p w14:paraId="69F235C1" w14:textId="77777777" w:rsidR="00397253" w:rsidRPr="00C81E33" w:rsidRDefault="00397253" w:rsidP="005861B3">
            <w:pPr>
              <w:keepNext/>
              <w:jc w:val="left"/>
              <w:rPr>
                <w:szCs w:val="20"/>
              </w:rPr>
            </w:pPr>
            <w:r w:rsidRPr="00C81E33">
              <w:rPr>
                <w:b/>
                <w:szCs w:val="20"/>
              </w:rPr>
              <w:t xml:space="preserve">Inception Workshop </w:t>
            </w:r>
          </w:p>
        </w:tc>
        <w:tc>
          <w:tcPr>
            <w:tcW w:w="2160" w:type="dxa"/>
            <w:vAlign w:val="center"/>
          </w:tcPr>
          <w:p w14:paraId="0C051EA2" w14:textId="77777777" w:rsidR="00397253" w:rsidRPr="00C81E33" w:rsidRDefault="00397253" w:rsidP="005861B3">
            <w:pPr>
              <w:keepNext/>
              <w:jc w:val="center"/>
              <w:rPr>
                <w:szCs w:val="20"/>
                <w:highlight w:val="yellow"/>
              </w:rPr>
            </w:pPr>
            <w:r w:rsidRPr="00C81E33">
              <w:rPr>
                <w:szCs w:val="20"/>
              </w:rPr>
              <w:t>8,000</w:t>
            </w:r>
          </w:p>
        </w:tc>
        <w:tc>
          <w:tcPr>
            <w:tcW w:w="2736" w:type="dxa"/>
          </w:tcPr>
          <w:p w14:paraId="3B74E772" w14:textId="77777777" w:rsidR="00397253" w:rsidRPr="00C81E33" w:rsidRDefault="00397253" w:rsidP="005861B3">
            <w:pPr>
              <w:keepNext/>
              <w:jc w:val="left"/>
              <w:rPr>
                <w:szCs w:val="20"/>
              </w:rPr>
            </w:pPr>
            <w:r w:rsidRPr="00C81E33">
              <w:rPr>
                <w:szCs w:val="20"/>
              </w:rPr>
              <w:t>Within 60 days of CEO endorsement of this project.</w:t>
            </w:r>
          </w:p>
        </w:tc>
      </w:tr>
      <w:tr w:rsidR="00C81E33" w:rsidRPr="00C81E33" w14:paraId="685826E1" w14:textId="77777777" w:rsidTr="00BE0CBB">
        <w:trPr>
          <w:jc w:val="center"/>
        </w:trPr>
        <w:tc>
          <w:tcPr>
            <w:tcW w:w="4588" w:type="dxa"/>
          </w:tcPr>
          <w:p w14:paraId="3D03FE71" w14:textId="77777777" w:rsidR="00397253" w:rsidRPr="00C81E33" w:rsidRDefault="00397253" w:rsidP="005861B3">
            <w:pPr>
              <w:keepNext/>
              <w:jc w:val="left"/>
              <w:rPr>
                <w:szCs w:val="20"/>
              </w:rPr>
            </w:pPr>
            <w:r w:rsidRPr="00C81E33">
              <w:rPr>
                <w:b/>
                <w:szCs w:val="20"/>
              </w:rPr>
              <w:t>Inception Report</w:t>
            </w:r>
          </w:p>
        </w:tc>
        <w:tc>
          <w:tcPr>
            <w:tcW w:w="2160" w:type="dxa"/>
            <w:vAlign w:val="center"/>
          </w:tcPr>
          <w:p w14:paraId="5D450081" w14:textId="77777777" w:rsidR="00397253" w:rsidRPr="00C81E33" w:rsidRDefault="00397253" w:rsidP="005861B3">
            <w:pPr>
              <w:keepNext/>
              <w:jc w:val="center"/>
              <w:rPr>
                <w:szCs w:val="20"/>
              </w:rPr>
            </w:pPr>
            <w:r w:rsidRPr="00C81E33">
              <w:rPr>
                <w:szCs w:val="20"/>
              </w:rPr>
              <w:t>None</w:t>
            </w:r>
          </w:p>
        </w:tc>
        <w:tc>
          <w:tcPr>
            <w:tcW w:w="2736" w:type="dxa"/>
          </w:tcPr>
          <w:p w14:paraId="3B312B55" w14:textId="77777777" w:rsidR="00397253" w:rsidRPr="00C81E33" w:rsidRDefault="00397253" w:rsidP="005861B3">
            <w:pPr>
              <w:keepNext/>
              <w:jc w:val="left"/>
              <w:rPr>
                <w:szCs w:val="20"/>
              </w:rPr>
            </w:pPr>
            <w:r w:rsidRPr="00C81E33">
              <w:rPr>
                <w:szCs w:val="20"/>
              </w:rPr>
              <w:t>Within 90 days of CEO endorsement of this project.</w:t>
            </w:r>
          </w:p>
        </w:tc>
      </w:tr>
      <w:tr w:rsidR="00C81E33" w:rsidRPr="00C81E33" w14:paraId="008E9EDC" w14:textId="77777777" w:rsidTr="00BE0CBB">
        <w:trPr>
          <w:jc w:val="center"/>
        </w:trPr>
        <w:tc>
          <w:tcPr>
            <w:tcW w:w="4588" w:type="dxa"/>
          </w:tcPr>
          <w:p w14:paraId="18D87F20" w14:textId="2A11109C" w:rsidR="00397253" w:rsidRPr="00C81E33" w:rsidRDefault="00397253" w:rsidP="005861B3">
            <w:pPr>
              <w:keepNext/>
              <w:jc w:val="left"/>
              <w:rPr>
                <w:szCs w:val="20"/>
              </w:rPr>
            </w:pPr>
            <w:r w:rsidRPr="00C81E33">
              <w:rPr>
                <w:b/>
                <w:szCs w:val="20"/>
              </w:rPr>
              <w:t>M&amp;E of  GEF core indicators and  project results framework</w:t>
            </w:r>
            <w:r w:rsidR="006F7C1E" w:rsidRPr="00C81E33">
              <w:rPr>
                <w:b/>
                <w:szCs w:val="20"/>
              </w:rPr>
              <w:t xml:space="preserve">, including </w:t>
            </w:r>
            <w:r w:rsidR="007236CF" w:rsidRPr="00C81E33">
              <w:rPr>
                <w:b/>
                <w:szCs w:val="20"/>
              </w:rPr>
              <w:t xml:space="preserve">4 </w:t>
            </w:r>
            <w:r w:rsidR="006F7C1E" w:rsidRPr="00C81E33">
              <w:rPr>
                <w:b/>
                <w:szCs w:val="20"/>
              </w:rPr>
              <w:t>Project Board m</w:t>
            </w:r>
            <w:r w:rsidR="00A77CD8" w:rsidRPr="00C81E33">
              <w:rPr>
                <w:b/>
                <w:szCs w:val="20"/>
              </w:rPr>
              <w:t>eetings</w:t>
            </w:r>
            <w:r w:rsidRPr="00C81E33">
              <w:rPr>
                <w:b/>
                <w:szCs w:val="20"/>
              </w:rPr>
              <w:t xml:space="preserve"> </w:t>
            </w:r>
          </w:p>
        </w:tc>
        <w:tc>
          <w:tcPr>
            <w:tcW w:w="2160" w:type="dxa"/>
            <w:vAlign w:val="center"/>
          </w:tcPr>
          <w:p w14:paraId="4491ABFE" w14:textId="77777777" w:rsidR="00397253" w:rsidRPr="00C81E33" w:rsidRDefault="00397253" w:rsidP="005861B3">
            <w:pPr>
              <w:pStyle w:val="BodyText23"/>
              <w:keepNext/>
              <w:widowControl/>
              <w:tabs>
                <w:tab w:val="clear" w:pos="547"/>
              </w:tabs>
              <w:spacing w:after="60"/>
              <w:jc w:val="center"/>
              <w:rPr>
                <w:snapToGrid/>
                <w:highlight w:val="yellow"/>
                <w:lang w:val="en-GB"/>
              </w:rPr>
            </w:pPr>
            <w:r w:rsidRPr="00C81E33">
              <w:t>20,000</w:t>
            </w:r>
          </w:p>
        </w:tc>
        <w:tc>
          <w:tcPr>
            <w:tcW w:w="2736" w:type="dxa"/>
          </w:tcPr>
          <w:p w14:paraId="2380000C" w14:textId="77777777" w:rsidR="00397253" w:rsidRPr="00C81E33" w:rsidRDefault="00397253" w:rsidP="005861B3">
            <w:pPr>
              <w:keepNext/>
              <w:jc w:val="left"/>
              <w:rPr>
                <w:szCs w:val="20"/>
              </w:rPr>
            </w:pPr>
            <w:r w:rsidRPr="00C81E33">
              <w:rPr>
                <w:szCs w:val="20"/>
              </w:rPr>
              <w:t>Annually and at mid-point and closure</w:t>
            </w:r>
          </w:p>
        </w:tc>
      </w:tr>
      <w:tr w:rsidR="00C81E33" w:rsidRPr="00C81E33" w14:paraId="19B39D21" w14:textId="77777777" w:rsidTr="00BE0CBB">
        <w:trPr>
          <w:jc w:val="center"/>
        </w:trPr>
        <w:tc>
          <w:tcPr>
            <w:tcW w:w="4588" w:type="dxa"/>
          </w:tcPr>
          <w:p w14:paraId="7A7110DF" w14:textId="77777777" w:rsidR="00397253" w:rsidRPr="00C81E33" w:rsidRDefault="00397253" w:rsidP="005861B3">
            <w:pPr>
              <w:spacing w:after="0"/>
              <w:jc w:val="left"/>
              <w:rPr>
                <w:szCs w:val="20"/>
              </w:rPr>
            </w:pPr>
            <w:r w:rsidRPr="00C81E33">
              <w:rPr>
                <w:b/>
                <w:szCs w:val="20"/>
              </w:rPr>
              <w:t xml:space="preserve">GEF Project Implementation Report (PIR) </w:t>
            </w:r>
          </w:p>
        </w:tc>
        <w:tc>
          <w:tcPr>
            <w:tcW w:w="2160" w:type="dxa"/>
            <w:vAlign w:val="center"/>
          </w:tcPr>
          <w:p w14:paraId="5EA128A2" w14:textId="77777777" w:rsidR="00397253" w:rsidRPr="00C81E33" w:rsidRDefault="00397253" w:rsidP="005861B3">
            <w:pPr>
              <w:pStyle w:val="BodyText23"/>
              <w:widowControl/>
              <w:tabs>
                <w:tab w:val="clear" w:pos="547"/>
              </w:tabs>
              <w:spacing w:after="60"/>
              <w:jc w:val="center"/>
              <w:rPr>
                <w:snapToGrid/>
                <w:lang w:val="en-GB"/>
              </w:rPr>
            </w:pPr>
            <w:r w:rsidRPr="00C81E33">
              <w:rPr>
                <w:snapToGrid/>
                <w:lang w:val="en-GB"/>
              </w:rPr>
              <w:t>None</w:t>
            </w:r>
          </w:p>
        </w:tc>
        <w:tc>
          <w:tcPr>
            <w:tcW w:w="2736" w:type="dxa"/>
          </w:tcPr>
          <w:p w14:paraId="67A0AA56" w14:textId="77777777" w:rsidR="00397253" w:rsidRPr="00C81E33" w:rsidRDefault="00397253" w:rsidP="005861B3">
            <w:pPr>
              <w:jc w:val="left"/>
              <w:rPr>
                <w:szCs w:val="20"/>
              </w:rPr>
            </w:pPr>
            <w:r w:rsidRPr="00C81E33">
              <w:rPr>
                <w:szCs w:val="20"/>
              </w:rPr>
              <w:t>Annually typically between June-August</w:t>
            </w:r>
          </w:p>
        </w:tc>
      </w:tr>
      <w:tr w:rsidR="00C81E33" w:rsidRPr="00C81E33" w14:paraId="1B11DCE3" w14:textId="77777777" w:rsidTr="00BE0CBB">
        <w:trPr>
          <w:jc w:val="center"/>
        </w:trPr>
        <w:tc>
          <w:tcPr>
            <w:tcW w:w="4588" w:type="dxa"/>
          </w:tcPr>
          <w:p w14:paraId="1A9FC672" w14:textId="77777777" w:rsidR="00397253" w:rsidRPr="00C81E33" w:rsidRDefault="00397253" w:rsidP="005861B3">
            <w:pPr>
              <w:jc w:val="left"/>
              <w:rPr>
                <w:i/>
                <w:szCs w:val="20"/>
              </w:rPr>
            </w:pPr>
            <w:r w:rsidRPr="00C81E33">
              <w:rPr>
                <w:b/>
                <w:szCs w:val="20"/>
              </w:rPr>
              <w:t xml:space="preserve">Monitoring of </w:t>
            </w:r>
            <w:r w:rsidR="00B7454C" w:rsidRPr="00C81E33">
              <w:rPr>
                <w:b/>
                <w:szCs w:val="20"/>
              </w:rPr>
              <w:t xml:space="preserve">safeguards management framework, </w:t>
            </w:r>
            <w:r w:rsidRPr="00C81E33">
              <w:rPr>
                <w:b/>
                <w:szCs w:val="20"/>
              </w:rPr>
              <w:t>environmental and social risks, and coordinating management plan as relevant</w:t>
            </w:r>
          </w:p>
        </w:tc>
        <w:tc>
          <w:tcPr>
            <w:tcW w:w="2160" w:type="dxa"/>
            <w:vAlign w:val="center"/>
          </w:tcPr>
          <w:p w14:paraId="7E8CB384" w14:textId="77777777" w:rsidR="00397253" w:rsidRPr="00C81E33" w:rsidRDefault="005861B3" w:rsidP="005861B3">
            <w:pPr>
              <w:jc w:val="center"/>
              <w:rPr>
                <w:szCs w:val="20"/>
                <w:highlight w:val="yellow"/>
              </w:rPr>
            </w:pPr>
            <w:r w:rsidRPr="00C81E33">
              <w:rPr>
                <w:szCs w:val="20"/>
              </w:rPr>
              <w:t>33</w:t>
            </w:r>
            <w:r w:rsidR="00397253" w:rsidRPr="00C81E33">
              <w:rPr>
                <w:szCs w:val="20"/>
              </w:rPr>
              <w:t>,000</w:t>
            </w:r>
          </w:p>
        </w:tc>
        <w:tc>
          <w:tcPr>
            <w:tcW w:w="2736" w:type="dxa"/>
          </w:tcPr>
          <w:p w14:paraId="76CFC051" w14:textId="77777777" w:rsidR="00397253" w:rsidRPr="00C81E33" w:rsidRDefault="006E7D4D" w:rsidP="005861B3">
            <w:pPr>
              <w:jc w:val="left"/>
              <w:rPr>
                <w:szCs w:val="20"/>
              </w:rPr>
            </w:pPr>
            <w:r w:rsidRPr="00C81E33">
              <w:rPr>
                <w:szCs w:val="20"/>
              </w:rPr>
              <w:t>On a rolling basic</w:t>
            </w:r>
          </w:p>
        </w:tc>
      </w:tr>
      <w:tr w:rsidR="00C81E33" w:rsidRPr="00C81E33" w14:paraId="77E58521" w14:textId="77777777" w:rsidTr="00BE0CBB">
        <w:trPr>
          <w:trHeight w:val="305"/>
          <w:jc w:val="center"/>
        </w:trPr>
        <w:tc>
          <w:tcPr>
            <w:tcW w:w="4588" w:type="dxa"/>
          </w:tcPr>
          <w:p w14:paraId="1753B4E1" w14:textId="77777777" w:rsidR="00397253" w:rsidRPr="00C81E33" w:rsidRDefault="00F34108" w:rsidP="005861B3">
            <w:pPr>
              <w:jc w:val="left"/>
              <w:rPr>
                <w:b/>
                <w:szCs w:val="20"/>
              </w:rPr>
            </w:pPr>
            <w:r w:rsidRPr="00C81E33">
              <w:rPr>
                <w:b/>
                <w:szCs w:val="20"/>
              </w:rPr>
              <w:t xml:space="preserve">Monitoring of </w:t>
            </w:r>
            <w:r w:rsidR="00397253" w:rsidRPr="00C81E33">
              <w:rPr>
                <w:b/>
                <w:szCs w:val="20"/>
              </w:rPr>
              <w:t>Gender Action Plans</w:t>
            </w:r>
          </w:p>
        </w:tc>
        <w:tc>
          <w:tcPr>
            <w:tcW w:w="2160" w:type="dxa"/>
            <w:vAlign w:val="center"/>
          </w:tcPr>
          <w:p w14:paraId="014EC900" w14:textId="77777777" w:rsidR="00397253" w:rsidRPr="00C81E33" w:rsidRDefault="00397253" w:rsidP="005861B3">
            <w:pPr>
              <w:pStyle w:val="BodyText23"/>
              <w:widowControl/>
              <w:tabs>
                <w:tab w:val="clear" w:pos="547"/>
              </w:tabs>
              <w:spacing w:after="60"/>
              <w:jc w:val="center"/>
              <w:rPr>
                <w:snapToGrid/>
                <w:lang w:val="en-GB"/>
              </w:rPr>
            </w:pPr>
            <w:r w:rsidRPr="00C81E33">
              <w:rPr>
                <w:snapToGrid/>
                <w:lang w:val="en-GB"/>
              </w:rPr>
              <w:t>30,000</w:t>
            </w:r>
          </w:p>
        </w:tc>
        <w:tc>
          <w:tcPr>
            <w:tcW w:w="2736" w:type="dxa"/>
          </w:tcPr>
          <w:p w14:paraId="4681AD63" w14:textId="77777777" w:rsidR="00397253" w:rsidRPr="00C81E33" w:rsidRDefault="006E7D4D" w:rsidP="005861B3">
            <w:pPr>
              <w:jc w:val="left"/>
              <w:rPr>
                <w:szCs w:val="20"/>
              </w:rPr>
            </w:pPr>
            <w:r w:rsidRPr="00C81E33">
              <w:rPr>
                <w:szCs w:val="20"/>
              </w:rPr>
              <w:t>On a rolling basis</w:t>
            </w:r>
          </w:p>
        </w:tc>
      </w:tr>
      <w:tr w:rsidR="00C81E33" w:rsidRPr="00C81E33" w14:paraId="3DE36AC0" w14:textId="77777777" w:rsidTr="00BE0CBB">
        <w:trPr>
          <w:trHeight w:val="305"/>
          <w:jc w:val="center"/>
        </w:trPr>
        <w:tc>
          <w:tcPr>
            <w:tcW w:w="4588" w:type="dxa"/>
          </w:tcPr>
          <w:p w14:paraId="3B314A4F" w14:textId="77777777" w:rsidR="00397253" w:rsidRPr="00C81E33" w:rsidRDefault="00397253" w:rsidP="005861B3">
            <w:pPr>
              <w:jc w:val="left"/>
              <w:rPr>
                <w:b/>
                <w:szCs w:val="20"/>
              </w:rPr>
            </w:pPr>
            <w:r w:rsidRPr="00C81E33">
              <w:rPr>
                <w:b/>
                <w:szCs w:val="20"/>
              </w:rPr>
              <w:t>Supervision missions</w:t>
            </w:r>
          </w:p>
        </w:tc>
        <w:tc>
          <w:tcPr>
            <w:tcW w:w="2160" w:type="dxa"/>
            <w:vAlign w:val="center"/>
          </w:tcPr>
          <w:p w14:paraId="6CFC9456" w14:textId="77777777" w:rsidR="00397253" w:rsidRPr="00C81E33" w:rsidRDefault="005861B3" w:rsidP="005861B3">
            <w:pPr>
              <w:pStyle w:val="BodyText23"/>
              <w:widowControl/>
              <w:tabs>
                <w:tab w:val="clear" w:pos="547"/>
              </w:tabs>
              <w:spacing w:after="60"/>
              <w:jc w:val="center"/>
              <w:rPr>
                <w:snapToGrid/>
                <w:highlight w:val="yellow"/>
                <w:lang w:val="en-GB"/>
              </w:rPr>
            </w:pPr>
            <w:r w:rsidRPr="00C81E33">
              <w:rPr>
                <w:snapToGrid/>
                <w:lang w:val="en-GB"/>
              </w:rPr>
              <w:t>None</w:t>
            </w:r>
          </w:p>
        </w:tc>
        <w:tc>
          <w:tcPr>
            <w:tcW w:w="2736" w:type="dxa"/>
          </w:tcPr>
          <w:p w14:paraId="30D386B4" w14:textId="77777777" w:rsidR="00397253" w:rsidRPr="00C81E33" w:rsidRDefault="00397253" w:rsidP="005861B3">
            <w:pPr>
              <w:jc w:val="left"/>
              <w:rPr>
                <w:szCs w:val="20"/>
              </w:rPr>
            </w:pPr>
            <w:r w:rsidRPr="00C81E33">
              <w:rPr>
                <w:szCs w:val="20"/>
              </w:rPr>
              <w:t>Annually</w:t>
            </w:r>
          </w:p>
        </w:tc>
      </w:tr>
      <w:tr w:rsidR="00C81E33" w:rsidRPr="00C81E33" w14:paraId="38732A2B" w14:textId="77777777" w:rsidTr="00BE0CBB">
        <w:trPr>
          <w:trHeight w:val="332"/>
          <w:jc w:val="center"/>
        </w:trPr>
        <w:tc>
          <w:tcPr>
            <w:tcW w:w="4588" w:type="dxa"/>
          </w:tcPr>
          <w:p w14:paraId="58832CE7" w14:textId="77777777" w:rsidR="00397253" w:rsidRPr="00C81E33" w:rsidRDefault="00397253" w:rsidP="005861B3">
            <w:pPr>
              <w:jc w:val="left"/>
              <w:rPr>
                <w:b/>
                <w:szCs w:val="20"/>
              </w:rPr>
            </w:pPr>
            <w:r w:rsidRPr="00C81E33">
              <w:rPr>
                <w:b/>
                <w:szCs w:val="20"/>
              </w:rPr>
              <w:t xml:space="preserve">Independent Mid-term Review (MTR) </w:t>
            </w:r>
          </w:p>
        </w:tc>
        <w:tc>
          <w:tcPr>
            <w:tcW w:w="2160" w:type="dxa"/>
            <w:vAlign w:val="center"/>
          </w:tcPr>
          <w:p w14:paraId="3B5E7C00" w14:textId="77777777" w:rsidR="00397253" w:rsidRPr="00C81E33" w:rsidRDefault="00397253" w:rsidP="005861B3">
            <w:pPr>
              <w:jc w:val="center"/>
              <w:rPr>
                <w:szCs w:val="20"/>
              </w:rPr>
            </w:pPr>
            <w:r w:rsidRPr="00C81E33">
              <w:rPr>
                <w:szCs w:val="20"/>
              </w:rPr>
              <w:t>42,000</w:t>
            </w:r>
          </w:p>
        </w:tc>
        <w:tc>
          <w:tcPr>
            <w:tcW w:w="2736" w:type="dxa"/>
          </w:tcPr>
          <w:p w14:paraId="32C7DCEC" w14:textId="77777777" w:rsidR="00397253" w:rsidRPr="00C81E33" w:rsidRDefault="00397253" w:rsidP="005861B3">
            <w:pPr>
              <w:jc w:val="left"/>
              <w:rPr>
                <w:szCs w:val="20"/>
              </w:rPr>
            </w:pPr>
            <w:r w:rsidRPr="00C81E33">
              <w:rPr>
                <w:szCs w:val="20"/>
              </w:rPr>
              <w:t>By April 2025</w:t>
            </w:r>
          </w:p>
        </w:tc>
      </w:tr>
      <w:tr w:rsidR="00440599" w:rsidRPr="00C81E33" w14:paraId="54CE872E" w14:textId="77777777" w:rsidTr="00BE0CBB">
        <w:trPr>
          <w:trHeight w:val="350"/>
          <w:jc w:val="center"/>
        </w:trPr>
        <w:tc>
          <w:tcPr>
            <w:tcW w:w="4588" w:type="dxa"/>
          </w:tcPr>
          <w:p w14:paraId="352584B2" w14:textId="77777777" w:rsidR="00397253" w:rsidRPr="00C81E33" w:rsidRDefault="00397253" w:rsidP="005861B3">
            <w:pPr>
              <w:jc w:val="left"/>
              <w:rPr>
                <w:b/>
                <w:szCs w:val="20"/>
              </w:rPr>
            </w:pPr>
            <w:r w:rsidRPr="00C81E33">
              <w:rPr>
                <w:b/>
                <w:szCs w:val="20"/>
              </w:rPr>
              <w:t xml:space="preserve">Independent Terminal Evaluation (TE) </w:t>
            </w:r>
          </w:p>
        </w:tc>
        <w:tc>
          <w:tcPr>
            <w:tcW w:w="2160" w:type="dxa"/>
            <w:vAlign w:val="center"/>
          </w:tcPr>
          <w:p w14:paraId="7B6068AB" w14:textId="77777777" w:rsidR="00397253" w:rsidRPr="00C81E33" w:rsidRDefault="00397253" w:rsidP="005861B3">
            <w:pPr>
              <w:tabs>
                <w:tab w:val="center" w:pos="1216"/>
              </w:tabs>
              <w:jc w:val="center"/>
              <w:rPr>
                <w:szCs w:val="20"/>
              </w:rPr>
            </w:pPr>
            <w:r w:rsidRPr="00C81E33">
              <w:rPr>
                <w:szCs w:val="20"/>
              </w:rPr>
              <w:t>42,000</w:t>
            </w:r>
          </w:p>
        </w:tc>
        <w:tc>
          <w:tcPr>
            <w:tcW w:w="2736" w:type="dxa"/>
          </w:tcPr>
          <w:p w14:paraId="3C9C5751" w14:textId="77777777" w:rsidR="00397253" w:rsidRPr="00C81E33" w:rsidRDefault="00397253" w:rsidP="005861B3">
            <w:pPr>
              <w:jc w:val="left"/>
              <w:rPr>
                <w:szCs w:val="20"/>
              </w:rPr>
            </w:pPr>
            <w:r w:rsidRPr="00C81E33">
              <w:rPr>
                <w:szCs w:val="20"/>
              </w:rPr>
              <w:t>By May 2027</w:t>
            </w:r>
          </w:p>
        </w:tc>
      </w:tr>
      <w:tr w:rsidR="00440599" w:rsidRPr="00C81E33" w14:paraId="1F822A16" w14:textId="77777777" w:rsidTr="00BE0CBB">
        <w:trPr>
          <w:trHeight w:val="413"/>
          <w:jc w:val="center"/>
        </w:trPr>
        <w:tc>
          <w:tcPr>
            <w:tcW w:w="4588" w:type="dxa"/>
            <w:shd w:val="clear" w:color="auto" w:fill="E6E6E6"/>
            <w:vAlign w:val="center"/>
          </w:tcPr>
          <w:p w14:paraId="1224D7DD" w14:textId="77777777" w:rsidR="00397253" w:rsidRPr="00C81E33" w:rsidRDefault="00397253" w:rsidP="005861B3">
            <w:pPr>
              <w:jc w:val="left"/>
              <w:rPr>
                <w:b/>
                <w:szCs w:val="20"/>
              </w:rPr>
            </w:pPr>
            <w:r w:rsidRPr="00C81E33">
              <w:rPr>
                <w:b/>
                <w:szCs w:val="20"/>
              </w:rPr>
              <w:t xml:space="preserve">TOTAL indicative COST </w:t>
            </w:r>
            <w:r w:rsidRPr="00C81E33">
              <w:rPr>
                <w:i/>
                <w:szCs w:val="20"/>
                <w:highlight w:val="yellow"/>
              </w:rPr>
              <w:t xml:space="preserve"> </w:t>
            </w:r>
          </w:p>
        </w:tc>
        <w:tc>
          <w:tcPr>
            <w:tcW w:w="2160" w:type="dxa"/>
            <w:shd w:val="clear" w:color="auto" w:fill="E6E6E6"/>
            <w:vAlign w:val="center"/>
          </w:tcPr>
          <w:p w14:paraId="2A79FF32" w14:textId="77777777" w:rsidR="00397253" w:rsidRPr="00C81E33" w:rsidRDefault="00397253" w:rsidP="005861B3">
            <w:pPr>
              <w:jc w:val="center"/>
              <w:rPr>
                <w:b/>
                <w:szCs w:val="20"/>
                <w:highlight w:val="yellow"/>
              </w:rPr>
            </w:pPr>
            <w:r w:rsidRPr="00C81E33">
              <w:rPr>
                <w:b/>
                <w:szCs w:val="20"/>
              </w:rPr>
              <w:t>175,000</w:t>
            </w:r>
          </w:p>
        </w:tc>
        <w:tc>
          <w:tcPr>
            <w:tcW w:w="2736" w:type="dxa"/>
            <w:shd w:val="clear" w:color="auto" w:fill="E6E6E6"/>
          </w:tcPr>
          <w:p w14:paraId="253FE6B3" w14:textId="77777777" w:rsidR="00397253" w:rsidRPr="00C81E33" w:rsidRDefault="00397253" w:rsidP="005861B3">
            <w:pPr>
              <w:jc w:val="left"/>
              <w:rPr>
                <w:i/>
                <w:szCs w:val="20"/>
                <w:highlight w:val="yellow"/>
              </w:rPr>
            </w:pPr>
          </w:p>
        </w:tc>
      </w:tr>
    </w:tbl>
    <w:p w14:paraId="5F95454A" w14:textId="77777777" w:rsidR="000D33AA" w:rsidRPr="00C81E33" w:rsidRDefault="000D33AA">
      <w:pPr>
        <w:jc w:val="left"/>
        <w:rPr>
          <w:b/>
          <w:bCs/>
          <w:szCs w:val="20"/>
        </w:rPr>
      </w:pPr>
    </w:p>
    <w:p w14:paraId="7C9003AB" w14:textId="77777777" w:rsidR="00A0768F" w:rsidRPr="00C81E33" w:rsidRDefault="00A0768F">
      <w:pPr>
        <w:jc w:val="left"/>
        <w:rPr>
          <w:b/>
          <w:bCs/>
          <w:szCs w:val="20"/>
        </w:rPr>
      </w:pPr>
    </w:p>
    <w:p w14:paraId="3BE9A484" w14:textId="77777777" w:rsidR="00A0768F" w:rsidRPr="00C81E33" w:rsidRDefault="00A0768F">
      <w:pPr>
        <w:jc w:val="left"/>
        <w:rPr>
          <w:b/>
          <w:bCs/>
          <w:szCs w:val="20"/>
        </w:rPr>
        <w:sectPr w:rsidR="00A0768F" w:rsidRPr="00C81E33" w:rsidSect="006C4D96">
          <w:headerReference w:type="default" r:id="rId33"/>
          <w:footerReference w:type="default" r:id="rId34"/>
          <w:pgSz w:w="12240" w:h="15840" w:code="1"/>
          <w:pgMar w:top="1440" w:right="1440" w:bottom="1440" w:left="1440" w:header="720" w:footer="720" w:gutter="0"/>
          <w:cols w:space="708"/>
          <w:titlePg/>
          <w:docGrid w:linePitch="360"/>
        </w:sectPr>
      </w:pPr>
    </w:p>
    <w:p w14:paraId="0D593D4A" w14:textId="77777777" w:rsidR="00E603F8" w:rsidRPr="00C81E33" w:rsidRDefault="00B173A1">
      <w:pPr>
        <w:pStyle w:val="Heading1"/>
        <w:spacing w:before="0" w:after="0"/>
        <w:jc w:val="left"/>
        <w:rPr>
          <w:rFonts w:ascii="Times New Roman" w:hAnsi="Times New Roman"/>
        </w:rPr>
      </w:pPr>
      <w:bookmarkStart w:id="50" w:name="_Toc100100709"/>
      <w:r w:rsidRPr="00C81E33">
        <w:rPr>
          <w:rFonts w:ascii="Times New Roman" w:hAnsi="Times New Roman"/>
        </w:rPr>
        <w:lastRenderedPageBreak/>
        <w:t>Governance and Management Arrangements</w:t>
      </w:r>
      <w:bookmarkEnd w:id="50"/>
      <w:r w:rsidRPr="00C81E33">
        <w:rPr>
          <w:rFonts w:ascii="Times New Roman" w:hAnsi="Times New Roman"/>
        </w:rPr>
        <w:t xml:space="preserve"> </w:t>
      </w:r>
    </w:p>
    <w:p w14:paraId="3390F17D" w14:textId="77777777" w:rsidR="00E603F8" w:rsidRPr="00C81E33" w:rsidRDefault="00E603F8" w:rsidP="00C354AE">
      <w:pPr>
        <w:spacing w:after="0"/>
        <w:jc w:val="left"/>
        <w:rPr>
          <w:szCs w:val="20"/>
          <w:lang w:eastAsia="zh-CN"/>
        </w:rPr>
      </w:pPr>
    </w:p>
    <w:p w14:paraId="5A8D0553" w14:textId="77777777" w:rsidR="009363E0" w:rsidRPr="00C81E33" w:rsidRDefault="009363E0" w:rsidP="009363E0">
      <w:pPr>
        <w:spacing w:before="120" w:after="120"/>
        <w:rPr>
          <w:b/>
          <w:lang w:eastAsia="zh-CN"/>
        </w:rPr>
      </w:pPr>
      <w:r w:rsidRPr="00C81E33">
        <w:rPr>
          <w:b/>
          <w:lang w:eastAsia="zh-CN"/>
        </w:rPr>
        <w:t xml:space="preserve">Roles and responsibilities of the project’s governance mechanism: </w:t>
      </w:r>
    </w:p>
    <w:p w14:paraId="6F1234D7" w14:textId="77777777" w:rsidR="00B37E88" w:rsidRPr="00C81E33" w:rsidRDefault="00B37E88" w:rsidP="00BD71CA">
      <w:pPr>
        <w:spacing w:before="120" w:after="120"/>
        <w:rPr>
          <w:i/>
          <w:szCs w:val="20"/>
          <w:lang w:eastAsia="zh-CN"/>
        </w:rPr>
      </w:pPr>
      <w:r w:rsidRPr="00C81E33">
        <w:rPr>
          <w:szCs w:val="20"/>
          <w:u w:val="single"/>
          <w:lang w:eastAsia="zh-CN"/>
        </w:rPr>
        <w:t>Implementing Partner</w:t>
      </w:r>
      <w:r w:rsidRPr="00C81E33">
        <w:rPr>
          <w:szCs w:val="20"/>
          <w:lang w:eastAsia="zh-CN"/>
        </w:rPr>
        <w:t xml:space="preserve">: The Implementing Partner for this project is the Foreign Environmental Cooperation Center (FECO) of the Ministry of Ecology and </w:t>
      </w:r>
      <w:r w:rsidR="00F36BB8" w:rsidRPr="00C81E33">
        <w:rPr>
          <w:szCs w:val="20"/>
          <w:lang w:eastAsia="zh-CN"/>
        </w:rPr>
        <w:t>Environment (</w:t>
      </w:r>
      <w:r w:rsidRPr="00C81E33">
        <w:rPr>
          <w:szCs w:val="20"/>
          <w:lang w:eastAsia="zh-CN"/>
        </w:rPr>
        <w:t>MEE).</w:t>
      </w:r>
    </w:p>
    <w:p w14:paraId="28820754" w14:textId="77777777" w:rsidR="00E603F8" w:rsidRPr="00C81E33" w:rsidRDefault="00B173A1" w:rsidP="009D12F5">
      <w:pPr>
        <w:spacing w:before="120" w:after="120"/>
        <w:rPr>
          <w:szCs w:val="20"/>
          <w:lang w:eastAsia="zh-CN"/>
        </w:rPr>
      </w:pPr>
      <w:r w:rsidRPr="00C81E33">
        <w:rPr>
          <w:szCs w:val="20"/>
          <w:lang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5D4D4F20" w14:textId="77777777" w:rsidR="00A70DC7" w:rsidRPr="00C81E33" w:rsidRDefault="00A70DC7" w:rsidP="00A70DC7">
      <w:pPr>
        <w:spacing w:before="120" w:after="120"/>
        <w:rPr>
          <w:szCs w:val="20"/>
          <w:lang w:eastAsia="zh-CN"/>
        </w:rPr>
      </w:pPr>
      <w:r w:rsidRPr="00C81E33">
        <w:rPr>
          <w:szCs w:val="20"/>
          <w:lang w:eastAsia="zh-CN"/>
        </w:rPr>
        <w:t>The Implementing Partner is responsible for executing this project. Specific tasks include:</w:t>
      </w:r>
    </w:p>
    <w:p w14:paraId="79E1552A" w14:textId="77777777" w:rsidR="00A70DC7" w:rsidRPr="00C81E33" w:rsidRDefault="00A70DC7" w:rsidP="00680BF7">
      <w:pPr>
        <w:numPr>
          <w:ilvl w:val="0"/>
          <w:numId w:val="16"/>
        </w:numPr>
        <w:spacing w:before="60"/>
        <w:rPr>
          <w:szCs w:val="20"/>
        </w:rPr>
      </w:pPr>
      <w:r w:rsidRPr="00C81E33">
        <w:rPr>
          <w:szCs w:val="20"/>
        </w:rPr>
        <w:t xml:space="preserve">Project planning, coordination, management, monitoring, evaluation and reporting.  This includes providing all required information and data necessary for timely, comprehensive and evidence-based project reporting, including results and financial data, as necessary. The Implementing Partner will strive to ensure project-level M&amp;E is undertaken by national institutes and is aligned with national systems so that the data used and generated by the project supports national systems. </w:t>
      </w:r>
    </w:p>
    <w:p w14:paraId="548D2497" w14:textId="77777777" w:rsidR="00A70DC7" w:rsidRPr="00C81E33" w:rsidRDefault="00A70DC7" w:rsidP="00680BF7">
      <w:pPr>
        <w:numPr>
          <w:ilvl w:val="0"/>
          <w:numId w:val="16"/>
        </w:numPr>
        <w:spacing w:before="60"/>
        <w:rPr>
          <w:szCs w:val="20"/>
        </w:rPr>
      </w:pPr>
      <w:r w:rsidRPr="00C81E33">
        <w:rPr>
          <w:szCs w:val="20"/>
        </w:rPr>
        <w:t xml:space="preserve">Overseeing the management of project risks as included in this project document and new risks that may emerge during project implementation. </w:t>
      </w:r>
    </w:p>
    <w:p w14:paraId="45C1AA45" w14:textId="77777777" w:rsidR="00A70DC7" w:rsidRPr="00C81E33" w:rsidRDefault="00A70DC7" w:rsidP="00680BF7">
      <w:pPr>
        <w:numPr>
          <w:ilvl w:val="0"/>
          <w:numId w:val="16"/>
        </w:numPr>
        <w:spacing w:before="60"/>
        <w:rPr>
          <w:szCs w:val="20"/>
        </w:rPr>
      </w:pPr>
      <w:r w:rsidRPr="00C81E33">
        <w:rPr>
          <w:szCs w:val="20"/>
        </w:rPr>
        <w:t>Procurement of goods and services, including human resources.</w:t>
      </w:r>
    </w:p>
    <w:p w14:paraId="31ADE4BF" w14:textId="77777777" w:rsidR="00A70DC7" w:rsidRPr="00C81E33" w:rsidRDefault="00A70DC7" w:rsidP="00680BF7">
      <w:pPr>
        <w:numPr>
          <w:ilvl w:val="0"/>
          <w:numId w:val="16"/>
        </w:numPr>
        <w:spacing w:before="60"/>
        <w:rPr>
          <w:szCs w:val="20"/>
        </w:rPr>
      </w:pPr>
      <w:r w:rsidRPr="00C81E33">
        <w:rPr>
          <w:szCs w:val="20"/>
        </w:rPr>
        <w:t>Financial management, including overseeing financial expenditures against project budgets.</w:t>
      </w:r>
    </w:p>
    <w:p w14:paraId="772D3865" w14:textId="77777777" w:rsidR="00A70DC7" w:rsidRPr="00C81E33" w:rsidRDefault="00A70DC7" w:rsidP="00680BF7">
      <w:pPr>
        <w:numPr>
          <w:ilvl w:val="0"/>
          <w:numId w:val="16"/>
        </w:numPr>
        <w:spacing w:before="60"/>
        <w:rPr>
          <w:szCs w:val="20"/>
        </w:rPr>
      </w:pPr>
      <w:r w:rsidRPr="00C81E33">
        <w:rPr>
          <w:szCs w:val="20"/>
        </w:rPr>
        <w:t>Approving and signing the multiyear workplan.</w:t>
      </w:r>
    </w:p>
    <w:p w14:paraId="1CD95FB2" w14:textId="77777777" w:rsidR="00A70DC7" w:rsidRPr="00C81E33" w:rsidRDefault="00A70DC7" w:rsidP="00680BF7">
      <w:pPr>
        <w:numPr>
          <w:ilvl w:val="0"/>
          <w:numId w:val="16"/>
        </w:numPr>
        <w:spacing w:before="60"/>
        <w:rPr>
          <w:szCs w:val="20"/>
        </w:rPr>
      </w:pPr>
      <w:r w:rsidRPr="00C81E33">
        <w:rPr>
          <w:szCs w:val="20"/>
        </w:rPr>
        <w:t>Approving and signing the combined delivery report at the end of the year; and,</w:t>
      </w:r>
    </w:p>
    <w:p w14:paraId="5A3903CF" w14:textId="77777777" w:rsidR="00A70DC7" w:rsidRPr="00C81E33" w:rsidRDefault="00A70DC7" w:rsidP="00680BF7">
      <w:pPr>
        <w:numPr>
          <w:ilvl w:val="0"/>
          <w:numId w:val="16"/>
        </w:numPr>
        <w:spacing w:before="60"/>
        <w:rPr>
          <w:szCs w:val="20"/>
        </w:rPr>
      </w:pPr>
      <w:r w:rsidRPr="00C81E33">
        <w:rPr>
          <w:szCs w:val="20"/>
        </w:rPr>
        <w:t>Signing the financial report or the funding authorization and certificate of expenditures.</w:t>
      </w:r>
    </w:p>
    <w:p w14:paraId="067A5700" w14:textId="77777777" w:rsidR="00E603F8" w:rsidRPr="00C81E33" w:rsidRDefault="00B173A1" w:rsidP="00BD71CA">
      <w:pPr>
        <w:spacing w:before="120" w:after="120"/>
        <w:jc w:val="left"/>
        <w:rPr>
          <w:i/>
          <w:szCs w:val="20"/>
        </w:rPr>
      </w:pPr>
      <w:r w:rsidRPr="00C81E33">
        <w:rPr>
          <w:szCs w:val="20"/>
          <w:u w:val="single"/>
        </w:rPr>
        <w:t>Responsible Parties</w:t>
      </w:r>
      <w:r w:rsidRPr="00C81E33">
        <w:rPr>
          <w:szCs w:val="20"/>
        </w:rPr>
        <w:t>:</w:t>
      </w:r>
    </w:p>
    <w:p w14:paraId="1E683FF1" w14:textId="77777777" w:rsidR="00E603F8" w:rsidRPr="00C81E33" w:rsidRDefault="008F39C7" w:rsidP="000F233E">
      <w:pPr>
        <w:spacing w:before="120" w:after="120"/>
        <w:rPr>
          <w:szCs w:val="20"/>
          <w:lang w:eastAsia="zh-CN"/>
        </w:rPr>
      </w:pPr>
      <w:r w:rsidRPr="00C81E33">
        <w:rPr>
          <w:szCs w:val="20"/>
          <w:lang w:eastAsia="zh-CN"/>
        </w:rPr>
        <w:t>Three categories of Responsible Parties will be engaged in the implementation of this project:</w:t>
      </w:r>
    </w:p>
    <w:p w14:paraId="2069C915" w14:textId="77777777" w:rsidR="00B11FA8" w:rsidRPr="00C81E33" w:rsidRDefault="001C69A8" w:rsidP="000F233E">
      <w:pPr>
        <w:spacing w:after="0"/>
        <w:rPr>
          <w:rFonts w:eastAsiaTheme="minorEastAsia"/>
          <w:szCs w:val="20"/>
          <w:lang w:eastAsia="zh-CN"/>
        </w:rPr>
      </w:pPr>
      <w:r w:rsidRPr="00C81E33">
        <w:rPr>
          <w:b/>
          <w:szCs w:val="20"/>
          <w:lang w:eastAsia="zh-CN"/>
        </w:rPr>
        <w:t xml:space="preserve">Responsible Party A: </w:t>
      </w:r>
      <w:r w:rsidR="008F39C7" w:rsidRPr="00C81E33">
        <w:rPr>
          <w:szCs w:val="20"/>
          <w:lang w:eastAsia="zh-CN"/>
        </w:rPr>
        <w:t>The Responsible Party A is the demonstration enterprises, one in secondary aluminum production, one in secondary zinc production, one in lead acid battery recycling and one in lithium ion battery recycling.</w:t>
      </w:r>
      <w:r w:rsidR="00B11FA8" w:rsidRPr="00C81E33">
        <w:rPr>
          <w:rFonts w:eastAsiaTheme="minorEastAsia"/>
          <w:szCs w:val="20"/>
          <w:lang w:eastAsia="zh-CN"/>
        </w:rPr>
        <w:t xml:space="preserve"> With the guidance of the Implementing Partner, they are responsible for carrying out </w:t>
      </w:r>
      <w:r w:rsidR="008D2117" w:rsidRPr="00C81E33">
        <w:rPr>
          <w:rFonts w:eastAsiaTheme="minorEastAsia"/>
          <w:szCs w:val="20"/>
          <w:lang w:eastAsia="zh-CN"/>
        </w:rPr>
        <w:t>demonstration activities with the ultimate aim to reduce dioxins emission, and the application and promotion of BAT/BEP</w:t>
      </w:r>
      <w:r w:rsidR="0015431E" w:rsidRPr="00C81E33">
        <w:rPr>
          <w:rFonts w:eastAsiaTheme="minorEastAsia"/>
          <w:szCs w:val="20"/>
          <w:lang w:eastAsia="zh-CN"/>
        </w:rPr>
        <w:t xml:space="preserve"> They will be the resources and driving force to the implementation of the National Replication Programme and the transfer of knowledge and implementation experience to ensure a successful implantation of the NRP.</w:t>
      </w:r>
    </w:p>
    <w:p w14:paraId="1553FDE1" w14:textId="77777777" w:rsidR="00356F1F" w:rsidRPr="00C81E33" w:rsidRDefault="001C69A8" w:rsidP="00356F1F">
      <w:pPr>
        <w:spacing w:before="60"/>
        <w:rPr>
          <w:rFonts w:eastAsia="DengXian"/>
          <w:szCs w:val="20"/>
          <w:lang w:eastAsia="zh-CN"/>
        </w:rPr>
      </w:pPr>
      <w:r w:rsidRPr="00C81E33">
        <w:rPr>
          <w:b/>
          <w:szCs w:val="20"/>
          <w:lang w:eastAsia="zh-CN"/>
        </w:rPr>
        <w:t>Responsible Party B:</w:t>
      </w:r>
      <w:r w:rsidRPr="00C81E33">
        <w:rPr>
          <w:szCs w:val="20"/>
          <w:lang w:eastAsia="zh-CN"/>
        </w:rPr>
        <w:t xml:space="preserve"> </w:t>
      </w:r>
      <w:r w:rsidR="00356F1F" w:rsidRPr="00C81E33">
        <w:rPr>
          <w:szCs w:val="20"/>
          <w:lang w:eastAsia="zh-CN"/>
        </w:rPr>
        <w:t xml:space="preserve">Responsible Party B are industry associations including </w:t>
      </w:r>
      <w:r w:rsidR="00356F1F" w:rsidRPr="00C81E33">
        <w:rPr>
          <w:rFonts w:eastAsia="DengXian"/>
          <w:szCs w:val="20"/>
          <w:lang w:eastAsia="zh-CN"/>
        </w:rPr>
        <w:t>Non-Ferrous Metal Association of China, Chinese Non-ferrous Metal Association Recycling Metal Branch, China Industry Technology Innovation Strategies Alliance, China Power battery forcible recovery of industrial technology innovation strategic alliance, Electric Vehicle Power Battery Recycling Strategic Alliance)</w:t>
      </w:r>
      <w:r w:rsidR="00564007" w:rsidRPr="00C81E33">
        <w:rPr>
          <w:rFonts w:eastAsia="DengXian"/>
          <w:szCs w:val="20"/>
          <w:lang w:eastAsia="zh-CN"/>
        </w:rPr>
        <w:t>, research institutions and NGOs with concerns regarding environmental protection and public health. They are responsible for providing technical guidance, support and consultations to facilitate project implementation and decision making of governance and management.</w:t>
      </w:r>
    </w:p>
    <w:p w14:paraId="523F4CA5" w14:textId="77777777" w:rsidR="001C69A8" w:rsidRPr="00C81E33" w:rsidRDefault="001C69A8" w:rsidP="008F39C7">
      <w:pPr>
        <w:spacing w:before="120" w:after="120"/>
        <w:rPr>
          <w:szCs w:val="20"/>
          <w:lang w:eastAsia="zh-CN"/>
        </w:rPr>
      </w:pPr>
      <w:r w:rsidRPr="00C81E33">
        <w:rPr>
          <w:b/>
          <w:szCs w:val="20"/>
          <w:lang w:eastAsia="zh-CN"/>
        </w:rPr>
        <w:t>Responsible Party C:</w:t>
      </w:r>
      <w:r w:rsidRPr="00C81E33">
        <w:rPr>
          <w:szCs w:val="20"/>
          <w:lang w:eastAsia="zh-CN"/>
        </w:rPr>
        <w:t xml:space="preserve"> </w:t>
      </w:r>
      <w:r w:rsidR="00564007" w:rsidRPr="00C81E33">
        <w:rPr>
          <w:szCs w:val="20"/>
          <w:lang w:eastAsia="zh-CN"/>
        </w:rPr>
        <w:t>The Responsible Party C are local government and Ecology and Environment Bureaus. Guided by the Implementing Partner, they are responsible for carrying out demonstration project activities to promote and facilitate</w:t>
      </w:r>
      <w:r w:rsidR="008D2117" w:rsidRPr="00C81E33">
        <w:rPr>
          <w:szCs w:val="20"/>
          <w:lang w:eastAsia="zh-CN"/>
        </w:rPr>
        <w:t xml:space="preserve"> pollution prevention and control, emission reduction, monitoring, supervision an</w:t>
      </w:r>
      <w:r w:rsidR="00564007" w:rsidRPr="00C81E33">
        <w:rPr>
          <w:szCs w:val="20"/>
          <w:lang w:eastAsia="zh-CN"/>
        </w:rPr>
        <w:t xml:space="preserve">d </w:t>
      </w:r>
      <w:r w:rsidR="008D2117" w:rsidRPr="00C81E33">
        <w:rPr>
          <w:szCs w:val="20"/>
          <w:lang w:eastAsia="zh-CN"/>
        </w:rPr>
        <w:t>enforcement actions. They will be instrumental in promoting the National Replication Programme and facilitating application of new alternative technologies, assisting in the promotion and awareness raising activities to achieve emission reduction and sound management of chemicals.</w:t>
      </w:r>
    </w:p>
    <w:p w14:paraId="6EC84875" w14:textId="428DB57B" w:rsidR="00A70DC7" w:rsidRPr="00C81E33" w:rsidRDefault="00A70DC7" w:rsidP="00BD71CA">
      <w:pPr>
        <w:spacing w:before="120" w:after="120"/>
        <w:rPr>
          <w:szCs w:val="20"/>
        </w:rPr>
      </w:pPr>
      <w:r w:rsidRPr="00C81E33">
        <w:rPr>
          <w:szCs w:val="20"/>
          <w:u w:val="single"/>
        </w:rPr>
        <w:t>Project stakeholders and target groups</w:t>
      </w:r>
      <w:r w:rsidRPr="00C81E33">
        <w:rPr>
          <w:szCs w:val="20"/>
        </w:rPr>
        <w:t>:</w:t>
      </w:r>
    </w:p>
    <w:p w14:paraId="14909FED" w14:textId="4F60C574" w:rsidR="00A70DC7" w:rsidRPr="00C81E33" w:rsidRDefault="00A70DC7" w:rsidP="00A70DC7">
      <w:pPr>
        <w:spacing w:before="120" w:after="120"/>
        <w:rPr>
          <w:szCs w:val="20"/>
        </w:rPr>
      </w:pPr>
      <w:r w:rsidRPr="00C81E33">
        <w:rPr>
          <w:szCs w:val="20"/>
          <w:u w:val="single"/>
        </w:rPr>
        <w:t>UNDP:</w:t>
      </w:r>
      <w:r w:rsidRPr="00C81E33">
        <w:rPr>
          <w:szCs w:val="20"/>
        </w:rPr>
        <w:t xml:space="preserve"> UNDP is accountable to the GEF for the implementation of this project. This includes overseeing project execution undertaken by the Implementing Partner to ensure that the project is being carried out in accordance with UNDP and GEF policies and procedures and the standards and provisions outlined in the Delegation of Authority (DOA) letter for this project. </w:t>
      </w:r>
      <w:r w:rsidRPr="00C81E33">
        <w:rPr>
          <w:b/>
          <w:bCs/>
          <w:szCs w:val="20"/>
        </w:rPr>
        <w:t>The UNDP GEF Executive Coordinator, in consultation with UNDP Bureaus and the Implementing Partner, retains the right to revoke the project DOA, suspend or cancel this GEF project.</w:t>
      </w:r>
      <w:r w:rsidRPr="00C81E33">
        <w:rPr>
          <w:szCs w:val="20"/>
        </w:rPr>
        <w:t xml:space="preserve"> </w:t>
      </w:r>
      <w:r w:rsidRPr="00C81E33">
        <w:rPr>
          <w:szCs w:val="20"/>
        </w:rPr>
        <w:lastRenderedPageBreak/>
        <w:t>UNDP is responsible for the Project Assurance function in the project governance structure and presents to the Project Board and attends Project Board meetings as a non-voting member.</w:t>
      </w:r>
    </w:p>
    <w:p w14:paraId="10FB801B" w14:textId="20562AB6" w:rsidR="00E603F8" w:rsidRPr="00C81E33" w:rsidRDefault="00066ED2" w:rsidP="00BD71CA">
      <w:pPr>
        <w:keepNext/>
        <w:spacing w:before="120" w:after="0"/>
        <w:rPr>
          <w:b/>
          <w:szCs w:val="20"/>
          <w:lang w:eastAsia="zh-CN"/>
        </w:rPr>
      </w:pPr>
      <w:r w:rsidRPr="00C81E33">
        <w:rPr>
          <w:b/>
          <w:szCs w:val="20"/>
          <w:lang w:eastAsia="zh-CN"/>
        </w:rPr>
        <w:t xml:space="preserve">Project </w:t>
      </w:r>
      <w:r w:rsidR="00EB20E9" w:rsidRPr="00C81E33">
        <w:rPr>
          <w:b/>
          <w:szCs w:val="20"/>
          <w:lang w:eastAsia="zh-CN"/>
        </w:rPr>
        <w:t>governance</w:t>
      </w:r>
      <w:r w:rsidR="00B173A1" w:rsidRPr="00C81E33">
        <w:rPr>
          <w:b/>
          <w:szCs w:val="20"/>
          <w:lang w:eastAsia="zh-CN"/>
        </w:rPr>
        <w:t xml:space="preserve"> structure:</w:t>
      </w:r>
    </w:p>
    <w:p w14:paraId="7D500C34" w14:textId="77777777" w:rsidR="00CE546E" w:rsidRPr="00C81E33" w:rsidRDefault="00CE546E" w:rsidP="00CE546E">
      <w:pPr>
        <w:keepNext/>
        <w:shd w:val="clear" w:color="auto" w:fill="FFFFFF"/>
        <w:spacing w:after="0"/>
        <w:jc w:val="left"/>
        <w:textAlignment w:val="top"/>
        <w:rPr>
          <w:i/>
          <w:szCs w:val="20"/>
          <w:lang w:eastAsia="zh-CN"/>
        </w:rPr>
      </w:pPr>
      <w:r w:rsidRPr="00C81E33">
        <w:rPr>
          <w:i/>
          <w:noProof/>
          <w:szCs w:val="20"/>
        </w:rPr>
        <mc:AlternateContent>
          <mc:Choice Requires="wps">
            <w:drawing>
              <wp:anchor distT="0" distB="0" distL="114300" distR="114300" simplePos="0" relativeHeight="251885568" behindDoc="0" locked="0" layoutInCell="1" allowOverlap="1" wp14:anchorId="7595B692" wp14:editId="28B3C03D">
                <wp:simplePos x="0" y="0"/>
                <wp:positionH relativeFrom="column">
                  <wp:posOffset>5134491</wp:posOffset>
                </wp:positionH>
                <wp:positionV relativeFrom="paragraph">
                  <wp:posOffset>419615</wp:posOffset>
                </wp:positionV>
                <wp:extent cx="1392964" cy="3229766"/>
                <wp:effectExtent l="0" t="0" r="4445" b="0"/>
                <wp:wrapNone/>
                <wp:docPr id="21" name="文本框 21"/>
                <wp:cNvGraphicFramePr/>
                <a:graphic xmlns:a="http://schemas.openxmlformats.org/drawingml/2006/main">
                  <a:graphicData uri="http://schemas.microsoft.com/office/word/2010/wordprocessingShape">
                    <wps:wsp>
                      <wps:cNvSpPr txBox="1"/>
                      <wps:spPr>
                        <a:xfrm>
                          <a:off x="0" y="0"/>
                          <a:ext cx="1392964" cy="3229766"/>
                        </a:xfrm>
                        <a:prstGeom prst="rect">
                          <a:avLst/>
                        </a:prstGeom>
                        <a:solidFill>
                          <a:sysClr val="window" lastClr="FFFFFF"/>
                        </a:solidFill>
                        <a:ln w="6350">
                          <a:noFill/>
                        </a:ln>
                      </wps:spPr>
                      <wps:txbx>
                        <w:txbxContent>
                          <w:p w14:paraId="154BCA9D" w14:textId="77777777" w:rsidR="006550F0" w:rsidRPr="00EB20E9" w:rsidRDefault="006550F0" w:rsidP="00CE546E">
                            <w:pPr>
                              <w:rPr>
                                <w:b/>
                                <w:bCs/>
                                <w:sz w:val="18"/>
                                <w:szCs w:val="22"/>
                              </w:rPr>
                            </w:pPr>
                            <w:r w:rsidRPr="00EB20E9">
                              <w:rPr>
                                <w:b/>
                                <w:bCs/>
                                <w:sz w:val="18"/>
                                <w:szCs w:val="22"/>
                              </w:rPr>
                              <w:t>Second line of defense</w:t>
                            </w:r>
                          </w:p>
                          <w:p w14:paraId="17A8B205" w14:textId="77777777" w:rsidR="006550F0" w:rsidRPr="00EB20E9" w:rsidRDefault="006550F0" w:rsidP="00CE546E"/>
                          <w:p w14:paraId="3DC21A25"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R</w:t>
                            </w:r>
                            <w:r w:rsidRPr="00EB20E9">
                              <w:rPr>
                                <w:sz w:val="18"/>
                                <w:szCs w:val="18"/>
                              </w:rPr>
                              <w:t>egional Bureau overseas RR and Country Office</w:t>
                            </w:r>
                            <w:r w:rsidRPr="00EB20E9">
                              <w:rPr>
                                <w:rFonts w:hint="eastAsia"/>
                                <w:sz w:val="18"/>
                                <w:szCs w:val="18"/>
                              </w:rPr>
                              <w:t xml:space="preserve"> </w:t>
                            </w:r>
                            <w:r w:rsidRPr="00EB20E9">
                              <w:rPr>
                                <w:sz w:val="18"/>
                                <w:szCs w:val="18"/>
                              </w:rPr>
                              <w:t>compliance at portfolio level</w:t>
                            </w:r>
                            <w:r w:rsidRPr="00EB20E9">
                              <w:rPr>
                                <w:rFonts w:hint="eastAsia"/>
                                <w:sz w:val="18"/>
                                <w:szCs w:val="18"/>
                              </w:rPr>
                              <w:t>.</w:t>
                            </w:r>
                          </w:p>
                          <w:p w14:paraId="5A71DD59"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B</w:t>
                            </w:r>
                            <w:r w:rsidRPr="00EB20E9">
                              <w:rPr>
                                <w:sz w:val="18"/>
                                <w:szCs w:val="18"/>
                              </w:rPr>
                              <w:t>PPS NCE RTA overseas technical quality assurance and GEF compliance. BPPS NCE PTA overseas RTA function.</w:t>
                            </w:r>
                          </w:p>
                          <w:p w14:paraId="5D458C5A" w14:textId="77777777" w:rsidR="006550F0" w:rsidRPr="00EB20E9" w:rsidRDefault="006550F0" w:rsidP="001716F4">
                            <w:pPr>
                              <w:pStyle w:val="ListParagraph"/>
                              <w:numPr>
                                <w:ilvl w:val="0"/>
                                <w:numId w:val="92"/>
                              </w:numPr>
                              <w:ind w:left="142" w:hanging="142"/>
                              <w:rPr>
                                <w:sz w:val="20"/>
                                <w:szCs w:val="20"/>
                              </w:rPr>
                            </w:pPr>
                            <w:r w:rsidRPr="00EB20E9">
                              <w:rPr>
                                <w:rFonts w:hint="eastAsia"/>
                                <w:sz w:val="18"/>
                                <w:szCs w:val="18"/>
                              </w:rPr>
                              <w:t>U</w:t>
                            </w:r>
                            <w:r w:rsidRPr="00EB20E9">
                              <w:rPr>
                                <w:sz w:val="18"/>
                                <w:szCs w:val="18"/>
                              </w:rPr>
                              <w:t>NDP GEF Executive Coordinator and Regional Bureau Deputy Director can revoke DOA/cancel/suspend project or provide enhanced oversight.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5B692" id="文本框 21" o:spid="_x0000_s1077" type="#_x0000_t202" style="position:absolute;margin-left:404.3pt;margin-top:33.05pt;width:109.7pt;height:254.3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g1tYQIAAJYEAAAOAAAAZHJzL2Uyb0RvYy54bWysVM1uEzEQviPxDpbvdJNtmpKomyq0CkKq&#10;2kot6tnxepuVvB5jO9kNDwBvwIkLd56rz8Fnb9KWwgmRgzOeGc/P983syWnXaLZRztdkCj48GHCm&#10;jKSyNvcF/3i7ePOWMx+EKYUmowq+VZ6fzl6/OmntVOW0Il0qxxDE+GlrC74KwU6zzMuVaoQ/IKsM&#10;jBW5RgRc3X1WOtEieqOzfDAYZy250jqSyntoz3sjn6X4VaVkuKoqrwLTBUdtIZ0unct4ZrMTMb13&#10;wq5quStD/EMVjagNkj6GOhdBsLWr/wjV1NKRpyocSGoyqqpaqtQDuhkOXnRzsxJWpV4AjrePMPn/&#10;F1Zebq4dq8uC50POjGjA0cO3rw/ffz78+MKgA0Ct9VP43Vh4hu4ddSB6r/dQxr67yjXxHx0x2AH1&#10;9hFe1QUm46PDST4ZjziTsB3m+eR4PI5xsqfn1vnwXlHDolBwB/4SrGJz4UPvuneJ2TzpulzUWqfL&#10;1p9pxzYCVGNCSmo508IHKAu+SL9dtt+eacPago8PjwYpk6EYr0+lDYqL3fddRil0yy7BNZrsIVhS&#10;uQUyjvrh8lYualR/gdTXwmGaAAY2JFzhqDQhGe0kzlbkPv9NH/1BMqyctZjOgvtPa+EUOvpgQP9k&#10;OBrFcU6X0dFxjot7blk+t5h1c0ZABQyjuiRG/6D3YuWoucMizWNWmISRyF3wsBfPQr8zWESp5vPk&#10;hAG2IlyYGytj6EhB5Oa2uxPO7ggM4P6S9nMspi947H3jS0PzdaCqTiRHoHtUd/hj+NOY7BY1btfz&#10;e/J6+pzMfgEAAP//AwBQSwMEFAAGAAgAAAAhAI1vQxPiAAAACwEAAA8AAABkcnMvZG93bnJldi54&#10;bWxMj1FLwzAUhd8F/0O4gm8u2dCu1N4OEUUHlmkVfM2aa1ttkpJka92vX/akj5f7cc538tWke7Yn&#10;5ztrEOYzAYxMbVVnGoSP98erFJgP0ijZW0MIv+RhVZyf5TJTdjRvtK9Cw2KI8ZlEaEMYMs593ZKW&#10;fmYHMvH3ZZ2WIZ6u4crJMYbrni+ESLiWnYkNrRzovqX6p9pphM+xenKb9fr7dXguD5tDVb7QQ4l4&#10;eTHd3QILNIU/GE76UR2K6LS1O6M86xFSkSYRRUiSObATIBZpXLdFuFleL4EXOf+/oTgCAAD//wMA&#10;UEsBAi0AFAAGAAgAAAAhALaDOJL+AAAA4QEAABMAAAAAAAAAAAAAAAAAAAAAAFtDb250ZW50X1R5&#10;cGVzXS54bWxQSwECLQAUAAYACAAAACEAOP0h/9YAAACUAQAACwAAAAAAAAAAAAAAAAAvAQAAX3Jl&#10;bHMvLnJlbHNQSwECLQAUAAYACAAAACEAIyoNbWECAACWBAAADgAAAAAAAAAAAAAAAAAuAgAAZHJz&#10;L2Uyb0RvYy54bWxQSwECLQAUAAYACAAAACEAjW9DE+IAAAALAQAADwAAAAAAAAAAAAAAAAC7BAAA&#10;ZHJzL2Rvd25yZXYueG1sUEsFBgAAAAAEAAQA8wAAAMoFAAAAAA==&#10;" fillcolor="window" stroked="f" strokeweight=".5pt">
                <v:textbox>
                  <w:txbxContent>
                    <w:p w14:paraId="154BCA9D" w14:textId="77777777" w:rsidR="006550F0" w:rsidRPr="00EB20E9" w:rsidRDefault="006550F0" w:rsidP="00CE546E">
                      <w:pPr>
                        <w:rPr>
                          <w:b/>
                          <w:bCs/>
                          <w:sz w:val="18"/>
                          <w:szCs w:val="22"/>
                        </w:rPr>
                      </w:pPr>
                      <w:r w:rsidRPr="00EB20E9">
                        <w:rPr>
                          <w:b/>
                          <w:bCs/>
                          <w:sz w:val="18"/>
                          <w:szCs w:val="22"/>
                        </w:rPr>
                        <w:t>Second line of defense</w:t>
                      </w:r>
                    </w:p>
                    <w:p w14:paraId="17A8B205" w14:textId="77777777" w:rsidR="006550F0" w:rsidRPr="00EB20E9" w:rsidRDefault="006550F0" w:rsidP="00CE546E"/>
                    <w:p w14:paraId="3DC21A25"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R</w:t>
                      </w:r>
                      <w:r w:rsidRPr="00EB20E9">
                        <w:rPr>
                          <w:sz w:val="18"/>
                          <w:szCs w:val="18"/>
                        </w:rPr>
                        <w:t>egional Bureau overseas RR and Country Office</w:t>
                      </w:r>
                      <w:r w:rsidRPr="00EB20E9">
                        <w:rPr>
                          <w:rFonts w:hint="eastAsia"/>
                          <w:sz w:val="18"/>
                          <w:szCs w:val="18"/>
                        </w:rPr>
                        <w:t xml:space="preserve"> </w:t>
                      </w:r>
                      <w:r w:rsidRPr="00EB20E9">
                        <w:rPr>
                          <w:sz w:val="18"/>
                          <w:szCs w:val="18"/>
                        </w:rPr>
                        <w:t>compliance at portfolio level</w:t>
                      </w:r>
                      <w:r w:rsidRPr="00EB20E9">
                        <w:rPr>
                          <w:rFonts w:hint="eastAsia"/>
                          <w:sz w:val="18"/>
                          <w:szCs w:val="18"/>
                        </w:rPr>
                        <w:t>.</w:t>
                      </w:r>
                    </w:p>
                    <w:p w14:paraId="5A71DD59"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B</w:t>
                      </w:r>
                      <w:r w:rsidRPr="00EB20E9">
                        <w:rPr>
                          <w:sz w:val="18"/>
                          <w:szCs w:val="18"/>
                        </w:rPr>
                        <w:t>PPS NCE RTA overseas technical quality assurance and GEF compliance. BPPS NCE PTA overseas RTA function.</w:t>
                      </w:r>
                    </w:p>
                    <w:p w14:paraId="5D458C5A" w14:textId="77777777" w:rsidR="006550F0" w:rsidRPr="00EB20E9" w:rsidRDefault="006550F0" w:rsidP="001716F4">
                      <w:pPr>
                        <w:pStyle w:val="ListParagraph"/>
                        <w:numPr>
                          <w:ilvl w:val="0"/>
                          <w:numId w:val="92"/>
                        </w:numPr>
                        <w:ind w:left="142" w:hanging="142"/>
                        <w:rPr>
                          <w:sz w:val="20"/>
                          <w:szCs w:val="20"/>
                        </w:rPr>
                      </w:pPr>
                      <w:r w:rsidRPr="00EB20E9">
                        <w:rPr>
                          <w:rFonts w:hint="eastAsia"/>
                          <w:sz w:val="18"/>
                          <w:szCs w:val="18"/>
                        </w:rPr>
                        <w:t>U</w:t>
                      </w:r>
                      <w:r w:rsidRPr="00EB20E9">
                        <w:rPr>
                          <w:sz w:val="18"/>
                          <w:szCs w:val="18"/>
                        </w:rPr>
                        <w:t>NDP GEF Executive Coordinator and Regional Bureau Deputy Director can revoke DOA/cancel/suspend project or provide enhanced oversight.</w:t>
                      </w:r>
                    </w:p>
                  </w:txbxContent>
                </v:textbox>
              </v:shape>
            </w:pict>
          </mc:Fallback>
        </mc:AlternateContent>
      </w:r>
      <w:r w:rsidRPr="00C81E33">
        <w:rPr>
          <w:i/>
          <w:noProof/>
          <w:szCs w:val="20"/>
        </w:rPr>
        <mc:AlternateContent>
          <mc:Choice Requires="wpc">
            <w:drawing>
              <wp:inline distT="0" distB="0" distL="0" distR="0" wp14:anchorId="462C0C21" wp14:editId="6BF046D8">
                <wp:extent cx="5152030" cy="3914775"/>
                <wp:effectExtent l="0" t="0" r="0" b="0"/>
                <wp:docPr id="62" name="Canvas 340"/>
                <wp:cNvGraphicFramePr/>
                <a:graphic xmlns:a="http://schemas.openxmlformats.org/drawingml/2006/main">
                  <a:graphicData uri="http://schemas.microsoft.com/office/word/2010/wordprocessingCanvas">
                    <wpc:wpc>
                      <wpc:bg>
                        <a:noFill/>
                      </wpc:bg>
                      <wpc:whole/>
                      <wps:wsp>
                        <wps:cNvPr id="9" name="AutoShape 350"/>
                        <wps:cNvCnPr>
                          <a:cxnSpLocks noChangeShapeType="1"/>
                        </wps:cNvCnPr>
                        <wps:spPr bwMode="auto">
                          <a:xfrm flipV="1">
                            <a:off x="3370772" y="2228800"/>
                            <a:ext cx="342900" cy="600"/>
                          </a:xfrm>
                          <a:prstGeom prst="straightConnector1">
                            <a:avLst/>
                          </a:prstGeom>
                          <a:noFill/>
                          <a:ln w="9525">
                            <a:solidFill>
                              <a:srgbClr val="000000"/>
                            </a:solidFill>
                            <a:round/>
                          </a:ln>
                        </wps:spPr>
                        <wps:bodyPr/>
                      </wps:wsp>
                      <wps:wsp>
                        <wps:cNvPr id="1" name="Rectangle 342"/>
                        <wps:cNvSpPr>
                          <a:spLocks noChangeArrowheads="1"/>
                        </wps:cNvSpPr>
                        <wps:spPr bwMode="auto">
                          <a:xfrm>
                            <a:off x="1999172" y="1628825"/>
                            <a:ext cx="1371600" cy="904825"/>
                          </a:xfrm>
                          <a:prstGeom prst="rect">
                            <a:avLst/>
                          </a:prstGeom>
                          <a:solidFill>
                            <a:srgbClr val="FFCC99"/>
                          </a:solidFill>
                          <a:ln w="9525">
                            <a:solidFill>
                              <a:srgbClr val="000000"/>
                            </a:solidFill>
                            <a:miter lim="800000"/>
                          </a:ln>
                          <a:effectLst>
                            <a:outerShdw dist="107763" dir="2700000" algn="ctr" rotWithShape="0">
                              <a:srgbClr val="808080">
                                <a:alpha val="50000"/>
                              </a:srgbClr>
                            </a:outerShdw>
                          </a:effectLst>
                        </wps:spPr>
                        <wps:txbx>
                          <w:txbxContent>
                            <w:p w14:paraId="50263D8C" w14:textId="77777777" w:rsidR="006550F0" w:rsidRPr="008F39C7" w:rsidRDefault="006550F0" w:rsidP="00CE546E">
                              <w:pPr>
                                <w:jc w:val="center"/>
                                <w:rPr>
                                  <w:b/>
                                  <w:sz w:val="18"/>
                                  <w:szCs w:val="18"/>
                                </w:rPr>
                              </w:pPr>
                              <w:r w:rsidRPr="008F39C7">
                                <w:rPr>
                                  <w:b/>
                                  <w:sz w:val="18"/>
                                  <w:szCs w:val="18"/>
                                </w:rPr>
                                <w:t xml:space="preserve">Implementing Partner </w:t>
                              </w:r>
                            </w:p>
                            <w:p w14:paraId="6614106E" w14:textId="77777777" w:rsidR="006550F0" w:rsidRDefault="006550F0" w:rsidP="00CE546E">
                              <w:pPr>
                                <w:jc w:val="center"/>
                                <w:rPr>
                                  <w:b/>
                                  <w:i/>
                                  <w:szCs w:val="20"/>
                                </w:rPr>
                              </w:pPr>
                              <w:r>
                                <w:rPr>
                                  <w:b/>
                                  <w:i/>
                                  <w:szCs w:val="20"/>
                                </w:rPr>
                                <w:t>FECO</w:t>
                              </w:r>
                            </w:p>
                            <w:p w14:paraId="2AC72D5F" w14:textId="77777777" w:rsidR="006550F0" w:rsidRPr="00C81E33" w:rsidRDefault="006550F0" w:rsidP="00CE546E">
                              <w:pPr>
                                <w:jc w:val="center"/>
                                <w:rPr>
                                  <w:i/>
                                  <w:szCs w:val="20"/>
                                </w:rPr>
                              </w:pPr>
                              <w:r w:rsidRPr="00C81E33">
                                <w:rPr>
                                  <w:i/>
                                  <w:szCs w:val="20"/>
                                </w:rPr>
                                <w:t>(Project Management Unit including NPD, PM, PA and FA)</w:t>
                              </w:r>
                            </w:p>
                          </w:txbxContent>
                        </wps:txbx>
                        <wps:bodyPr rot="0" vert="horz" wrap="square" lIns="91440" tIns="45720" rIns="91440" bIns="45720" anchor="t" anchorCtr="0" upright="1">
                          <a:noAutofit/>
                        </wps:bodyPr>
                      </wps:wsp>
                      <wps:wsp>
                        <wps:cNvPr id="2" name="Rectangle 343"/>
                        <wps:cNvSpPr>
                          <a:spLocks noChangeArrowheads="1"/>
                        </wps:cNvSpPr>
                        <wps:spPr bwMode="auto">
                          <a:xfrm>
                            <a:off x="51759" y="571500"/>
                            <a:ext cx="4917057" cy="293300"/>
                          </a:xfrm>
                          <a:prstGeom prst="rect">
                            <a:avLst/>
                          </a:prstGeom>
                          <a:solidFill>
                            <a:srgbClr val="FF9900"/>
                          </a:solidFill>
                          <a:ln w="9525">
                            <a:solidFill>
                              <a:srgbClr val="000000"/>
                            </a:solidFill>
                            <a:miter lim="800000"/>
                          </a:ln>
                          <a:effectLst>
                            <a:outerShdw dist="107763" dir="2700000" algn="ctr" rotWithShape="0">
                              <a:srgbClr val="808080">
                                <a:alpha val="50000"/>
                              </a:srgbClr>
                            </a:outerShdw>
                          </a:effectLst>
                        </wps:spPr>
                        <wps:txbx>
                          <w:txbxContent>
                            <w:p w14:paraId="36244E15" w14:textId="77777777" w:rsidR="006550F0" w:rsidRPr="009A0018" w:rsidRDefault="006550F0" w:rsidP="00CE546E">
                              <w:pPr>
                                <w:jc w:val="center"/>
                                <w:rPr>
                                  <w:b/>
                                </w:rPr>
                              </w:pPr>
                              <w:r w:rsidRPr="009A0018">
                                <w:rPr>
                                  <w:b/>
                                </w:rPr>
                                <w:t>Project Board/Steering Committee</w:t>
                              </w:r>
                            </w:p>
                          </w:txbxContent>
                        </wps:txbx>
                        <wps:bodyPr rot="0" vert="horz" wrap="square" lIns="91440" tIns="45720" rIns="91440" bIns="45720" anchor="t" anchorCtr="0" upright="1">
                          <a:noAutofit/>
                        </wps:bodyPr>
                      </wps:wsp>
                      <wps:wsp>
                        <wps:cNvPr id="3" name="Rectangle 344"/>
                        <wps:cNvSpPr>
                          <a:spLocks noChangeArrowheads="1"/>
                        </wps:cNvSpPr>
                        <wps:spPr bwMode="auto">
                          <a:xfrm>
                            <a:off x="51762" y="864800"/>
                            <a:ext cx="1833054" cy="606006"/>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29D45ACA" w14:textId="77777777" w:rsidR="006550F0" w:rsidRPr="009A0018" w:rsidRDefault="006550F0" w:rsidP="00CE546E">
                              <w:pPr>
                                <w:spacing w:after="0"/>
                                <w:jc w:val="center"/>
                                <w:rPr>
                                  <w:b/>
                                  <w:bCs/>
                                  <w:sz w:val="18"/>
                                  <w:szCs w:val="18"/>
                                </w:rPr>
                              </w:pPr>
                              <w:r w:rsidRPr="009A0018">
                                <w:rPr>
                                  <w:b/>
                                  <w:bCs/>
                                  <w:sz w:val="18"/>
                                  <w:szCs w:val="18"/>
                                </w:rPr>
                                <w:t>Development Partners</w:t>
                              </w:r>
                              <w:r>
                                <w:rPr>
                                  <w:b/>
                                  <w:bCs/>
                                  <w:sz w:val="18"/>
                                  <w:szCs w:val="18"/>
                                </w:rPr>
                                <w:t xml:space="preserve"> (supplier)</w:t>
                              </w:r>
                            </w:p>
                            <w:p w14:paraId="52ABC515" w14:textId="77777777" w:rsidR="006550F0" w:rsidRPr="00BB161D" w:rsidRDefault="006550F0" w:rsidP="00CE546E">
                              <w:pPr>
                                <w:spacing w:before="60" w:after="0"/>
                                <w:jc w:val="center"/>
                                <w:rPr>
                                  <w:i/>
                                  <w:color w:val="FF0000"/>
                                  <w:sz w:val="18"/>
                                  <w:szCs w:val="18"/>
                                </w:rPr>
                              </w:pPr>
                              <w:r w:rsidRPr="00BB161D">
                                <w:rPr>
                                  <w:b/>
                                  <w:bCs/>
                                  <w:i/>
                                  <w:color w:val="FF0000"/>
                                  <w:sz w:val="18"/>
                                  <w:szCs w:val="18"/>
                                </w:rPr>
                                <w:t>UNDP Resident Representative (RR)</w:t>
                              </w:r>
                            </w:p>
                          </w:txbxContent>
                        </wps:txbx>
                        <wps:bodyPr rot="0" vert="horz" wrap="square" lIns="91440" tIns="45720" rIns="91440" bIns="45720" anchor="t" anchorCtr="0" upright="1">
                          <a:noAutofit/>
                        </wps:bodyPr>
                      </wps:wsp>
                      <wps:wsp>
                        <wps:cNvPr id="4" name="Rectangle 345"/>
                        <wps:cNvSpPr>
                          <a:spLocks noChangeArrowheads="1"/>
                        </wps:cNvSpPr>
                        <wps:spPr bwMode="auto">
                          <a:xfrm>
                            <a:off x="1871874" y="873426"/>
                            <a:ext cx="1546239" cy="597380"/>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22B49E55" w14:textId="77777777" w:rsidR="006550F0" w:rsidRPr="009A0018" w:rsidRDefault="006550F0" w:rsidP="00CE546E">
                              <w:pPr>
                                <w:spacing w:before="60"/>
                                <w:jc w:val="center"/>
                                <w:rPr>
                                  <w:b/>
                                  <w:sz w:val="18"/>
                                  <w:szCs w:val="18"/>
                                </w:rPr>
                              </w:pPr>
                              <w:r w:rsidRPr="009A0018">
                                <w:rPr>
                                  <w:b/>
                                  <w:sz w:val="18"/>
                                  <w:szCs w:val="18"/>
                                </w:rPr>
                                <w:t>Project Executive</w:t>
                              </w:r>
                            </w:p>
                            <w:p w14:paraId="062AE558" w14:textId="77777777" w:rsidR="006550F0" w:rsidRPr="009A0018" w:rsidRDefault="006550F0" w:rsidP="00CE546E">
                              <w:pPr>
                                <w:spacing w:before="60"/>
                                <w:jc w:val="center"/>
                                <w:rPr>
                                  <w:b/>
                                  <w:i/>
                                  <w:sz w:val="18"/>
                                  <w:szCs w:val="18"/>
                                </w:rPr>
                              </w:pPr>
                              <w:r w:rsidRPr="009A0018">
                                <w:rPr>
                                  <w:b/>
                                  <w:i/>
                                  <w:sz w:val="18"/>
                                  <w:szCs w:val="18"/>
                                </w:rPr>
                                <w:t>D</w:t>
                              </w:r>
                              <w:r>
                                <w:rPr>
                                  <w:b/>
                                  <w:i/>
                                  <w:sz w:val="18"/>
                                  <w:szCs w:val="18"/>
                                </w:rPr>
                                <w:t xml:space="preserve">eputy </w:t>
                              </w:r>
                              <w:r w:rsidRPr="009A0018">
                                <w:rPr>
                                  <w:b/>
                                  <w:i/>
                                  <w:sz w:val="18"/>
                                  <w:szCs w:val="18"/>
                                </w:rPr>
                                <w:t>D</w:t>
                              </w:r>
                              <w:r>
                                <w:rPr>
                                  <w:b/>
                                  <w:i/>
                                  <w:sz w:val="18"/>
                                  <w:szCs w:val="18"/>
                                </w:rPr>
                                <w:t xml:space="preserve">irector </w:t>
                              </w:r>
                              <w:r w:rsidRPr="009A0018">
                                <w:rPr>
                                  <w:b/>
                                  <w:i/>
                                  <w:sz w:val="18"/>
                                  <w:szCs w:val="18"/>
                                </w:rPr>
                                <w:t>G</w:t>
                              </w:r>
                              <w:r>
                                <w:rPr>
                                  <w:b/>
                                  <w:i/>
                                  <w:sz w:val="18"/>
                                  <w:szCs w:val="18"/>
                                </w:rPr>
                                <w:t>eneral</w:t>
                              </w:r>
                              <w:r w:rsidRPr="009A0018">
                                <w:rPr>
                                  <w:b/>
                                  <w:i/>
                                  <w:sz w:val="18"/>
                                  <w:szCs w:val="18"/>
                                </w:rPr>
                                <w:t>, FECO/MEE</w:t>
                              </w:r>
                            </w:p>
                          </w:txbxContent>
                        </wps:txbx>
                        <wps:bodyPr rot="0" vert="horz" wrap="square" lIns="91440" tIns="45720" rIns="91440" bIns="45720" anchor="t" anchorCtr="0" upright="1">
                          <a:noAutofit/>
                        </wps:bodyPr>
                      </wps:wsp>
                      <wps:wsp>
                        <wps:cNvPr id="5" name="Rectangle 346"/>
                        <wps:cNvSpPr>
                          <a:spLocks noChangeArrowheads="1"/>
                        </wps:cNvSpPr>
                        <wps:spPr bwMode="auto">
                          <a:xfrm>
                            <a:off x="3418012" y="864800"/>
                            <a:ext cx="1552814" cy="606006"/>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36AD18DE" w14:textId="77777777" w:rsidR="006550F0" w:rsidRPr="009A0018" w:rsidRDefault="006550F0" w:rsidP="00CE546E">
                              <w:pPr>
                                <w:jc w:val="center"/>
                                <w:rPr>
                                  <w:b/>
                                  <w:bCs/>
                                  <w:sz w:val="18"/>
                                  <w:szCs w:val="18"/>
                                </w:rPr>
                              </w:pPr>
                              <w:r w:rsidRPr="009A0018">
                                <w:rPr>
                                  <w:b/>
                                  <w:bCs/>
                                  <w:sz w:val="18"/>
                                  <w:szCs w:val="18"/>
                                </w:rPr>
                                <w:t>Beneficiary Representatives</w:t>
                              </w:r>
                            </w:p>
                            <w:p w14:paraId="299FC375" w14:textId="77777777" w:rsidR="006550F0" w:rsidRPr="005E2BFF" w:rsidRDefault="006550F0" w:rsidP="00CE546E">
                              <w:pPr>
                                <w:spacing w:before="120"/>
                                <w:jc w:val="center"/>
                                <w:rPr>
                                  <w:b/>
                                  <w:i/>
                                  <w:sz w:val="18"/>
                                  <w:szCs w:val="18"/>
                                  <w:lang w:val="es-ES"/>
                                </w:rPr>
                              </w:pPr>
                              <w:r w:rsidRPr="005E2BFF">
                                <w:rPr>
                                  <w:b/>
                                  <w:i/>
                                  <w:sz w:val="18"/>
                                  <w:szCs w:val="18"/>
                                  <w:lang w:val="es-ES"/>
                                </w:rPr>
                                <w:t>CNMIA, CBI</w:t>
                              </w:r>
                              <w:r>
                                <w:rPr>
                                  <w:b/>
                                  <w:i/>
                                  <w:sz w:val="18"/>
                                  <w:szCs w:val="18"/>
                                  <w:lang w:val="es-ES"/>
                                </w:rPr>
                                <w:t>A</w:t>
                              </w:r>
                            </w:p>
                          </w:txbxContent>
                        </wps:txbx>
                        <wps:bodyPr rot="0" vert="horz" wrap="square" lIns="91440" tIns="45720" rIns="91440" bIns="45720" anchor="t" anchorCtr="0" upright="1">
                          <a:noAutofit/>
                        </wps:bodyPr>
                      </wps:wsp>
                      <wps:wsp>
                        <wps:cNvPr id="6" name="AutoShape 347"/>
                        <wps:cNvCnPr>
                          <a:cxnSpLocks noChangeShapeType="1"/>
                          <a:stCxn id="4" idx="2"/>
                          <a:endCxn id="1" idx="0"/>
                        </wps:cNvCnPr>
                        <wps:spPr bwMode="auto">
                          <a:xfrm>
                            <a:off x="2644971" y="1470806"/>
                            <a:ext cx="40001" cy="158019"/>
                          </a:xfrm>
                          <a:prstGeom prst="straightConnector1">
                            <a:avLst/>
                          </a:prstGeom>
                          <a:noFill/>
                          <a:ln w="9525">
                            <a:solidFill>
                              <a:srgbClr val="000000"/>
                            </a:solidFill>
                            <a:round/>
                          </a:ln>
                        </wps:spPr>
                        <wps:bodyPr/>
                      </wps:wsp>
                      <wps:wsp>
                        <wps:cNvPr id="7" name="Rectangle 348"/>
                        <wps:cNvSpPr>
                          <a:spLocks noChangeArrowheads="1"/>
                        </wps:cNvSpPr>
                        <wps:spPr bwMode="auto">
                          <a:xfrm>
                            <a:off x="32887" y="1656402"/>
                            <a:ext cx="1737631" cy="638225"/>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711A2BEE" w14:textId="77777777" w:rsidR="006550F0" w:rsidRPr="009A0018" w:rsidRDefault="006550F0" w:rsidP="00CE546E">
                              <w:pPr>
                                <w:jc w:val="center"/>
                                <w:rPr>
                                  <w:b/>
                                  <w:sz w:val="18"/>
                                  <w:szCs w:val="18"/>
                                </w:rPr>
                              </w:pPr>
                              <w:r w:rsidRPr="009A0018">
                                <w:rPr>
                                  <w:b/>
                                  <w:sz w:val="18"/>
                                  <w:szCs w:val="18"/>
                                </w:rPr>
                                <w:t>Project Assurance</w:t>
                              </w:r>
                            </w:p>
                            <w:p w14:paraId="14142DCB" w14:textId="77777777" w:rsidR="006550F0" w:rsidRPr="00BB161D" w:rsidRDefault="006550F0" w:rsidP="00CE546E">
                              <w:pPr>
                                <w:pStyle w:val="BodyText3"/>
                                <w:spacing w:after="0"/>
                                <w:jc w:val="center"/>
                                <w:rPr>
                                  <w:b/>
                                  <w:bCs/>
                                  <w:i/>
                                  <w:color w:val="FF0000"/>
                                  <w:sz w:val="18"/>
                                  <w:szCs w:val="18"/>
                                </w:rPr>
                              </w:pPr>
                              <w:r w:rsidRPr="00BB161D">
                                <w:rPr>
                                  <w:b/>
                                  <w:bCs/>
                                  <w:i/>
                                  <w:color w:val="FF0000"/>
                                  <w:sz w:val="18"/>
                                  <w:szCs w:val="18"/>
                                </w:rPr>
                                <w:t>UNDP Country Office Environment Focal Point (EFP)</w:t>
                              </w:r>
                            </w:p>
                          </w:txbxContent>
                        </wps:txbx>
                        <wps:bodyPr rot="0" vert="horz" wrap="square" lIns="91440" tIns="45720" rIns="91440" bIns="45720" anchor="t" anchorCtr="0" upright="1">
                          <a:noAutofit/>
                        </wps:bodyPr>
                      </wps:wsp>
                      <wps:wsp>
                        <wps:cNvPr id="8" name="Rectangle 349"/>
                        <wps:cNvSpPr>
                          <a:spLocks noChangeArrowheads="1"/>
                        </wps:cNvSpPr>
                        <wps:spPr bwMode="auto">
                          <a:xfrm>
                            <a:off x="3599375" y="1603795"/>
                            <a:ext cx="1371600" cy="952499"/>
                          </a:xfrm>
                          <a:prstGeom prst="rect">
                            <a:avLst/>
                          </a:prstGeom>
                          <a:solidFill>
                            <a:srgbClr val="FFCC99"/>
                          </a:solidFill>
                          <a:ln w="9525">
                            <a:solidFill>
                              <a:srgbClr val="000000"/>
                            </a:solidFill>
                            <a:miter lim="800000"/>
                          </a:ln>
                          <a:effectLst>
                            <a:outerShdw dist="107763" dir="2700000" algn="ctr" rotWithShape="0">
                              <a:srgbClr val="808080">
                                <a:alpha val="50000"/>
                              </a:srgbClr>
                            </a:outerShdw>
                          </a:effectLst>
                        </wps:spPr>
                        <wps:txbx>
                          <w:txbxContent>
                            <w:p w14:paraId="652D809D" w14:textId="77777777" w:rsidR="006550F0" w:rsidRDefault="006550F0" w:rsidP="00CE546E">
                              <w:pPr>
                                <w:jc w:val="center"/>
                                <w:rPr>
                                  <w:b/>
                                  <w:sz w:val="18"/>
                                  <w:szCs w:val="18"/>
                                </w:rPr>
                              </w:pPr>
                              <w:r w:rsidRPr="00D53D94">
                                <w:rPr>
                                  <w:b/>
                                  <w:sz w:val="18"/>
                                  <w:szCs w:val="18"/>
                                </w:rPr>
                                <w:t>Project Support</w:t>
                              </w:r>
                            </w:p>
                            <w:p w14:paraId="1DABE5E6" w14:textId="77777777" w:rsidR="006550F0" w:rsidRPr="00C81E33" w:rsidRDefault="006550F0" w:rsidP="00CE546E">
                              <w:pPr>
                                <w:jc w:val="center"/>
                                <w:rPr>
                                  <w:i/>
                                  <w:sz w:val="18"/>
                                  <w:szCs w:val="18"/>
                                </w:rPr>
                              </w:pPr>
                              <w:r w:rsidRPr="00C81E33">
                                <w:rPr>
                                  <w:i/>
                                  <w:sz w:val="18"/>
                                  <w:szCs w:val="18"/>
                                </w:rPr>
                                <w:t>Technical Team (NTA, National Stakeholder Advisor, Project Gender Advisor and other consultants</w:t>
                              </w:r>
                            </w:p>
                          </w:txbxContent>
                        </wps:txbx>
                        <wps:bodyPr rot="0" vert="horz" wrap="square" lIns="91440" tIns="45720" rIns="91440" bIns="45720" anchor="t" anchorCtr="0" upright="1">
                          <a:noAutofit/>
                        </wps:bodyPr>
                      </wps:wsp>
                      <wps:wsp>
                        <wps:cNvPr id="10" name="AutoShape 351"/>
                        <wps:cNvSpPr>
                          <a:spLocks noChangeArrowheads="1"/>
                        </wps:cNvSpPr>
                        <wps:spPr bwMode="auto">
                          <a:xfrm>
                            <a:off x="32895" y="138021"/>
                            <a:ext cx="4914900" cy="310551"/>
                          </a:xfrm>
                          <a:prstGeom prst="roundRect">
                            <a:avLst>
                              <a:gd name="adj" fmla="val 16667"/>
                            </a:avLst>
                          </a:prstGeom>
                          <a:solidFill>
                            <a:srgbClr val="99CCFF"/>
                          </a:solidFill>
                          <a:ln w="9525">
                            <a:solidFill>
                              <a:srgbClr val="000000"/>
                            </a:solidFill>
                            <a:round/>
                          </a:ln>
                        </wps:spPr>
                        <wps:txbx>
                          <w:txbxContent>
                            <w:p w14:paraId="669F5A61" w14:textId="77777777" w:rsidR="006550F0" w:rsidRPr="009A0018" w:rsidRDefault="006550F0" w:rsidP="00CE546E">
                              <w:pPr>
                                <w:spacing w:after="0"/>
                                <w:jc w:val="center"/>
                                <w:rPr>
                                  <w:b/>
                                  <w:szCs w:val="20"/>
                                </w:rPr>
                              </w:pPr>
                              <w:r w:rsidRPr="009A0018">
                                <w:rPr>
                                  <w:b/>
                                  <w:szCs w:val="20"/>
                                </w:rPr>
                                <w:t xml:space="preserve">Project </w:t>
                              </w:r>
                              <w:r>
                                <w:rPr>
                                  <w:b/>
                                  <w:szCs w:val="20"/>
                                </w:rPr>
                                <w:t>Governance Arrangements</w:t>
                              </w:r>
                            </w:p>
                          </w:txbxContent>
                        </wps:txbx>
                        <wps:bodyPr rot="0" vert="horz" wrap="square" lIns="91440" tIns="45720" rIns="91440" bIns="45720" anchor="t" anchorCtr="0" upright="1">
                          <a:noAutofit/>
                        </wps:bodyPr>
                      </wps:wsp>
                      <wps:wsp>
                        <wps:cNvPr id="11" name="Rectangle 352"/>
                        <wps:cNvSpPr>
                          <a:spLocks noChangeArrowheads="1"/>
                        </wps:cNvSpPr>
                        <wps:spPr bwMode="auto">
                          <a:xfrm>
                            <a:off x="207019" y="2758655"/>
                            <a:ext cx="1485900" cy="1009495"/>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0A5B336D" w14:textId="77777777" w:rsidR="006550F0" w:rsidRPr="008F39C7" w:rsidRDefault="006550F0" w:rsidP="00CE546E">
                              <w:pPr>
                                <w:jc w:val="center"/>
                                <w:rPr>
                                  <w:b/>
                                  <w:sz w:val="18"/>
                                  <w:szCs w:val="18"/>
                                </w:rPr>
                              </w:pPr>
                              <w:r w:rsidRPr="008F39C7">
                                <w:rPr>
                                  <w:b/>
                                  <w:sz w:val="18"/>
                                  <w:szCs w:val="18"/>
                                </w:rPr>
                                <w:t>Responsible Party A</w:t>
                              </w:r>
                            </w:p>
                            <w:p w14:paraId="67D09D8F" w14:textId="77777777" w:rsidR="006550F0" w:rsidRPr="008F39C7" w:rsidRDefault="006550F0" w:rsidP="00CE546E">
                              <w:pPr>
                                <w:jc w:val="center"/>
                                <w:rPr>
                                  <w:b/>
                                  <w:i/>
                                  <w:sz w:val="18"/>
                                  <w:szCs w:val="18"/>
                                </w:rPr>
                              </w:pPr>
                              <w:r w:rsidRPr="008F39C7">
                                <w:rPr>
                                  <w:b/>
                                  <w:i/>
                                  <w:sz w:val="18"/>
                                  <w:szCs w:val="18"/>
                                </w:rPr>
                                <w:t>D</w:t>
                              </w:r>
                              <w:r>
                                <w:rPr>
                                  <w:b/>
                                  <w:i/>
                                  <w:sz w:val="18"/>
                                  <w:szCs w:val="18"/>
                                </w:rPr>
                                <w:t>emonstration Enterprises</w:t>
                              </w:r>
                            </w:p>
                            <w:p w14:paraId="4939634C" w14:textId="77777777" w:rsidR="006550F0" w:rsidRDefault="006550F0" w:rsidP="00CE546E">
                              <w:pPr>
                                <w:jc w:val="center"/>
                                <w:rPr>
                                  <w:b/>
                                  <w:sz w:val="18"/>
                                  <w:szCs w:val="18"/>
                                </w:rPr>
                              </w:pPr>
                              <w:r>
                                <w:rPr>
                                  <w:b/>
                                  <w:sz w:val="18"/>
                                  <w:szCs w:val="18"/>
                                </w:rPr>
                                <w:t>(2 – Aluminum and Zinc,</w:t>
                              </w:r>
                            </w:p>
                            <w:p w14:paraId="39A3271D" w14:textId="77777777" w:rsidR="006550F0" w:rsidRPr="008F39C7" w:rsidRDefault="006550F0" w:rsidP="00CE546E">
                              <w:pPr>
                                <w:jc w:val="center"/>
                                <w:rPr>
                                  <w:b/>
                                  <w:sz w:val="18"/>
                                  <w:szCs w:val="18"/>
                                </w:rPr>
                              </w:pPr>
                              <w:r>
                                <w:rPr>
                                  <w:b/>
                                  <w:sz w:val="18"/>
                                  <w:szCs w:val="18"/>
                                </w:rPr>
                                <w:t>(2 LAB and LIB Recycling)</w:t>
                              </w:r>
                            </w:p>
                          </w:txbxContent>
                        </wps:txbx>
                        <wps:bodyPr rot="0" vert="horz" wrap="square" lIns="91440" tIns="45720" rIns="91440" bIns="45720" anchor="t" anchorCtr="0" upright="1">
                          <a:noAutofit/>
                        </wps:bodyPr>
                      </wps:wsp>
                      <wps:wsp>
                        <wps:cNvPr id="12" name="Rectangle 353"/>
                        <wps:cNvSpPr>
                          <a:spLocks noChangeArrowheads="1"/>
                        </wps:cNvSpPr>
                        <wps:spPr bwMode="auto">
                          <a:xfrm>
                            <a:off x="3504163" y="2758656"/>
                            <a:ext cx="1485900" cy="1009494"/>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43204878" w14:textId="77777777" w:rsidR="006550F0" w:rsidRDefault="006550F0" w:rsidP="00CE546E">
                              <w:pPr>
                                <w:jc w:val="center"/>
                                <w:rPr>
                                  <w:b/>
                                  <w:sz w:val="18"/>
                                  <w:szCs w:val="18"/>
                                </w:rPr>
                              </w:pPr>
                            </w:p>
                            <w:p w14:paraId="488901A1" w14:textId="77777777" w:rsidR="006550F0" w:rsidRDefault="006550F0" w:rsidP="00CE546E">
                              <w:pPr>
                                <w:jc w:val="center"/>
                                <w:rPr>
                                  <w:b/>
                                  <w:sz w:val="18"/>
                                  <w:szCs w:val="18"/>
                                </w:rPr>
                              </w:pPr>
                              <w:r w:rsidRPr="008F39C7">
                                <w:rPr>
                                  <w:b/>
                                  <w:sz w:val="18"/>
                                  <w:szCs w:val="18"/>
                                </w:rPr>
                                <w:t>Responsible Party C</w:t>
                              </w:r>
                            </w:p>
                            <w:p w14:paraId="4B1055C1" w14:textId="77777777" w:rsidR="006550F0" w:rsidRPr="008F39C7" w:rsidRDefault="006550F0" w:rsidP="00CE546E">
                              <w:pPr>
                                <w:jc w:val="center"/>
                                <w:rPr>
                                  <w:b/>
                                  <w:sz w:val="18"/>
                                  <w:szCs w:val="18"/>
                                </w:rPr>
                              </w:pPr>
                            </w:p>
                            <w:p w14:paraId="4CB6A5E7" w14:textId="77777777" w:rsidR="006550F0" w:rsidRPr="008F39C7" w:rsidRDefault="006550F0" w:rsidP="00CE546E">
                              <w:pPr>
                                <w:jc w:val="center"/>
                                <w:rPr>
                                  <w:b/>
                                  <w:i/>
                                  <w:szCs w:val="20"/>
                                </w:rPr>
                              </w:pPr>
                              <w:r>
                                <w:rPr>
                                  <w:b/>
                                  <w:i/>
                                  <w:szCs w:val="20"/>
                                </w:rPr>
                                <w:t>Local government</w:t>
                              </w:r>
                            </w:p>
                          </w:txbxContent>
                        </wps:txbx>
                        <wps:bodyPr rot="0" vert="horz" wrap="square" lIns="91440" tIns="45720" rIns="91440" bIns="45720" anchor="t" anchorCtr="0" upright="1">
                          <a:noAutofit/>
                        </wps:bodyPr>
                      </wps:wsp>
                      <wps:wsp>
                        <wps:cNvPr id="13" name="AutoShape 354"/>
                        <wps:cNvCnPr>
                          <a:cxnSpLocks noChangeShapeType="1"/>
                        </wps:cNvCnPr>
                        <wps:spPr bwMode="auto">
                          <a:xfrm rot="5400000">
                            <a:off x="1741972" y="1800200"/>
                            <a:ext cx="228600" cy="1657400"/>
                          </a:xfrm>
                          <a:prstGeom prst="bentConnector3">
                            <a:avLst>
                              <a:gd name="adj1" fmla="val 49722"/>
                            </a:avLst>
                          </a:prstGeom>
                          <a:noFill/>
                          <a:ln w="9525">
                            <a:solidFill>
                              <a:srgbClr val="000000"/>
                            </a:solidFill>
                            <a:miter lim="800000"/>
                          </a:ln>
                        </wps:spPr>
                        <wps:bodyPr/>
                      </wps:wsp>
                      <wps:wsp>
                        <wps:cNvPr id="14" name="AutoShape 355"/>
                        <wps:cNvCnPr>
                          <a:cxnSpLocks noChangeShapeType="1"/>
                        </wps:cNvCnPr>
                        <wps:spPr bwMode="auto">
                          <a:xfrm rot="16200000" flipH="1">
                            <a:off x="3399372" y="1800100"/>
                            <a:ext cx="228600" cy="1657300"/>
                          </a:xfrm>
                          <a:prstGeom prst="bentConnector3">
                            <a:avLst>
                              <a:gd name="adj1" fmla="val 49722"/>
                            </a:avLst>
                          </a:prstGeom>
                          <a:noFill/>
                          <a:ln w="9525">
                            <a:solidFill>
                              <a:srgbClr val="000000"/>
                            </a:solidFill>
                            <a:miter lim="800000"/>
                          </a:ln>
                        </wps:spPr>
                        <wps:bodyPr/>
                      </wps:wsp>
                      <wps:wsp>
                        <wps:cNvPr id="15" name="Rectangle 356"/>
                        <wps:cNvSpPr>
                          <a:spLocks noChangeArrowheads="1"/>
                        </wps:cNvSpPr>
                        <wps:spPr bwMode="auto">
                          <a:xfrm>
                            <a:off x="1807234" y="2758656"/>
                            <a:ext cx="1600200" cy="1009495"/>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16077220" w14:textId="77777777" w:rsidR="006550F0" w:rsidRPr="00356F1F" w:rsidRDefault="006550F0" w:rsidP="00CE546E">
                              <w:pPr>
                                <w:jc w:val="center"/>
                                <w:rPr>
                                  <w:b/>
                                  <w:sz w:val="18"/>
                                  <w:szCs w:val="18"/>
                                </w:rPr>
                              </w:pPr>
                              <w:r w:rsidRPr="00356F1F">
                                <w:rPr>
                                  <w:b/>
                                  <w:sz w:val="18"/>
                                  <w:szCs w:val="18"/>
                                </w:rPr>
                                <w:t>Responsible Party B</w:t>
                              </w:r>
                            </w:p>
                            <w:p w14:paraId="36B1FBFC" w14:textId="77777777" w:rsidR="006550F0" w:rsidRPr="00D53D94" w:rsidRDefault="006550F0" w:rsidP="00CE546E">
                              <w:pPr>
                                <w:jc w:val="center"/>
                                <w:rPr>
                                  <w:b/>
                                  <w:i/>
                                  <w:szCs w:val="20"/>
                                </w:rPr>
                              </w:pPr>
                              <w:r w:rsidRPr="00D53D94">
                                <w:rPr>
                                  <w:b/>
                                  <w:i/>
                                  <w:szCs w:val="20"/>
                                </w:rPr>
                                <w:t>Industry associations, Research institutions and NGOs regarding environment and public health</w:t>
                              </w:r>
                            </w:p>
                          </w:txbxContent>
                        </wps:txbx>
                        <wps:bodyPr rot="0" vert="horz" wrap="square" lIns="91440" tIns="45720" rIns="91440" bIns="45720" anchor="t" anchorCtr="0" upright="1">
                          <a:noAutofit/>
                        </wps:bodyPr>
                      </wps:wsp>
                      <wps:wsp>
                        <wps:cNvPr id="16" name="AutoShape 357"/>
                        <wps:cNvCnPr>
                          <a:cxnSpLocks noChangeShapeType="1"/>
                          <a:stCxn id="1" idx="2"/>
                        </wps:cNvCnPr>
                        <wps:spPr bwMode="auto">
                          <a:xfrm>
                            <a:off x="2684972" y="2533650"/>
                            <a:ext cx="600" cy="209550"/>
                          </a:xfrm>
                          <a:prstGeom prst="straightConnector1">
                            <a:avLst/>
                          </a:prstGeom>
                          <a:noFill/>
                          <a:ln w="9525">
                            <a:solidFill>
                              <a:srgbClr val="000000"/>
                            </a:solidFill>
                            <a:round/>
                          </a:ln>
                        </wps:spPr>
                        <wps:bodyPr/>
                      </wps:wsp>
                      <wps:wsp>
                        <wps:cNvPr id="17" name="AutoShape 358"/>
                        <wps:cNvCnPr>
                          <a:cxnSpLocks noChangeShapeType="1"/>
                        </wps:cNvCnPr>
                        <wps:spPr bwMode="auto">
                          <a:xfrm rot="16200000">
                            <a:off x="1703747" y="657275"/>
                            <a:ext cx="114300" cy="1828800"/>
                          </a:xfrm>
                          <a:prstGeom prst="bentConnector3">
                            <a:avLst>
                              <a:gd name="adj1" fmla="val 50000"/>
                            </a:avLst>
                          </a:prstGeom>
                          <a:noFill/>
                          <a:ln w="9525">
                            <a:solidFill>
                              <a:srgbClr val="000000"/>
                            </a:solidFill>
                            <a:miter lim="800000"/>
                          </a:ln>
                        </wps:spPr>
                        <wps:bodyPr/>
                      </wps:wsp>
                    </wpc:wpc>
                  </a:graphicData>
                </a:graphic>
              </wp:inline>
            </w:drawing>
          </mc:Choice>
          <mc:Fallback>
            <w:pict>
              <v:group w14:anchorId="462C0C21" id="Canvas 340" o:spid="_x0000_s1078" editas="canvas" style="width:405.65pt;height:308.25pt;mso-position-horizontal-relative:char;mso-position-vertical-relative:line" coordsize="51517,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39v4wYAACAzAAAOAAAAZHJzL2Uyb0RvYy54bWzsW21vo0YQ/l6p/wHxvWcWWF6sc04nn9JW&#10;6supubafMWCbFrN0IbHTX99ndmGN4zh3ySVWVOFIjjHLvs08M8/OjN++221K6yaXTSGqmc3eOLaV&#10;V6nIimo1s3//dPldZFtNm1RZUooqn9m3eWO/u/j2m7fbepq7Yi3KLJcWOqma6bae2eu2raeTSZOu&#10;803SvBF1XuHmUshN0uJSriaZTLbofVNOXMcJJlshs1qKNG8afPtB37QvVP/LZZ62vy6XTd5a5czG&#10;3Fr1LtX7gt4nF2+T6Uom9bpIu2kkT5jFJikqDGq6+pC0iXUti6OuNkUqRSOW7ZtUbCZiuSzSXK0B&#10;q2HOndXMk+omadRiUuxOP0F8esZ+FyuadyUui7LEbkzQ+5S+o/9byCfHl9sa0mlqI6fm68a/Wid1&#10;rpbVTNNfbj5Kq8hmdmxbVbKBjry/boVqYnlcSYiGR7t59VHSXNNddVX/JNK/G6sS83VSrXLV/NNt&#10;jacZyRSrGDxCF02NYRbbn0WGNglGUOLaLeXGWpZF/Qc9SJ1DJNZuZnte6ISha1u3M9t13ShyOl3J&#10;d62VUgPfjfGdlaJBoG9Okin1R73Usmm/z8XGog8zu2llUqzW7VxUFVRSSD1WcvNT09Js9w8cyCKZ&#10;lpW1xc5wl6vJNaIsMhIUNWvkajEvpXWTkG6rl1o67gybSXFdZXqQsup2hjZDS3UhstuPst8xyPhM&#10;wma9sH/DfkCCZW5hR2n+neSu1BSxljuSfi+l2K7zJIMOHohaP/CwqAcCZnEcs07ALICAscUYPZn2&#10;AmZeyEiwSsKx43cNTgtZYiVKSifEeiCVA+FdXs7ncXyf8J5B/puihYUti83MhhLj1Y1DyoDVKhsJ&#10;NVRbc42mV+tsa2UFqS0DBALPxhUsphvqp62kXMHUp620LSnaP4t2rdBH1pQ6OVhZ5NCf3pWyXida&#10;WflgGl1zBQLRj6+uBlNTcN4rbbtb7JTJ2JsHrcc0IZoHeSR8WAv5r21tYd0BwX+uE5nbVvljBc2J&#10;me+TO1AXPg9dXMjhncXwTlKl6Gpmt7alP85b7UKua0mw7m1HJch0LQuFadJEPasOdOcDF8yWtqRD&#10;cHlnBBdnIYc5h2nkIYO0D5HlA3gODzWy3NjzjE6eMJ9fg6yYrLQ2fwcAHJGlQH8SWcq27nV4RJYy&#10;ODCGx8jyz4usQLOSKPCPSAmLACbu96wE7ivodP8FkDWfj8gCX3y0zzIsZ/RZA/YPpT1GlqJk5yKE&#10;UciiENOA14pCkFEFnQEf5H7gevBqxPh5HHrgNdqvjNh6NXzQkJwRWwNs8fuwpdT7TNjyfBY57AG/&#10;xbkbsdFvveqzlqE5I7YG2Ap6bA2iVn44YISPiFrh8NzOd5VimgBDkSHOpNgCvFCV9XcQOlF3tPvp&#10;EKxHoQs6Jt8f6FJHfB3ecgPfj0P0BF/G/BBn9DvezscRHbfJ1zEO7PbRiRO+bgxwmcBVF83E8faY&#10;z0QDvXjpAJeHmBYmQQIMeOA7vSJ18UsWeojtdCIOvMjV8a+XCm+NR4WnHBUM/x1N7sDkIqV0DC1l&#10;oM5FZ3gceyFYlQKX44Xxg7Fj7vomunvCfn5NhGuMHVMC5fHncEOAR3ANwMUQCdfoGhAabqKBSMOd&#10;wXEBTwpbOGO7auj9MRzBY98k3jzmcD23B/wW5b8oEL7PzRARWmXdMpPsL9tabkqkfZFJs1gQBIq+&#10;oUeVyFG5iD6fpxIcw+zaQbYjjufzy8suKvDc0eaH83j7lIjhnqNaD9UaTOfIaXATijuDWrtOSDSa&#10;9NoNeRTwuz7Dj7hRbOY4sa+9ygOafaDUOhb1ZYp6iZdxSc+tqP/rhKNh8CO6hui6L+PITTDuDOhC&#10;pYjPKFdt4HXnQMuO4aUCGiO8XlM+37D4EV5DeJm045CTmXjcC5ZGqXoKTsEgHOAH8SMW+izuq2eQ&#10;hkQpHtGePU1DyZQpnkH8IUQXHS86cQJa5NW+PMo7zdXgx/dkDTEsV/nwk2TN1LU9Sy3VQ67tTiZd&#10;KzA5ZTqUnq/2g6Lox/zdBBJeWldQSqWVRVXV/dBXxpiqOjo46zwAMgKoePyM2ny2NGRUG1TJPqqo&#10;VBVrAV9drKQLV7L7ckTcHJHP4MGhD6Hr6fyrJsh3PTgMCtkZHZQeCfKrrMgLFKBJt0YPPvTg96WJ&#10;UAIH/9Dh8IlpIrjDfZpIuRpj4anjL0wGReRINXfmnhfossq9Mzee3HVirm+eps1jKsjItLetJhc0&#10;pG/mJGkE9vyV7Yq+GZd8wN8QtUaako5LYGewt4f0jTGfXK82tZEpfz8t9Sf54WEd8P2xttdE34Au&#10;9SsMFRDsfjJCv/MYXiu6t/9hy8V/AAAA//8DAFBLAwQUAAYACAAAACEA/Yc63toAAAAFAQAADwAA&#10;AGRycy9kb3ducmV2LnhtbEyPQUsDMRCF74L/IYzgzWbTxVDWzRYR9Fi1Fbymm3GzuJnEJG1Xf73R&#10;i14GHu/x3jftenYTO2JMoycFYlEBQ+q9GWlQ8LK7v1oBS1mT0ZMnVPCJCdbd+VmrG+NP9IzHbR5Y&#10;KaHUaAU259BwnnqLTqeFD0jFe/PR6VxkHLiJ+lTK3cSXVSW50yOVBasD3lns37cHpyA+PoWvjV0+&#10;vIah3sxCfvA6S6UuL+bbG2AZ5/wXhh/8gg5dYdr7A5nEJgXlkfx7i7cSoga2VyCFvAbetfw/ffcN&#10;AAD//wMAUEsBAi0AFAAGAAgAAAAhALaDOJL+AAAA4QEAABMAAAAAAAAAAAAAAAAAAAAAAFtDb250&#10;ZW50X1R5cGVzXS54bWxQSwECLQAUAAYACAAAACEAOP0h/9YAAACUAQAACwAAAAAAAAAAAAAAAAAv&#10;AQAAX3JlbHMvLnJlbHNQSwECLQAUAAYACAAAACEAuGd/b+MGAAAgMwAADgAAAAAAAAAAAAAAAAAu&#10;AgAAZHJzL2Uyb0RvYy54bWxQSwECLQAUAAYACAAAACEA/Yc63toAAAAFAQAADwAAAAAAAAAAAAAA&#10;AAA9CQAAZHJzL2Rvd25yZXYueG1sUEsFBgAAAAAEAAQA8wAAAEQKAAAAAA==&#10;">
                <v:shape id="_x0000_s1079" type="#_x0000_t75" style="position:absolute;width:51517;height:39147;visibility:visible;mso-wrap-style:square">
                  <v:fill o:detectmouseclick="t"/>
                  <v:path o:connecttype="none"/>
                </v:shape>
                <v:shapetype id="_x0000_t32" coordsize="21600,21600" o:spt="32" o:oned="t" path="m,l21600,21600e" filled="f">
                  <v:path arrowok="t" fillok="f" o:connecttype="none"/>
                  <o:lock v:ext="edit" shapetype="t"/>
                </v:shapetype>
                <v:shape id="AutoShape 350" o:spid="_x0000_s1080" type="#_x0000_t32" style="position:absolute;left:33707;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Km8wgAAANoAAAAPAAAAZHJzL2Rvd25yZXYueG1sRI9Bi8Iw&#10;FITvC/6H8AQvi6b1sGg1iiwsiIeF1R48PpJnW2xeahJr999vFgSPw8x8w6y3g21FTz40jhXkswwE&#10;sXam4UpBefqaLkCEiGywdUwKfinAdjN6W2Nh3IN/qD/GSiQIhwIV1DF2hZRB12QxzFxHnLyL8xZj&#10;kr6SxuMjwW0r51n2IS02nBZq7OizJn093q2C5lB+l/37LXq9OORnn4fTudVKTcbDbgUi0hBf4Wd7&#10;bxQs4f9KugFy8wcAAP//AwBQSwECLQAUAAYACAAAACEA2+H2y+4AAACFAQAAEwAAAAAAAAAAAAAA&#10;AAAAAAAAW0NvbnRlbnRfVHlwZXNdLnhtbFBLAQItABQABgAIAAAAIQBa9CxbvwAAABUBAAALAAAA&#10;AAAAAAAAAAAAAB8BAABfcmVscy8ucmVsc1BLAQItABQABgAIAAAAIQCd3Km8wgAAANoAAAAPAAAA&#10;AAAAAAAAAAAAAAcCAABkcnMvZG93bnJldi54bWxQSwUGAAAAAAMAAwC3AAAA9gIAAAAA&#10;"/>
                <v:rect id="Rectangle 342" o:spid="_x0000_s1081" style="position:absolute;left:19991;top:16288;width:13716;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6EpvwAAANoAAAAPAAAAZHJzL2Rvd25yZXYueG1sRE/dasIw&#10;FL4f+A7hCN7NVBEZnVGmIAq7WvUBDs1ZU9qcdEls655+EYRdHT6+37PZjbYVPflQO1awmGcgiEun&#10;a64UXC/H1zcQISJrbB2TgjsF2G0nLxvMtRv4i/oiViKFcMhRgYmxy6UMpSGLYe464sR9O28xJugr&#10;qT0OKdy2cplla2mx5tRgsKODobIpblbB56VerFo0xQ/9Nqd+1VT+sB+Umk3Hj3cQkcb4L366zzrN&#10;h8crjyu3fwAAAP//AwBQSwECLQAUAAYACAAAACEA2+H2y+4AAACFAQAAEwAAAAAAAAAAAAAAAAAA&#10;AAAAW0NvbnRlbnRfVHlwZXNdLnhtbFBLAQItABQABgAIAAAAIQBa9CxbvwAAABUBAAALAAAAAAAA&#10;AAAAAAAAAB8BAABfcmVscy8ucmVsc1BLAQItABQABgAIAAAAIQCSX6EpvwAAANoAAAAPAAAAAAAA&#10;AAAAAAAAAAcCAABkcnMvZG93bnJldi54bWxQSwUGAAAAAAMAAwC3AAAA8wIAAAAA&#10;" fillcolor="#fc9">
                  <v:shadow on="t" opacity=".5" offset="6pt,6pt"/>
                  <v:textbox>
                    <w:txbxContent>
                      <w:p w14:paraId="50263D8C" w14:textId="77777777" w:rsidR="006550F0" w:rsidRPr="008F39C7" w:rsidRDefault="006550F0" w:rsidP="00CE546E">
                        <w:pPr>
                          <w:jc w:val="center"/>
                          <w:rPr>
                            <w:b/>
                            <w:sz w:val="18"/>
                            <w:szCs w:val="18"/>
                          </w:rPr>
                        </w:pPr>
                        <w:r w:rsidRPr="008F39C7">
                          <w:rPr>
                            <w:b/>
                            <w:sz w:val="18"/>
                            <w:szCs w:val="18"/>
                          </w:rPr>
                          <w:t xml:space="preserve">Implementing Partner </w:t>
                        </w:r>
                      </w:p>
                      <w:p w14:paraId="6614106E" w14:textId="77777777" w:rsidR="006550F0" w:rsidRDefault="006550F0" w:rsidP="00CE546E">
                        <w:pPr>
                          <w:jc w:val="center"/>
                          <w:rPr>
                            <w:b/>
                            <w:i/>
                            <w:szCs w:val="20"/>
                          </w:rPr>
                        </w:pPr>
                        <w:r>
                          <w:rPr>
                            <w:b/>
                            <w:i/>
                            <w:szCs w:val="20"/>
                          </w:rPr>
                          <w:t>FECO</w:t>
                        </w:r>
                      </w:p>
                      <w:p w14:paraId="2AC72D5F" w14:textId="77777777" w:rsidR="006550F0" w:rsidRPr="00C81E33" w:rsidRDefault="006550F0" w:rsidP="00CE546E">
                        <w:pPr>
                          <w:jc w:val="center"/>
                          <w:rPr>
                            <w:i/>
                            <w:szCs w:val="20"/>
                          </w:rPr>
                        </w:pPr>
                        <w:r w:rsidRPr="00C81E33">
                          <w:rPr>
                            <w:i/>
                            <w:szCs w:val="20"/>
                          </w:rPr>
                          <w:t>(Project Management Unit including NPD, PM, PA and FA)</w:t>
                        </w:r>
                      </w:p>
                    </w:txbxContent>
                  </v:textbox>
                </v:rect>
                <v:rect id="Rectangle 343" o:spid="_x0000_s1082" style="position:absolute;left:517;top:5715;width:4917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D5JwgAAANoAAAAPAAAAZHJzL2Rvd25yZXYueG1sRI9Bi8Iw&#10;FITvwv6H8AQvsqZVqNI1yiIowp5WRfD2aJ5NsXkpTbT132+EBY/DzHzDLNe9rcWDWl85VpBOEhDE&#10;hdMVlwpOx+3nAoQPyBprx6TgSR7Wq4/BEnPtOv6lxyGUIkLY56jAhNDkUvrCkEU/cQ1x9K6utRii&#10;bEupW+wi3NZymiSZtFhxXDDY0MZQcTvcrYLd1V8ySn/SrJvtmpOZn8fz8Vmp0bD//gIRqA/v8H97&#10;rxVM4XUl3gC5+gMAAP//AwBQSwECLQAUAAYACAAAACEA2+H2y+4AAACFAQAAEwAAAAAAAAAAAAAA&#10;AAAAAAAAW0NvbnRlbnRfVHlwZXNdLnhtbFBLAQItABQABgAIAAAAIQBa9CxbvwAAABUBAAALAAAA&#10;AAAAAAAAAAAAAB8BAABfcmVscy8ucmVsc1BLAQItABQABgAIAAAAIQBn1D5JwgAAANoAAAAPAAAA&#10;AAAAAAAAAAAAAAcCAABkcnMvZG93bnJldi54bWxQSwUGAAAAAAMAAwC3AAAA9gIAAAAA&#10;" fillcolor="#f90">
                  <v:shadow on="t" opacity=".5" offset="6pt,6pt"/>
                  <v:textbox>
                    <w:txbxContent>
                      <w:p w14:paraId="36244E15" w14:textId="77777777" w:rsidR="006550F0" w:rsidRPr="009A0018" w:rsidRDefault="006550F0" w:rsidP="00CE546E">
                        <w:pPr>
                          <w:jc w:val="center"/>
                          <w:rPr>
                            <w:b/>
                          </w:rPr>
                        </w:pPr>
                        <w:r w:rsidRPr="009A0018">
                          <w:rPr>
                            <w:b/>
                          </w:rPr>
                          <w:t>Project Board/Steering Committee</w:t>
                        </w:r>
                      </w:p>
                    </w:txbxContent>
                  </v:textbox>
                </v:rect>
                <v:rect id="Rectangle 344" o:spid="_x0000_s1083" style="position:absolute;left:517;top:8648;width:18331;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0H/4wQAAANoAAAAPAAAAZHJzL2Rvd25yZXYueG1sRI/disIw&#10;FITvBd8hHGHvNLUL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CLQf/jBAAAA2gAAAA8AAAAA&#10;AAAAAAAAAAAABwIAAGRycy9kb3ducmV2LnhtbFBLBQYAAAAAAwADALcAAAD1AgAAAAA=&#10;" fillcolor="#fc0">
                  <v:shadow on="t" opacity=".5" offset="6pt,6pt"/>
                  <v:textbox>
                    <w:txbxContent>
                      <w:p w14:paraId="29D45ACA" w14:textId="77777777" w:rsidR="006550F0" w:rsidRPr="009A0018" w:rsidRDefault="006550F0" w:rsidP="00CE546E">
                        <w:pPr>
                          <w:spacing w:after="0"/>
                          <w:jc w:val="center"/>
                          <w:rPr>
                            <w:b/>
                            <w:bCs/>
                            <w:sz w:val="18"/>
                            <w:szCs w:val="18"/>
                          </w:rPr>
                        </w:pPr>
                        <w:r w:rsidRPr="009A0018">
                          <w:rPr>
                            <w:b/>
                            <w:bCs/>
                            <w:sz w:val="18"/>
                            <w:szCs w:val="18"/>
                          </w:rPr>
                          <w:t>Development Partners</w:t>
                        </w:r>
                        <w:r>
                          <w:rPr>
                            <w:b/>
                            <w:bCs/>
                            <w:sz w:val="18"/>
                            <w:szCs w:val="18"/>
                          </w:rPr>
                          <w:t xml:space="preserve"> (supplier)</w:t>
                        </w:r>
                      </w:p>
                      <w:p w14:paraId="52ABC515" w14:textId="77777777" w:rsidR="006550F0" w:rsidRPr="00BB161D" w:rsidRDefault="006550F0" w:rsidP="00CE546E">
                        <w:pPr>
                          <w:spacing w:before="60" w:after="0"/>
                          <w:jc w:val="center"/>
                          <w:rPr>
                            <w:i/>
                            <w:color w:val="FF0000"/>
                            <w:sz w:val="18"/>
                            <w:szCs w:val="18"/>
                          </w:rPr>
                        </w:pPr>
                        <w:r w:rsidRPr="00BB161D">
                          <w:rPr>
                            <w:b/>
                            <w:bCs/>
                            <w:i/>
                            <w:color w:val="FF0000"/>
                            <w:sz w:val="18"/>
                            <w:szCs w:val="18"/>
                          </w:rPr>
                          <w:t>UNDP Resident Representative (RR)</w:t>
                        </w:r>
                      </w:p>
                    </w:txbxContent>
                  </v:textbox>
                </v:rect>
                <v:rect id="Rectangle 345" o:spid="_x0000_s1084" style="position:absolute;left:18718;top:8734;width:15463;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eeMwQAAANoAAAAPAAAAZHJzL2Rvd25yZXYueG1sRI/disIw&#10;FITvBd8hHGHvNLUs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K0554zBAAAA2gAAAA8AAAAA&#10;AAAAAAAAAAAABwIAAGRycy9kb3ducmV2LnhtbFBLBQYAAAAAAwADALcAAAD1AgAAAAA=&#10;" fillcolor="#fc0">
                  <v:shadow on="t" opacity=".5" offset="6pt,6pt"/>
                  <v:textbox>
                    <w:txbxContent>
                      <w:p w14:paraId="22B49E55" w14:textId="77777777" w:rsidR="006550F0" w:rsidRPr="009A0018" w:rsidRDefault="006550F0" w:rsidP="00CE546E">
                        <w:pPr>
                          <w:spacing w:before="60"/>
                          <w:jc w:val="center"/>
                          <w:rPr>
                            <w:b/>
                            <w:sz w:val="18"/>
                            <w:szCs w:val="18"/>
                          </w:rPr>
                        </w:pPr>
                        <w:r w:rsidRPr="009A0018">
                          <w:rPr>
                            <w:b/>
                            <w:sz w:val="18"/>
                            <w:szCs w:val="18"/>
                          </w:rPr>
                          <w:t>Project Executive</w:t>
                        </w:r>
                      </w:p>
                      <w:p w14:paraId="062AE558" w14:textId="77777777" w:rsidR="006550F0" w:rsidRPr="009A0018" w:rsidRDefault="006550F0" w:rsidP="00CE546E">
                        <w:pPr>
                          <w:spacing w:before="60"/>
                          <w:jc w:val="center"/>
                          <w:rPr>
                            <w:b/>
                            <w:i/>
                            <w:sz w:val="18"/>
                            <w:szCs w:val="18"/>
                          </w:rPr>
                        </w:pPr>
                        <w:r w:rsidRPr="009A0018">
                          <w:rPr>
                            <w:b/>
                            <w:i/>
                            <w:sz w:val="18"/>
                            <w:szCs w:val="18"/>
                          </w:rPr>
                          <w:t>D</w:t>
                        </w:r>
                        <w:r>
                          <w:rPr>
                            <w:b/>
                            <w:i/>
                            <w:sz w:val="18"/>
                            <w:szCs w:val="18"/>
                          </w:rPr>
                          <w:t xml:space="preserve">eputy </w:t>
                        </w:r>
                        <w:r w:rsidRPr="009A0018">
                          <w:rPr>
                            <w:b/>
                            <w:i/>
                            <w:sz w:val="18"/>
                            <w:szCs w:val="18"/>
                          </w:rPr>
                          <w:t>D</w:t>
                        </w:r>
                        <w:r>
                          <w:rPr>
                            <w:b/>
                            <w:i/>
                            <w:sz w:val="18"/>
                            <w:szCs w:val="18"/>
                          </w:rPr>
                          <w:t xml:space="preserve">irector </w:t>
                        </w:r>
                        <w:r w:rsidRPr="009A0018">
                          <w:rPr>
                            <w:b/>
                            <w:i/>
                            <w:sz w:val="18"/>
                            <w:szCs w:val="18"/>
                          </w:rPr>
                          <w:t>G</w:t>
                        </w:r>
                        <w:r>
                          <w:rPr>
                            <w:b/>
                            <w:i/>
                            <w:sz w:val="18"/>
                            <w:szCs w:val="18"/>
                          </w:rPr>
                          <w:t>eneral</w:t>
                        </w:r>
                        <w:r w:rsidRPr="009A0018">
                          <w:rPr>
                            <w:b/>
                            <w:i/>
                            <w:sz w:val="18"/>
                            <w:szCs w:val="18"/>
                          </w:rPr>
                          <w:t>, FECO/MEE</w:t>
                        </w:r>
                      </w:p>
                    </w:txbxContent>
                  </v:textbox>
                </v:rect>
                <v:rect id="Rectangle 346" o:spid="_x0000_s1085" style="position:absolute;left:34180;top:8648;width:15528;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UIXwQAAANoAAAAPAAAAZHJzL2Rvd25yZXYueG1sRI/disIw&#10;FITvBd8hHGHvNLWwItUoIiu6N/7tPsChObbB5qTbRNt9eyMIXg4z8w0zX3a2EndqvHGsYDxKQBDn&#10;ThsuFPz+bIZTED4ga6wck4J/8rBc9HtzzLRr+UT3cyhEhLDPUEEZQp1J6fOSLPqRq4mjd3GNxRBl&#10;U0jdYBvhtpJpkkykRcNxocSa1iXl1/PNKvj7xs3qsHX7djc2R5MfU0lfqVIfg241AxGoC+/wq73T&#10;Cj7heSXeALl4AAAA//8DAFBLAQItABQABgAIAAAAIQDb4fbL7gAAAIUBAAATAAAAAAAAAAAAAAAA&#10;AAAAAABbQ29udGVudF9UeXBlc10ueG1sUEsBAi0AFAAGAAgAAAAhAFr0LFu/AAAAFQEAAAsAAAAA&#10;AAAAAAAAAAAAHwEAAF9yZWxzLy5yZWxzUEsBAi0AFAAGAAgAAAAhAMJ1QhfBAAAA2gAAAA8AAAAA&#10;AAAAAAAAAAAABwIAAGRycy9kb3ducmV2LnhtbFBLBQYAAAAAAwADALcAAAD1AgAAAAA=&#10;" fillcolor="#fc0">
                  <v:shadow on="t" opacity=".5" offset="6pt,6pt"/>
                  <v:textbox>
                    <w:txbxContent>
                      <w:p w14:paraId="36AD18DE" w14:textId="77777777" w:rsidR="006550F0" w:rsidRPr="009A0018" w:rsidRDefault="006550F0" w:rsidP="00CE546E">
                        <w:pPr>
                          <w:jc w:val="center"/>
                          <w:rPr>
                            <w:b/>
                            <w:bCs/>
                            <w:sz w:val="18"/>
                            <w:szCs w:val="18"/>
                          </w:rPr>
                        </w:pPr>
                        <w:r w:rsidRPr="009A0018">
                          <w:rPr>
                            <w:b/>
                            <w:bCs/>
                            <w:sz w:val="18"/>
                            <w:szCs w:val="18"/>
                          </w:rPr>
                          <w:t>Beneficiary Representatives</w:t>
                        </w:r>
                      </w:p>
                      <w:p w14:paraId="299FC375" w14:textId="77777777" w:rsidR="006550F0" w:rsidRPr="005E2BFF" w:rsidRDefault="006550F0" w:rsidP="00CE546E">
                        <w:pPr>
                          <w:spacing w:before="120"/>
                          <w:jc w:val="center"/>
                          <w:rPr>
                            <w:b/>
                            <w:i/>
                            <w:sz w:val="18"/>
                            <w:szCs w:val="18"/>
                            <w:lang w:val="es-ES"/>
                          </w:rPr>
                        </w:pPr>
                        <w:r w:rsidRPr="005E2BFF">
                          <w:rPr>
                            <w:b/>
                            <w:i/>
                            <w:sz w:val="18"/>
                            <w:szCs w:val="18"/>
                            <w:lang w:val="es-ES"/>
                          </w:rPr>
                          <w:t>CNMIA, CBI</w:t>
                        </w:r>
                        <w:r>
                          <w:rPr>
                            <w:b/>
                            <w:i/>
                            <w:sz w:val="18"/>
                            <w:szCs w:val="18"/>
                            <w:lang w:val="es-ES"/>
                          </w:rPr>
                          <w:t>A</w:t>
                        </w:r>
                      </w:p>
                    </w:txbxContent>
                  </v:textbox>
                </v:rect>
                <v:shape id="AutoShape 347" o:spid="_x0000_s1086" type="#_x0000_t32" style="position:absolute;left:26449;top:14708;width:400;height:1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A9wwwAAANoAAAAPAAAAZHJzL2Rvd25yZXYueG1sRI9BawIx&#10;FITvBf9DeEIvRbMWlLIaZS0IteBBrffn5rkJbl7WTdTtvzeFgsdhZr5hZovO1eJGbbCeFYyGGQji&#10;0mvLlYKf/WrwASJEZI21Z1LwSwEW897LDHPt77yl2y5WIkE45KjAxNjkUobSkMMw9A1x8k6+dRiT&#10;bCupW7wnuKvle5ZNpEPLacFgQ5+GyvPu6hRs1qNlcTR2/b292M14VdTX6u2g1Gu/K6YgInXxGf5v&#10;f2kFE/i7km6AnD8AAAD//wMAUEsBAi0AFAAGAAgAAAAhANvh9svuAAAAhQEAABMAAAAAAAAAAAAA&#10;AAAAAAAAAFtDb250ZW50X1R5cGVzXS54bWxQSwECLQAUAAYACAAAACEAWvQsW78AAAAVAQAACwAA&#10;AAAAAAAAAAAAAAAfAQAAX3JlbHMvLnJlbHNQSwECLQAUAAYACAAAACEAKSwPcMMAAADaAAAADwAA&#10;AAAAAAAAAAAAAAAHAgAAZHJzL2Rvd25yZXYueG1sUEsFBgAAAAADAAMAtwAAAPcCAAAAAA==&#10;"/>
                <v:rect id="Rectangle 348" o:spid="_x0000_s1087" style="position:absolute;left:328;top:16564;width:1737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3n7wQAAANoAAAAPAAAAZHJzL2Rvd25yZXYueG1sRI/disIw&#10;FITvBd8hHGHvNLUXq1SjiKzo3vi3+wCH5tgGm5NuE2337Y0geDnMzDfMfNnZStyp8caxgvEoAUGc&#10;O224UPD7sxlOQfiArLFyTAr+ycNy0e/NMdOu5RPdz6EQEcI+QwVlCHUmpc9LsuhHriaO3sU1FkOU&#10;TSF1g22E20qmSfIpLRqOCyXWtC4pv55vVsHfN25Wh63bt7uxOZr8mEr6SpX6GHSrGYhAXXiHX+2d&#10;VjCB55V4A+TiAQAA//8DAFBLAQItABQABgAIAAAAIQDb4fbL7gAAAIUBAAATAAAAAAAAAAAAAAAA&#10;AAAAAABbQ29udGVudF9UeXBlc10ueG1sUEsBAi0AFAAGAAgAAAAhAFr0LFu/AAAAFQEAAAsAAAAA&#10;AAAAAAAAAAAAHwEAAF9yZWxzLy5yZWxzUEsBAi0AFAAGAAgAAAAhAF3refvBAAAA2gAAAA8AAAAA&#10;AAAAAAAAAAAABwIAAGRycy9kb3ducmV2LnhtbFBLBQYAAAAAAwADALcAAAD1AgAAAAA=&#10;" fillcolor="#fc0">
                  <v:shadow on="t" opacity=".5" offset="6pt,6pt"/>
                  <v:textbox>
                    <w:txbxContent>
                      <w:p w14:paraId="711A2BEE" w14:textId="77777777" w:rsidR="006550F0" w:rsidRPr="009A0018" w:rsidRDefault="006550F0" w:rsidP="00CE546E">
                        <w:pPr>
                          <w:jc w:val="center"/>
                          <w:rPr>
                            <w:b/>
                            <w:sz w:val="18"/>
                            <w:szCs w:val="18"/>
                          </w:rPr>
                        </w:pPr>
                        <w:r w:rsidRPr="009A0018">
                          <w:rPr>
                            <w:b/>
                            <w:sz w:val="18"/>
                            <w:szCs w:val="18"/>
                          </w:rPr>
                          <w:t>Project Assurance</w:t>
                        </w:r>
                      </w:p>
                      <w:p w14:paraId="14142DCB" w14:textId="77777777" w:rsidR="006550F0" w:rsidRPr="00BB161D" w:rsidRDefault="006550F0" w:rsidP="00CE546E">
                        <w:pPr>
                          <w:pStyle w:val="BodyText3"/>
                          <w:spacing w:after="0"/>
                          <w:jc w:val="center"/>
                          <w:rPr>
                            <w:b/>
                            <w:bCs/>
                            <w:i/>
                            <w:color w:val="FF0000"/>
                            <w:sz w:val="18"/>
                            <w:szCs w:val="18"/>
                          </w:rPr>
                        </w:pPr>
                        <w:r w:rsidRPr="00BB161D">
                          <w:rPr>
                            <w:b/>
                            <w:bCs/>
                            <w:i/>
                            <w:color w:val="FF0000"/>
                            <w:sz w:val="18"/>
                            <w:szCs w:val="18"/>
                          </w:rPr>
                          <w:t>UNDP Country Office Environment Focal Point (EFP)</w:t>
                        </w:r>
                      </w:p>
                    </w:txbxContent>
                  </v:textbox>
                </v:rect>
                <v:rect id="Rectangle 349" o:spid="_x0000_s1088" style="position:absolute;left:35993;top:16037;width:1371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Qi0vgAAANoAAAAPAAAAZHJzL2Rvd25yZXYueG1sRE/dasIw&#10;FL4XfIdwhN1p6hAZ1SgqDAe7svoAh+bYlDYnNYlt3dMvF4Ndfnz/2/1oW9GTD7VjBctFBoK4dLrm&#10;SsHt+jn/ABEissbWMSl4UYD9bjrZYq7dwBfqi1iJFMIhRwUmxi6XMpSGLIaF64gTd3feYkzQV1J7&#10;HFK4beV7lq2lxZpTg8GOTobKpnhaBd/Xerlq0RQP+mnO/aqp/Ok4KPU2Gw8bEJHG+C/+c39pBWlr&#10;upJugNz9AgAA//8DAFBLAQItABQABgAIAAAAIQDb4fbL7gAAAIUBAAATAAAAAAAAAAAAAAAAAAAA&#10;AABbQ29udGVudF9UeXBlc10ueG1sUEsBAi0AFAAGAAgAAAAhAFr0LFu/AAAAFQEAAAsAAAAAAAAA&#10;AAAAAAAAHwEAAF9yZWxzLy5yZWxzUEsBAi0AFAAGAAgAAAAhAANlCLS+AAAA2gAAAA8AAAAAAAAA&#10;AAAAAAAABwIAAGRycy9kb3ducmV2LnhtbFBLBQYAAAAAAwADALcAAADyAgAAAAA=&#10;" fillcolor="#fc9">
                  <v:shadow on="t" opacity=".5" offset="6pt,6pt"/>
                  <v:textbox>
                    <w:txbxContent>
                      <w:p w14:paraId="652D809D" w14:textId="77777777" w:rsidR="006550F0" w:rsidRDefault="006550F0" w:rsidP="00CE546E">
                        <w:pPr>
                          <w:jc w:val="center"/>
                          <w:rPr>
                            <w:b/>
                            <w:sz w:val="18"/>
                            <w:szCs w:val="18"/>
                          </w:rPr>
                        </w:pPr>
                        <w:r w:rsidRPr="00D53D94">
                          <w:rPr>
                            <w:b/>
                            <w:sz w:val="18"/>
                            <w:szCs w:val="18"/>
                          </w:rPr>
                          <w:t>Project Support</w:t>
                        </w:r>
                      </w:p>
                      <w:p w14:paraId="1DABE5E6" w14:textId="77777777" w:rsidR="006550F0" w:rsidRPr="00C81E33" w:rsidRDefault="006550F0" w:rsidP="00CE546E">
                        <w:pPr>
                          <w:jc w:val="center"/>
                          <w:rPr>
                            <w:i/>
                            <w:sz w:val="18"/>
                            <w:szCs w:val="18"/>
                          </w:rPr>
                        </w:pPr>
                        <w:r w:rsidRPr="00C81E33">
                          <w:rPr>
                            <w:i/>
                            <w:sz w:val="18"/>
                            <w:szCs w:val="18"/>
                          </w:rPr>
                          <w:t>Technical Team (NTA, National Stakeholder Advisor, Project Gender Advisor and other consultants</w:t>
                        </w:r>
                      </w:p>
                    </w:txbxContent>
                  </v:textbox>
                </v:rect>
                <v:roundrect id="AutoShape 351" o:spid="_x0000_s1089" style="position:absolute;left:328;top:1380;width:49149;height:3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2kUxAAAANsAAAAPAAAAZHJzL2Rvd25yZXYueG1sRI9Pa8Mw&#10;DMXvhX0Ho8FurdOwlZDVLW2gYzuN/oHSm4i1JDSWQ+y13refDoPdJN7Tez8t18n16kZj6DwbmM8y&#10;UMS1tx03Bk7H3bQAFSKyxd4zGfihAOvVw2SJpfV33tPtEBslIRxKNNDGOJRah7olh2HmB2LRvvzo&#10;MMo6NtqOeJdw1+s8yxbaYcfS0OJAVUv19fDtDOhLUX28PF/yc/rk+i3X22tRJWOeHtPmFVSkFP/N&#10;f9fvVvCFXn6RAfTqFwAA//8DAFBLAQItABQABgAIAAAAIQDb4fbL7gAAAIUBAAATAAAAAAAAAAAA&#10;AAAAAAAAAABbQ29udGVudF9UeXBlc10ueG1sUEsBAi0AFAAGAAgAAAAhAFr0LFu/AAAAFQEAAAsA&#10;AAAAAAAAAAAAAAAAHwEAAF9yZWxzLy5yZWxzUEsBAi0AFAAGAAgAAAAhAJyzaRTEAAAA2wAAAA8A&#10;AAAAAAAAAAAAAAAABwIAAGRycy9kb3ducmV2LnhtbFBLBQYAAAAAAwADALcAAAD4AgAAAAA=&#10;" fillcolor="#9cf">
                  <v:textbox>
                    <w:txbxContent>
                      <w:p w14:paraId="669F5A61" w14:textId="77777777" w:rsidR="006550F0" w:rsidRPr="009A0018" w:rsidRDefault="006550F0" w:rsidP="00CE546E">
                        <w:pPr>
                          <w:spacing w:after="0"/>
                          <w:jc w:val="center"/>
                          <w:rPr>
                            <w:b/>
                            <w:szCs w:val="20"/>
                          </w:rPr>
                        </w:pPr>
                        <w:r w:rsidRPr="009A0018">
                          <w:rPr>
                            <w:b/>
                            <w:szCs w:val="20"/>
                          </w:rPr>
                          <w:t xml:space="preserve">Project </w:t>
                        </w:r>
                        <w:r>
                          <w:rPr>
                            <w:b/>
                            <w:szCs w:val="20"/>
                          </w:rPr>
                          <w:t>Governance Arrangements</w:t>
                        </w:r>
                      </w:p>
                    </w:txbxContent>
                  </v:textbox>
                </v:roundrect>
                <v:rect id="Rectangle 352" o:spid="_x0000_s1090" style="position:absolute;left:2070;top:27586;width:14859;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j3wAAAANsAAAAPAAAAZHJzL2Rvd25yZXYueG1sRE9Li8Iw&#10;EL4v+B/CCHtbU/ewLNUoPhC96hbxODTTpNhMapPV6q/fCMLe5uN7znTeu0ZcqQu1ZwXjUQaCuPS6&#10;ZqOg+Nl8fIMIEVlj45kU3CnAfDZ4m2Ku/Y33dD1EI1IIhxwV2BjbXMpQWnIYRr4lTlzlO4cxwc5I&#10;3eEthbtGfmbZl3RYc2qw2NLKUnk+/DoF7XKxLi6PfXWujro5mY0128Iq9T7sFxMQkfr4L365dzrN&#10;H8Pzl3SAnP0BAAD//wMAUEsBAi0AFAAGAAgAAAAhANvh9svuAAAAhQEAABMAAAAAAAAAAAAAAAAA&#10;AAAAAFtDb250ZW50X1R5cGVzXS54bWxQSwECLQAUAAYACAAAACEAWvQsW78AAAAVAQAACwAAAAAA&#10;AAAAAAAAAAAfAQAAX3JlbHMvLnJlbHNQSwECLQAUAAYACAAAACEAjxgI98AAAADbAAAADwAAAAAA&#10;AAAAAAAAAAAHAgAAZHJzL2Rvd25yZXYueG1sUEsFBgAAAAADAAMAtwAAAPQCAAAAAA==&#10;" fillcolor="#ff9">
                  <v:shadow on="t" opacity=".5" offset="6pt,6pt"/>
                  <v:textbox>
                    <w:txbxContent>
                      <w:p w14:paraId="0A5B336D" w14:textId="77777777" w:rsidR="006550F0" w:rsidRPr="008F39C7" w:rsidRDefault="006550F0" w:rsidP="00CE546E">
                        <w:pPr>
                          <w:jc w:val="center"/>
                          <w:rPr>
                            <w:b/>
                            <w:sz w:val="18"/>
                            <w:szCs w:val="18"/>
                          </w:rPr>
                        </w:pPr>
                        <w:r w:rsidRPr="008F39C7">
                          <w:rPr>
                            <w:b/>
                            <w:sz w:val="18"/>
                            <w:szCs w:val="18"/>
                          </w:rPr>
                          <w:t>Responsible Party A</w:t>
                        </w:r>
                      </w:p>
                      <w:p w14:paraId="67D09D8F" w14:textId="77777777" w:rsidR="006550F0" w:rsidRPr="008F39C7" w:rsidRDefault="006550F0" w:rsidP="00CE546E">
                        <w:pPr>
                          <w:jc w:val="center"/>
                          <w:rPr>
                            <w:b/>
                            <w:i/>
                            <w:sz w:val="18"/>
                            <w:szCs w:val="18"/>
                          </w:rPr>
                        </w:pPr>
                        <w:r w:rsidRPr="008F39C7">
                          <w:rPr>
                            <w:b/>
                            <w:i/>
                            <w:sz w:val="18"/>
                            <w:szCs w:val="18"/>
                          </w:rPr>
                          <w:t>D</w:t>
                        </w:r>
                        <w:r>
                          <w:rPr>
                            <w:b/>
                            <w:i/>
                            <w:sz w:val="18"/>
                            <w:szCs w:val="18"/>
                          </w:rPr>
                          <w:t>emonstration Enterprises</w:t>
                        </w:r>
                      </w:p>
                      <w:p w14:paraId="4939634C" w14:textId="77777777" w:rsidR="006550F0" w:rsidRDefault="006550F0" w:rsidP="00CE546E">
                        <w:pPr>
                          <w:jc w:val="center"/>
                          <w:rPr>
                            <w:b/>
                            <w:sz w:val="18"/>
                            <w:szCs w:val="18"/>
                          </w:rPr>
                        </w:pPr>
                        <w:r>
                          <w:rPr>
                            <w:b/>
                            <w:sz w:val="18"/>
                            <w:szCs w:val="18"/>
                          </w:rPr>
                          <w:t>(2 – Aluminum and Zinc,</w:t>
                        </w:r>
                      </w:p>
                      <w:p w14:paraId="39A3271D" w14:textId="77777777" w:rsidR="006550F0" w:rsidRPr="008F39C7" w:rsidRDefault="006550F0" w:rsidP="00CE546E">
                        <w:pPr>
                          <w:jc w:val="center"/>
                          <w:rPr>
                            <w:b/>
                            <w:sz w:val="18"/>
                            <w:szCs w:val="18"/>
                          </w:rPr>
                        </w:pPr>
                        <w:r>
                          <w:rPr>
                            <w:b/>
                            <w:sz w:val="18"/>
                            <w:szCs w:val="18"/>
                          </w:rPr>
                          <w:t>(2 LAB and LIB Recycling)</w:t>
                        </w:r>
                      </w:p>
                    </w:txbxContent>
                  </v:textbox>
                </v:rect>
                <v:rect id="Rectangle 353" o:spid="_x0000_s1091" style="position:absolute;left:35041;top:27586;width:14859;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aAwAAAANsAAAAPAAAAZHJzL2Rvd25yZXYueG1sRE9Ni8Iw&#10;EL0v+B/CCHtbUz0sSzWKuohedYt4HJppUmwmtclq9ddvBGFv83ifM1v0rhFX6kLtWcF4lIEgLr2u&#10;2SgofjYfXyBCRNbYeCYFdwqwmA/eZphrf+M9XQ/RiBTCIUcFNsY2lzKUlhyGkW+JE1f5zmFMsDNS&#10;d3hL4a6Rkyz7lA5rTg0WW1pbKs+HX6egXS2/i8tjX52ro25OZmPNtrBKvQ/75RREpD7+i1/unU7z&#10;J/D8JR0g538AAAD//wMAUEsBAi0AFAAGAAgAAAAhANvh9svuAAAAhQEAABMAAAAAAAAAAAAAAAAA&#10;AAAAAFtDb250ZW50X1R5cGVzXS54bWxQSwECLQAUAAYACAAAACEAWvQsW78AAAAVAQAACwAAAAAA&#10;AAAAAAAAAAAfAQAAX3JlbHMvLnJlbHNQSwECLQAUAAYACAAAACEAf8qWgMAAAADbAAAADwAAAAAA&#10;AAAAAAAAAAAHAgAAZHJzL2Rvd25yZXYueG1sUEsFBgAAAAADAAMAtwAAAPQCAAAAAA==&#10;" fillcolor="#ff9">
                  <v:shadow on="t" opacity=".5" offset="6pt,6pt"/>
                  <v:textbox>
                    <w:txbxContent>
                      <w:p w14:paraId="43204878" w14:textId="77777777" w:rsidR="006550F0" w:rsidRDefault="006550F0" w:rsidP="00CE546E">
                        <w:pPr>
                          <w:jc w:val="center"/>
                          <w:rPr>
                            <w:b/>
                            <w:sz w:val="18"/>
                            <w:szCs w:val="18"/>
                          </w:rPr>
                        </w:pPr>
                      </w:p>
                      <w:p w14:paraId="488901A1" w14:textId="77777777" w:rsidR="006550F0" w:rsidRDefault="006550F0" w:rsidP="00CE546E">
                        <w:pPr>
                          <w:jc w:val="center"/>
                          <w:rPr>
                            <w:b/>
                            <w:sz w:val="18"/>
                            <w:szCs w:val="18"/>
                          </w:rPr>
                        </w:pPr>
                        <w:r w:rsidRPr="008F39C7">
                          <w:rPr>
                            <w:b/>
                            <w:sz w:val="18"/>
                            <w:szCs w:val="18"/>
                          </w:rPr>
                          <w:t>Responsible Party C</w:t>
                        </w:r>
                      </w:p>
                      <w:p w14:paraId="4B1055C1" w14:textId="77777777" w:rsidR="006550F0" w:rsidRPr="008F39C7" w:rsidRDefault="006550F0" w:rsidP="00CE546E">
                        <w:pPr>
                          <w:jc w:val="center"/>
                          <w:rPr>
                            <w:b/>
                            <w:sz w:val="18"/>
                            <w:szCs w:val="18"/>
                          </w:rPr>
                        </w:pPr>
                      </w:p>
                      <w:p w14:paraId="4CB6A5E7" w14:textId="77777777" w:rsidR="006550F0" w:rsidRPr="008F39C7" w:rsidRDefault="006550F0" w:rsidP="00CE546E">
                        <w:pPr>
                          <w:jc w:val="center"/>
                          <w:rPr>
                            <w:b/>
                            <w:i/>
                            <w:szCs w:val="20"/>
                          </w:rPr>
                        </w:pPr>
                        <w:r>
                          <w:rPr>
                            <w:b/>
                            <w:i/>
                            <w:szCs w:val="20"/>
                          </w:rPr>
                          <w:t>Local government</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54" o:spid="_x0000_s1092" type="#_x0000_t34" style="position:absolute;left:17419;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F24wQAAANsAAAAPAAAAZHJzL2Rvd25yZXYueG1sRE9Li8Iw&#10;EL4v+B/CCN7WVAsqXaP4RE+CD1z2NjSzbbGZlCZq+++NsLC3+fieM503phQPql1hWcGgH4EgTq0u&#10;OFNwOW8/JyCcR9ZYWiYFLTmYzzofU0y0ffKRHiefiRDCLkEFufdVIqVLczLo+rYiDtyvrQ36AOtM&#10;6hqfIdyUchhFI2mw4NCQY0WrnNLb6W4UjL/jXdoe1pt9vMRrfNDX9vYzVKrXbRZfIDw1/l/8597r&#10;MD+G9y/hADl7AQAA//8DAFBLAQItABQABgAIAAAAIQDb4fbL7gAAAIUBAAATAAAAAAAAAAAAAAAA&#10;AAAAAABbQ29udGVudF9UeXBlc10ueG1sUEsBAi0AFAAGAAgAAAAhAFr0LFu/AAAAFQEAAAsAAAAA&#10;AAAAAAAAAAAAHwEAAF9yZWxzLy5yZWxzUEsBAi0AFAAGAAgAAAAhAMCIXbjBAAAA2wAAAA8AAAAA&#10;AAAAAAAAAAAABwIAAGRycy9kb3ducmV2LnhtbFBLBQYAAAAAAwADALcAAAD1AgAAAAA=&#10;" adj="10740"/>
                <v:shape id="AutoShape 355" o:spid="_x0000_s1093" type="#_x0000_t34" style="position:absolute;left:33994;top:18000;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rc2vwAAANsAAAAPAAAAZHJzL2Rvd25yZXYueG1sRE9NawIx&#10;EL0X+h/CFLzVrGJLWY0iZQs9CVrpediMu4s7kzSJ6/rvTaHQ2zze56w2I/dqoBA7JwZm0wIUSe1s&#10;J42B49fH8xuomFAs9k7IwI0ibNaPDyssrbvKnoZDalQOkViigTYlX2od65YY49R5ksydXGBMGYZG&#10;24DXHM69nhfFq2bsJDe06Om9pfp8uLCB6mXb8MAYdn31s6dUef7eeWMmT+N2CSrRmP7Ff+5Pm+cv&#10;4PeXfIBe3wEAAP//AwBQSwECLQAUAAYACAAAACEA2+H2y+4AAACFAQAAEwAAAAAAAAAAAAAAAAAA&#10;AAAAW0NvbnRlbnRfVHlwZXNdLnhtbFBLAQItABQABgAIAAAAIQBa9CxbvwAAABUBAAALAAAAAAAA&#10;AAAAAAAAAB8BAABfcmVscy8ucmVsc1BLAQItABQABgAIAAAAIQBiCrc2vwAAANsAAAAPAAAAAAAA&#10;AAAAAAAAAAcCAABkcnMvZG93bnJldi54bWxQSwUGAAAAAAMAAwC3AAAA8wIAAAAA&#10;" adj="10740"/>
                <v:rect id="Rectangle 356" o:spid="_x0000_s1094" style="position:absolute;left:18072;top:27586;width:16002;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w70wAAAANsAAAAPAAAAZHJzL2Rvd25yZXYueG1sRE9LawIx&#10;EL4X/A9hhN5qVqEiW6P4QNqrukiPw2Y2WdxM1k2q2/76RhC8zcf3nPmyd424UhdqzwrGowwEcel1&#10;zUZBcdy9zUCEiKyx8UwKfinAcjF4mWOu/Y33dD1EI1IIhxwV2BjbXMpQWnIYRr4lTlzlO4cxwc5I&#10;3eEthbtGTrJsKh3WnBostrSxVJ4PP05Bu15ti8vfvjpXJ918m501n4VV6nXYrz5AROrjU/xwf+k0&#10;/x3uv6QD5OIfAAD//wMAUEsBAi0AFAAGAAgAAAAhANvh9svuAAAAhQEAABMAAAAAAAAAAAAAAAAA&#10;AAAAAFtDb250ZW50X1R5cGVzXS54bWxQSwECLQAUAAYACAAAACEAWvQsW78AAAAVAQAACwAAAAAA&#10;AAAAAAAAAAAfAQAAX3JlbHMvLnJlbHNQSwECLQAUAAYACAAAACEA8CMO9MAAAADbAAAADwAAAAAA&#10;AAAAAAAAAAAHAgAAZHJzL2Rvd25yZXYueG1sUEsFBgAAAAADAAMAtwAAAPQCAAAAAA==&#10;" fillcolor="#ff9">
                  <v:shadow on="t" opacity=".5" offset="6pt,6pt"/>
                  <v:textbox>
                    <w:txbxContent>
                      <w:p w14:paraId="16077220" w14:textId="77777777" w:rsidR="006550F0" w:rsidRPr="00356F1F" w:rsidRDefault="006550F0" w:rsidP="00CE546E">
                        <w:pPr>
                          <w:jc w:val="center"/>
                          <w:rPr>
                            <w:b/>
                            <w:sz w:val="18"/>
                            <w:szCs w:val="18"/>
                          </w:rPr>
                        </w:pPr>
                        <w:r w:rsidRPr="00356F1F">
                          <w:rPr>
                            <w:b/>
                            <w:sz w:val="18"/>
                            <w:szCs w:val="18"/>
                          </w:rPr>
                          <w:t>Responsible Party B</w:t>
                        </w:r>
                      </w:p>
                      <w:p w14:paraId="36B1FBFC" w14:textId="77777777" w:rsidR="006550F0" w:rsidRPr="00D53D94" w:rsidRDefault="006550F0" w:rsidP="00CE546E">
                        <w:pPr>
                          <w:jc w:val="center"/>
                          <w:rPr>
                            <w:b/>
                            <w:i/>
                            <w:szCs w:val="20"/>
                          </w:rPr>
                        </w:pPr>
                        <w:r w:rsidRPr="00D53D94">
                          <w:rPr>
                            <w:b/>
                            <w:i/>
                            <w:szCs w:val="20"/>
                          </w:rPr>
                          <w:t>Industry associations, Research institutions and NGOs regarding environment and public health</w:t>
                        </w:r>
                      </w:p>
                    </w:txbxContent>
                  </v:textbox>
                </v:rect>
                <v:shape id="AutoShape 357" o:spid="_x0000_s1095" type="#_x0000_t32" style="position:absolute;left:26849;top:25336;width:6;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LdSwgAAANsAAAAPAAAAZHJzL2Rvd25yZXYueG1sRE9NawIx&#10;EL0X/A9hhF6KZi0oZTXKWhBqwYNa7+Nm3AQ3k3UTdfvvTaHgbR7vc2aLztXiRm2wnhWMhhkI4tJr&#10;y5WCn/1q8AEiRGSNtWdS8EsBFvPeywxz7e+8pdsuViKFcMhRgYmxyaUMpSGHYegb4sSdfOswJthW&#10;Urd4T+Gulu9ZNpEOLacGgw19GirPu6tTsFmPlsXR2PX39mI341VRX6u3g1Kv/a6YgojUxaf43/2l&#10;0/wJ/P2SDpDzBwAAAP//AwBQSwECLQAUAAYACAAAACEA2+H2y+4AAACFAQAAEwAAAAAAAAAAAAAA&#10;AAAAAAAAW0NvbnRlbnRfVHlwZXNdLnhtbFBLAQItABQABgAIAAAAIQBa9CxbvwAAABUBAAALAAAA&#10;AAAAAAAAAAAAAB8BAABfcmVscy8ucmVsc1BLAQItABQABgAIAAAAIQBLrLdSwgAAANsAAAAPAAAA&#10;AAAAAAAAAAAAAAcCAABkcnMvZG93bnJldi54bWxQSwUGAAAAAAMAAwC3AAAA9gIAAAAA&#10;"/>
                <v:shape id="AutoShape 358" o:spid="_x0000_s1096" type="#_x0000_t34" style="position:absolute;left:17036;top:6573;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oDCwwAAANsAAAAPAAAAZHJzL2Rvd25yZXYueG1sRE9LawIx&#10;EL4L/ocwBS9Ss0rVshpFxMKCJx+IvU0342bpZrJsUt36641Q6G0+vufMl62txJUaXzpWMBwkIIhz&#10;p0suFBwPH6/vIHxA1lg5JgW/5GG56HbmmGp34x1d96EQMYR9igpMCHUqpc8NWfQDVxNH7uIaiyHC&#10;ppC6wVsMt5UcJclEWiw5NhisaW0o/97/WAVv48/JNDOb0f20PdOXHWb9w/qsVO+lXc1ABGrDv/jP&#10;nek4fwrPX+IBcvEAAAD//wMAUEsBAi0AFAAGAAgAAAAhANvh9svuAAAAhQEAABMAAAAAAAAAAAAA&#10;AAAAAAAAAFtDb250ZW50X1R5cGVzXS54bWxQSwECLQAUAAYACAAAACEAWvQsW78AAAAVAQAACwAA&#10;AAAAAAAAAAAAAAAfAQAAX3JlbHMvLnJlbHNQSwECLQAUAAYACAAAACEAtgqAwsMAAADbAAAADwAA&#10;AAAAAAAAAAAAAAAHAgAAZHJzL2Rvd25yZXYueG1sUEsFBgAAAAADAAMAtwAAAPcCAAAAAA==&#10;"/>
                <w10:anchorlock/>
              </v:group>
            </w:pict>
          </mc:Fallback>
        </mc:AlternateContent>
      </w:r>
    </w:p>
    <w:p w14:paraId="4023F42B" w14:textId="7613B546" w:rsidR="00066ED2" w:rsidRPr="00C81E33" w:rsidRDefault="00066ED2" w:rsidP="00066ED2">
      <w:pPr>
        <w:shd w:val="clear" w:color="auto" w:fill="FFFFFF"/>
        <w:spacing w:before="120" w:after="120"/>
        <w:rPr>
          <w:szCs w:val="20"/>
          <w:lang w:eastAsia="zh-CN"/>
        </w:rPr>
      </w:pPr>
      <w:r w:rsidRPr="00C81E33">
        <w:rPr>
          <w:szCs w:val="20"/>
          <w:lang w:eastAsia="zh-CN"/>
        </w:rPr>
        <w:t>The UNDP Resident Representative assumes full responsibility and accountability for oversight and quality assurance of this Project and ensures its timely implementation in compliance with the GEF-specific requirements and UNDP’s Programme and Operations Policies and Procedures (POPP), its Financial Regulations and Rules and Internal Control Framework. A representative of the UNDP Country Office will assume the assurance role and will present assurance findings to the Project Board, and therefore attends Project Board meetings as a non-voting member.</w:t>
      </w:r>
    </w:p>
    <w:p w14:paraId="39964AC9" w14:textId="77777777" w:rsidR="005C1EC5" w:rsidRPr="00C81E33" w:rsidRDefault="005C1EC5" w:rsidP="005C1EC5">
      <w:pPr>
        <w:spacing w:before="120" w:after="120"/>
        <w:rPr>
          <w:b/>
          <w:lang w:eastAsia="zh-CN"/>
        </w:rPr>
      </w:pPr>
      <w:r w:rsidRPr="00C81E33">
        <w:rPr>
          <w:b/>
          <w:lang w:eastAsia="zh-CN"/>
        </w:rPr>
        <w:t>Segregation of duties and firewalls vis-à-vis UNDP representation on the project board:</w:t>
      </w:r>
    </w:p>
    <w:p w14:paraId="3572681D" w14:textId="39FB3093" w:rsidR="005C1EC5" w:rsidRPr="00C81E33" w:rsidRDefault="005C1EC5" w:rsidP="005C1EC5">
      <w:pPr>
        <w:spacing w:before="120" w:after="120"/>
        <w:rPr>
          <w:bCs/>
          <w:noProof/>
          <w:szCs w:val="20"/>
          <w:lang w:eastAsia="zh-CN"/>
        </w:rPr>
      </w:pPr>
      <w:r w:rsidRPr="00C81E33">
        <w:rPr>
          <w:bCs/>
          <w:noProof/>
          <w:szCs w:val="20"/>
          <w:lang w:eastAsia="zh-CN"/>
        </w:rPr>
        <w:t xml:space="preserve">As noted in the </w:t>
      </w:r>
      <w:hyperlink r:id="rId35" w:history="1">
        <w:r w:rsidRPr="00C81E33">
          <w:rPr>
            <w:bCs/>
            <w:noProof/>
            <w:szCs w:val="20"/>
            <w:u w:val="single"/>
            <w:lang w:eastAsia="zh-CN"/>
          </w:rPr>
          <w:t>Minimum Fiduciary Standards for GEF Partner Agencies</w:t>
        </w:r>
      </w:hyperlink>
      <w:r w:rsidRPr="00C81E33">
        <w:rPr>
          <w:bCs/>
          <w:noProof/>
          <w:szCs w:val="20"/>
          <w:lang w:eastAsia="zh-CN"/>
        </w:rPr>
        <w:t>, in cases where a GEF Partner Agency (i.e. UNDP) carries out both implementation oversight and execution of a project, the GEF Partner Agency (i.e. UNDP) must separate its project implementation oversight and execution duties, and describe in the relevant project</w:t>
      </w:r>
      <w:r w:rsidRPr="00C81E33">
        <w:rPr>
          <w:bCs/>
        </w:rPr>
        <w:t xml:space="preserve"> </w:t>
      </w:r>
      <w:r w:rsidRPr="00C81E33">
        <w:rPr>
          <w:bCs/>
          <w:noProof/>
          <w:szCs w:val="20"/>
          <w:lang w:eastAsia="zh-CN"/>
        </w:rPr>
        <w:t>document a: 1) Satisfactory institutional arrangement for the separation of implementation oversight and executing functions in different departments of the GEF Partner Agency; and 2) Clear lines of responsibility, reporting and accountability within the GEF Partner Agency between the project implementation oversight and execution functions.</w:t>
      </w:r>
    </w:p>
    <w:p w14:paraId="0339C85D" w14:textId="79190DA2" w:rsidR="005C1EC5" w:rsidRPr="00C81E33" w:rsidRDefault="005C1EC5" w:rsidP="005C1EC5">
      <w:pPr>
        <w:spacing w:before="120" w:after="120"/>
        <w:rPr>
          <w:iCs/>
          <w:szCs w:val="20"/>
        </w:rPr>
      </w:pPr>
      <w:r w:rsidRPr="00C81E33">
        <w:rPr>
          <w:iCs/>
          <w:szCs w:val="20"/>
        </w:rPr>
        <w:t>In this case, UNDP is only performing an implementation oversight role in the project vis-à-vis our role in the project board and in the project assurance function and therefore a full separation of project implementation oversight and execution duties has been assured.</w:t>
      </w:r>
    </w:p>
    <w:p w14:paraId="20E23DD1" w14:textId="46CEDEE8" w:rsidR="00845F9B" w:rsidRPr="00C81E33" w:rsidRDefault="00845F9B" w:rsidP="009D12F5">
      <w:pPr>
        <w:shd w:val="clear" w:color="auto" w:fill="FFFFFF"/>
        <w:spacing w:before="120" w:after="120"/>
        <w:rPr>
          <w:b/>
          <w:szCs w:val="20"/>
          <w:lang w:eastAsia="zh-CN"/>
        </w:rPr>
      </w:pPr>
      <w:r w:rsidRPr="00C81E33">
        <w:rPr>
          <w:b/>
          <w:szCs w:val="20"/>
          <w:lang w:eastAsia="zh-CN"/>
        </w:rPr>
        <w:t>Roles and Responsibilities of the Project Organization Structure:</w:t>
      </w:r>
    </w:p>
    <w:p w14:paraId="3DC3C932" w14:textId="7B568188" w:rsidR="005C1EC5" w:rsidRPr="00C81E33" w:rsidRDefault="005C1EC5" w:rsidP="001716F4">
      <w:pPr>
        <w:numPr>
          <w:ilvl w:val="0"/>
          <w:numId w:val="91"/>
        </w:numPr>
        <w:shd w:val="clear" w:color="auto" w:fill="FFFFFF"/>
        <w:spacing w:before="120" w:after="120"/>
        <w:rPr>
          <w:b/>
          <w:bCs/>
          <w:noProof/>
          <w:szCs w:val="20"/>
          <w:lang w:eastAsia="zh-CN"/>
        </w:rPr>
      </w:pPr>
      <w:r w:rsidRPr="00C81E33">
        <w:rPr>
          <w:b/>
          <w:bCs/>
          <w:noProof/>
          <w:szCs w:val="20"/>
          <w:lang w:eastAsia="zh-CN"/>
        </w:rPr>
        <w:t xml:space="preserve">Project Board: </w:t>
      </w:r>
      <w:r w:rsidRPr="00C81E33">
        <w:rPr>
          <w:szCs w:val="20"/>
          <w:lang w:eastAsia="zh-CN"/>
        </w:rPr>
        <w:t xml:space="preserve">All UNDP projects must be governed by a multi-stakeholder board or committee established to review performance based on monitoring and evaluation, and implementation issues to ensure quality delivery of results. The Project Board (also called the Project Steering Committee) is the most senior, dedicated oversight body for a project. </w:t>
      </w:r>
    </w:p>
    <w:p w14:paraId="762BF1B7" w14:textId="4AAFA45A" w:rsidR="005C1EC5" w:rsidRPr="00C81E33" w:rsidRDefault="005C1EC5" w:rsidP="00FA7DDA">
      <w:pPr>
        <w:keepNext/>
        <w:shd w:val="clear" w:color="auto" w:fill="FFFFFF"/>
        <w:spacing w:before="120" w:after="120"/>
        <w:rPr>
          <w:noProof/>
          <w:szCs w:val="20"/>
          <w:lang w:eastAsia="zh-CN"/>
        </w:rPr>
      </w:pPr>
      <w:r w:rsidRPr="00C81E33">
        <w:rPr>
          <w:noProof/>
          <w:szCs w:val="20"/>
          <w:lang w:eastAsia="zh-CN"/>
        </w:rPr>
        <w:lastRenderedPageBreak/>
        <w:t>The two main (mandatory) roles of the Project Board are as follows:</w:t>
      </w:r>
    </w:p>
    <w:p w14:paraId="00686A78" w14:textId="77777777" w:rsidR="005C1EC5" w:rsidRPr="00C81E33" w:rsidRDefault="005C1EC5" w:rsidP="001716F4">
      <w:pPr>
        <w:keepNext/>
        <w:numPr>
          <w:ilvl w:val="0"/>
          <w:numId w:val="93"/>
        </w:numPr>
        <w:shd w:val="clear" w:color="auto" w:fill="FFFFFF"/>
        <w:spacing w:before="120" w:after="120"/>
        <w:rPr>
          <w:szCs w:val="20"/>
          <w:lang w:eastAsia="zh-CN"/>
        </w:rPr>
      </w:pPr>
      <w:r w:rsidRPr="00C81E33">
        <w:rPr>
          <w:b/>
          <w:bCs/>
          <w:noProof/>
          <w:szCs w:val="20"/>
          <w:lang w:eastAsia="zh-CN"/>
        </w:rPr>
        <w:t>High-level oversight of the execution of the project by the Implementing Partner</w:t>
      </w:r>
      <w:r w:rsidRPr="00C81E33">
        <w:rPr>
          <w:noProof/>
          <w:szCs w:val="20"/>
          <w:lang w:eastAsia="zh-CN"/>
        </w:rPr>
        <w:t xml:space="preserve"> (as explained in the </w:t>
      </w:r>
      <w:hyperlink r:id="rId36" w:history="1">
        <w:r w:rsidRPr="00C81E33">
          <w:rPr>
            <w:szCs w:val="20"/>
            <w:u w:val="single"/>
            <w:lang w:eastAsia="zh-CN"/>
          </w:rPr>
          <w:t>“Provide Oversight”</w:t>
        </w:r>
      </w:hyperlink>
      <w:r w:rsidRPr="00C81E33">
        <w:rPr>
          <w:noProof/>
          <w:szCs w:val="20"/>
          <w:lang w:eastAsia="zh-CN"/>
        </w:rPr>
        <w:t xml:space="preserve"> section of the</w:t>
      </w:r>
      <w:r w:rsidRPr="00C81E33">
        <w:rPr>
          <w:szCs w:val="20"/>
          <w:lang w:eastAsia="zh-CN"/>
        </w:rPr>
        <w:t xml:space="preserve"> P</w:t>
      </w:r>
      <w:r w:rsidRPr="00C81E33">
        <w:rPr>
          <w:noProof/>
          <w:szCs w:val="20"/>
          <w:lang w:eastAsia="zh-CN"/>
        </w:rPr>
        <w:t>OPP</w:t>
      </w:r>
      <w:r w:rsidRPr="00C81E33">
        <w:rPr>
          <w:szCs w:val="20"/>
          <w:lang w:eastAsia="zh-CN"/>
        </w:rPr>
        <w:t>)</w:t>
      </w:r>
      <w:r w:rsidRPr="00C81E33">
        <w:rPr>
          <w:noProof/>
          <w:szCs w:val="20"/>
          <w:lang w:eastAsia="zh-CN"/>
        </w:rPr>
        <w:t>. This is the primary function of the project board and includes annual (</w:t>
      </w:r>
      <w:r w:rsidRPr="00C81E33">
        <w:rPr>
          <w:szCs w:val="20"/>
          <w:lang w:eastAsia="zh-CN"/>
        </w:rPr>
        <w:t xml:space="preserve">and as-needed) assessments of any major risks to the project, and decisions/agreements on any management actions or remedial measures to address them effectively. </w:t>
      </w:r>
      <w:r w:rsidRPr="00C81E33">
        <w:rPr>
          <w:szCs w:val="20"/>
        </w:rPr>
        <w:t xml:space="preserve">The Project Board reviews evidence of project performance based on monitoring, evaluation and reporting, including progress reports, evaluations, risk logs and the combined delivery report. The Project Board is </w:t>
      </w:r>
      <w:r w:rsidRPr="00C81E33">
        <w:rPr>
          <w:noProof/>
          <w:szCs w:val="20"/>
          <w:lang w:eastAsia="zh-CN"/>
        </w:rPr>
        <w:t>responsible for taking corrective action as needed to ensure the project achieves the desired results.</w:t>
      </w:r>
    </w:p>
    <w:p w14:paraId="40C91CEA" w14:textId="46DBBE47" w:rsidR="005C1EC5" w:rsidRPr="00C81E33" w:rsidRDefault="005C1EC5" w:rsidP="001716F4">
      <w:pPr>
        <w:numPr>
          <w:ilvl w:val="0"/>
          <w:numId w:val="93"/>
        </w:numPr>
        <w:shd w:val="clear" w:color="auto" w:fill="FFFFFF"/>
        <w:spacing w:before="120" w:after="120"/>
        <w:rPr>
          <w:szCs w:val="20"/>
          <w:lang w:eastAsia="zh-CN"/>
        </w:rPr>
      </w:pPr>
      <w:r w:rsidRPr="00C81E33">
        <w:rPr>
          <w:b/>
          <w:szCs w:val="20"/>
          <w:lang w:eastAsia="zh-CN"/>
        </w:rPr>
        <w:t>Approval of</w:t>
      </w:r>
      <w:r w:rsidRPr="00C81E33">
        <w:rPr>
          <w:b/>
          <w:bCs/>
          <w:noProof/>
          <w:szCs w:val="20"/>
          <w:lang w:eastAsia="zh-CN"/>
        </w:rPr>
        <w:t xml:space="preserve"> strategic</w:t>
      </w:r>
      <w:r w:rsidRPr="00C81E33">
        <w:rPr>
          <w:b/>
          <w:szCs w:val="20"/>
          <w:lang w:eastAsia="zh-CN"/>
        </w:rPr>
        <w:t xml:space="preserve"> </w:t>
      </w:r>
      <w:r w:rsidRPr="00C81E33">
        <w:rPr>
          <w:b/>
          <w:bCs/>
          <w:szCs w:val="20"/>
          <w:lang w:eastAsia="zh-CN"/>
        </w:rPr>
        <w:t>project</w:t>
      </w:r>
      <w:r w:rsidRPr="00C81E33">
        <w:rPr>
          <w:b/>
          <w:szCs w:val="20"/>
          <w:lang w:eastAsia="zh-CN"/>
        </w:rPr>
        <w:t xml:space="preserve"> execution </w:t>
      </w:r>
      <w:r w:rsidRPr="00C81E33">
        <w:rPr>
          <w:b/>
          <w:bCs/>
          <w:noProof/>
          <w:szCs w:val="20"/>
          <w:lang w:eastAsia="zh-CN"/>
        </w:rPr>
        <w:t>decisions</w:t>
      </w:r>
      <w:r w:rsidRPr="00C81E33">
        <w:rPr>
          <w:b/>
          <w:szCs w:val="20"/>
          <w:lang w:eastAsia="zh-CN"/>
        </w:rPr>
        <w:t xml:space="preserve"> of the Implementing Partner </w:t>
      </w:r>
      <w:r w:rsidRPr="00C81E33">
        <w:rPr>
          <w:szCs w:val="20"/>
          <w:lang w:eastAsia="zh-CN"/>
        </w:rPr>
        <w:t>with a view to assess and manage risks, monitor and ensure the overall achievement of projected results and impacts and ensure long term sustainability of project execution decisions of the Implementing Partner</w:t>
      </w:r>
      <w:r w:rsidRPr="00C81E33">
        <w:rPr>
          <w:b/>
          <w:szCs w:val="20"/>
          <w:lang w:eastAsia="zh-CN"/>
        </w:rPr>
        <w:t xml:space="preserve"> </w:t>
      </w:r>
      <w:r w:rsidRPr="00C81E33">
        <w:rPr>
          <w:szCs w:val="20"/>
          <w:lang w:eastAsia="zh-CN"/>
        </w:rPr>
        <w:t xml:space="preserve">(as explained in the </w:t>
      </w:r>
      <w:hyperlink r:id="rId37" w:history="1">
        <w:r w:rsidRPr="00C81E33">
          <w:rPr>
            <w:szCs w:val="20"/>
            <w:u w:val="single"/>
            <w:lang w:eastAsia="zh-CN"/>
          </w:rPr>
          <w:t>“Manage Change”</w:t>
        </w:r>
      </w:hyperlink>
      <w:r w:rsidRPr="00C81E33">
        <w:rPr>
          <w:szCs w:val="20"/>
          <w:lang w:eastAsia="zh-CN"/>
        </w:rPr>
        <w:t xml:space="preserve"> section of the POPP). </w:t>
      </w:r>
    </w:p>
    <w:p w14:paraId="537727CE" w14:textId="4F359696" w:rsidR="005C1EC5" w:rsidRPr="00C81E33" w:rsidRDefault="005C1EC5" w:rsidP="005C1EC5">
      <w:pPr>
        <w:shd w:val="clear" w:color="auto" w:fill="FFFFFF"/>
        <w:spacing w:before="120" w:after="120"/>
        <w:rPr>
          <w:noProof/>
          <w:szCs w:val="20"/>
          <w:highlight w:val="cyan"/>
          <w:lang w:eastAsia="zh-CN"/>
        </w:rPr>
      </w:pPr>
      <w:r w:rsidRPr="00C81E33">
        <w:rPr>
          <w:b/>
          <w:bCs/>
          <w:noProof/>
          <w:szCs w:val="20"/>
          <w:lang w:eastAsia="zh-CN"/>
        </w:rPr>
        <w:t>Requirements to serve on the Project Board</w:t>
      </w:r>
      <w:r w:rsidRPr="00C81E33">
        <w:rPr>
          <w:noProof/>
          <w:szCs w:val="20"/>
          <w:lang w:eastAsia="zh-CN"/>
        </w:rPr>
        <w:t xml:space="preserve">: </w:t>
      </w:r>
    </w:p>
    <w:p w14:paraId="1D3EE194" w14:textId="77777777" w:rsidR="005C1EC5" w:rsidRPr="00C81E33" w:rsidRDefault="005C1EC5" w:rsidP="001716F4">
      <w:pPr>
        <w:numPr>
          <w:ilvl w:val="0"/>
          <w:numId w:val="94"/>
        </w:numPr>
        <w:shd w:val="clear" w:color="auto" w:fill="FFFFFF"/>
        <w:spacing w:before="60"/>
        <w:rPr>
          <w:szCs w:val="20"/>
          <w:lang w:eastAsia="zh-CN"/>
        </w:rPr>
      </w:pPr>
      <w:r w:rsidRPr="00C81E33">
        <w:rPr>
          <w:noProof/>
          <w:szCs w:val="20"/>
          <w:lang w:eastAsia="zh-CN"/>
        </w:rPr>
        <w:t>A</w:t>
      </w:r>
      <w:r w:rsidRPr="00C81E33">
        <w:rPr>
          <w:szCs w:val="20"/>
          <w:lang w:eastAsia="zh-CN"/>
        </w:rPr>
        <w:t>gree to the Terms of Reference of the Board and the rules on protocols, quorum and minuting.</w:t>
      </w:r>
    </w:p>
    <w:p w14:paraId="1060B925" w14:textId="77777777" w:rsidR="005C1EC5" w:rsidRPr="00C81E33" w:rsidRDefault="005C1EC5" w:rsidP="001716F4">
      <w:pPr>
        <w:numPr>
          <w:ilvl w:val="0"/>
          <w:numId w:val="94"/>
        </w:numPr>
        <w:shd w:val="clear" w:color="auto" w:fill="FFFFFF"/>
        <w:spacing w:before="60"/>
        <w:rPr>
          <w:szCs w:val="20"/>
          <w:lang w:eastAsia="zh-CN"/>
        </w:rPr>
      </w:pPr>
      <w:r w:rsidRPr="00C81E33">
        <w:rPr>
          <w:noProof/>
          <w:szCs w:val="20"/>
          <w:lang w:eastAsia="zh-CN"/>
        </w:rPr>
        <w:t>M</w:t>
      </w:r>
      <w:r w:rsidRPr="00C81E33">
        <w:rPr>
          <w:szCs w:val="20"/>
          <w:lang w:eastAsia="zh-CN"/>
        </w:rPr>
        <w:t>eet annually; at least once.</w:t>
      </w:r>
    </w:p>
    <w:p w14:paraId="69AB73C4" w14:textId="77777777" w:rsidR="005C1EC5" w:rsidRPr="00C81E33" w:rsidRDefault="005C1EC5" w:rsidP="001716F4">
      <w:pPr>
        <w:numPr>
          <w:ilvl w:val="0"/>
          <w:numId w:val="94"/>
        </w:numPr>
        <w:spacing w:before="60"/>
      </w:pPr>
      <w:r w:rsidRPr="00C81E33">
        <w:rPr>
          <w:noProof/>
          <w:lang w:eastAsia="zh-CN"/>
        </w:rPr>
        <w:t>D</w:t>
      </w:r>
      <w:r w:rsidRPr="00C81E33">
        <w:rPr>
          <w:lang w:eastAsia="zh-CN"/>
        </w:rPr>
        <w:t>isclose any conflict of interest in performing the functions of a Project Board member</w:t>
      </w:r>
      <w:r w:rsidRPr="00C81E33">
        <w:t xml:space="preserve"> and take all measures to avoid any real or perceived conflicts of interest. This disclosure must be documented and kept on record by UNDP.</w:t>
      </w:r>
    </w:p>
    <w:p w14:paraId="7185104D" w14:textId="77777777" w:rsidR="005C1EC5" w:rsidRPr="00C81E33" w:rsidRDefault="005C1EC5" w:rsidP="001716F4">
      <w:pPr>
        <w:numPr>
          <w:ilvl w:val="0"/>
          <w:numId w:val="94"/>
        </w:numPr>
        <w:shd w:val="clear" w:color="auto" w:fill="FFFFFF"/>
        <w:spacing w:before="60"/>
        <w:rPr>
          <w:szCs w:val="20"/>
          <w:lang w:eastAsia="zh-CN"/>
        </w:rPr>
      </w:pPr>
      <w:r w:rsidRPr="00C81E33">
        <w:rPr>
          <w:noProof/>
          <w:szCs w:val="20"/>
          <w:lang w:eastAsia="zh-CN"/>
        </w:rPr>
        <w:t>D</w:t>
      </w:r>
      <w:r w:rsidRPr="00C81E33">
        <w:rPr>
          <w:szCs w:val="20"/>
          <w:lang w:eastAsia="zh-CN"/>
        </w:rPr>
        <w:t>ischarge the functions of the Project Board in accordance with UNDP policies and procedures.</w:t>
      </w:r>
    </w:p>
    <w:p w14:paraId="18CF3B9B" w14:textId="77777777" w:rsidR="005C1EC5" w:rsidRPr="00C81E33" w:rsidRDefault="005C1EC5" w:rsidP="001716F4">
      <w:pPr>
        <w:numPr>
          <w:ilvl w:val="0"/>
          <w:numId w:val="94"/>
        </w:numPr>
        <w:shd w:val="clear" w:color="auto" w:fill="FFFFFF"/>
        <w:spacing w:before="60"/>
        <w:rPr>
          <w:noProof/>
          <w:szCs w:val="20"/>
          <w:lang w:eastAsia="zh-CN"/>
        </w:rPr>
      </w:pPr>
      <w:r w:rsidRPr="00C81E33">
        <w:rPr>
          <w:szCs w:val="20"/>
        </w:rPr>
        <w:t>Ensure highest levels of transparency and ensure Project Board meeting minutes are recorded and shared with project stakeholders.</w:t>
      </w:r>
    </w:p>
    <w:p w14:paraId="2157E1FE" w14:textId="28EA5EF4" w:rsidR="00070DFB" w:rsidRPr="00C81E33" w:rsidRDefault="00070DFB" w:rsidP="00070DFB">
      <w:pPr>
        <w:shd w:val="clear" w:color="auto" w:fill="FFFFFF"/>
        <w:spacing w:before="120" w:after="120"/>
        <w:rPr>
          <w:noProof/>
          <w:highlight w:val="cyan"/>
          <w:lang w:eastAsia="zh-CN"/>
        </w:rPr>
      </w:pPr>
      <w:r w:rsidRPr="00C81E33">
        <w:rPr>
          <w:b/>
          <w:bCs/>
          <w:noProof/>
          <w:lang w:eastAsia="zh-CN"/>
        </w:rPr>
        <w:t>Responsibilities of the Project Board</w:t>
      </w:r>
      <w:r w:rsidR="003312A5" w:rsidRPr="00C81E33">
        <w:rPr>
          <w:noProof/>
          <w:lang w:eastAsia="zh-CN"/>
        </w:rPr>
        <w:t>:</w:t>
      </w:r>
    </w:p>
    <w:p w14:paraId="43859B20" w14:textId="77777777" w:rsidR="00070DFB" w:rsidRPr="00C81E33" w:rsidRDefault="00070DFB" w:rsidP="001716F4">
      <w:pPr>
        <w:numPr>
          <w:ilvl w:val="0"/>
          <w:numId w:val="95"/>
        </w:numPr>
        <w:shd w:val="clear" w:color="auto" w:fill="FFFFFF"/>
        <w:spacing w:before="120" w:after="120"/>
        <w:rPr>
          <w:rFonts w:eastAsia="Times New Roman"/>
          <w:szCs w:val="20"/>
        </w:rPr>
      </w:pPr>
      <w:r w:rsidRPr="00C81E33">
        <w:rPr>
          <w:szCs w:val="20"/>
        </w:rPr>
        <w:t>Consensus decision making:</w:t>
      </w:r>
    </w:p>
    <w:p w14:paraId="779CE9E5" w14:textId="0EB0350B" w:rsidR="00070DFB" w:rsidRPr="00C81E33" w:rsidRDefault="00070DFB" w:rsidP="001716F4">
      <w:pPr>
        <w:numPr>
          <w:ilvl w:val="1"/>
          <w:numId w:val="95"/>
        </w:numPr>
        <w:shd w:val="clear" w:color="auto" w:fill="FFFFFF"/>
        <w:spacing w:before="60"/>
        <w:rPr>
          <w:rFonts w:eastAsia="Times New Roman"/>
          <w:szCs w:val="20"/>
        </w:rPr>
      </w:pPr>
      <w:r w:rsidRPr="00C81E33">
        <w:rPr>
          <w:rFonts w:eastAsia="Times New Roman"/>
          <w:szCs w:val="20"/>
        </w:rPr>
        <w:t xml:space="preserve">The project board provides overall guidance and direction to the project, ensuring it remains within any specified constraints, and providing overall oversight of the project implementation. </w:t>
      </w:r>
    </w:p>
    <w:p w14:paraId="59C5FD23" w14:textId="77777777" w:rsidR="00070DFB" w:rsidRPr="00C81E33" w:rsidRDefault="00070DFB" w:rsidP="001716F4">
      <w:pPr>
        <w:numPr>
          <w:ilvl w:val="1"/>
          <w:numId w:val="95"/>
        </w:numPr>
        <w:shd w:val="clear" w:color="auto" w:fill="FFFFFF"/>
        <w:spacing w:before="60"/>
        <w:rPr>
          <w:rFonts w:eastAsia="Times New Roman"/>
          <w:szCs w:val="20"/>
        </w:rPr>
      </w:pPr>
      <w:r w:rsidRPr="00C81E33">
        <w:rPr>
          <w:rFonts w:eastAsia="Times New Roman"/>
          <w:szCs w:val="20"/>
        </w:rPr>
        <w:t>Review project performance based on monitoring, evaluation and reporting, including progress reports, risk logs and the combined delivery report;</w:t>
      </w:r>
    </w:p>
    <w:p w14:paraId="1B8D06CD" w14:textId="77777777" w:rsidR="00070DFB" w:rsidRPr="00C81E33" w:rsidRDefault="00070DFB" w:rsidP="001716F4">
      <w:pPr>
        <w:numPr>
          <w:ilvl w:val="1"/>
          <w:numId w:val="95"/>
        </w:numPr>
        <w:shd w:val="clear" w:color="auto" w:fill="FFFFFF"/>
        <w:spacing w:before="60"/>
        <w:rPr>
          <w:rFonts w:eastAsia="Times New Roman"/>
          <w:szCs w:val="20"/>
        </w:rPr>
      </w:pPr>
      <w:r w:rsidRPr="00C81E33">
        <w:rPr>
          <w:szCs w:val="20"/>
        </w:rPr>
        <w:t xml:space="preserve">The project board is responsible for making management decisions by consensus. </w:t>
      </w:r>
    </w:p>
    <w:p w14:paraId="0C4AAD35" w14:textId="2497414B" w:rsidR="00070DFB" w:rsidRPr="00C81E33" w:rsidRDefault="00070DFB" w:rsidP="001716F4">
      <w:pPr>
        <w:numPr>
          <w:ilvl w:val="1"/>
          <w:numId w:val="95"/>
        </w:numPr>
        <w:shd w:val="clear" w:color="auto" w:fill="FFFFFF"/>
        <w:spacing w:before="60"/>
        <w:rPr>
          <w:rFonts w:eastAsia="Times New Roman"/>
          <w:szCs w:val="20"/>
        </w:rPr>
      </w:pPr>
      <w:r w:rsidRPr="00C81E33">
        <w:rPr>
          <w:noProof/>
          <w:szCs w:val="20"/>
          <w:lang w:eastAsia="zh-CN"/>
        </w:rPr>
        <w:t xml:space="preserve">In order to ensure UNDP’s ultimate accountability, Project Board decisions should be made in accordance with standards that shall ensure management for development results, best value for money, fairness, integrity, transparency and effective international competition.  </w:t>
      </w:r>
    </w:p>
    <w:p w14:paraId="27E38FB7" w14:textId="4283EFCB" w:rsidR="00070DFB" w:rsidRPr="00C81E33" w:rsidRDefault="00070DFB" w:rsidP="001716F4">
      <w:pPr>
        <w:numPr>
          <w:ilvl w:val="1"/>
          <w:numId w:val="95"/>
        </w:numPr>
        <w:shd w:val="clear" w:color="auto" w:fill="FFFFFF"/>
        <w:spacing w:before="60"/>
        <w:rPr>
          <w:rFonts w:eastAsia="Times New Roman"/>
          <w:szCs w:val="20"/>
        </w:rPr>
      </w:pPr>
      <w:r w:rsidRPr="00C81E33">
        <w:rPr>
          <w:noProof/>
          <w:szCs w:val="20"/>
          <w:lang w:eastAsia="zh-CN"/>
        </w:rPr>
        <w:t xml:space="preserve">In case consensus cannot be reached within the Board, the UNDP representative on the board </w:t>
      </w:r>
      <w:r w:rsidRPr="00C81E33">
        <w:rPr>
          <w:rFonts w:eastAsia="Times New Roman"/>
          <w:szCs w:val="20"/>
        </w:rPr>
        <w:t>will mediate to find consensus and, if this cannot be found, will take the final decision to ensure project implementation is not unduly delayed.</w:t>
      </w:r>
    </w:p>
    <w:p w14:paraId="600D2191" w14:textId="77777777" w:rsidR="00070DFB" w:rsidRPr="00C81E33" w:rsidRDefault="00070DFB" w:rsidP="001716F4">
      <w:pPr>
        <w:numPr>
          <w:ilvl w:val="0"/>
          <w:numId w:val="95"/>
        </w:numPr>
        <w:shd w:val="clear" w:color="auto" w:fill="FFFFFF"/>
        <w:spacing w:before="120" w:after="120"/>
        <w:rPr>
          <w:rFonts w:eastAsia="Times New Roman"/>
          <w:szCs w:val="20"/>
        </w:rPr>
      </w:pPr>
      <w:r w:rsidRPr="00C81E33">
        <w:rPr>
          <w:szCs w:val="20"/>
        </w:rPr>
        <w:t xml:space="preserve">Oversee project execution: </w:t>
      </w:r>
    </w:p>
    <w:p w14:paraId="72CD9974" w14:textId="77777777" w:rsidR="00070DFB" w:rsidRPr="00C81E33" w:rsidRDefault="00070DFB" w:rsidP="001716F4">
      <w:pPr>
        <w:numPr>
          <w:ilvl w:val="1"/>
          <w:numId w:val="95"/>
        </w:numPr>
        <w:spacing w:before="60"/>
        <w:rPr>
          <w:szCs w:val="20"/>
        </w:rPr>
      </w:pPr>
      <w:r w:rsidRPr="00C81E33">
        <w:rPr>
          <w:szCs w:val="20"/>
        </w:rPr>
        <w:t>Agree on project manager’s tolerances as required, within the parameters outlined in the project document, and provide direction and advice for exceptional situations when the project manager’s tolerances are exceeded.</w:t>
      </w:r>
    </w:p>
    <w:p w14:paraId="5484F8EA" w14:textId="05DE5D7F" w:rsidR="00070DFB" w:rsidRPr="00C81E33" w:rsidRDefault="00070DFB" w:rsidP="001716F4">
      <w:pPr>
        <w:numPr>
          <w:ilvl w:val="0"/>
          <w:numId w:val="97"/>
        </w:numPr>
        <w:spacing w:before="60"/>
        <w:rPr>
          <w:rFonts w:eastAsia="Times New Roman"/>
          <w:szCs w:val="20"/>
        </w:rPr>
      </w:pPr>
      <w:r w:rsidRPr="00C81E33">
        <w:rPr>
          <w:szCs w:val="20"/>
        </w:rPr>
        <w:t>Appraise annual work plans prepared by the Implementing Partner for the Project; r</w:t>
      </w:r>
      <w:r w:rsidRPr="00C81E33">
        <w:rPr>
          <w:rFonts w:eastAsia="Times New Roman"/>
          <w:szCs w:val="20"/>
        </w:rPr>
        <w:t>eview combined delivery reports prior to certification by the Implementing Partner.</w:t>
      </w:r>
    </w:p>
    <w:p w14:paraId="0C4E19EE" w14:textId="77777777" w:rsidR="00070DFB" w:rsidRPr="00C81E33" w:rsidRDefault="00070DFB" w:rsidP="001716F4">
      <w:pPr>
        <w:numPr>
          <w:ilvl w:val="0"/>
          <w:numId w:val="97"/>
        </w:numPr>
        <w:spacing w:before="60"/>
        <w:rPr>
          <w:szCs w:val="20"/>
          <w:lang w:val="en-GB"/>
        </w:rPr>
      </w:pPr>
      <w:r w:rsidRPr="00C81E33">
        <w:rPr>
          <w:szCs w:val="20"/>
          <w:lang w:val="en-GB"/>
        </w:rPr>
        <w:t>Address any high-level project issues as raised by the project manager and project assurance;</w:t>
      </w:r>
    </w:p>
    <w:p w14:paraId="2B4568AC" w14:textId="77777777" w:rsidR="00070DFB" w:rsidRPr="00C81E33" w:rsidRDefault="00070DFB" w:rsidP="001716F4">
      <w:pPr>
        <w:numPr>
          <w:ilvl w:val="0"/>
          <w:numId w:val="97"/>
        </w:numPr>
        <w:spacing w:before="60"/>
        <w:rPr>
          <w:szCs w:val="20"/>
          <w:lang w:val="en-GB"/>
        </w:rPr>
      </w:pPr>
      <w:r w:rsidRPr="00C81E33">
        <w:rPr>
          <w:szCs w:val="20"/>
          <w:lang w:val="en-GB"/>
        </w:rPr>
        <w:t>Advise on major and minor amendments to the project within the parameters set by UNDP and the donor and refer such proposed major and minor amendments to the UNDP BPPS Nature, Climate and Energy Executive Coordinator (and the GEF, as required by GEF policies);</w:t>
      </w:r>
    </w:p>
    <w:p w14:paraId="20CD6494" w14:textId="77777777" w:rsidR="00070DFB" w:rsidRPr="00C81E33" w:rsidRDefault="00070DFB" w:rsidP="001716F4">
      <w:pPr>
        <w:numPr>
          <w:ilvl w:val="0"/>
          <w:numId w:val="97"/>
        </w:numPr>
        <w:spacing w:before="60"/>
        <w:rPr>
          <w:szCs w:val="20"/>
          <w:lang w:val="en-GB"/>
        </w:rPr>
      </w:pPr>
      <w:r w:rsidRPr="00C81E33">
        <w:rPr>
          <w:szCs w:val="20"/>
          <w:lang w:val="en-GB"/>
        </w:rPr>
        <w:t>Provide high-level direction and recommendations to the project management unit to ensure that the agreed deliverables are produced satisfactorily and according to plans.</w:t>
      </w:r>
    </w:p>
    <w:p w14:paraId="0298504B" w14:textId="77777777" w:rsidR="00070DFB" w:rsidRPr="00C81E33" w:rsidRDefault="00070DFB" w:rsidP="001716F4">
      <w:pPr>
        <w:numPr>
          <w:ilvl w:val="0"/>
          <w:numId w:val="97"/>
        </w:numPr>
        <w:spacing w:before="60"/>
        <w:rPr>
          <w:szCs w:val="20"/>
          <w:lang w:val="en-GB"/>
        </w:rPr>
      </w:pPr>
      <w:r w:rsidRPr="00C81E33">
        <w:rPr>
          <w:szCs w:val="20"/>
          <w:lang w:val="en-GB"/>
        </w:rPr>
        <w:t xml:space="preserve">Track and monitor co-financed activities and realisation of co-financing amounts of this project. </w:t>
      </w:r>
    </w:p>
    <w:p w14:paraId="284D0E83" w14:textId="77777777" w:rsidR="00070DFB" w:rsidRPr="00C81E33" w:rsidRDefault="00070DFB" w:rsidP="001716F4">
      <w:pPr>
        <w:numPr>
          <w:ilvl w:val="0"/>
          <w:numId w:val="97"/>
        </w:numPr>
        <w:spacing w:before="60"/>
        <w:rPr>
          <w:szCs w:val="20"/>
          <w:lang w:val="en-GB"/>
        </w:rPr>
      </w:pPr>
      <w:r w:rsidRPr="00C81E33">
        <w:rPr>
          <w:szCs w:val="20"/>
          <w:lang w:val="en-GB"/>
        </w:rPr>
        <w:lastRenderedPageBreak/>
        <w:t>Approve the Inception Report, GEF annual project implementation reports, mid-term review and terminal evaluation reports.</w:t>
      </w:r>
    </w:p>
    <w:p w14:paraId="2F327316" w14:textId="77777777" w:rsidR="00070DFB" w:rsidRPr="00C81E33" w:rsidRDefault="00070DFB" w:rsidP="001716F4">
      <w:pPr>
        <w:numPr>
          <w:ilvl w:val="0"/>
          <w:numId w:val="97"/>
        </w:numPr>
        <w:spacing w:before="60"/>
        <w:rPr>
          <w:szCs w:val="20"/>
          <w:lang w:val="en-GB"/>
        </w:rPr>
      </w:pPr>
      <w:r w:rsidRPr="00C81E33">
        <w:rPr>
          <w:szCs w:val="20"/>
          <w:lang w:val="en-GB"/>
        </w:rPr>
        <w:t xml:space="preserve">Ensure commitment of human resources to support project implementation, arbitrating any issues within the project. </w:t>
      </w:r>
    </w:p>
    <w:p w14:paraId="3D75E603" w14:textId="77777777" w:rsidR="00070DFB" w:rsidRPr="00C81E33" w:rsidRDefault="00070DFB" w:rsidP="001716F4">
      <w:pPr>
        <w:numPr>
          <w:ilvl w:val="0"/>
          <w:numId w:val="95"/>
        </w:numPr>
        <w:shd w:val="clear" w:color="auto" w:fill="FFFFFF"/>
        <w:spacing w:before="120" w:after="120"/>
        <w:rPr>
          <w:rFonts w:eastAsia="Times New Roman"/>
          <w:szCs w:val="20"/>
        </w:rPr>
      </w:pPr>
      <w:r w:rsidRPr="00C81E33">
        <w:rPr>
          <w:szCs w:val="20"/>
        </w:rPr>
        <w:t>Risk Management:</w:t>
      </w:r>
    </w:p>
    <w:p w14:paraId="6F05E4D1" w14:textId="77777777" w:rsidR="00070DFB" w:rsidRPr="00C81E33" w:rsidRDefault="00070DFB" w:rsidP="001716F4">
      <w:pPr>
        <w:numPr>
          <w:ilvl w:val="1"/>
          <w:numId w:val="95"/>
        </w:numPr>
        <w:shd w:val="clear" w:color="auto" w:fill="FFFFFF"/>
        <w:spacing w:before="60"/>
        <w:rPr>
          <w:rFonts w:eastAsia="Times New Roman"/>
          <w:szCs w:val="20"/>
        </w:rPr>
      </w:pPr>
      <w:r w:rsidRPr="00C81E33">
        <w:rPr>
          <w:szCs w:val="20"/>
        </w:rPr>
        <w:t xml:space="preserve">Provide guidance on evolving or materialized project risks and agree on possible mitigation and management actions to address specific risks. </w:t>
      </w:r>
    </w:p>
    <w:p w14:paraId="50281D10" w14:textId="77777777" w:rsidR="00070DFB" w:rsidRPr="00C81E33" w:rsidRDefault="00070DFB" w:rsidP="001716F4">
      <w:pPr>
        <w:numPr>
          <w:ilvl w:val="1"/>
          <w:numId w:val="95"/>
        </w:numPr>
        <w:shd w:val="clear" w:color="auto" w:fill="FFFFFF"/>
        <w:spacing w:before="60"/>
        <w:rPr>
          <w:rFonts w:eastAsia="Times New Roman"/>
          <w:szCs w:val="20"/>
        </w:rPr>
      </w:pPr>
      <w:r w:rsidRPr="00C81E33">
        <w:rPr>
          <w:szCs w:val="20"/>
        </w:rPr>
        <w:t xml:space="preserve">Review and update the project risk register and associated management plans based on the information prepared by the Implementing Partner. This includes risks related that can be directly managed by this project, as well as contextual risks that may affect project delivery or continued UNDP compliance and reputation but are outside of the control of the project. For example, social and environmental risks associated with co-financed activities or activities taking place in the project’s area of influence that have implications for the project. </w:t>
      </w:r>
    </w:p>
    <w:p w14:paraId="2DEFC176" w14:textId="77777777" w:rsidR="00070DFB" w:rsidRPr="00C81E33" w:rsidRDefault="00070DFB" w:rsidP="001716F4">
      <w:pPr>
        <w:numPr>
          <w:ilvl w:val="1"/>
          <w:numId w:val="95"/>
        </w:numPr>
        <w:shd w:val="clear" w:color="auto" w:fill="FFFFFF"/>
        <w:spacing w:before="60"/>
        <w:rPr>
          <w:rFonts w:eastAsia="Times New Roman"/>
          <w:szCs w:val="20"/>
        </w:rPr>
      </w:pPr>
      <w:r w:rsidRPr="00C81E33">
        <w:rPr>
          <w:szCs w:val="20"/>
        </w:rPr>
        <w:t>Address project-level grievances.</w:t>
      </w:r>
    </w:p>
    <w:p w14:paraId="61DD8CC1" w14:textId="77777777" w:rsidR="00070DFB" w:rsidRPr="00C81E33" w:rsidRDefault="00070DFB" w:rsidP="001716F4">
      <w:pPr>
        <w:numPr>
          <w:ilvl w:val="0"/>
          <w:numId w:val="96"/>
        </w:numPr>
        <w:spacing w:before="120" w:after="120"/>
        <w:rPr>
          <w:lang w:val="en-GB"/>
        </w:rPr>
      </w:pPr>
      <w:r w:rsidRPr="00C81E33">
        <w:rPr>
          <w:szCs w:val="20"/>
          <w:lang w:val="en-GB"/>
        </w:rPr>
        <w:t>Coordination:</w:t>
      </w:r>
    </w:p>
    <w:p w14:paraId="0B6DAD7F" w14:textId="77777777" w:rsidR="00070DFB" w:rsidRPr="00C81E33" w:rsidRDefault="00070DFB" w:rsidP="001716F4">
      <w:pPr>
        <w:numPr>
          <w:ilvl w:val="1"/>
          <w:numId w:val="95"/>
        </w:numPr>
        <w:shd w:val="clear" w:color="auto" w:fill="FFFFFF"/>
        <w:spacing w:before="60"/>
        <w:rPr>
          <w:szCs w:val="20"/>
        </w:rPr>
      </w:pPr>
      <w:r w:rsidRPr="00C81E33">
        <w:rPr>
          <w:szCs w:val="20"/>
        </w:rPr>
        <w:t xml:space="preserve">Ensure coordination between various donor and government-funded projects and programmes. </w:t>
      </w:r>
    </w:p>
    <w:p w14:paraId="09A58B66" w14:textId="77777777" w:rsidR="00070DFB" w:rsidRPr="00C81E33" w:rsidRDefault="00070DFB" w:rsidP="001716F4">
      <w:pPr>
        <w:numPr>
          <w:ilvl w:val="1"/>
          <w:numId w:val="96"/>
        </w:numPr>
        <w:spacing w:before="60" w:after="120"/>
        <w:rPr>
          <w:lang w:val="en-GB"/>
        </w:rPr>
      </w:pPr>
      <w:r w:rsidRPr="00C81E33">
        <w:rPr>
          <w:szCs w:val="20"/>
          <w:lang w:val="en-GB"/>
        </w:rPr>
        <w:t xml:space="preserve">Ensure coordination with various government agencies and their participation in project activities. </w:t>
      </w:r>
    </w:p>
    <w:p w14:paraId="1DDC4498" w14:textId="77777777" w:rsidR="00070DFB" w:rsidRPr="00C81E33" w:rsidRDefault="00070DFB" w:rsidP="00070DFB">
      <w:pPr>
        <w:shd w:val="clear" w:color="auto" w:fill="FFFFFF"/>
        <w:spacing w:before="120" w:after="120"/>
      </w:pPr>
      <w:r w:rsidRPr="00C81E33">
        <w:rPr>
          <w:b/>
          <w:bCs/>
        </w:rPr>
        <w:t>Composition of the Project Board</w:t>
      </w:r>
      <w:r w:rsidRPr="00C81E33">
        <w:t xml:space="preserve">: The composition of the Project Board must include individuals assigned to the following three roles: </w:t>
      </w:r>
    </w:p>
    <w:p w14:paraId="0A26537E" w14:textId="377B2D73" w:rsidR="00070DFB" w:rsidRPr="00C81E33" w:rsidRDefault="00070DFB" w:rsidP="001716F4">
      <w:pPr>
        <w:numPr>
          <w:ilvl w:val="0"/>
          <w:numId w:val="90"/>
        </w:numPr>
        <w:spacing w:before="120" w:after="120"/>
        <w:rPr>
          <w:i/>
          <w:szCs w:val="20"/>
        </w:rPr>
      </w:pPr>
      <w:r w:rsidRPr="00C81E33">
        <w:rPr>
          <w:b/>
          <w:bCs/>
          <w:szCs w:val="20"/>
        </w:rPr>
        <w:t>Project Executive:</w:t>
      </w:r>
      <w:r w:rsidRPr="00C81E33">
        <w:rPr>
          <w:szCs w:val="20"/>
        </w:rPr>
        <w:t xml:space="preserve"> This is an individual who represents ownership of the project</w:t>
      </w:r>
      <w:r w:rsidRPr="00C81E33">
        <w:rPr>
          <w:rFonts w:eastAsia="Times New Roman"/>
          <w:szCs w:val="20"/>
        </w:rPr>
        <w:t xml:space="preserve"> and chairs (or co-chairs) the Project Board. The Executive usually is the senior national counterpart for nationally implemented projects (typically from the same entity as the Implementing Partner), and it must be UNDP for projects that are direct implementation (DIM). In exceptional cases, two individuals from different entities can co-share this role and/or co-chair the Project Board. If the project executive co-chairs the project board with representatives of another category, it typically does so with a development partner representative. </w:t>
      </w:r>
      <w:r w:rsidRPr="00C81E33">
        <w:rPr>
          <w:szCs w:val="20"/>
        </w:rPr>
        <w:t>The Project Executive is</w:t>
      </w:r>
      <w:r w:rsidR="005D7CCC" w:rsidRPr="00C81E33">
        <w:rPr>
          <w:szCs w:val="20"/>
        </w:rPr>
        <w:t xml:space="preserve"> the Deputy Director General of FECO/MEE.</w:t>
      </w:r>
    </w:p>
    <w:p w14:paraId="7B5DB0DB" w14:textId="16E4AF91" w:rsidR="00070DFB" w:rsidRPr="00C81E33" w:rsidRDefault="00070DFB" w:rsidP="001716F4">
      <w:pPr>
        <w:numPr>
          <w:ilvl w:val="0"/>
          <w:numId w:val="90"/>
        </w:numPr>
        <w:spacing w:before="120" w:after="120"/>
        <w:rPr>
          <w:i/>
          <w:szCs w:val="20"/>
        </w:rPr>
      </w:pPr>
      <w:r w:rsidRPr="00C81E33">
        <w:rPr>
          <w:b/>
          <w:bCs/>
          <w:szCs w:val="20"/>
        </w:rPr>
        <w:t>Beneficiary Representative(s):</w:t>
      </w:r>
      <w:r w:rsidRPr="00C81E33">
        <w:rPr>
          <w:szCs w:val="20"/>
        </w:rPr>
        <w:t xml:space="preserve"> </w:t>
      </w:r>
      <w:r w:rsidRPr="00C81E33">
        <w:rPr>
          <w:rFonts w:eastAsia="Times New Roman"/>
          <w:szCs w:val="20"/>
        </w:rPr>
        <w:t>Individuals or groups representing the interests of those groups of stakeholders who will ultimately benefit from the project. Their primary function within the board is to ensure the realization of project results from the perspective of project beneficiaries. Often representatives from civil society, industry associations, or other government entities benefiting from the project can fulfil this role. There can be multiple beneficiary representatives in a Project Board.</w:t>
      </w:r>
      <w:r w:rsidRPr="00C81E33">
        <w:rPr>
          <w:szCs w:val="20"/>
        </w:rPr>
        <w:t xml:space="preserve"> The Benef</w:t>
      </w:r>
      <w:r w:rsidR="005D7CCC" w:rsidRPr="00C81E33">
        <w:rPr>
          <w:szCs w:val="20"/>
        </w:rPr>
        <w:t>iciary representative</w:t>
      </w:r>
      <w:r w:rsidRPr="00C81E33">
        <w:rPr>
          <w:szCs w:val="20"/>
        </w:rPr>
        <w:t xml:space="preserve">s are: </w:t>
      </w:r>
      <w:r w:rsidR="005D7CCC" w:rsidRPr="00C81E33">
        <w:rPr>
          <w:szCs w:val="20"/>
        </w:rPr>
        <w:t>China National Metal Industry Association (CNMIA) and China Battery Industry Association (CBIA).</w:t>
      </w:r>
    </w:p>
    <w:p w14:paraId="5456C894" w14:textId="092DABD8" w:rsidR="00070DFB" w:rsidRPr="00C81E33" w:rsidRDefault="00070DFB" w:rsidP="001716F4">
      <w:pPr>
        <w:numPr>
          <w:ilvl w:val="0"/>
          <w:numId w:val="90"/>
        </w:numPr>
        <w:spacing w:before="120" w:after="120"/>
        <w:rPr>
          <w:i/>
          <w:szCs w:val="20"/>
        </w:rPr>
      </w:pPr>
      <w:r w:rsidRPr="00C81E33">
        <w:rPr>
          <w:b/>
          <w:szCs w:val="20"/>
        </w:rPr>
        <w:t>Development Partner(s):</w:t>
      </w:r>
      <w:r w:rsidRPr="00C81E33">
        <w:rPr>
          <w:szCs w:val="20"/>
        </w:rPr>
        <w:t xml:space="preserve"> </w:t>
      </w:r>
      <w:r w:rsidRPr="00C81E33">
        <w:rPr>
          <w:rFonts w:eastAsia="Times New Roman"/>
          <w:szCs w:val="20"/>
        </w:rPr>
        <w:t xml:space="preserve">Individuals or groups representing the interests of the parties concerned that provide funding, strategic guidance and/or technical expertise to the project. </w:t>
      </w:r>
      <w:r w:rsidRPr="00C81E33">
        <w:rPr>
          <w:szCs w:val="20"/>
        </w:rPr>
        <w:t>The Development Partner is</w:t>
      </w:r>
      <w:r w:rsidR="005D7CCC" w:rsidRPr="00C81E33">
        <w:rPr>
          <w:szCs w:val="20"/>
        </w:rPr>
        <w:t xml:space="preserve"> UNDP Resident Representative.</w:t>
      </w:r>
    </w:p>
    <w:p w14:paraId="2D8A09C6" w14:textId="5ACBCADD" w:rsidR="00070DFB" w:rsidRPr="00C81E33" w:rsidRDefault="00070DFB" w:rsidP="001716F4">
      <w:pPr>
        <w:numPr>
          <w:ilvl w:val="0"/>
          <w:numId w:val="91"/>
        </w:numPr>
        <w:spacing w:before="120" w:after="120"/>
        <w:rPr>
          <w:rFonts w:eastAsia="Times New Roman"/>
          <w:szCs w:val="20"/>
        </w:rPr>
      </w:pPr>
      <w:r w:rsidRPr="00C81E33" w:rsidDel="00AF0AB1">
        <w:rPr>
          <w:b/>
          <w:szCs w:val="20"/>
          <w:u w:val="single"/>
          <w:lang w:eastAsia="zh-CN"/>
        </w:rPr>
        <w:t xml:space="preserve">Project Assurance: </w:t>
      </w:r>
      <w:r w:rsidRPr="00C81E33">
        <w:rPr>
          <w:rFonts w:eastAsia="Times New Roman"/>
          <w:szCs w:val="20"/>
        </w:rPr>
        <w:t xml:space="preserve">Project assurance is the responsibility of each </w:t>
      </w:r>
      <w:r w:rsidR="005D7CCC" w:rsidRPr="00C81E33">
        <w:rPr>
          <w:rFonts w:eastAsia="Times New Roman"/>
          <w:szCs w:val="20"/>
        </w:rPr>
        <w:t>P</w:t>
      </w:r>
      <w:r w:rsidRPr="00C81E33">
        <w:rPr>
          <w:rFonts w:eastAsia="Times New Roman"/>
          <w:szCs w:val="20"/>
        </w:rPr>
        <w:t xml:space="preserve">roject </w:t>
      </w:r>
      <w:r w:rsidR="005D7CCC" w:rsidRPr="00C81E33">
        <w:rPr>
          <w:rFonts w:eastAsia="Times New Roman"/>
          <w:szCs w:val="20"/>
        </w:rPr>
        <w:t>B</w:t>
      </w:r>
      <w:r w:rsidRPr="00C81E33">
        <w:rPr>
          <w:rFonts w:eastAsia="Times New Roman"/>
          <w:szCs w:val="20"/>
        </w:rPr>
        <w:t>oard member; however, UNDP has a distinct assurance role for all UNDP projects in carrying out objective and independent project oversight and monitoring functions. UNDP performs quality assurance and supports the Project Board (and Project Management Unit) by carrying out objective and independent project oversight and monitoring functions, including compliance with the risk management and social and environmental standards of UNDP. The Project Board cannot delegate any of its quality assurance responsibilities to the Project Manager. Project assurance is totally independent of project execution.</w:t>
      </w:r>
    </w:p>
    <w:p w14:paraId="26C322E2" w14:textId="7A758721" w:rsidR="00070DFB" w:rsidRPr="00C81E33" w:rsidRDefault="00070DFB" w:rsidP="00926C97">
      <w:pPr>
        <w:spacing w:before="120" w:after="120"/>
        <w:ind w:left="360"/>
        <w:rPr>
          <w:rFonts w:eastAsia="Times New Roman"/>
          <w:szCs w:val="20"/>
        </w:rPr>
      </w:pPr>
      <w:r w:rsidRPr="00C81E33">
        <w:rPr>
          <w:rFonts w:eastAsia="Times New Roman"/>
          <w:szCs w:val="20"/>
        </w:rPr>
        <w:t xml:space="preserve">A designated representative of UNDP playing the project assurance role is expected to attend all board meetings and support board processes as a non-voting representative. It should be noted that while in certain cases UNDP’s project assurance role across the project may encompass activities happening at several levels (e.g. global, regional), at least one UNDP representative playing that function must, as part of their duties, </w:t>
      </w:r>
      <w:r w:rsidRPr="00C81E33">
        <w:rPr>
          <w:rFonts w:eastAsia="Times New Roman"/>
          <w:szCs w:val="20"/>
          <w:u w:val="single"/>
        </w:rPr>
        <w:t xml:space="preserve">specifically </w:t>
      </w:r>
      <w:r w:rsidRPr="00C81E33">
        <w:rPr>
          <w:rFonts w:eastAsia="Times New Roman"/>
          <w:szCs w:val="20"/>
        </w:rPr>
        <w:t>attend board meeting and provide board members with the required documentation required to perform their duties. The UNDP representative playing the main project assurance function is</w:t>
      </w:r>
      <w:r w:rsidR="005D7CCC" w:rsidRPr="00C81E33">
        <w:rPr>
          <w:rFonts w:eastAsia="Times New Roman"/>
          <w:szCs w:val="20"/>
        </w:rPr>
        <w:t xml:space="preserve"> the Project Manager of the UNDP China Country Office.</w:t>
      </w:r>
    </w:p>
    <w:p w14:paraId="45363828" w14:textId="788FDA56" w:rsidR="00070DFB" w:rsidRPr="00C81E33" w:rsidRDefault="00070DFB" w:rsidP="001716F4">
      <w:pPr>
        <w:numPr>
          <w:ilvl w:val="0"/>
          <w:numId w:val="91"/>
        </w:numPr>
        <w:spacing w:before="120" w:after="120"/>
        <w:rPr>
          <w:noProof/>
          <w:szCs w:val="20"/>
          <w:lang w:eastAsia="zh-CN"/>
        </w:rPr>
      </w:pPr>
      <w:r w:rsidRPr="00C81E33">
        <w:rPr>
          <w:rFonts w:eastAsia="Times New Roman"/>
          <w:b/>
          <w:szCs w:val="20"/>
          <w:u w:val="single"/>
        </w:rPr>
        <w:lastRenderedPageBreak/>
        <w:t xml:space="preserve">Project Management – Execution of the Project: </w:t>
      </w:r>
      <w:r w:rsidRPr="00C81E33">
        <w:rPr>
          <w:szCs w:val="20"/>
          <w:lang w:eastAsia="zh-CN"/>
        </w:rPr>
        <w:t xml:space="preserve">The Project Manager (PM) (also called project coordinator) is the senior most representative of the Project Management Unit (PMU) and is responsible for the overall day-to-day management of the project </w:t>
      </w:r>
      <w:r w:rsidRPr="00C81E33">
        <w:rPr>
          <w:szCs w:val="20"/>
          <w:u w:val="single"/>
          <w:lang w:eastAsia="zh-CN"/>
        </w:rPr>
        <w:t>on behalf of the Implementing Partner</w:t>
      </w:r>
      <w:r w:rsidRPr="00C81E33">
        <w:rPr>
          <w:szCs w:val="20"/>
          <w:lang w:eastAsia="zh-CN"/>
        </w:rPr>
        <w:t>, including the mobilization of all project inputs, supervision over project staff, responsible parties, consultants and sub-contractors. The</w:t>
      </w:r>
      <w:r w:rsidR="00295B8A" w:rsidRPr="00C81E33">
        <w:rPr>
          <w:szCs w:val="20"/>
          <w:lang w:eastAsia="zh-CN"/>
        </w:rPr>
        <w:t xml:space="preserve"> P</w:t>
      </w:r>
      <w:r w:rsidRPr="00C81E33">
        <w:rPr>
          <w:szCs w:val="20"/>
          <w:lang w:eastAsia="zh-CN"/>
        </w:rPr>
        <w:t xml:space="preserve">roject </w:t>
      </w:r>
      <w:r w:rsidR="00295B8A" w:rsidRPr="00C81E33">
        <w:rPr>
          <w:szCs w:val="20"/>
          <w:lang w:eastAsia="zh-CN"/>
        </w:rPr>
        <w:t>M</w:t>
      </w:r>
      <w:r w:rsidRPr="00C81E33">
        <w:rPr>
          <w:szCs w:val="20"/>
          <w:lang w:eastAsia="zh-CN"/>
        </w:rPr>
        <w:t>anager typically presents key deliverables and documents to the board for their review and approval, including progress reports, annual work plans, adjustments to tolerance levels and risk registers.</w:t>
      </w:r>
      <w:r w:rsidRPr="00C81E33">
        <w:rPr>
          <w:noProof/>
          <w:szCs w:val="20"/>
          <w:lang w:eastAsia="zh-CN"/>
        </w:rPr>
        <w:t xml:space="preserve">  </w:t>
      </w:r>
    </w:p>
    <w:p w14:paraId="65073182" w14:textId="09B0FF1D" w:rsidR="00070DFB" w:rsidRPr="00C81E33" w:rsidRDefault="00070DFB" w:rsidP="00070DFB">
      <w:pPr>
        <w:spacing w:before="120" w:after="120"/>
        <w:ind w:left="360"/>
        <w:rPr>
          <w:rFonts w:eastAsia="Times New Roman"/>
          <w:szCs w:val="20"/>
        </w:rPr>
      </w:pPr>
      <w:r w:rsidRPr="00C81E33">
        <w:rPr>
          <w:rFonts w:eastAsia="Times New Roman"/>
          <w:szCs w:val="20"/>
        </w:rPr>
        <w:t xml:space="preserve">A designated representative of the PMU is expected to attend all board meetings and support board processes as a non-voting representative. </w:t>
      </w:r>
    </w:p>
    <w:p w14:paraId="75E51953" w14:textId="517A7C01" w:rsidR="00070DFB" w:rsidRPr="00C81E33" w:rsidRDefault="00070DFB" w:rsidP="00070DFB">
      <w:pPr>
        <w:spacing w:before="120" w:after="120"/>
        <w:ind w:left="360"/>
        <w:rPr>
          <w:noProof/>
          <w:szCs w:val="20"/>
          <w:lang w:eastAsia="zh-CN"/>
        </w:rPr>
      </w:pPr>
      <w:r w:rsidRPr="00C81E33">
        <w:rPr>
          <w:rFonts w:eastAsia="Times New Roman"/>
          <w:szCs w:val="20"/>
        </w:rPr>
        <w:t>The primary PMU representative attending board meetings is</w:t>
      </w:r>
      <w:r w:rsidR="00295B8A" w:rsidRPr="00C81E33">
        <w:rPr>
          <w:rFonts w:eastAsia="Times New Roman"/>
          <w:szCs w:val="20"/>
        </w:rPr>
        <w:t xml:space="preserve"> the Project Manager.</w:t>
      </w:r>
    </w:p>
    <w:p w14:paraId="1736162B" w14:textId="77777777" w:rsidR="00E603F8" w:rsidRPr="00C81E33" w:rsidRDefault="00E603F8">
      <w:pPr>
        <w:spacing w:after="0"/>
        <w:jc w:val="left"/>
        <w:rPr>
          <w:szCs w:val="20"/>
          <w:lang w:eastAsia="zh-CN"/>
        </w:rPr>
      </w:pPr>
    </w:p>
    <w:p w14:paraId="10FD3C33" w14:textId="77777777" w:rsidR="000D33AA" w:rsidRPr="00C81E33" w:rsidRDefault="000D33AA">
      <w:pPr>
        <w:spacing w:after="0"/>
        <w:jc w:val="left"/>
        <w:rPr>
          <w:szCs w:val="20"/>
          <w:lang w:val="en-GB" w:eastAsia="zh-CN"/>
        </w:rPr>
        <w:sectPr w:rsidR="000D33AA" w:rsidRPr="00C81E33" w:rsidSect="006C4D96">
          <w:pgSz w:w="12240" w:h="15840" w:code="1"/>
          <w:pgMar w:top="1440" w:right="1440" w:bottom="1440" w:left="1440" w:header="720" w:footer="720" w:gutter="0"/>
          <w:cols w:space="708"/>
          <w:titlePg/>
          <w:docGrid w:linePitch="360"/>
        </w:sectPr>
      </w:pPr>
    </w:p>
    <w:p w14:paraId="5DFB3C6E" w14:textId="77777777" w:rsidR="00E603F8" w:rsidRPr="00C81E33" w:rsidRDefault="00B173A1">
      <w:pPr>
        <w:pStyle w:val="Heading1"/>
        <w:spacing w:before="0" w:after="0"/>
        <w:rPr>
          <w:rFonts w:ascii="Times New Roman" w:hAnsi="Times New Roman"/>
        </w:rPr>
      </w:pPr>
      <w:bookmarkStart w:id="51" w:name="_Toc100100710"/>
      <w:r w:rsidRPr="00C81E33">
        <w:rPr>
          <w:rFonts w:ascii="Times New Roman" w:hAnsi="Times New Roman"/>
        </w:rPr>
        <w:lastRenderedPageBreak/>
        <w:t>Financial Planning and Management</w:t>
      </w:r>
      <w:bookmarkEnd w:id="51"/>
      <w:r w:rsidRPr="00C81E33">
        <w:rPr>
          <w:rFonts w:ascii="Times New Roman" w:hAnsi="Times New Roman"/>
        </w:rPr>
        <w:t xml:space="preserve"> </w:t>
      </w:r>
    </w:p>
    <w:p w14:paraId="0A4A21E1" w14:textId="77777777" w:rsidR="00E603F8" w:rsidRPr="00C81E33" w:rsidRDefault="00E603F8">
      <w:pPr>
        <w:autoSpaceDE w:val="0"/>
        <w:autoSpaceDN w:val="0"/>
        <w:adjustRightInd w:val="0"/>
        <w:spacing w:after="0"/>
        <w:jc w:val="left"/>
        <w:rPr>
          <w:b/>
          <w:i/>
          <w:szCs w:val="20"/>
        </w:rPr>
      </w:pPr>
    </w:p>
    <w:p w14:paraId="59026704" w14:textId="77777777" w:rsidR="00E603F8" w:rsidRPr="00C81E33" w:rsidRDefault="00B173A1" w:rsidP="002079A7">
      <w:pPr>
        <w:autoSpaceDE w:val="0"/>
        <w:autoSpaceDN w:val="0"/>
        <w:adjustRightInd w:val="0"/>
        <w:spacing w:before="120" w:after="120"/>
        <w:rPr>
          <w:szCs w:val="20"/>
        </w:rPr>
      </w:pPr>
      <w:r w:rsidRPr="00C81E33">
        <w:rPr>
          <w:szCs w:val="20"/>
        </w:rPr>
        <w:t xml:space="preserve">The total cost of the project is </w:t>
      </w:r>
      <w:r w:rsidR="008B419C" w:rsidRPr="00C81E33">
        <w:rPr>
          <w:b/>
          <w:szCs w:val="20"/>
        </w:rPr>
        <w:t>USD 126,100,000</w:t>
      </w:r>
      <w:r w:rsidR="008B419C" w:rsidRPr="00C81E33">
        <w:rPr>
          <w:szCs w:val="20"/>
        </w:rPr>
        <w:t>.</w:t>
      </w:r>
      <w:r w:rsidRPr="00C81E33">
        <w:rPr>
          <w:i/>
          <w:szCs w:val="20"/>
        </w:rPr>
        <w:t xml:space="preserve"> </w:t>
      </w:r>
      <w:r w:rsidRPr="00C81E33">
        <w:rPr>
          <w:szCs w:val="20"/>
        </w:rPr>
        <w:t xml:space="preserve">This is financed through a GEF grant of </w:t>
      </w:r>
      <w:r w:rsidR="008B419C" w:rsidRPr="00C81E33">
        <w:rPr>
          <w:b/>
          <w:szCs w:val="20"/>
        </w:rPr>
        <w:t>USD 15,750,000</w:t>
      </w:r>
      <w:r w:rsidRPr="00C81E33">
        <w:rPr>
          <w:szCs w:val="20"/>
        </w:rPr>
        <w:t xml:space="preserve"> administered by UNDP, and additional support of </w:t>
      </w:r>
      <w:r w:rsidR="003C2D1C" w:rsidRPr="00C81E33">
        <w:rPr>
          <w:b/>
          <w:szCs w:val="20"/>
        </w:rPr>
        <w:t>USD</w:t>
      </w:r>
      <w:r w:rsidR="00360760" w:rsidRPr="00C81E33">
        <w:rPr>
          <w:b/>
          <w:szCs w:val="20"/>
        </w:rPr>
        <w:t xml:space="preserve"> </w:t>
      </w:r>
      <w:r w:rsidR="003C2D1C" w:rsidRPr="00C81E33">
        <w:rPr>
          <w:b/>
          <w:szCs w:val="20"/>
        </w:rPr>
        <w:t>110,350,000</w:t>
      </w:r>
      <w:r w:rsidR="003C2D1C" w:rsidRPr="00C81E33">
        <w:rPr>
          <w:szCs w:val="20"/>
        </w:rPr>
        <w:t xml:space="preserve"> as cash and in-kind co-financing.</w:t>
      </w:r>
      <w:r w:rsidRPr="00C81E33">
        <w:rPr>
          <w:szCs w:val="20"/>
        </w:rPr>
        <w:t xml:space="preserve"> UNDP, as the GEF Implementing Agency, is responsible for the oversight of the GEF resources</w:t>
      </w:r>
      <w:r w:rsidR="00CE11A9" w:rsidRPr="00C81E33">
        <w:rPr>
          <w:szCs w:val="20"/>
        </w:rPr>
        <w:t xml:space="preserve"> and the </w:t>
      </w:r>
      <w:r w:rsidR="00CE11A9" w:rsidRPr="00C81E33">
        <w:rPr>
          <w:szCs w:val="20"/>
          <w:lang w:eastAsia="zh-CN"/>
        </w:rPr>
        <w:t>cash co-financing transferred to UNDP bank account only</w:t>
      </w:r>
      <w:r w:rsidRPr="00C81E33">
        <w:rPr>
          <w:szCs w:val="20"/>
        </w:rPr>
        <w:t>.</w:t>
      </w:r>
    </w:p>
    <w:p w14:paraId="1775F834" w14:textId="083C5CFC" w:rsidR="00DB57FC" w:rsidRPr="00C81E33" w:rsidRDefault="00DB57FC" w:rsidP="00DB57FC">
      <w:pPr>
        <w:autoSpaceDE w:val="0"/>
        <w:autoSpaceDN w:val="0"/>
        <w:adjustRightInd w:val="0"/>
        <w:spacing w:before="120" w:after="120"/>
        <w:rPr>
          <w:szCs w:val="20"/>
        </w:rPr>
      </w:pPr>
      <w:r w:rsidRPr="00C81E33">
        <w:rPr>
          <w:b/>
          <w:bCs/>
          <w:szCs w:val="20"/>
          <w:u w:val="single"/>
        </w:rPr>
        <w:t>Co-financing</w:t>
      </w:r>
      <w:r w:rsidRPr="00C81E33">
        <w:rPr>
          <w:szCs w:val="20"/>
        </w:rPr>
        <w:t xml:space="preserve">: The actual realization of project co-financing amounts will be monitored by the UNDP Country Office and the PMU on an annual basis in the GEF PIR and will be reported to the GEF during the </w:t>
      </w:r>
      <w:r w:rsidRPr="00C81E33">
        <w:rPr>
          <w:i/>
          <w:szCs w:val="20"/>
        </w:rPr>
        <w:t>mid-term review</w:t>
      </w:r>
      <w:r w:rsidRPr="00C81E33">
        <w:rPr>
          <w:szCs w:val="20"/>
        </w:rPr>
        <w:t xml:space="preserve"> and terminal evaluation process as follows:</w:t>
      </w:r>
    </w:p>
    <w:p w14:paraId="4C36D9B9" w14:textId="4EBB4E71" w:rsidR="00E603F8" w:rsidRPr="00C81E33" w:rsidRDefault="00E603F8" w:rsidP="00DB57FC">
      <w:pPr>
        <w:autoSpaceDE w:val="0"/>
        <w:autoSpaceDN w:val="0"/>
        <w:adjustRightInd w:val="0"/>
        <w:spacing w:after="0"/>
        <w:rPr>
          <w:szCs w:val="20"/>
        </w:rPr>
      </w:pPr>
    </w:p>
    <w:tbl>
      <w:tblPr>
        <w:tblW w:w="9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4"/>
        <w:gridCol w:w="1903"/>
        <w:gridCol w:w="2491"/>
      </w:tblGrid>
      <w:tr w:rsidR="00440599" w:rsidRPr="00C81E33" w14:paraId="370C17ED" w14:textId="77777777" w:rsidTr="00DB57FC">
        <w:trPr>
          <w:jc w:val="center"/>
        </w:trPr>
        <w:tc>
          <w:tcPr>
            <w:tcW w:w="4814" w:type="dxa"/>
            <w:shd w:val="clear" w:color="auto" w:fill="auto"/>
            <w:vAlign w:val="center"/>
          </w:tcPr>
          <w:p w14:paraId="6F4B5CCE" w14:textId="77777777" w:rsidR="00DB57FC" w:rsidRPr="00C81E33" w:rsidRDefault="00DB57FC" w:rsidP="00A21429">
            <w:pPr>
              <w:autoSpaceDE w:val="0"/>
              <w:autoSpaceDN w:val="0"/>
              <w:adjustRightInd w:val="0"/>
              <w:spacing w:after="0"/>
              <w:jc w:val="center"/>
              <w:rPr>
                <w:b/>
                <w:szCs w:val="20"/>
              </w:rPr>
            </w:pPr>
            <w:r w:rsidRPr="00C81E33">
              <w:rPr>
                <w:b/>
                <w:szCs w:val="20"/>
              </w:rPr>
              <w:t>Co-financing source</w:t>
            </w:r>
          </w:p>
        </w:tc>
        <w:tc>
          <w:tcPr>
            <w:tcW w:w="1903" w:type="dxa"/>
            <w:shd w:val="clear" w:color="auto" w:fill="auto"/>
            <w:vAlign w:val="center"/>
          </w:tcPr>
          <w:p w14:paraId="3934396E" w14:textId="77777777" w:rsidR="00DB57FC" w:rsidRPr="00C81E33" w:rsidRDefault="00DB57FC" w:rsidP="00A21429">
            <w:pPr>
              <w:autoSpaceDE w:val="0"/>
              <w:autoSpaceDN w:val="0"/>
              <w:adjustRightInd w:val="0"/>
              <w:spacing w:after="0"/>
              <w:jc w:val="center"/>
              <w:rPr>
                <w:b/>
                <w:szCs w:val="20"/>
              </w:rPr>
            </w:pPr>
            <w:r w:rsidRPr="00C81E33">
              <w:rPr>
                <w:b/>
                <w:szCs w:val="20"/>
              </w:rPr>
              <w:t>Co-financing type</w:t>
            </w:r>
          </w:p>
        </w:tc>
        <w:tc>
          <w:tcPr>
            <w:tcW w:w="2491" w:type="dxa"/>
            <w:shd w:val="clear" w:color="auto" w:fill="auto"/>
            <w:vAlign w:val="center"/>
          </w:tcPr>
          <w:p w14:paraId="238C0EB3" w14:textId="77777777" w:rsidR="00DB57FC" w:rsidRPr="00C81E33" w:rsidRDefault="00DB57FC" w:rsidP="00A21429">
            <w:pPr>
              <w:autoSpaceDE w:val="0"/>
              <w:autoSpaceDN w:val="0"/>
              <w:adjustRightInd w:val="0"/>
              <w:spacing w:after="0"/>
              <w:jc w:val="center"/>
              <w:rPr>
                <w:b/>
                <w:szCs w:val="20"/>
              </w:rPr>
            </w:pPr>
            <w:r w:rsidRPr="00C81E33">
              <w:rPr>
                <w:b/>
                <w:szCs w:val="20"/>
              </w:rPr>
              <w:t>Co-financing amount (US$)</w:t>
            </w:r>
          </w:p>
        </w:tc>
      </w:tr>
      <w:tr w:rsidR="00440599" w:rsidRPr="00C81E33" w14:paraId="18B63BD9" w14:textId="77777777" w:rsidTr="00DB57FC">
        <w:trPr>
          <w:jc w:val="center"/>
        </w:trPr>
        <w:tc>
          <w:tcPr>
            <w:tcW w:w="4814" w:type="dxa"/>
            <w:shd w:val="clear" w:color="auto" w:fill="auto"/>
          </w:tcPr>
          <w:p w14:paraId="65FEAE4B" w14:textId="77777777" w:rsidR="00DB57FC" w:rsidRPr="00C81E33" w:rsidRDefault="00DB57FC" w:rsidP="00F858A0">
            <w:pPr>
              <w:autoSpaceDE w:val="0"/>
              <w:autoSpaceDN w:val="0"/>
              <w:spacing w:after="0"/>
              <w:rPr>
                <w:szCs w:val="20"/>
              </w:rPr>
            </w:pPr>
            <w:r w:rsidRPr="00C81E33">
              <w:rPr>
                <w:szCs w:val="20"/>
              </w:rPr>
              <w:t>Ministry of Ecology and Environment</w:t>
            </w:r>
          </w:p>
        </w:tc>
        <w:tc>
          <w:tcPr>
            <w:tcW w:w="1903" w:type="dxa"/>
            <w:shd w:val="clear" w:color="auto" w:fill="auto"/>
            <w:vAlign w:val="center"/>
          </w:tcPr>
          <w:p w14:paraId="76717338" w14:textId="77777777" w:rsidR="00DB57FC" w:rsidRPr="00C81E33" w:rsidRDefault="00DB57FC" w:rsidP="00F858A0">
            <w:pPr>
              <w:autoSpaceDE w:val="0"/>
              <w:autoSpaceDN w:val="0"/>
              <w:spacing w:after="0"/>
              <w:jc w:val="center"/>
              <w:rPr>
                <w:szCs w:val="20"/>
              </w:rPr>
            </w:pPr>
            <w:r w:rsidRPr="00C81E33">
              <w:rPr>
                <w:szCs w:val="20"/>
              </w:rPr>
              <w:t>Grant</w:t>
            </w:r>
          </w:p>
        </w:tc>
        <w:tc>
          <w:tcPr>
            <w:tcW w:w="2491" w:type="dxa"/>
            <w:shd w:val="clear" w:color="auto" w:fill="auto"/>
            <w:vAlign w:val="center"/>
          </w:tcPr>
          <w:p w14:paraId="795E34D6" w14:textId="77777777" w:rsidR="00DB57FC" w:rsidRPr="00C81E33" w:rsidRDefault="00DB57FC" w:rsidP="00F858A0">
            <w:pPr>
              <w:autoSpaceDE w:val="0"/>
              <w:autoSpaceDN w:val="0"/>
              <w:spacing w:after="0"/>
              <w:jc w:val="right"/>
              <w:rPr>
                <w:szCs w:val="20"/>
              </w:rPr>
            </w:pPr>
            <w:r w:rsidRPr="00C81E33">
              <w:rPr>
                <w:szCs w:val="20"/>
              </w:rPr>
              <w:t>250,000</w:t>
            </w:r>
          </w:p>
        </w:tc>
      </w:tr>
      <w:tr w:rsidR="00440599" w:rsidRPr="00C81E33" w14:paraId="7A534B68" w14:textId="77777777" w:rsidTr="00DB57FC">
        <w:trPr>
          <w:jc w:val="center"/>
        </w:trPr>
        <w:tc>
          <w:tcPr>
            <w:tcW w:w="4814" w:type="dxa"/>
            <w:shd w:val="clear" w:color="auto" w:fill="auto"/>
          </w:tcPr>
          <w:p w14:paraId="2222A596" w14:textId="77777777" w:rsidR="00DB57FC" w:rsidRPr="00C81E33" w:rsidRDefault="00DB57FC" w:rsidP="00F858A0">
            <w:pPr>
              <w:autoSpaceDE w:val="0"/>
              <w:autoSpaceDN w:val="0"/>
              <w:spacing w:after="0"/>
              <w:rPr>
                <w:szCs w:val="20"/>
              </w:rPr>
            </w:pPr>
            <w:r w:rsidRPr="00C81E33">
              <w:rPr>
                <w:szCs w:val="20"/>
              </w:rPr>
              <w:t>Ministry of Ecology and Environment</w:t>
            </w:r>
          </w:p>
        </w:tc>
        <w:tc>
          <w:tcPr>
            <w:tcW w:w="1903" w:type="dxa"/>
            <w:shd w:val="clear" w:color="auto" w:fill="auto"/>
            <w:vAlign w:val="center"/>
          </w:tcPr>
          <w:p w14:paraId="26373659" w14:textId="77777777" w:rsidR="00DB57FC" w:rsidRPr="00C81E33" w:rsidRDefault="00DB57FC" w:rsidP="00F858A0">
            <w:pPr>
              <w:autoSpaceDE w:val="0"/>
              <w:autoSpaceDN w:val="0"/>
              <w:spacing w:after="0"/>
              <w:jc w:val="center"/>
              <w:rPr>
                <w:szCs w:val="20"/>
              </w:rPr>
            </w:pPr>
            <w:r w:rsidRPr="00C81E33">
              <w:rPr>
                <w:szCs w:val="20"/>
              </w:rPr>
              <w:t>In-kind</w:t>
            </w:r>
          </w:p>
        </w:tc>
        <w:tc>
          <w:tcPr>
            <w:tcW w:w="2491" w:type="dxa"/>
            <w:shd w:val="clear" w:color="auto" w:fill="auto"/>
            <w:vAlign w:val="center"/>
          </w:tcPr>
          <w:p w14:paraId="2F2CB96B" w14:textId="77777777" w:rsidR="00DB57FC" w:rsidRPr="00C81E33" w:rsidRDefault="00DB57FC" w:rsidP="00F858A0">
            <w:pPr>
              <w:autoSpaceDE w:val="0"/>
              <w:autoSpaceDN w:val="0"/>
              <w:spacing w:after="0"/>
              <w:jc w:val="right"/>
              <w:rPr>
                <w:szCs w:val="20"/>
              </w:rPr>
            </w:pPr>
            <w:r w:rsidRPr="00C81E33">
              <w:rPr>
                <w:szCs w:val="20"/>
              </w:rPr>
              <w:t>450,000</w:t>
            </w:r>
          </w:p>
        </w:tc>
      </w:tr>
      <w:tr w:rsidR="00440599" w:rsidRPr="00C81E33" w14:paraId="74E8737E" w14:textId="77777777" w:rsidTr="00DB57FC">
        <w:trPr>
          <w:jc w:val="center"/>
        </w:trPr>
        <w:tc>
          <w:tcPr>
            <w:tcW w:w="4814" w:type="dxa"/>
            <w:shd w:val="clear" w:color="auto" w:fill="auto"/>
          </w:tcPr>
          <w:p w14:paraId="6880BEA7" w14:textId="1533273A" w:rsidR="00DB57FC" w:rsidRPr="00C81E33" w:rsidRDefault="0096425A" w:rsidP="00F858A0">
            <w:pPr>
              <w:autoSpaceDE w:val="0"/>
              <w:autoSpaceDN w:val="0"/>
              <w:spacing w:after="0"/>
              <w:rPr>
                <w:szCs w:val="20"/>
              </w:rPr>
            </w:pPr>
            <w:r w:rsidRPr="00C81E33">
              <w:rPr>
                <w:szCs w:val="20"/>
              </w:rPr>
              <w:t>Private Sector</w:t>
            </w:r>
            <w:r w:rsidR="007B78A1" w:rsidRPr="00C81E33">
              <w:rPr>
                <w:rStyle w:val="FootnoteReference"/>
                <w:szCs w:val="20"/>
              </w:rPr>
              <w:footnoteReference w:id="58"/>
            </w:r>
            <w:r w:rsidRPr="00C81E33">
              <w:rPr>
                <w:szCs w:val="20"/>
              </w:rPr>
              <w:t xml:space="preserve"> </w:t>
            </w:r>
          </w:p>
        </w:tc>
        <w:tc>
          <w:tcPr>
            <w:tcW w:w="1903" w:type="dxa"/>
            <w:shd w:val="clear" w:color="auto" w:fill="auto"/>
            <w:vAlign w:val="center"/>
          </w:tcPr>
          <w:p w14:paraId="2E1EFFD6" w14:textId="77777777" w:rsidR="00DB57FC" w:rsidRPr="00C81E33" w:rsidRDefault="00DB57FC" w:rsidP="00F858A0">
            <w:pPr>
              <w:autoSpaceDE w:val="0"/>
              <w:autoSpaceDN w:val="0"/>
              <w:spacing w:after="0"/>
              <w:jc w:val="center"/>
              <w:rPr>
                <w:szCs w:val="20"/>
              </w:rPr>
            </w:pPr>
            <w:r w:rsidRPr="00C81E33">
              <w:rPr>
                <w:szCs w:val="20"/>
              </w:rPr>
              <w:t>Grant</w:t>
            </w:r>
          </w:p>
        </w:tc>
        <w:tc>
          <w:tcPr>
            <w:tcW w:w="2491" w:type="dxa"/>
            <w:shd w:val="clear" w:color="auto" w:fill="auto"/>
            <w:vAlign w:val="center"/>
          </w:tcPr>
          <w:p w14:paraId="76496F2F" w14:textId="6F4D8091" w:rsidR="00DB57FC" w:rsidRPr="00C81E33" w:rsidRDefault="0096425A" w:rsidP="00F858A0">
            <w:pPr>
              <w:autoSpaceDE w:val="0"/>
              <w:autoSpaceDN w:val="0"/>
              <w:spacing w:after="0"/>
              <w:jc w:val="right"/>
              <w:rPr>
                <w:szCs w:val="20"/>
              </w:rPr>
            </w:pPr>
            <w:r w:rsidRPr="00C81E33">
              <w:rPr>
                <w:szCs w:val="20"/>
              </w:rPr>
              <w:t>65,410</w:t>
            </w:r>
            <w:r w:rsidR="00DB57FC" w:rsidRPr="00C81E33">
              <w:rPr>
                <w:szCs w:val="20"/>
              </w:rPr>
              <w:t>,000</w:t>
            </w:r>
          </w:p>
        </w:tc>
      </w:tr>
      <w:tr w:rsidR="00440599" w:rsidRPr="00C81E33" w14:paraId="7C5C4B34" w14:textId="77777777" w:rsidTr="00DB57FC">
        <w:trPr>
          <w:jc w:val="center"/>
        </w:trPr>
        <w:tc>
          <w:tcPr>
            <w:tcW w:w="4814" w:type="dxa"/>
            <w:shd w:val="clear" w:color="auto" w:fill="auto"/>
          </w:tcPr>
          <w:p w14:paraId="14A3993E" w14:textId="5FBF102B" w:rsidR="00DB57FC" w:rsidRPr="00C81E33" w:rsidRDefault="0096425A" w:rsidP="00F858A0">
            <w:pPr>
              <w:autoSpaceDE w:val="0"/>
              <w:autoSpaceDN w:val="0"/>
              <w:spacing w:after="0"/>
              <w:rPr>
                <w:szCs w:val="20"/>
              </w:rPr>
            </w:pPr>
            <w:r w:rsidRPr="00C81E33">
              <w:rPr>
                <w:szCs w:val="20"/>
              </w:rPr>
              <w:t xml:space="preserve">Private Sector </w:t>
            </w:r>
          </w:p>
        </w:tc>
        <w:tc>
          <w:tcPr>
            <w:tcW w:w="1903" w:type="dxa"/>
            <w:shd w:val="clear" w:color="auto" w:fill="auto"/>
            <w:vAlign w:val="center"/>
          </w:tcPr>
          <w:p w14:paraId="633AABB9" w14:textId="77777777" w:rsidR="00DB57FC" w:rsidRPr="00C81E33" w:rsidRDefault="00DB57FC" w:rsidP="00F858A0">
            <w:pPr>
              <w:autoSpaceDE w:val="0"/>
              <w:autoSpaceDN w:val="0"/>
              <w:spacing w:after="0"/>
              <w:jc w:val="center"/>
              <w:rPr>
                <w:szCs w:val="20"/>
              </w:rPr>
            </w:pPr>
            <w:r w:rsidRPr="00C81E33">
              <w:rPr>
                <w:szCs w:val="20"/>
              </w:rPr>
              <w:t>In-kind</w:t>
            </w:r>
          </w:p>
        </w:tc>
        <w:tc>
          <w:tcPr>
            <w:tcW w:w="2491" w:type="dxa"/>
            <w:shd w:val="clear" w:color="auto" w:fill="auto"/>
            <w:vAlign w:val="center"/>
          </w:tcPr>
          <w:p w14:paraId="5CDACDFE" w14:textId="7C3BD945" w:rsidR="00DB57FC" w:rsidRPr="00C81E33" w:rsidRDefault="0096425A" w:rsidP="00F858A0">
            <w:pPr>
              <w:autoSpaceDE w:val="0"/>
              <w:autoSpaceDN w:val="0"/>
              <w:spacing w:after="0"/>
              <w:jc w:val="right"/>
              <w:rPr>
                <w:szCs w:val="20"/>
              </w:rPr>
            </w:pPr>
            <w:r w:rsidRPr="00C81E33">
              <w:rPr>
                <w:szCs w:val="20"/>
              </w:rPr>
              <w:t>43,990</w:t>
            </w:r>
            <w:r w:rsidR="00DB57FC" w:rsidRPr="00C81E33">
              <w:rPr>
                <w:szCs w:val="20"/>
              </w:rPr>
              <w:t>,000</w:t>
            </w:r>
          </w:p>
        </w:tc>
      </w:tr>
      <w:tr w:rsidR="00440599" w:rsidRPr="00C81E33" w14:paraId="6BA9B9A2" w14:textId="77777777" w:rsidTr="00DB57FC">
        <w:trPr>
          <w:trHeight w:val="278"/>
          <w:jc w:val="center"/>
        </w:trPr>
        <w:tc>
          <w:tcPr>
            <w:tcW w:w="4814" w:type="dxa"/>
            <w:shd w:val="clear" w:color="auto" w:fill="auto"/>
            <w:vAlign w:val="center"/>
          </w:tcPr>
          <w:p w14:paraId="7023F82A" w14:textId="77777777" w:rsidR="00DB57FC" w:rsidRPr="00C81E33" w:rsidRDefault="00DB57FC" w:rsidP="00DB57FC">
            <w:pPr>
              <w:autoSpaceDE w:val="0"/>
              <w:autoSpaceDN w:val="0"/>
              <w:spacing w:after="0"/>
              <w:rPr>
                <w:szCs w:val="20"/>
              </w:rPr>
            </w:pPr>
            <w:r w:rsidRPr="00C81E33">
              <w:rPr>
                <w:szCs w:val="20"/>
              </w:rPr>
              <w:t>UNDP</w:t>
            </w:r>
          </w:p>
        </w:tc>
        <w:tc>
          <w:tcPr>
            <w:tcW w:w="1903" w:type="dxa"/>
            <w:shd w:val="clear" w:color="auto" w:fill="auto"/>
            <w:vAlign w:val="center"/>
          </w:tcPr>
          <w:p w14:paraId="2EF45F44" w14:textId="77777777" w:rsidR="00DB57FC" w:rsidRPr="00C81E33" w:rsidRDefault="00DB57FC" w:rsidP="00DB57FC">
            <w:pPr>
              <w:autoSpaceDE w:val="0"/>
              <w:autoSpaceDN w:val="0"/>
              <w:spacing w:after="0"/>
              <w:jc w:val="center"/>
              <w:rPr>
                <w:szCs w:val="20"/>
              </w:rPr>
            </w:pPr>
            <w:r w:rsidRPr="00C81E33">
              <w:rPr>
                <w:szCs w:val="20"/>
              </w:rPr>
              <w:t>Grant</w:t>
            </w:r>
          </w:p>
        </w:tc>
        <w:tc>
          <w:tcPr>
            <w:tcW w:w="2491" w:type="dxa"/>
            <w:shd w:val="clear" w:color="auto" w:fill="auto"/>
            <w:vAlign w:val="center"/>
          </w:tcPr>
          <w:p w14:paraId="6FF77EDB" w14:textId="77777777" w:rsidR="00DB57FC" w:rsidRPr="00C81E33" w:rsidRDefault="00DB57FC" w:rsidP="00DB57FC">
            <w:pPr>
              <w:autoSpaceDE w:val="0"/>
              <w:autoSpaceDN w:val="0"/>
              <w:spacing w:after="0"/>
              <w:jc w:val="right"/>
              <w:rPr>
                <w:szCs w:val="20"/>
              </w:rPr>
            </w:pPr>
            <w:r w:rsidRPr="00C81E33">
              <w:rPr>
                <w:szCs w:val="20"/>
              </w:rPr>
              <w:t>90,000</w:t>
            </w:r>
          </w:p>
        </w:tc>
      </w:tr>
      <w:tr w:rsidR="00440599" w:rsidRPr="00C81E33" w14:paraId="0FA54036" w14:textId="77777777" w:rsidTr="00DB57FC">
        <w:trPr>
          <w:jc w:val="center"/>
        </w:trPr>
        <w:tc>
          <w:tcPr>
            <w:tcW w:w="4814" w:type="dxa"/>
            <w:shd w:val="clear" w:color="auto" w:fill="auto"/>
          </w:tcPr>
          <w:p w14:paraId="6943796E" w14:textId="77777777" w:rsidR="00DB57FC" w:rsidRPr="00C81E33" w:rsidRDefault="00DB57FC" w:rsidP="00F858A0">
            <w:pPr>
              <w:autoSpaceDE w:val="0"/>
              <w:autoSpaceDN w:val="0"/>
              <w:spacing w:after="0"/>
              <w:rPr>
                <w:szCs w:val="20"/>
              </w:rPr>
            </w:pPr>
            <w:r w:rsidRPr="00C81E33">
              <w:rPr>
                <w:szCs w:val="20"/>
              </w:rPr>
              <w:t>UNDP</w:t>
            </w:r>
          </w:p>
        </w:tc>
        <w:tc>
          <w:tcPr>
            <w:tcW w:w="1903" w:type="dxa"/>
            <w:shd w:val="clear" w:color="auto" w:fill="auto"/>
            <w:vAlign w:val="center"/>
          </w:tcPr>
          <w:p w14:paraId="5C965B48" w14:textId="77777777" w:rsidR="00DB57FC" w:rsidRPr="00C81E33" w:rsidRDefault="00DB57FC" w:rsidP="00F858A0">
            <w:pPr>
              <w:autoSpaceDE w:val="0"/>
              <w:autoSpaceDN w:val="0"/>
              <w:spacing w:after="0"/>
              <w:jc w:val="center"/>
              <w:rPr>
                <w:szCs w:val="20"/>
              </w:rPr>
            </w:pPr>
            <w:r w:rsidRPr="00C81E33">
              <w:rPr>
                <w:szCs w:val="20"/>
              </w:rPr>
              <w:t>In-kind</w:t>
            </w:r>
          </w:p>
        </w:tc>
        <w:tc>
          <w:tcPr>
            <w:tcW w:w="2491" w:type="dxa"/>
            <w:shd w:val="clear" w:color="auto" w:fill="auto"/>
            <w:vAlign w:val="center"/>
          </w:tcPr>
          <w:p w14:paraId="0F38CFB2" w14:textId="77777777" w:rsidR="00DB57FC" w:rsidRPr="00C81E33" w:rsidRDefault="00DB57FC" w:rsidP="00F858A0">
            <w:pPr>
              <w:autoSpaceDE w:val="0"/>
              <w:autoSpaceDN w:val="0"/>
              <w:spacing w:after="0"/>
              <w:jc w:val="right"/>
              <w:rPr>
                <w:szCs w:val="20"/>
              </w:rPr>
            </w:pPr>
            <w:r w:rsidRPr="00C81E33">
              <w:rPr>
                <w:szCs w:val="20"/>
              </w:rPr>
              <w:t>160,000</w:t>
            </w:r>
          </w:p>
        </w:tc>
      </w:tr>
      <w:tr w:rsidR="00DB57FC" w:rsidRPr="00C81E33" w14:paraId="5B9017B8" w14:textId="77777777" w:rsidTr="00DB57FC">
        <w:trPr>
          <w:jc w:val="center"/>
        </w:trPr>
        <w:tc>
          <w:tcPr>
            <w:tcW w:w="4814" w:type="dxa"/>
            <w:shd w:val="clear" w:color="auto" w:fill="auto"/>
          </w:tcPr>
          <w:p w14:paraId="519D083F" w14:textId="77777777" w:rsidR="00DB57FC" w:rsidRPr="00C81E33" w:rsidRDefault="00DB57FC" w:rsidP="00F858A0">
            <w:pPr>
              <w:autoSpaceDE w:val="0"/>
              <w:autoSpaceDN w:val="0"/>
              <w:spacing w:before="60"/>
              <w:rPr>
                <w:b/>
                <w:szCs w:val="20"/>
              </w:rPr>
            </w:pPr>
            <w:r w:rsidRPr="00C81E33">
              <w:rPr>
                <w:b/>
                <w:szCs w:val="20"/>
              </w:rPr>
              <w:t>Total Co-financing</w:t>
            </w:r>
          </w:p>
        </w:tc>
        <w:tc>
          <w:tcPr>
            <w:tcW w:w="1903" w:type="dxa"/>
            <w:shd w:val="clear" w:color="auto" w:fill="auto"/>
            <w:vAlign w:val="center"/>
          </w:tcPr>
          <w:p w14:paraId="10522E4F" w14:textId="77777777" w:rsidR="00DB57FC" w:rsidRPr="00C81E33" w:rsidRDefault="00DB57FC" w:rsidP="00F858A0">
            <w:pPr>
              <w:autoSpaceDE w:val="0"/>
              <w:autoSpaceDN w:val="0"/>
              <w:spacing w:before="60"/>
              <w:jc w:val="center"/>
              <w:rPr>
                <w:b/>
                <w:szCs w:val="20"/>
              </w:rPr>
            </w:pPr>
          </w:p>
        </w:tc>
        <w:tc>
          <w:tcPr>
            <w:tcW w:w="2491" w:type="dxa"/>
            <w:shd w:val="clear" w:color="auto" w:fill="auto"/>
            <w:vAlign w:val="center"/>
          </w:tcPr>
          <w:p w14:paraId="3BC742DF" w14:textId="77777777" w:rsidR="00DB57FC" w:rsidRPr="00C81E33" w:rsidRDefault="00DB57FC" w:rsidP="00F858A0">
            <w:pPr>
              <w:autoSpaceDE w:val="0"/>
              <w:autoSpaceDN w:val="0"/>
              <w:spacing w:before="60"/>
              <w:jc w:val="right"/>
              <w:rPr>
                <w:b/>
                <w:szCs w:val="20"/>
              </w:rPr>
            </w:pPr>
            <w:r w:rsidRPr="00C81E33">
              <w:rPr>
                <w:b/>
                <w:szCs w:val="20"/>
              </w:rPr>
              <w:t>110,350,000</w:t>
            </w:r>
          </w:p>
        </w:tc>
      </w:tr>
    </w:tbl>
    <w:p w14:paraId="41EAD34C" w14:textId="77777777" w:rsidR="00E603F8" w:rsidRPr="00C81E33" w:rsidRDefault="00E603F8" w:rsidP="002079A7">
      <w:pPr>
        <w:autoSpaceDE w:val="0"/>
        <w:autoSpaceDN w:val="0"/>
        <w:adjustRightInd w:val="0"/>
        <w:spacing w:after="0"/>
        <w:rPr>
          <w:szCs w:val="20"/>
        </w:rPr>
      </w:pPr>
    </w:p>
    <w:p w14:paraId="7D80DE63" w14:textId="4AC69681" w:rsidR="00D454AB" w:rsidRPr="00C81E33" w:rsidRDefault="00D454AB" w:rsidP="00D454AB">
      <w:pPr>
        <w:spacing w:before="120" w:after="120"/>
        <w:rPr>
          <w:szCs w:val="20"/>
        </w:rPr>
      </w:pPr>
      <w:r w:rsidRPr="00C81E33">
        <w:rPr>
          <w:b/>
          <w:bCs/>
          <w:szCs w:val="20"/>
          <w:u w:val="single"/>
        </w:rPr>
        <w:t>Budget Revision and Tolerance</w:t>
      </w:r>
      <w:r w:rsidR="00894B48" w:rsidRPr="00C81E33">
        <w:rPr>
          <w:szCs w:val="20"/>
        </w:rPr>
        <w:t>: As per UNDP POPP, the P</w:t>
      </w:r>
      <w:r w:rsidRPr="00C81E33">
        <w:rPr>
          <w:szCs w:val="20"/>
        </w:rPr>
        <w:t xml:space="preserve">roject </w:t>
      </w:r>
      <w:r w:rsidR="00894B48" w:rsidRPr="00C81E33">
        <w:rPr>
          <w:szCs w:val="20"/>
        </w:rPr>
        <w:t>B</w:t>
      </w:r>
      <w:r w:rsidRPr="00C81E33">
        <w:rPr>
          <w:szCs w:val="20"/>
        </w:rPr>
        <w:t>oard may agree with</w:t>
      </w:r>
      <w:r w:rsidR="00894B48" w:rsidRPr="00C81E33">
        <w:rPr>
          <w:szCs w:val="20"/>
        </w:rPr>
        <w:t xml:space="preserve"> the P</w:t>
      </w:r>
      <w:r w:rsidRPr="00C81E33">
        <w:rPr>
          <w:szCs w:val="20"/>
        </w:rPr>
        <w:t xml:space="preserve">roject </w:t>
      </w:r>
      <w:r w:rsidR="00894B48" w:rsidRPr="00C81E33">
        <w:rPr>
          <w:szCs w:val="20"/>
        </w:rPr>
        <w:t>M</w:t>
      </w:r>
      <w:r w:rsidRPr="00C81E33">
        <w:rPr>
          <w:szCs w:val="20"/>
        </w:rPr>
        <w:t xml:space="preserve">anager on a tolerance level for each detailed plan under the overall multi-year workplan. The agreed tolerance should be written in the project document or approved project board meeting minutes. It should normally not exceed 10 percent of the agreed annual budget at the activity level, but within the overall approved multi-year workplan at the activity level. Within the agreed tolerances, the project manager can operate without intervention from the project board. Restrictions apply as follows: </w:t>
      </w:r>
    </w:p>
    <w:p w14:paraId="67D71A78" w14:textId="77777777" w:rsidR="00D454AB" w:rsidRPr="00C81E33" w:rsidRDefault="00D454AB" w:rsidP="00D454AB">
      <w:pPr>
        <w:spacing w:before="120" w:after="120"/>
        <w:rPr>
          <w:szCs w:val="20"/>
        </w:rPr>
      </w:pPr>
      <w:r w:rsidRPr="00C81E33">
        <w:rPr>
          <w:szCs w:val="20"/>
        </w:rPr>
        <w:t xml:space="preserve">Should the following deviations occur, the Project Manager/IP through UNDP Country Office will seek the approval of the BPPS/NCE-VF team to ensure accurate reporting to the GEF.  It is </w:t>
      </w:r>
      <w:r w:rsidRPr="00C81E33">
        <w:rPr>
          <w:b/>
          <w:bCs/>
          <w:szCs w:val="20"/>
        </w:rPr>
        <w:t>strongly encouraged</w:t>
      </w:r>
      <w:r w:rsidRPr="00C81E33">
        <w:rPr>
          <w:szCs w:val="20"/>
        </w:rPr>
        <w:t xml:space="preserve"> to maintain the expenditures within the approved budget at the budgetary account and at the component level:</w:t>
      </w:r>
    </w:p>
    <w:p w14:paraId="4900B116" w14:textId="77777777" w:rsidR="00D454AB" w:rsidRPr="00C81E33" w:rsidRDefault="00D454AB" w:rsidP="001716F4">
      <w:pPr>
        <w:numPr>
          <w:ilvl w:val="0"/>
          <w:numId w:val="89"/>
        </w:numPr>
        <w:spacing w:before="120" w:after="120"/>
        <w:rPr>
          <w:szCs w:val="20"/>
        </w:rPr>
      </w:pPr>
      <w:r w:rsidRPr="00C81E33">
        <w:rPr>
          <w:szCs w:val="20"/>
        </w:rPr>
        <w:t>Budget reallocations must prove that the suggested changes in the budget will not lead to material changes in the results to be achieved by the project. A strong justification is required and will be approved on an exceptional basis.  Budget re-allocations among the components (including PMC) of the approved Total Budget and Work Plans (TBWP) that represent a value greater than 10% of the total GEF grant.</w:t>
      </w:r>
    </w:p>
    <w:p w14:paraId="3A966D36" w14:textId="6A9B506F" w:rsidR="00D454AB" w:rsidRPr="00C81E33" w:rsidRDefault="00D454AB" w:rsidP="001716F4">
      <w:pPr>
        <w:numPr>
          <w:ilvl w:val="0"/>
          <w:numId w:val="89"/>
        </w:numPr>
        <w:spacing w:before="120" w:after="120"/>
        <w:rPr>
          <w:szCs w:val="20"/>
        </w:rPr>
      </w:pPr>
      <w:r w:rsidRPr="00C81E33">
        <w:rPr>
          <w:szCs w:val="20"/>
        </w:rPr>
        <w:t xml:space="preserve">Introduction of new outputs/activities (i.e. budget items) that were not part of the agreed project document and TBWP that represent a value greater than 5% of the total GEF grant. The new budget items must be eligible as per the </w:t>
      </w:r>
      <w:hyperlink r:id="rId38" w:history="1">
        <w:r w:rsidRPr="00C81E33">
          <w:rPr>
            <w:szCs w:val="20"/>
            <w:u w:val="single"/>
          </w:rPr>
          <w:t>GEF and UNDP policies</w:t>
        </w:r>
      </w:hyperlink>
      <w:r w:rsidRPr="00C81E33">
        <w:rPr>
          <w:szCs w:val="20"/>
        </w:rPr>
        <w:t xml:space="preserve">. </w:t>
      </w:r>
    </w:p>
    <w:p w14:paraId="37E890C0" w14:textId="77777777" w:rsidR="00D454AB" w:rsidRPr="00C81E33" w:rsidRDefault="00D454AB" w:rsidP="001716F4">
      <w:pPr>
        <w:numPr>
          <w:ilvl w:val="0"/>
          <w:numId w:val="89"/>
        </w:numPr>
        <w:spacing w:before="120" w:after="120"/>
        <w:rPr>
          <w:szCs w:val="20"/>
        </w:rPr>
      </w:pPr>
      <w:r w:rsidRPr="00C81E33">
        <w:rPr>
          <w:szCs w:val="20"/>
        </w:rPr>
        <w:t>Project management cost (PMC): budget under PMC component is capped and cannot be increased.</w:t>
      </w:r>
    </w:p>
    <w:p w14:paraId="2F07628E" w14:textId="77777777" w:rsidR="00D454AB" w:rsidRPr="00C81E33" w:rsidRDefault="00D454AB" w:rsidP="00D454AB">
      <w:pPr>
        <w:spacing w:before="120" w:after="120"/>
        <w:rPr>
          <w:szCs w:val="20"/>
          <w:u w:val="single"/>
        </w:rPr>
      </w:pPr>
      <w:r w:rsidRPr="00C81E33">
        <w:rPr>
          <w:szCs w:val="20"/>
        </w:rPr>
        <w:t>Any over expenditure incurred beyond the available GEF grant amount must be absorbed by non-GEF resources (e.g. UNDP TRAC or cash co-financing).</w:t>
      </w:r>
      <w:r w:rsidRPr="00C81E33">
        <w:rPr>
          <w:szCs w:val="20"/>
          <w:u w:val="single"/>
        </w:rPr>
        <w:t xml:space="preserve"> </w:t>
      </w:r>
    </w:p>
    <w:p w14:paraId="02CBF616" w14:textId="77777777" w:rsidR="00D454AB" w:rsidRPr="00C81E33" w:rsidRDefault="00D454AB" w:rsidP="00D454AB">
      <w:pPr>
        <w:spacing w:before="120" w:after="120"/>
        <w:rPr>
          <w:szCs w:val="20"/>
        </w:rPr>
      </w:pPr>
      <w:r w:rsidRPr="00C81E33">
        <w:rPr>
          <w:b/>
          <w:bCs/>
          <w:noProof/>
          <w:szCs w:val="20"/>
          <w:u w:val="single"/>
          <w:lang w:val="en-GB" w:eastAsia="zh-CN"/>
        </w:rPr>
        <w:t>Project extensions</w:t>
      </w:r>
      <w:r w:rsidRPr="00C81E33">
        <w:rPr>
          <w:b/>
          <w:bCs/>
          <w:noProof/>
          <w:szCs w:val="20"/>
          <w:lang w:val="en-GB" w:eastAsia="zh-CN"/>
        </w:rPr>
        <w:t xml:space="preserve">: </w:t>
      </w:r>
      <w:r w:rsidRPr="00C81E33">
        <w:rPr>
          <w:noProof/>
          <w:szCs w:val="20"/>
          <w:lang w:val="en-GB"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subject to the conditions and maximum durations set out in the UNDP POPP; the project management costs during the extension period must remain within the originally approved amount, and any increase in PMC costs will be covered by non-GEF resources; the additional UNDP oversight costs during the extension period must be covered by non-GEF resources, in accordance with UNDP’s guidance set out in UNDP POPP.</w:t>
      </w:r>
      <w:r w:rsidRPr="00C81E33">
        <w:rPr>
          <w:szCs w:val="20"/>
        </w:rPr>
        <w:t xml:space="preserve"> </w:t>
      </w:r>
    </w:p>
    <w:p w14:paraId="22EBFADA" w14:textId="51F98534" w:rsidR="00D454AB" w:rsidRPr="00C81E33" w:rsidRDefault="00D454AB" w:rsidP="00D454AB">
      <w:pPr>
        <w:spacing w:before="120" w:after="120"/>
        <w:rPr>
          <w:szCs w:val="20"/>
        </w:rPr>
      </w:pPr>
      <w:r w:rsidRPr="00C81E33">
        <w:rPr>
          <w:b/>
          <w:szCs w:val="20"/>
          <w:u w:val="single"/>
        </w:rPr>
        <w:lastRenderedPageBreak/>
        <w:t>Audit</w:t>
      </w:r>
      <w:r w:rsidRPr="00C81E33">
        <w:rPr>
          <w:szCs w:val="20"/>
        </w:rPr>
        <w:t>: The project will be audited as per UNDP Financial Regulations and Rules and applicable audit policies. Audit cycle and process must be discussed during the Inception workshop. If the Implementing Partner is an UN Agency, the project will be audited according to that Agencies applicable audit policies.</w:t>
      </w:r>
      <w:r w:rsidRPr="00C81E33">
        <w:rPr>
          <w:i/>
          <w:szCs w:val="20"/>
        </w:rPr>
        <w:t xml:space="preserve"> The costs for audit cannot be included under M&amp;E component and budget and must be included under PMC.</w:t>
      </w:r>
    </w:p>
    <w:p w14:paraId="641DB23A" w14:textId="77777777" w:rsidR="00D454AB" w:rsidRPr="00C81E33" w:rsidRDefault="00D454AB" w:rsidP="00D454AB">
      <w:pPr>
        <w:spacing w:before="120" w:after="120"/>
        <w:rPr>
          <w:szCs w:val="20"/>
        </w:rPr>
      </w:pPr>
      <w:r w:rsidRPr="00C81E33">
        <w:rPr>
          <w:b/>
          <w:bCs/>
          <w:szCs w:val="20"/>
          <w:u w:val="single"/>
        </w:rPr>
        <w:t>Project Closure</w:t>
      </w:r>
      <w:r w:rsidRPr="00C81E33">
        <w:rPr>
          <w:szCs w:val="20"/>
        </w:rPr>
        <w:t xml:space="preserve">: Project closure will be conducted as per UNDP requirements outlined in the UNDP POPP. All costs incurred to close the project must be included in the project closure budget and reported as final project commitments presented to the Project Board during the final project review. The only costs a project may incur following the final project review are those included in the project closure budget. </w:t>
      </w:r>
    </w:p>
    <w:p w14:paraId="7B563383" w14:textId="77777777" w:rsidR="00D454AB" w:rsidRPr="00C81E33" w:rsidRDefault="00D454AB" w:rsidP="00D454AB">
      <w:pPr>
        <w:spacing w:before="120" w:after="120"/>
        <w:rPr>
          <w:szCs w:val="20"/>
        </w:rPr>
      </w:pPr>
      <w:r w:rsidRPr="00C81E33">
        <w:rPr>
          <w:b/>
          <w:bCs/>
          <w:szCs w:val="20"/>
          <w:u w:val="single"/>
        </w:rPr>
        <w:t>Operational completion</w:t>
      </w:r>
      <w:r w:rsidRPr="00C81E33">
        <w:rPr>
          <w:szCs w:val="20"/>
        </w:rPr>
        <w:t xml:space="preserve">: The project will be operationally completed when the last UNDP-financed inputs have been provided and the related activities have been completed. This includes the final clearance of the Terminal Evaluation Report (that will be available in English) and the corresponding management response, and the end-of-project review Project Board meeting. </w:t>
      </w:r>
      <w:r w:rsidRPr="00C81E33">
        <w:rPr>
          <w:b/>
          <w:szCs w:val="20"/>
        </w:rPr>
        <w:t xml:space="preserve">Operational closure must happen at the end date calculated by the approved duration after the Project Document signature or at the revised operational closure date as approved in the project extension.  Any expected activity after the operational date requires project extension approval. </w:t>
      </w:r>
      <w:r w:rsidRPr="00C81E33">
        <w:rPr>
          <w:szCs w:val="20"/>
        </w:rPr>
        <w:t xml:space="preserve"> The Implementing Partner through a Project Board decision will notify the UNDP Country Office when operational closure has been completed. At this time, the project should have completed the transfer or disposal of any equipment that is still the property of UNDP. </w:t>
      </w:r>
    </w:p>
    <w:p w14:paraId="51895039" w14:textId="77777777" w:rsidR="00D454AB" w:rsidRPr="00C81E33" w:rsidRDefault="00D454AB" w:rsidP="00D454AB">
      <w:pPr>
        <w:spacing w:before="120" w:after="120"/>
        <w:rPr>
          <w:szCs w:val="20"/>
        </w:rPr>
      </w:pPr>
      <w:r w:rsidRPr="00C81E33">
        <w:rPr>
          <w:b/>
          <w:bCs/>
          <w:szCs w:val="20"/>
          <w:u w:val="single"/>
        </w:rPr>
        <w:t>Transfer or disposal of assets</w:t>
      </w:r>
      <w:r w:rsidRPr="00C81E33">
        <w:rPr>
          <w:szCs w:val="20"/>
        </w:rPr>
        <w:t>: In consultation with the Implementing Partner and other parties of the project, UNDP is responsible for deciding on the transfer or other disposal of assets. Transfer or disposal of assets is recommended to be reviewed and endorsed by the project board following UNDP rules and regulations. Assets may be transferred to the government for project activities managed by a national institution at any time during the life of a project (it is strongly encouraged to be done before the operational closure date). In all cases of transfer, a transfer document must be prepared and kept on file</w:t>
      </w:r>
      <w:r w:rsidRPr="00C81E33">
        <w:rPr>
          <w:szCs w:val="20"/>
          <w:vertAlign w:val="superscript"/>
        </w:rPr>
        <w:footnoteReference w:id="59"/>
      </w:r>
      <w:r w:rsidRPr="00C81E33">
        <w:rPr>
          <w:szCs w:val="20"/>
        </w:rPr>
        <w:t>. The transfer should be done before Project Management Unit complete their assignments.</w:t>
      </w:r>
    </w:p>
    <w:p w14:paraId="36C0EC73" w14:textId="77777777" w:rsidR="00D454AB" w:rsidRPr="00C81E33" w:rsidRDefault="00D454AB" w:rsidP="00D454AB">
      <w:pPr>
        <w:spacing w:before="120" w:after="120"/>
        <w:rPr>
          <w:szCs w:val="20"/>
        </w:rPr>
      </w:pPr>
      <w:r w:rsidRPr="00C81E33">
        <w:rPr>
          <w:b/>
          <w:bCs/>
          <w:szCs w:val="20"/>
          <w:u w:val="single"/>
        </w:rPr>
        <w:t>Financial completion (closure)</w:t>
      </w:r>
      <w:r w:rsidRPr="00C81E33">
        <w:rPr>
          <w:b/>
          <w:bCs/>
          <w:szCs w:val="20"/>
        </w:rPr>
        <w:t>:</w:t>
      </w:r>
      <w:r w:rsidRPr="00C81E33">
        <w:rPr>
          <w:szCs w:val="20"/>
        </w:rPr>
        <w:t xml:space="preserve">  The project will be financially closed when the following conditions have been met: a) the project is operationally completed or has been cancelled; b) the Implementing Partner has reported all financial transactions to UNDP; c) UNDP has closed the accounts for the project; d) UNDP and the Implementing Partner have certified a final Combined Delivery Report (which serves as final budget revision). </w:t>
      </w:r>
    </w:p>
    <w:p w14:paraId="6BFF4AE7" w14:textId="77777777" w:rsidR="00D454AB" w:rsidRPr="00C81E33" w:rsidRDefault="00D454AB" w:rsidP="00D454AB">
      <w:pPr>
        <w:spacing w:before="120" w:after="120"/>
        <w:rPr>
          <w:szCs w:val="20"/>
        </w:rPr>
      </w:pPr>
      <w:r w:rsidRPr="00C81E33">
        <w:rPr>
          <w:szCs w:val="20"/>
        </w:rPr>
        <w:t xml:space="preserve">The project will be financially completed </w:t>
      </w:r>
      <w:r w:rsidRPr="00C81E33">
        <w:rPr>
          <w:b/>
          <w:szCs w:val="20"/>
        </w:rPr>
        <w:t>within 6 months of operational closure or after the date of cancellation</w:t>
      </w:r>
      <w:r w:rsidRPr="00C81E33">
        <w:rPr>
          <w:szCs w:val="20"/>
        </w:rPr>
        <w:t xml:space="preserve">. If Operational Closure is delayed for any justified and approved reason, the Country Office should do all efforts to Financially Close the project within 9 months after TE is completed.  Between operational and financial closure, the implementing partner will identify and settle all financial obligations and prepare a final expenditure report. The UNDP Country Office will send the final signed closure documents including confirmation of final cumulative expenditure and unspent balance to the BPPS/NCE-VF Unit for confirmation before the project will be financially closed in Atlas by the UNDP Country Office. </w:t>
      </w:r>
    </w:p>
    <w:p w14:paraId="6C1544C4" w14:textId="7344194A" w:rsidR="00E603F8" w:rsidRPr="00C81E33" w:rsidRDefault="00D454AB" w:rsidP="00E41B59">
      <w:pPr>
        <w:spacing w:before="120" w:after="120"/>
        <w:rPr>
          <w:szCs w:val="20"/>
        </w:rPr>
      </w:pPr>
      <w:r w:rsidRPr="00C81E33">
        <w:rPr>
          <w:b/>
          <w:szCs w:val="20"/>
          <w:u w:val="single"/>
        </w:rPr>
        <w:t>Refund to GEF</w:t>
      </w:r>
      <w:r w:rsidRPr="00C81E33">
        <w:rPr>
          <w:szCs w:val="20"/>
          <w:u w:val="single"/>
        </w:rPr>
        <w:t>:</w:t>
      </w:r>
      <w:r w:rsidRPr="00C81E33">
        <w:rPr>
          <w:szCs w:val="20"/>
        </w:rPr>
        <w:t xml:space="preserve">  Should a refund of unspent funds to the GEF be necessary, this will be managed directly by the BPPS/NCE-VF Directorate in New York. No action is required by the UNDP Country Office on the actual refund from UNDP project to the GEF Trustee.</w:t>
      </w:r>
    </w:p>
    <w:p w14:paraId="06FC046C" w14:textId="77777777" w:rsidR="00E603F8" w:rsidRPr="00C81E33" w:rsidRDefault="00E603F8">
      <w:pPr>
        <w:spacing w:after="0"/>
        <w:jc w:val="left"/>
        <w:rPr>
          <w:b/>
          <w:smallCaps/>
          <w:spacing w:val="-2"/>
          <w:szCs w:val="20"/>
        </w:rPr>
        <w:sectPr w:rsidR="00E603F8" w:rsidRPr="00C81E33" w:rsidSect="006C4D96">
          <w:pgSz w:w="12240" w:h="15840" w:code="1"/>
          <w:pgMar w:top="1440" w:right="1440" w:bottom="1440" w:left="1440" w:header="720" w:footer="720" w:gutter="0"/>
          <w:cols w:space="708"/>
          <w:titlePg/>
          <w:docGrid w:linePitch="360"/>
        </w:sectPr>
      </w:pPr>
    </w:p>
    <w:p w14:paraId="0D426866" w14:textId="77777777" w:rsidR="00E603F8" w:rsidRPr="00C81E33" w:rsidRDefault="00B173A1">
      <w:pPr>
        <w:pStyle w:val="Heading1"/>
        <w:spacing w:before="0" w:after="60"/>
        <w:rPr>
          <w:rFonts w:ascii="Times New Roman" w:hAnsi="Times New Roman"/>
          <w:szCs w:val="28"/>
        </w:rPr>
      </w:pPr>
      <w:bookmarkStart w:id="52" w:name="_Toc100100711"/>
      <w:r w:rsidRPr="00C81E33">
        <w:rPr>
          <w:rFonts w:ascii="Times New Roman" w:hAnsi="Times New Roman"/>
          <w:szCs w:val="28"/>
        </w:rPr>
        <w:lastRenderedPageBreak/>
        <w:t>Total Budget and Work Plan</w:t>
      </w:r>
      <w:bookmarkEnd w:id="52"/>
    </w:p>
    <w:p w14:paraId="47ABB745" w14:textId="77777777" w:rsidR="00E603F8" w:rsidRPr="00C81E33" w:rsidRDefault="00E603F8" w:rsidP="0028450B">
      <w:pPr>
        <w:spacing w:after="0"/>
        <w:rPr>
          <w:sz w:val="18"/>
          <w:szCs w:val="18"/>
          <w:lang w:eastAsia="zh-CN"/>
        </w:rPr>
      </w:pPr>
    </w:p>
    <w:tbl>
      <w:tblPr>
        <w:tblW w:w="1500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4A0" w:firstRow="1" w:lastRow="0" w:firstColumn="1" w:lastColumn="0" w:noHBand="0" w:noVBand="1"/>
      </w:tblPr>
      <w:tblGrid>
        <w:gridCol w:w="3150"/>
        <w:gridCol w:w="4140"/>
        <w:gridCol w:w="3645"/>
        <w:gridCol w:w="4072"/>
      </w:tblGrid>
      <w:tr w:rsidR="00440599" w:rsidRPr="00C81E33" w14:paraId="76930D01" w14:textId="77777777" w:rsidTr="0028450B">
        <w:trPr>
          <w:cantSplit/>
        </w:trPr>
        <w:tc>
          <w:tcPr>
            <w:tcW w:w="15007" w:type="dxa"/>
            <w:gridSpan w:val="4"/>
            <w:shd w:val="clear" w:color="auto" w:fill="D9D9D9"/>
            <w:noWrap/>
            <w:vAlign w:val="bottom"/>
          </w:tcPr>
          <w:p w14:paraId="21A29DF9" w14:textId="77777777" w:rsidR="00E603F8" w:rsidRPr="00C81E33" w:rsidRDefault="00B173A1">
            <w:pPr>
              <w:rPr>
                <w:b/>
                <w:bCs/>
                <w:sz w:val="18"/>
                <w:szCs w:val="18"/>
              </w:rPr>
            </w:pPr>
            <w:r w:rsidRPr="00C81E33">
              <w:rPr>
                <w:b/>
                <w:bCs/>
                <w:sz w:val="18"/>
                <w:szCs w:val="18"/>
              </w:rPr>
              <w:t>Total Budget and Work Plan</w:t>
            </w:r>
          </w:p>
        </w:tc>
      </w:tr>
      <w:tr w:rsidR="00440599" w:rsidRPr="00C81E33" w14:paraId="69957DAC" w14:textId="77777777" w:rsidTr="0028450B">
        <w:trPr>
          <w:cantSplit/>
        </w:trPr>
        <w:tc>
          <w:tcPr>
            <w:tcW w:w="3150" w:type="dxa"/>
            <w:shd w:val="clear" w:color="auto" w:fill="auto"/>
            <w:noWrap/>
            <w:vAlign w:val="bottom"/>
          </w:tcPr>
          <w:p w14:paraId="0266DE5F" w14:textId="77777777" w:rsidR="00E603F8" w:rsidRPr="00C81E33" w:rsidRDefault="00B173A1">
            <w:pPr>
              <w:rPr>
                <w:b/>
                <w:bCs/>
                <w:sz w:val="18"/>
                <w:szCs w:val="18"/>
              </w:rPr>
            </w:pPr>
            <w:r w:rsidRPr="00C81E33">
              <w:rPr>
                <w:bCs/>
                <w:sz w:val="18"/>
                <w:szCs w:val="18"/>
                <w:lang w:eastAsia="zh-CN"/>
              </w:rPr>
              <w:t xml:space="preserve">Atlas Award ID:  </w:t>
            </w:r>
          </w:p>
        </w:tc>
        <w:tc>
          <w:tcPr>
            <w:tcW w:w="4140" w:type="dxa"/>
            <w:shd w:val="clear" w:color="auto" w:fill="auto"/>
            <w:vAlign w:val="bottom"/>
          </w:tcPr>
          <w:p w14:paraId="3F6D917E" w14:textId="77777777" w:rsidR="00E603F8" w:rsidRPr="00C81E33" w:rsidRDefault="0043093F">
            <w:pPr>
              <w:rPr>
                <w:bCs/>
                <w:sz w:val="18"/>
                <w:szCs w:val="18"/>
              </w:rPr>
            </w:pPr>
            <w:r w:rsidRPr="00C81E33">
              <w:rPr>
                <w:bCs/>
                <w:sz w:val="18"/>
                <w:szCs w:val="18"/>
              </w:rPr>
              <w:t>00</w:t>
            </w:r>
            <w:r w:rsidR="008505C3" w:rsidRPr="00C81E33">
              <w:rPr>
                <w:bCs/>
                <w:sz w:val="18"/>
                <w:szCs w:val="18"/>
              </w:rPr>
              <w:t>113619</w:t>
            </w:r>
          </w:p>
        </w:tc>
        <w:tc>
          <w:tcPr>
            <w:tcW w:w="3645" w:type="dxa"/>
            <w:shd w:val="clear" w:color="auto" w:fill="auto"/>
            <w:vAlign w:val="center"/>
          </w:tcPr>
          <w:p w14:paraId="69736457" w14:textId="77777777" w:rsidR="00E603F8" w:rsidRPr="00C81E33" w:rsidRDefault="00B173A1">
            <w:pPr>
              <w:rPr>
                <w:bCs/>
                <w:sz w:val="18"/>
                <w:szCs w:val="18"/>
                <w:lang w:eastAsia="zh-CN"/>
              </w:rPr>
            </w:pPr>
            <w:r w:rsidRPr="00C81E33">
              <w:rPr>
                <w:bCs/>
                <w:sz w:val="18"/>
                <w:szCs w:val="18"/>
                <w:lang w:eastAsia="zh-CN"/>
              </w:rPr>
              <w:t>Atlas Output Project ID:</w:t>
            </w:r>
          </w:p>
        </w:tc>
        <w:tc>
          <w:tcPr>
            <w:tcW w:w="4072" w:type="dxa"/>
            <w:shd w:val="clear" w:color="auto" w:fill="auto"/>
            <w:vAlign w:val="bottom"/>
          </w:tcPr>
          <w:p w14:paraId="0ADD5F16" w14:textId="77777777" w:rsidR="00E603F8" w:rsidRPr="00C81E33" w:rsidRDefault="0043093F">
            <w:pPr>
              <w:rPr>
                <w:bCs/>
                <w:sz w:val="18"/>
                <w:szCs w:val="18"/>
              </w:rPr>
            </w:pPr>
            <w:r w:rsidRPr="00C81E33">
              <w:rPr>
                <w:bCs/>
                <w:sz w:val="18"/>
                <w:szCs w:val="18"/>
              </w:rPr>
              <w:t>00</w:t>
            </w:r>
            <w:r w:rsidR="008505C3" w:rsidRPr="00C81E33">
              <w:rPr>
                <w:bCs/>
                <w:sz w:val="18"/>
                <w:szCs w:val="18"/>
              </w:rPr>
              <w:t>111692</w:t>
            </w:r>
          </w:p>
        </w:tc>
      </w:tr>
      <w:tr w:rsidR="00440599" w:rsidRPr="00C81E33" w14:paraId="1DAC430E" w14:textId="77777777" w:rsidTr="0028450B">
        <w:trPr>
          <w:cantSplit/>
        </w:trPr>
        <w:tc>
          <w:tcPr>
            <w:tcW w:w="3150" w:type="dxa"/>
            <w:shd w:val="clear" w:color="auto" w:fill="auto"/>
            <w:noWrap/>
            <w:vAlign w:val="center"/>
          </w:tcPr>
          <w:p w14:paraId="27030F8B" w14:textId="77777777" w:rsidR="00E603F8" w:rsidRPr="00C81E33" w:rsidRDefault="00B173A1">
            <w:pPr>
              <w:rPr>
                <w:bCs/>
                <w:sz w:val="18"/>
                <w:szCs w:val="18"/>
                <w:lang w:eastAsia="zh-CN"/>
              </w:rPr>
            </w:pPr>
            <w:r w:rsidRPr="00C81E33">
              <w:rPr>
                <w:bCs/>
                <w:sz w:val="18"/>
                <w:szCs w:val="18"/>
                <w:lang w:eastAsia="zh-CN"/>
              </w:rPr>
              <w:t>Atlas Proposal or Award Title:</w:t>
            </w:r>
          </w:p>
        </w:tc>
        <w:tc>
          <w:tcPr>
            <w:tcW w:w="4140" w:type="dxa"/>
            <w:shd w:val="clear" w:color="auto" w:fill="auto"/>
            <w:vAlign w:val="center"/>
          </w:tcPr>
          <w:p w14:paraId="3B781C17" w14:textId="77777777" w:rsidR="00E603F8" w:rsidRPr="00C81E33" w:rsidRDefault="00B173A1" w:rsidP="003B3569">
            <w:pPr>
              <w:rPr>
                <w:bCs/>
                <w:sz w:val="18"/>
                <w:szCs w:val="18"/>
              </w:rPr>
            </w:pPr>
            <w:r w:rsidRPr="00C81E33">
              <w:rPr>
                <w:sz w:val="18"/>
                <w:szCs w:val="18"/>
              </w:rPr>
              <w:t>Green Production and Sustainable Development in Secondary Aluminum, Lead, Zinc and Lithium Sectors in China</w:t>
            </w:r>
          </w:p>
        </w:tc>
        <w:tc>
          <w:tcPr>
            <w:tcW w:w="7717" w:type="dxa"/>
            <w:gridSpan w:val="2"/>
            <w:shd w:val="clear" w:color="auto" w:fill="auto"/>
            <w:vAlign w:val="center"/>
          </w:tcPr>
          <w:p w14:paraId="09DA7AF8" w14:textId="77777777" w:rsidR="00E603F8" w:rsidRPr="00C81E33" w:rsidRDefault="00E603F8">
            <w:pPr>
              <w:rPr>
                <w:bCs/>
                <w:sz w:val="18"/>
                <w:szCs w:val="18"/>
              </w:rPr>
            </w:pPr>
          </w:p>
        </w:tc>
      </w:tr>
      <w:tr w:rsidR="00440599" w:rsidRPr="00C81E33" w14:paraId="568BAE3F" w14:textId="77777777" w:rsidTr="002845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tcPr>
          <w:p w14:paraId="74952415" w14:textId="77777777" w:rsidR="00E603F8" w:rsidRPr="00C81E33" w:rsidRDefault="00B173A1">
            <w:pPr>
              <w:rPr>
                <w:bCs/>
                <w:sz w:val="18"/>
                <w:szCs w:val="18"/>
                <w:lang w:eastAsia="zh-CN"/>
              </w:rPr>
            </w:pPr>
            <w:r w:rsidRPr="00C81E33">
              <w:rPr>
                <w:bCs/>
                <w:sz w:val="18"/>
                <w:szCs w:val="18"/>
                <w:lang w:eastAsia="zh-CN"/>
              </w:rPr>
              <w:t>Atlas Business Unit</w:t>
            </w:r>
          </w:p>
        </w:tc>
        <w:tc>
          <w:tcPr>
            <w:tcW w:w="11857" w:type="dxa"/>
            <w:gridSpan w:val="3"/>
            <w:tcBorders>
              <w:top w:val="single" w:sz="4" w:space="0" w:color="auto"/>
              <w:left w:val="nil"/>
              <w:bottom w:val="single" w:sz="4" w:space="0" w:color="auto"/>
              <w:right w:val="single" w:sz="4" w:space="0" w:color="auto"/>
            </w:tcBorders>
            <w:shd w:val="clear" w:color="auto" w:fill="auto"/>
            <w:noWrap/>
            <w:vAlign w:val="center"/>
          </w:tcPr>
          <w:p w14:paraId="18963C15" w14:textId="77777777" w:rsidR="00E603F8" w:rsidRPr="00C81E33" w:rsidRDefault="00B173A1">
            <w:pPr>
              <w:rPr>
                <w:bCs/>
                <w:iCs/>
                <w:sz w:val="18"/>
                <w:szCs w:val="18"/>
                <w:highlight w:val="yellow"/>
                <w:lang w:eastAsia="zh-CN"/>
              </w:rPr>
            </w:pPr>
            <w:r w:rsidRPr="00C81E33">
              <w:rPr>
                <w:bCs/>
                <w:iCs/>
                <w:sz w:val="18"/>
                <w:szCs w:val="18"/>
                <w:lang w:eastAsia="zh-CN"/>
              </w:rPr>
              <w:t>CHN10</w:t>
            </w:r>
          </w:p>
        </w:tc>
      </w:tr>
      <w:tr w:rsidR="00440599" w:rsidRPr="00C81E33" w14:paraId="0B83C5DE" w14:textId="77777777" w:rsidTr="002845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tcPr>
          <w:p w14:paraId="47A87EB4" w14:textId="77777777" w:rsidR="00E603F8" w:rsidRPr="00C81E33" w:rsidRDefault="00B173A1">
            <w:pPr>
              <w:rPr>
                <w:bCs/>
                <w:sz w:val="18"/>
                <w:szCs w:val="18"/>
                <w:lang w:eastAsia="zh-CN"/>
              </w:rPr>
            </w:pPr>
            <w:r w:rsidRPr="00C81E33">
              <w:rPr>
                <w:bCs/>
                <w:sz w:val="18"/>
                <w:szCs w:val="18"/>
                <w:lang w:eastAsia="zh-CN"/>
              </w:rPr>
              <w:t>Atlas Primary Output Project Title</w:t>
            </w:r>
          </w:p>
        </w:tc>
        <w:tc>
          <w:tcPr>
            <w:tcW w:w="11857" w:type="dxa"/>
            <w:gridSpan w:val="3"/>
            <w:tcBorders>
              <w:top w:val="single" w:sz="4" w:space="0" w:color="auto"/>
              <w:left w:val="nil"/>
              <w:bottom w:val="single" w:sz="4" w:space="0" w:color="auto"/>
              <w:right w:val="single" w:sz="4" w:space="0" w:color="auto"/>
            </w:tcBorders>
            <w:shd w:val="clear" w:color="auto" w:fill="auto"/>
            <w:noWrap/>
            <w:vAlign w:val="center"/>
          </w:tcPr>
          <w:p w14:paraId="261194BC" w14:textId="77777777" w:rsidR="00E603F8" w:rsidRPr="00C81E33" w:rsidRDefault="00B173A1">
            <w:pPr>
              <w:rPr>
                <w:bCs/>
                <w:sz w:val="18"/>
                <w:szCs w:val="18"/>
                <w:lang w:eastAsia="zh-CN"/>
              </w:rPr>
            </w:pPr>
            <w:r w:rsidRPr="00C81E33">
              <w:rPr>
                <w:sz w:val="18"/>
                <w:szCs w:val="18"/>
              </w:rPr>
              <w:t>Green Production and Sustainable Development in Secondary Aluminum, Lead, Zinc and Lithium Sectors in China</w:t>
            </w:r>
          </w:p>
        </w:tc>
      </w:tr>
      <w:tr w:rsidR="00440599" w:rsidRPr="00C81E33" w14:paraId="0886AABB" w14:textId="77777777" w:rsidTr="002845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150" w:type="dxa"/>
            <w:tcBorders>
              <w:top w:val="nil"/>
              <w:left w:val="single" w:sz="4" w:space="0" w:color="auto"/>
              <w:bottom w:val="single" w:sz="4" w:space="0" w:color="auto"/>
              <w:right w:val="single" w:sz="4" w:space="0" w:color="auto"/>
            </w:tcBorders>
            <w:shd w:val="clear" w:color="auto" w:fill="auto"/>
            <w:noWrap/>
            <w:vAlign w:val="center"/>
          </w:tcPr>
          <w:p w14:paraId="594A99C2" w14:textId="77777777" w:rsidR="00E603F8" w:rsidRPr="00C81E33" w:rsidRDefault="00B173A1">
            <w:pPr>
              <w:rPr>
                <w:bCs/>
                <w:sz w:val="18"/>
                <w:szCs w:val="18"/>
                <w:lang w:eastAsia="zh-CN"/>
              </w:rPr>
            </w:pPr>
            <w:r w:rsidRPr="00C81E33">
              <w:rPr>
                <w:bCs/>
                <w:sz w:val="18"/>
                <w:szCs w:val="18"/>
                <w:lang w:eastAsia="zh-CN"/>
              </w:rPr>
              <w:t xml:space="preserve">UNDP-GEF PIMS No. </w:t>
            </w:r>
          </w:p>
        </w:tc>
        <w:tc>
          <w:tcPr>
            <w:tcW w:w="11857" w:type="dxa"/>
            <w:gridSpan w:val="3"/>
            <w:tcBorders>
              <w:top w:val="single" w:sz="4" w:space="0" w:color="auto"/>
              <w:left w:val="nil"/>
              <w:bottom w:val="single" w:sz="4" w:space="0" w:color="auto"/>
              <w:right w:val="single" w:sz="4" w:space="0" w:color="auto"/>
            </w:tcBorders>
            <w:shd w:val="clear" w:color="auto" w:fill="auto"/>
            <w:noWrap/>
            <w:vAlign w:val="center"/>
          </w:tcPr>
          <w:p w14:paraId="1DF98597" w14:textId="77777777" w:rsidR="00E603F8" w:rsidRPr="00C81E33" w:rsidRDefault="00B173A1">
            <w:pPr>
              <w:rPr>
                <w:bCs/>
                <w:sz w:val="18"/>
                <w:szCs w:val="18"/>
                <w:lang w:eastAsia="zh-CN"/>
              </w:rPr>
            </w:pPr>
            <w:r w:rsidRPr="00C81E33">
              <w:rPr>
                <w:bCs/>
                <w:sz w:val="18"/>
                <w:szCs w:val="18"/>
                <w:lang w:eastAsia="zh-CN"/>
              </w:rPr>
              <w:t>6492</w:t>
            </w:r>
          </w:p>
        </w:tc>
      </w:tr>
      <w:tr w:rsidR="00440599" w:rsidRPr="00C81E33" w14:paraId="607E6CDC" w14:textId="77777777" w:rsidTr="0028450B">
        <w:tblPrEx>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auto"/>
        </w:tblPrEx>
        <w:trPr>
          <w:trHeight w:val="77"/>
        </w:trPr>
        <w:tc>
          <w:tcPr>
            <w:tcW w:w="3150" w:type="dxa"/>
            <w:tcBorders>
              <w:top w:val="nil"/>
              <w:left w:val="single" w:sz="4" w:space="0" w:color="auto"/>
              <w:bottom w:val="single" w:sz="4" w:space="0" w:color="auto"/>
              <w:right w:val="single" w:sz="4" w:space="0" w:color="auto"/>
            </w:tcBorders>
            <w:shd w:val="clear" w:color="auto" w:fill="auto"/>
            <w:vAlign w:val="center"/>
          </w:tcPr>
          <w:p w14:paraId="3150763E" w14:textId="77777777" w:rsidR="00E603F8" w:rsidRPr="00C81E33" w:rsidRDefault="00B173A1">
            <w:pPr>
              <w:rPr>
                <w:bCs/>
                <w:sz w:val="18"/>
                <w:szCs w:val="18"/>
                <w:lang w:eastAsia="zh-CN"/>
              </w:rPr>
            </w:pPr>
            <w:r w:rsidRPr="00C81E33">
              <w:rPr>
                <w:bCs/>
                <w:sz w:val="18"/>
                <w:szCs w:val="18"/>
                <w:lang w:eastAsia="zh-CN"/>
              </w:rPr>
              <w:t xml:space="preserve">Implementing Partner </w:t>
            </w:r>
          </w:p>
        </w:tc>
        <w:tc>
          <w:tcPr>
            <w:tcW w:w="11857" w:type="dxa"/>
            <w:gridSpan w:val="3"/>
            <w:tcBorders>
              <w:top w:val="single" w:sz="4" w:space="0" w:color="auto"/>
              <w:left w:val="nil"/>
              <w:bottom w:val="single" w:sz="4" w:space="0" w:color="auto"/>
              <w:right w:val="single" w:sz="4" w:space="0" w:color="auto"/>
            </w:tcBorders>
            <w:shd w:val="clear" w:color="auto" w:fill="auto"/>
            <w:noWrap/>
            <w:vAlign w:val="center"/>
          </w:tcPr>
          <w:p w14:paraId="76D4E5BD" w14:textId="77777777" w:rsidR="00E603F8" w:rsidRPr="00C81E33" w:rsidRDefault="00B173A1">
            <w:pPr>
              <w:rPr>
                <w:bCs/>
                <w:sz w:val="18"/>
                <w:szCs w:val="18"/>
                <w:lang w:eastAsia="zh-CN"/>
              </w:rPr>
            </w:pPr>
            <w:r w:rsidRPr="00C81E33">
              <w:rPr>
                <w:bCs/>
                <w:sz w:val="18"/>
                <w:szCs w:val="18"/>
                <w:lang w:eastAsia="zh-CN"/>
              </w:rPr>
              <w:t>Foreign Environmental Cooperation Center (FECO), Ministry of Ecology and Environment (MEE)</w:t>
            </w:r>
          </w:p>
        </w:tc>
      </w:tr>
    </w:tbl>
    <w:p w14:paraId="6D230EA8" w14:textId="77777777" w:rsidR="00E603F8" w:rsidRPr="00C81E33" w:rsidRDefault="00E603F8">
      <w:pPr>
        <w:rPr>
          <w:sz w:val="18"/>
          <w:szCs w:val="18"/>
        </w:rPr>
      </w:pPr>
    </w:p>
    <w:tbl>
      <w:tblPr>
        <w:tblW w:w="15030" w:type="dxa"/>
        <w:tblInd w:w="-95" w:type="dxa"/>
        <w:tblLayout w:type="fixed"/>
        <w:tblLook w:val="04A0" w:firstRow="1" w:lastRow="0" w:firstColumn="1" w:lastColumn="0" w:noHBand="0" w:noVBand="1"/>
      </w:tblPr>
      <w:tblGrid>
        <w:gridCol w:w="1589"/>
        <w:gridCol w:w="1372"/>
        <w:gridCol w:w="722"/>
        <w:gridCol w:w="722"/>
        <w:gridCol w:w="1084"/>
        <w:gridCol w:w="1590"/>
        <w:gridCol w:w="1012"/>
        <w:gridCol w:w="1012"/>
        <w:gridCol w:w="1012"/>
        <w:gridCol w:w="1012"/>
        <w:gridCol w:w="1012"/>
        <w:gridCol w:w="1012"/>
        <w:gridCol w:w="1084"/>
        <w:gridCol w:w="795"/>
      </w:tblGrid>
      <w:tr w:rsidR="00440599" w:rsidRPr="00C81E33" w14:paraId="4DA2EF5A" w14:textId="77777777" w:rsidTr="00E82CEE">
        <w:trPr>
          <w:cantSplit/>
        </w:trPr>
        <w:tc>
          <w:tcPr>
            <w:tcW w:w="15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F641F5" w14:textId="77777777" w:rsidR="00E603F8" w:rsidRPr="00C81E33" w:rsidRDefault="00B173A1">
            <w:pPr>
              <w:jc w:val="center"/>
              <w:rPr>
                <w:b/>
                <w:bCs/>
                <w:sz w:val="18"/>
                <w:szCs w:val="18"/>
              </w:rPr>
            </w:pPr>
            <w:r w:rsidRPr="00C81E33">
              <w:rPr>
                <w:b/>
                <w:bCs/>
                <w:sz w:val="18"/>
                <w:szCs w:val="18"/>
              </w:rPr>
              <w:t>Atlas Activity (GEF Component)</w:t>
            </w: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264D48D2" w14:textId="3524CEF9" w:rsidR="00E603F8" w:rsidRPr="00C81E33" w:rsidRDefault="00B173A1" w:rsidP="0041749B">
            <w:pPr>
              <w:jc w:val="center"/>
              <w:rPr>
                <w:bCs/>
                <w:sz w:val="18"/>
                <w:szCs w:val="18"/>
              </w:rPr>
            </w:pPr>
            <w:r w:rsidRPr="00C81E33">
              <w:rPr>
                <w:b/>
                <w:bCs/>
                <w:sz w:val="18"/>
                <w:szCs w:val="18"/>
              </w:rPr>
              <w:t>Atlas Implementing Agent (Responsible Party , IP, or UNDP)</w:t>
            </w:r>
          </w:p>
        </w:tc>
        <w:tc>
          <w:tcPr>
            <w:tcW w:w="722" w:type="dxa"/>
            <w:tcBorders>
              <w:top w:val="single" w:sz="4" w:space="0" w:color="auto"/>
              <w:left w:val="single" w:sz="4" w:space="0" w:color="auto"/>
              <w:bottom w:val="single" w:sz="4" w:space="0" w:color="auto"/>
              <w:right w:val="single" w:sz="4" w:space="0" w:color="auto"/>
            </w:tcBorders>
            <w:shd w:val="clear" w:color="auto" w:fill="auto"/>
            <w:vAlign w:val="center"/>
          </w:tcPr>
          <w:p w14:paraId="7DEF5AA8" w14:textId="77777777" w:rsidR="00E603F8" w:rsidRPr="00C81E33" w:rsidRDefault="00B173A1">
            <w:pPr>
              <w:jc w:val="center"/>
              <w:rPr>
                <w:b/>
                <w:bCs/>
                <w:sz w:val="18"/>
                <w:szCs w:val="18"/>
              </w:rPr>
            </w:pPr>
            <w:r w:rsidRPr="00C81E33">
              <w:rPr>
                <w:b/>
                <w:bCs/>
                <w:sz w:val="18"/>
                <w:szCs w:val="18"/>
              </w:rPr>
              <w:t>Atlas Fund ID</w:t>
            </w:r>
          </w:p>
        </w:tc>
        <w:tc>
          <w:tcPr>
            <w:tcW w:w="722" w:type="dxa"/>
            <w:tcBorders>
              <w:top w:val="single" w:sz="4" w:space="0" w:color="auto"/>
              <w:left w:val="single" w:sz="4" w:space="0" w:color="auto"/>
              <w:bottom w:val="single" w:sz="4" w:space="0" w:color="auto"/>
              <w:right w:val="single" w:sz="4" w:space="0" w:color="auto"/>
            </w:tcBorders>
            <w:vAlign w:val="center"/>
          </w:tcPr>
          <w:p w14:paraId="6275CBFA" w14:textId="77777777" w:rsidR="00E603F8" w:rsidRPr="00C81E33" w:rsidRDefault="00B173A1">
            <w:pPr>
              <w:jc w:val="center"/>
              <w:rPr>
                <w:b/>
                <w:bCs/>
                <w:sz w:val="18"/>
                <w:szCs w:val="18"/>
              </w:rPr>
            </w:pPr>
            <w:r w:rsidRPr="00C81E33">
              <w:rPr>
                <w:b/>
                <w:bCs/>
                <w:sz w:val="18"/>
                <w:szCs w:val="18"/>
              </w:rPr>
              <w:t>Donor Name</w:t>
            </w:r>
          </w:p>
          <w:p w14:paraId="5C1F13DB" w14:textId="77777777" w:rsidR="00E603F8" w:rsidRPr="00C81E33" w:rsidRDefault="00E603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4990D3" w14:textId="77777777" w:rsidR="00E603F8" w:rsidRPr="00C81E33" w:rsidRDefault="00B173A1">
            <w:pPr>
              <w:jc w:val="center"/>
              <w:rPr>
                <w:b/>
                <w:bCs/>
                <w:sz w:val="18"/>
                <w:szCs w:val="18"/>
              </w:rPr>
            </w:pPr>
            <w:r w:rsidRPr="00C81E33">
              <w:rPr>
                <w:b/>
                <w:bCs/>
                <w:sz w:val="18"/>
                <w:szCs w:val="18"/>
              </w:rPr>
              <w:t>Atlas Budgetary Account Code</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445C772" w14:textId="77777777" w:rsidR="00E603F8" w:rsidRPr="00C81E33" w:rsidRDefault="00B173A1">
            <w:pPr>
              <w:jc w:val="center"/>
              <w:rPr>
                <w:b/>
                <w:bCs/>
                <w:sz w:val="18"/>
                <w:szCs w:val="18"/>
              </w:rPr>
            </w:pPr>
            <w:r w:rsidRPr="00C81E33">
              <w:rPr>
                <w:b/>
                <w:bCs/>
                <w:sz w:val="18"/>
                <w:szCs w:val="18"/>
              </w:rPr>
              <w:t>ATLAS Budget Account Description</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74011D41" w14:textId="34231A24" w:rsidR="00E603F8" w:rsidRPr="00C81E33" w:rsidRDefault="00B173A1" w:rsidP="00F36A15">
            <w:pPr>
              <w:jc w:val="center"/>
              <w:rPr>
                <w:b/>
                <w:bCs/>
                <w:sz w:val="18"/>
                <w:szCs w:val="18"/>
              </w:rPr>
            </w:pPr>
            <w:r w:rsidRPr="00C81E33">
              <w:rPr>
                <w:b/>
                <w:bCs/>
                <w:sz w:val="18"/>
                <w:szCs w:val="18"/>
              </w:rPr>
              <w:t xml:space="preserve">Amount </w:t>
            </w:r>
            <w:r w:rsidR="00E457DB" w:rsidRPr="00C81E33">
              <w:rPr>
                <w:b/>
                <w:bCs/>
                <w:sz w:val="18"/>
                <w:szCs w:val="18"/>
              </w:rPr>
              <w:t>Year 1</w:t>
            </w:r>
            <w:r w:rsidR="00341541" w:rsidRPr="00C81E33">
              <w:rPr>
                <w:b/>
                <w:bCs/>
                <w:sz w:val="18"/>
                <w:szCs w:val="18"/>
              </w:rPr>
              <w:t xml:space="preserve"> *</w:t>
            </w:r>
            <w:r w:rsidRPr="00C81E33">
              <w:rPr>
                <w:b/>
                <w:bCs/>
                <w:sz w:val="18"/>
                <w:szCs w:val="18"/>
              </w:rPr>
              <w:t xml:space="preserve"> (USD)</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69CC3355" w14:textId="77777777" w:rsidR="00E603F8" w:rsidRPr="00C81E33" w:rsidRDefault="00B173A1" w:rsidP="00F36A15">
            <w:pPr>
              <w:jc w:val="center"/>
              <w:rPr>
                <w:b/>
                <w:bCs/>
                <w:sz w:val="18"/>
                <w:szCs w:val="18"/>
              </w:rPr>
            </w:pPr>
            <w:r w:rsidRPr="00C81E33">
              <w:rPr>
                <w:b/>
                <w:bCs/>
                <w:sz w:val="18"/>
                <w:szCs w:val="18"/>
              </w:rPr>
              <w:t xml:space="preserve">Amount </w:t>
            </w:r>
            <w:r w:rsidR="00E457DB" w:rsidRPr="00C81E33">
              <w:rPr>
                <w:b/>
                <w:bCs/>
                <w:sz w:val="18"/>
                <w:szCs w:val="18"/>
              </w:rPr>
              <w:t>Year 2</w:t>
            </w:r>
            <w:r w:rsidRPr="00C81E33">
              <w:rPr>
                <w:b/>
                <w:bCs/>
                <w:sz w:val="18"/>
                <w:szCs w:val="18"/>
              </w:rPr>
              <w:t xml:space="preserve">  (USD)</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59DA334C" w14:textId="77777777" w:rsidR="00E603F8" w:rsidRPr="00C81E33" w:rsidRDefault="00B173A1" w:rsidP="00F36A15">
            <w:pPr>
              <w:jc w:val="center"/>
              <w:rPr>
                <w:b/>
                <w:bCs/>
                <w:sz w:val="18"/>
                <w:szCs w:val="18"/>
              </w:rPr>
            </w:pPr>
            <w:r w:rsidRPr="00C81E33">
              <w:rPr>
                <w:b/>
                <w:bCs/>
                <w:sz w:val="18"/>
                <w:szCs w:val="18"/>
              </w:rPr>
              <w:t xml:space="preserve">Amount </w:t>
            </w:r>
            <w:r w:rsidR="00E457DB" w:rsidRPr="00C81E33">
              <w:rPr>
                <w:b/>
                <w:bCs/>
                <w:sz w:val="18"/>
                <w:szCs w:val="18"/>
              </w:rPr>
              <w:t>Year 3</w:t>
            </w:r>
            <w:r w:rsidRPr="00C81E33">
              <w:rPr>
                <w:b/>
                <w:bCs/>
                <w:sz w:val="18"/>
                <w:szCs w:val="18"/>
              </w:rPr>
              <w:t xml:space="preserve">  (USD)</w:t>
            </w:r>
          </w:p>
        </w:tc>
        <w:tc>
          <w:tcPr>
            <w:tcW w:w="1012" w:type="dxa"/>
            <w:tcBorders>
              <w:top w:val="single" w:sz="4" w:space="0" w:color="auto"/>
              <w:left w:val="single" w:sz="4" w:space="0" w:color="auto"/>
              <w:bottom w:val="single" w:sz="4" w:space="0" w:color="auto"/>
              <w:right w:val="single" w:sz="4" w:space="0" w:color="auto"/>
            </w:tcBorders>
            <w:shd w:val="clear" w:color="auto" w:fill="auto"/>
            <w:vAlign w:val="center"/>
          </w:tcPr>
          <w:p w14:paraId="22EEC846" w14:textId="77777777" w:rsidR="00E603F8" w:rsidRPr="00C81E33" w:rsidRDefault="00B173A1" w:rsidP="00F36A15">
            <w:pPr>
              <w:jc w:val="center"/>
              <w:rPr>
                <w:b/>
                <w:bCs/>
                <w:sz w:val="18"/>
                <w:szCs w:val="18"/>
              </w:rPr>
            </w:pPr>
            <w:r w:rsidRPr="00C81E33">
              <w:rPr>
                <w:b/>
                <w:bCs/>
                <w:sz w:val="18"/>
                <w:szCs w:val="18"/>
              </w:rPr>
              <w:t xml:space="preserve">Amount </w:t>
            </w:r>
            <w:r w:rsidR="00E457DB" w:rsidRPr="00C81E33">
              <w:rPr>
                <w:b/>
                <w:bCs/>
                <w:sz w:val="18"/>
                <w:szCs w:val="18"/>
              </w:rPr>
              <w:t xml:space="preserve">Year 4 </w:t>
            </w:r>
            <w:r w:rsidRPr="00C81E33">
              <w:rPr>
                <w:b/>
                <w:bCs/>
                <w:sz w:val="18"/>
                <w:szCs w:val="18"/>
              </w:rPr>
              <w:t>(USD)</w:t>
            </w:r>
          </w:p>
        </w:tc>
        <w:tc>
          <w:tcPr>
            <w:tcW w:w="1012" w:type="dxa"/>
            <w:tcBorders>
              <w:top w:val="single" w:sz="4" w:space="0" w:color="auto"/>
              <w:left w:val="single" w:sz="4" w:space="0" w:color="auto"/>
              <w:bottom w:val="single" w:sz="4" w:space="0" w:color="auto"/>
              <w:right w:val="single" w:sz="4" w:space="0" w:color="auto"/>
            </w:tcBorders>
            <w:vAlign w:val="center"/>
          </w:tcPr>
          <w:p w14:paraId="3D85DADB" w14:textId="77777777" w:rsidR="00E603F8" w:rsidRPr="00C81E33" w:rsidRDefault="00B173A1" w:rsidP="003F4A59">
            <w:pPr>
              <w:jc w:val="center"/>
              <w:rPr>
                <w:b/>
                <w:bCs/>
                <w:sz w:val="18"/>
                <w:szCs w:val="18"/>
              </w:rPr>
            </w:pPr>
            <w:r w:rsidRPr="00C81E33">
              <w:rPr>
                <w:b/>
                <w:bCs/>
                <w:sz w:val="18"/>
                <w:szCs w:val="18"/>
              </w:rPr>
              <w:t xml:space="preserve">Amount </w:t>
            </w:r>
            <w:r w:rsidR="00E457DB" w:rsidRPr="00C81E33">
              <w:rPr>
                <w:b/>
                <w:bCs/>
                <w:sz w:val="18"/>
                <w:szCs w:val="18"/>
              </w:rPr>
              <w:t>Year 5</w:t>
            </w:r>
            <w:r w:rsidR="003F4A59" w:rsidRPr="00C81E33">
              <w:rPr>
                <w:b/>
                <w:bCs/>
                <w:sz w:val="18"/>
                <w:szCs w:val="18"/>
              </w:rPr>
              <w:t xml:space="preserve"> </w:t>
            </w:r>
            <w:r w:rsidRPr="00C81E33">
              <w:rPr>
                <w:b/>
                <w:bCs/>
                <w:sz w:val="18"/>
                <w:szCs w:val="18"/>
              </w:rPr>
              <w:t>(USD)</w:t>
            </w:r>
          </w:p>
        </w:tc>
        <w:tc>
          <w:tcPr>
            <w:tcW w:w="1012" w:type="dxa"/>
            <w:tcBorders>
              <w:top w:val="single" w:sz="4" w:space="0" w:color="auto"/>
              <w:left w:val="single" w:sz="4" w:space="0" w:color="auto"/>
              <w:bottom w:val="single" w:sz="4" w:space="0" w:color="auto"/>
              <w:right w:val="single" w:sz="4" w:space="0" w:color="auto"/>
            </w:tcBorders>
            <w:vAlign w:val="center"/>
          </w:tcPr>
          <w:p w14:paraId="5329CA97" w14:textId="17D316D0" w:rsidR="00E603F8" w:rsidRPr="00C81E33" w:rsidRDefault="00B173A1" w:rsidP="00F36A15">
            <w:pPr>
              <w:jc w:val="center"/>
              <w:rPr>
                <w:b/>
                <w:bCs/>
                <w:i/>
                <w:sz w:val="18"/>
                <w:szCs w:val="18"/>
              </w:rPr>
            </w:pPr>
            <w:r w:rsidRPr="00C81E33">
              <w:rPr>
                <w:b/>
                <w:bCs/>
                <w:i/>
                <w:sz w:val="18"/>
                <w:szCs w:val="18"/>
              </w:rPr>
              <w:t>A</w:t>
            </w:r>
            <w:r w:rsidR="00F36A15" w:rsidRPr="00C81E33">
              <w:rPr>
                <w:b/>
                <w:bCs/>
                <w:i/>
                <w:sz w:val="18"/>
                <w:szCs w:val="18"/>
              </w:rPr>
              <w:t xml:space="preserve">mount </w:t>
            </w:r>
            <w:r w:rsidR="00E457DB" w:rsidRPr="00C81E33">
              <w:rPr>
                <w:b/>
                <w:bCs/>
                <w:sz w:val="18"/>
                <w:szCs w:val="18"/>
              </w:rPr>
              <w:t xml:space="preserve"> Year 6</w:t>
            </w:r>
            <w:r w:rsidR="00341541" w:rsidRPr="00C81E33">
              <w:rPr>
                <w:b/>
                <w:bCs/>
                <w:sz w:val="18"/>
                <w:szCs w:val="18"/>
              </w:rPr>
              <w:t xml:space="preserve"> *</w:t>
            </w:r>
          </w:p>
          <w:p w14:paraId="054DE431" w14:textId="77777777" w:rsidR="00F36A15" w:rsidRPr="00C81E33" w:rsidRDefault="00F36A15" w:rsidP="00F36A15">
            <w:pPr>
              <w:jc w:val="center"/>
              <w:rPr>
                <w:b/>
                <w:bCs/>
                <w:i/>
                <w:sz w:val="18"/>
                <w:szCs w:val="18"/>
              </w:rPr>
            </w:pPr>
            <w:r w:rsidRPr="00C81E33">
              <w:rPr>
                <w:b/>
                <w:bCs/>
                <w:i/>
                <w:sz w:val="18"/>
                <w:szCs w:val="18"/>
              </w:rPr>
              <w:t>(USD)</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37DD68" w14:textId="77777777" w:rsidR="00E603F8" w:rsidRPr="00C81E33" w:rsidRDefault="00B173A1">
            <w:pPr>
              <w:jc w:val="center"/>
              <w:rPr>
                <w:b/>
                <w:bCs/>
                <w:sz w:val="18"/>
                <w:szCs w:val="18"/>
              </w:rPr>
            </w:pPr>
            <w:r w:rsidRPr="00C81E33">
              <w:rPr>
                <w:b/>
                <w:bCs/>
                <w:sz w:val="18"/>
                <w:szCs w:val="18"/>
              </w:rPr>
              <w:t>Total (USD)</w:t>
            </w:r>
          </w:p>
        </w:tc>
        <w:tc>
          <w:tcPr>
            <w:tcW w:w="795" w:type="dxa"/>
            <w:tcBorders>
              <w:top w:val="single" w:sz="4" w:space="0" w:color="auto"/>
              <w:left w:val="single" w:sz="4" w:space="0" w:color="auto"/>
              <w:bottom w:val="single" w:sz="4" w:space="0" w:color="auto"/>
              <w:right w:val="single" w:sz="4" w:space="0" w:color="auto"/>
            </w:tcBorders>
            <w:vAlign w:val="center"/>
          </w:tcPr>
          <w:p w14:paraId="32359BB3" w14:textId="77777777" w:rsidR="00E603F8" w:rsidRPr="00C81E33" w:rsidRDefault="00B173A1">
            <w:pPr>
              <w:jc w:val="center"/>
              <w:rPr>
                <w:b/>
                <w:bCs/>
                <w:sz w:val="18"/>
                <w:szCs w:val="18"/>
              </w:rPr>
            </w:pPr>
            <w:r w:rsidRPr="00C81E33">
              <w:rPr>
                <w:b/>
                <w:bCs/>
                <w:sz w:val="18"/>
                <w:szCs w:val="18"/>
              </w:rPr>
              <w:t>See Budget Note:</w:t>
            </w:r>
          </w:p>
        </w:tc>
      </w:tr>
      <w:tr w:rsidR="00440599" w:rsidRPr="00C81E33" w14:paraId="1DE977A0" w14:textId="77777777" w:rsidTr="00E82CEE">
        <w:trPr>
          <w:cantSplit/>
        </w:trPr>
        <w:tc>
          <w:tcPr>
            <w:tcW w:w="1589" w:type="dxa"/>
            <w:vMerge w:val="restart"/>
            <w:tcBorders>
              <w:top w:val="single" w:sz="4" w:space="0" w:color="auto"/>
              <w:left w:val="single" w:sz="4" w:space="0" w:color="auto"/>
              <w:right w:val="single" w:sz="4" w:space="0" w:color="auto"/>
            </w:tcBorders>
            <w:shd w:val="clear" w:color="auto" w:fill="auto"/>
            <w:vAlign w:val="center"/>
          </w:tcPr>
          <w:p w14:paraId="7EC53AEA" w14:textId="77777777" w:rsidR="00EE06EF" w:rsidRPr="00C81E33" w:rsidRDefault="00EE06EF" w:rsidP="00787DFD">
            <w:pPr>
              <w:jc w:val="left"/>
              <w:rPr>
                <w:b/>
                <w:bCs/>
                <w:sz w:val="18"/>
                <w:szCs w:val="18"/>
              </w:rPr>
            </w:pPr>
            <w:r w:rsidRPr="00C81E33">
              <w:rPr>
                <w:b/>
                <w:bCs/>
                <w:sz w:val="18"/>
                <w:szCs w:val="18"/>
              </w:rPr>
              <w:t>COMPONENT 1</w:t>
            </w:r>
          </w:p>
          <w:p w14:paraId="6F72206F" w14:textId="77777777" w:rsidR="00EE06EF" w:rsidRPr="00C81E33" w:rsidRDefault="00EE06EF" w:rsidP="00787DFD">
            <w:pPr>
              <w:jc w:val="left"/>
              <w:rPr>
                <w:b/>
                <w:bCs/>
                <w:sz w:val="18"/>
                <w:szCs w:val="18"/>
              </w:rPr>
            </w:pPr>
            <w:r w:rsidRPr="00C81E33">
              <w:rPr>
                <w:b/>
                <w:sz w:val="18"/>
                <w:szCs w:val="18"/>
              </w:rPr>
              <w:t>Strengthening the national policy and regulatory framework to reduce UP-POPs and BFRs releases from secondary non-ferrous metal industry</w:t>
            </w:r>
          </w:p>
        </w:tc>
        <w:tc>
          <w:tcPr>
            <w:tcW w:w="1372" w:type="dxa"/>
            <w:vMerge w:val="restart"/>
            <w:tcBorders>
              <w:top w:val="single" w:sz="4" w:space="0" w:color="auto"/>
              <w:left w:val="single" w:sz="4" w:space="0" w:color="auto"/>
              <w:right w:val="single" w:sz="4" w:space="0" w:color="auto"/>
            </w:tcBorders>
            <w:shd w:val="clear" w:color="auto" w:fill="auto"/>
            <w:vAlign w:val="center"/>
          </w:tcPr>
          <w:p w14:paraId="0853453A" w14:textId="77777777" w:rsidR="00EE06EF" w:rsidRPr="00C81E33" w:rsidRDefault="00EE06EF">
            <w:pPr>
              <w:jc w:val="center"/>
              <w:rPr>
                <w:b/>
                <w:bCs/>
                <w:sz w:val="18"/>
                <w:szCs w:val="18"/>
              </w:rPr>
            </w:pPr>
            <w:r w:rsidRPr="00C81E33">
              <w:rPr>
                <w:b/>
                <w:bCs/>
                <w:sz w:val="18"/>
                <w:szCs w:val="18"/>
              </w:rPr>
              <w:t>FECO/MEE</w:t>
            </w:r>
          </w:p>
        </w:tc>
        <w:tc>
          <w:tcPr>
            <w:tcW w:w="722" w:type="dxa"/>
            <w:vMerge w:val="restart"/>
            <w:tcBorders>
              <w:top w:val="single" w:sz="4" w:space="0" w:color="auto"/>
              <w:left w:val="single" w:sz="4" w:space="0" w:color="auto"/>
              <w:right w:val="single" w:sz="4" w:space="0" w:color="auto"/>
            </w:tcBorders>
            <w:shd w:val="clear" w:color="auto" w:fill="auto"/>
            <w:vAlign w:val="center"/>
          </w:tcPr>
          <w:p w14:paraId="7D938221" w14:textId="77777777" w:rsidR="00EE06EF" w:rsidRPr="00C81E33" w:rsidRDefault="00EE06EF">
            <w:pPr>
              <w:rPr>
                <w:b/>
                <w:bCs/>
                <w:sz w:val="18"/>
                <w:szCs w:val="18"/>
              </w:rPr>
            </w:pPr>
            <w:r w:rsidRPr="00C81E33">
              <w:rPr>
                <w:b/>
                <w:bCs/>
                <w:sz w:val="18"/>
                <w:szCs w:val="18"/>
              </w:rPr>
              <w:t>62000</w:t>
            </w:r>
          </w:p>
        </w:tc>
        <w:tc>
          <w:tcPr>
            <w:tcW w:w="722" w:type="dxa"/>
            <w:vMerge w:val="restart"/>
            <w:tcBorders>
              <w:top w:val="single" w:sz="4" w:space="0" w:color="auto"/>
              <w:left w:val="single" w:sz="4" w:space="0" w:color="auto"/>
              <w:right w:val="single" w:sz="4" w:space="0" w:color="auto"/>
            </w:tcBorders>
            <w:vAlign w:val="center"/>
          </w:tcPr>
          <w:p w14:paraId="1EF437CF" w14:textId="77777777" w:rsidR="00EE06EF" w:rsidRPr="00C81E33" w:rsidRDefault="00EE06EF">
            <w:pPr>
              <w:jc w:val="center"/>
              <w:rPr>
                <w:b/>
                <w:bCs/>
                <w:sz w:val="18"/>
                <w:szCs w:val="18"/>
              </w:rPr>
            </w:pPr>
            <w:r w:rsidRPr="00C81E33">
              <w:rPr>
                <w:b/>
                <w:bCs/>
                <w:sz w:val="18"/>
                <w:szCs w:val="18"/>
              </w:rPr>
              <w:t>GEF</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DB194" w14:textId="77777777" w:rsidR="00EE06EF" w:rsidRPr="00C81E33" w:rsidRDefault="00EE06EF">
            <w:pPr>
              <w:jc w:val="center"/>
              <w:rPr>
                <w:sz w:val="18"/>
                <w:szCs w:val="18"/>
              </w:rPr>
            </w:pPr>
            <w:r w:rsidRPr="00C81E33">
              <w:rPr>
                <w:sz w:val="18"/>
                <w:szCs w:val="18"/>
              </w:rPr>
              <w:t>71200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A624925" w14:textId="77777777" w:rsidR="00EE06EF" w:rsidRPr="00C81E33" w:rsidRDefault="00EE06EF" w:rsidP="00177C34">
            <w:pPr>
              <w:rPr>
                <w:sz w:val="18"/>
                <w:szCs w:val="18"/>
              </w:rPr>
            </w:pPr>
            <w:r w:rsidRPr="00C81E33">
              <w:rPr>
                <w:sz w:val="18"/>
                <w:szCs w:val="18"/>
              </w:rPr>
              <w:t>International Consultants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CC3C4" w14:textId="77777777" w:rsidR="00EE06EF" w:rsidRPr="00C81E33" w:rsidRDefault="00EE06EF" w:rsidP="00AA59F1">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0F204D" w14:textId="77777777" w:rsidR="00EE06EF" w:rsidRPr="00C81E33" w:rsidRDefault="00EE06EF" w:rsidP="00AA59F1">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570B9B" w14:textId="77777777" w:rsidR="00EE06EF" w:rsidRPr="00C81E33" w:rsidRDefault="00EE06EF" w:rsidP="00AA59F1">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6506C9" w14:textId="77777777" w:rsidR="00EE06EF" w:rsidRPr="00C81E33" w:rsidRDefault="00EE06EF" w:rsidP="00AA59F1">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vAlign w:val="center"/>
          </w:tcPr>
          <w:p w14:paraId="17C21FD1" w14:textId="77777777" w:rsidR="00EE06EF" w:rsidRPr="00C81E33" w:rsidRDefault="00EE06EF" w:rsidP="00AA59F1">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vAlign w:val="center"/>
          </w:tcPr>
          <w:p w14:paraId="0D4B63C1" w14:textId="77777777" w:rsidR="00EE06EF" w:rsidRPr="00C81E33" w:rsidRDefault="00EE06EF" w:rsidP="00AA59F1">
            <w:pPr>
              <w:jc w:val="right"/>
              <w:rPr>
                <w:sz w:val="18"/>
                <w:szCs w:val="18"/>
              </w:rPr>
            </w:pPr>
            <w:r w:rsidRPr="00C81E33">
              <w:rPr>
                <w:sz w:val="18"/>
                <w:szCs w:val="18"/>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E99E3" w14:textId="77777777" w:rsidR="00EE06EF" w:rsidRPr="00C81E33" w:rsidRDefault="00EE06EF" w:rsidP="00AA59F1">
            <w:pPr>
              <w:jc w:val="right"/>
              <w:rPr>
                <w:b/>
                <w:sz w:val="18"/>
                <w:szCs w:val="18"/>
              </w:rPr>
            </w:pPr>
            <w:r w:rsidRPr="00C81E33">
              <w:rPr>
                <w:b/>
                <w:sz w:val="18"/>
                <w:szCs w:val="18"/>
              </w:rPr>
              <w:t>30,000</w:t>
            </w:r>
          </w:p>
        </w:tc>
        <w:tc>
          <w:tcPr>
            <w:tcW w:w="795" w:type="dxa"/>
            <w:tcBorders>
              <w:top w:val="single" w:sz="4" w:space="0" w:color="auto"/>
              <w:left w:val="single" w:sz="4" w:space="0" w:color="auto"/>
              <w:bottom w:val="single" w:sz="4" w:space="0" w:color="auto"/>
              <w:right w:val="single" w:sz="4" w:space="0" w:color="auto"/>
            </w:tcBorders>
            <w:vAlign w:val="center"/>
          </w:tcPr>
          <w:p w14:paraId="1CA26AD7" w14:textId="77777777" w:rsidR="00EE06EF" w:rsidRPr="00C81E33" w:rsidRDefault="00EE06EF" w:rsidP="00195ABE">
            <w:pPr>
              <w:jc w:val="center"/>
              <w:rPr>
                <w:sz w:val="18"/>
                <w:szCs w:val="18"/>
              </w:rPr>
            </w:pPr>
            <w:r w:rsidRPr="00C81E33">
              <w:rPr>
                <w:sz w:val="18"/>
                <w:szCs w:val="18"/>
              </w:rPr>
              <w:t>1</w:t>
            </w:r>
          </w:p>
        </w:tc>
      </w:tr>
      <w:tr w:rsidR="00440599" w:rsidRPr="00C81E33" w14:paraId="6A315F2A" w14:textId="77777777" w:rsidTr="00E82CEE">
        <w:trPr>
          <w:cantSplit/>
        </w:trPr>
        <w:tc>
          <w:tcPr>
            <w:tcW w:w="1589" w:type="dxa"/>
            <w:vMerge/>
            <w:tcBorders>
              <w:left w:val="single" w:sz="4" w:space="0" w:color="auto"/>
              <w:right w:val="single" w:sz="4" w:space="0" w:color="auto"/>
            </w:tcBorders>
            <w:shd w:val="clear" w:color="auto" w:fill="auto"/>
            <w:vAlign w:val="center"/>
          </w:tcPr>
          <w:p w14:paraId="209EED79" w14:textId="77777777" w:rsidR="00EE06EF" w:rsidRPr="00C81E33" w:rsidRDefault="00EE06EF">
            <w:pPr>
              <w:rPr>
                <w:b/>
                <w:bCs/>
                <w:sz w:val="18"/>
                <w:szCs w:val="18"/>
              </w:rPr>
            </w:pPr>
          </w:p>
        </w:tc>
        <w:tc>
          <w:tcPr>
            <w:tcW w:w="1372" w:type="dxa"/>
            <w:vMerge/>
            <w:tcBorders>
              <w:left w:val="single" w:sz="4" w:space="0" w:color="auto"/>
              <w:right w:val="single" w:sz="4" w:space="0" w:color="auto"/>
            </w:tcBorders>
            <w:shd w:val="clear" w:color="auto" w:fill="auto"/>
            <w:vAlign w:val="center"/>
          </w:tcPr>
          <w:p w14:paraId="0C090537" w14:textId="77777777" w:rsidR="00EE06EF" w:rsidRPr="00C81E33" w:rsidRDefault="00EE06EF">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119C2AE" w14:textId="77777777" w:rsidR="00EE06EF" w:rsidRPr="00C81E33" w:rsidRDefault="00EE06EF">
            <w:pPr>
              <w:rPr>
                <w:b/>
                <w:bCs/>
                <w:sz w:val="18"/>
                <w:szCs w:val="18"/>
              </w:rPr>
            </w:pPr>
          </w:p>
        </w:tc>
        <w:tc>
          <w:tcPr>
            <w:tcW w:w="722" w:type="dxa"/>
            <w:vMerge/>
            <w:tcBorders>
              <w:left w:val="single" w:sz="4" w:space="0" w:color="auto"/>
              <w:right w:val="single" w:sz="4" w:space="0" w:color="auto"/>
            </w:tcBorders>
            <w:vAlign w:val="center"/>
          </w:tcPr>
          <w:p w14:paraId="644E73C9" w14:textId="77777777" w:rsidR="00EE06EF" w:rsidRPr="00C81E33" w:rsidRDefault="00EE06EF">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CD969" w14:textId="77777777" w:rsidR="00EE06EF" w:rsidRPr="00C81E33" w:rsidRDefault="00EE06EF">
            <w:pPr>
              <w:jc w:val="center"/>
              <w:rPr>
                <w:sz w:val="18"/>
                <w:szCs w:val="18"/>
              </w:rPr>
            </w:pPr>
            <w:r w:rsidRPr="00C81E33">
              <w:rPr>
                <w:sz w:val="18"/>
                <w:szCs w:val="18"/>
              </w:rPr>
              <w:t>71300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D607E" w14:textId="77777777" w:rsidR="00EE06EF" w:rsidRPr="00C81E33" w:rsidRDefault="00EE06EF" w:rsidP="00177C34">
            <w:pPr>
              <w:rPr>
                <w:sz w:val="18"/>
                <w:szCs w:val="18"/>
              </w:rPr>
            </w:pPr>
            <w:r w:rsidRPr="00C81E33">
              <w:rPr>
                <w:sz w:val="18"/>
                <w:szCs w:val="18"/>
              </w:rPr>
              <w:t>Local Consultants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9BA953" w14:textId="77777777" w:rsidR="00EE06EF" w:rsidRPr="00C81E33" w:rsidRDefault="00EE06EF" w:rsidP="00AA59F1">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BBB00B" w14:textId="77777777" w:rsidR="00EE06EF" w:rsidRPr="00C81E33" w:rsidRDefault="00EE06EF" w:rsidP="00AA59F1">
            <w:pPr>
              <w:jc w:val="right"/>
              <w:rPr>
                <w:sz w:val="18"/>
                <w:szCs w:val="18"/>
              </w:rPr>
            </w:pPr>
            <w:r w:rsidRPr="00C81E33">
              <w:rPr>
                <w:sz w:val="18"/>
                <w:szCs w:val="18"/>
              </w:rPr>
              <w:t>40,000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D5623" w14:textId="77777777" w:rsidR="00EE06EF" w:rsidRPr="00C81E33" w:rsidRDefault="00EE06EF" w:rsidP="00AA59F1">
            <w:pPr>
              <w:jc w:val="right"/>
              <w:rPr>
                <w:sz w:val="18"/>
                <w:szCs w:val="18"/>
              </w:rPr>
            </w:pPr>
            <w:r w:rsidRPr="00C81E33">
              <w:rPr>
                <w:sz w:val="18"/>
                <w:szCs w:val="18"/>
              </w:rPr>
              <w:t>40,000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E42C6" w14:textId="77777777" w:rsidR="00EE06EF" w:rsidRPr="00C81E33" w:rsidRDefault="00EE06EF" w:rsidP="00AA59F1">
            <w:pPr>
              <w:jc w:val="right"/>
              <w:rPr>
                <w:sz w:val="18"/>
                <w:szCs w:val="18"/>
              </w:rPr>
            </w:pPr>
            <w:r w:rsidRPr="00C81E33">
              <w:rPr>
                <w:sz w:val="18"/>
                <w:szCs w:val="18"/>
              </w:rPr>
              <w:t>20,000</w:t>
            </w:r>
          </w:p>
        </w:tc>
        <w:tc>
          <w:tcPr>
            <w:tcW w:w="1012" w:type="dxa"/>
            <w:tcBorders>
              <w:top w:val="single" w:sz="4" w:space="0" w:color="auto"/>
              <w:left w:val="single" w:sz="4" w:space="0" w:color="auto"/>
              <w:bottom w:val="single" w:sz="4" w:space="0" w:color="auto"/>
              <w:right w:val="single" w:sz="4" w:space="0" w:color="auto"/>
            </w:tcBorders>
            <w:vAlign w:val="center"/>
          </w:tcPr>
          <w:p w14:paraId="3A147967" w14:textId="77777777" w:rsidR="00EE06EF" w:rsidRPr="00C81E33" w:rsidRDefault="00EE06EF" w:rsidP="00AA59F1">
            <w:pPr>
              <w:jc w:val="right"/>
              <w:rPr>
                <w:sz w:val="18"/>
                <w:szCs w:val="18"/>
              </w:rPr>
            </w:pPr>
            <w:r w:rsidRPr="00C81E33">
              <w:rPr>
                <w:sz w:val="18"/>
                <w:szCs w:val="18"/>
              </w:rPr>
              <w:t>20,000</w:t>
            </w:r>
          </w:p>
        </w:tc>
        <w:tc>
          <w:tcPr>
            <w:tcW w:w="1012" w:type="dxa"/>
            <w:tcBorders>
              <w:top w:val="single" w:sz="4" w:space="0" w:color="auto"/>
              <w:left w:val="single" w:sz="4" w:space="0" w:color="auto"/>
              <w:bottom w:val="single" w:sz="4" w:space="0" w:color="auto"/>
              <w:right w:val="single" w:sz="4" w:space="0" w:color="auto"/>
            </w:tcBorders>
            <w:vAlign w:val="center"/>
          </w:tcPr>
          <w:p w14:paraId="3E82253B" w14:textId="77777777" w:rsidR="00EE06EF" w:rsidRPr="00C81E33" w:rsidRDefault="00EE06EF" w:rsidP="00AA59F1">
            <w:pPr>
              <w:jc w:val="right"/>
              <w:rPr>
                <w:sz w:val="18"/>
                <w:szCs w:val="18"/>
              </w:rPr>
            </w:pPr>
            <w:r w:rsidRPr="00C81E33">
              <w:rPr>
                <w:sz w:val="18"/>
                <w:szCs w:val="18"/>
              </w:rPr>
              <w:t>10,000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DB26D8" w14:textId="77777777" w:rsidR="00EE06EF" w:rsidRPr="00C81E33" w:rsidRDefault="00EE06EF" w:rsidP="00AA59F1">
            <w:pPr>
              <w:jc w:val="right"/>
              <w:rPr>
                <w:b/>
                <w:sz w:val="18"/>
                <w:szCs w:val="18"/>
              </w:rPr>
            </w:pPr>
            <w:r w:rsidRPr="00C81E33">
              <w:rPr>
                <w:b/>
                <w:sz w:val="18"/>
                <w:szCs w:val="18"/>
              </w:rPr>
              <w:t>140,000</w:t>
            </w:r>
          </w:p>
        </w:tc>
        <w:tc>
          <w:tcPr>
            <w:tcW w:w="795" w:type="dxa"/>
            <w:tcBorders>
              <w:top w:val="single" w:sz="4" w:space="0" w:color="auto"/>
              <w:left w:val="single" w:sz="4" w:space="0" w:color="auto"/>
              <w:bottom w:val="single" w:sz="4" w:space="0" w:color="auto"/>
              <w:right w:val="single" w:sz="4" w:space="0" w:color="auto"/>
            </w:tcBorders>
            <w:vAlign w:val="center"/>
          </w:tcPr>
          <w:p w14:paraId="6F6E0136" w14:textId="77777777" w:rsidR="00EE06EF" w:rsidRPr="00C81E33" w:rsidRDefault="00EE06EF" w:rsidP="00195ABE">
            <w:pPr>
              <w:jc w:val="center"/>
              <w:rPr>
                <w:sz w:val="18"/>
                <w:szCs w:val="18"/>
              </w:rPr>
            </w:pPr>
            <w:r w:rsidRPr="00C81E33">
              <w:rPr>
                <w:sz w:val="18"/>
                <w:szCs w:val="18"/>
              </w:rPr>
              <w:t>2</w:t>
            </w:r>
          </w:p>
        </w:tc>
      </w:tr>
      <w:tr w:rsidR="00440599" w:rsidRPr="00C81E33" w14:paraId="071D000B" w14:textId="77777777" w:rsidTr="00E82CEE">
        <w:trPr>
          <w:cantSplit/>
        </w:trPr>
        <w:tc>
          <w:tcPr>
            <w:tcW w:w="1589" w:type="dxa"/>
            <w:vMerge/>
            <w:tcBorders>
              <w:left w:val="single" w:sz="4" w:space="0" w:color="auto"/>
              <w:right w:val="single" w:sz="4" w:space="0" w:color="auto"/>
            </w:tcBorders>
            <w:shd w:val="clear" w:color="auto" w:fill="auto"/>
            <w:vAlign w:val="center"/>
          </w:tcPr>
          <w:p w14:paraId="031CB37D" w14:textId="77777777" w:rsidR="00EE06EF" w:rsidRPr="00C81E33" w:rsidRDefault="00EE06EF">
            <w:pPr>
              <w:rPr>
                <w:b/>
                <w:bCs/>
                <w:sz w:val="18"/>
                <w:szCs w:val="18"/>
              </w:rPr>
            </w:pPr>
          </w:p>
        </w:tc>
        <w:tc>
          <w:tcPr>
            <w:tcW w:w="1372" w:type="dxa"/>
            <w:vMerge/>
            <w:tcBorders>
              <w:left w:val="single" w:sz="4" w:space="0" w:color="auto"/>
              <w:right w:val="single" w:sz="4" w:space="0" w:color="auto"/>
            </w:tcBorders>
            <w:shd w:val="clear" w:color="auto" w:fill="auto"/>
            <w:vAlign w:val="center"/>
          </w:tcPr>
          <w:p w14:paraId="7F1E8518" w14:textId="77777777" w:rsidR="00EE06EF" w:rsidRPr="00C81E33" w:rsidRDefault="00EE06EF">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0E4DCE3" w14:textId="77777777" w:rsidR="00EE06EF" w:rsidRPr="00C81E33" w:rsidRDefault="00EE06EF">
            <w:pPr>
              <w:rPr>
                <w:b/>
                <w:bCs/>
                <w:sz w:val="18"/>
                <w:szCs w:val="18"/>
              </w:rPr>
            </w:pPr>
          </w:p>
        </w:tc>
        <w:tc>
          <w:tcPr>
            <w:tcW w:w="722" w:type="dxa"/>
            <w:vMerge/>
            <w:tcBorders>
              <w:left w:val="single" w:sz="4" w:space="0" w:color="auto"/>
              <w:right w:val="single" w:sz="4" w:space="0" w:color="auto"/>
            </w:tcBorders>
            <w:vAlign w:val="center"/>
          </w:tcPr>
          <w:p w14:paraId="76FAC1E9" w14:textId="77777777" w:rsidR="00EE06EF" w:rsidRPr="00C81E33" w:rsidRDefault="00EE06EF">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DF27F" w14:textId="77777777" w:rsidR="00EE06EF" w:rsidRPr="00C81E33" w:rsidRDefault="00EE06EF">
            <w:pPr>
              <w:jc w:val="center"/>
              <w:rPr>
                <w:sz w:val="18"/>
                <w:szCs w:val="18"/>
              </w:rPr>
            </w:pPr>
            <w:r w:rsidRPr="00C81E33">
              <w:rPr>
                <w:sz w:val="18"/>
                <w:szCs w:val="18"/>
              </w:rPr>
              <w:t>71600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CA684" w14:textId="77777777" w:rsidR="00EE06EF" w:rsidRPr="00C81E33" w:rsidRDefault="00EE06EF" w:rsidP="00177C34">
            <w:pPr>
              <w:rPr>
                <w:sz w:val="18"/>
                <w:szCs w:val="18"/>
              </w:rPr>
            </w:pPr>
            <w:r w:rsidRPr="00C81E33">
              <w:rPr>
                <w:sz w:val="18"/>
                <w:szCs w:val="18"/>
              </w:rPr>
              <w:t>Travel</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0CC829" w14:textId="77777777" w:rsidR="00EE06EF" w:rsidRPr="00C81E33" w:rsidRDefault="00EE06EF" w:rsidP="00AA59F1">
            <w:pPr>
              <w:jc w:val="right"/>
              <w:rPr>
                <w:sz w:val="18"/>
                <w:szCs w:val="18"/>
              </w:rPr>
            </w:pPr>
            <w:r w:rsidRPr="00C81E33">
              <w:rPr>
                <w:sz w:val="18"/>
                <w:szCs w:val="18"/>
              </w:rPr>
              <w:t>8,000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774D4" w14:textId="77777777" w:rsidR="00EE06EF" w:rsidRPr="00C81E33" w:rsidRDefault="00EE06EF" w:rsidP="00AA59F1">
            <w:pPr>
              <w:jc w:val="right"/>
              <w:rPr>
                <w:sz w:val="18"/>
                <w:szCs w:val="18"/>
              </w:rPr>
            </w:pPr>
            <w:r w:rsidRPr="00C81E33">
              <w:rPr>
                <w:sz w:val="18"/>
                <w:szCs w:val="18"/>
              </w:rPr>
              <w:t>70,000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9E219" w14:textId="77777777" w:rsidR="00EE06EF" w:rsidRPr="00C81E33" w:rsidRDefault="00EE06EF" w:rsidP="00AA59F1">
            <w:pPr>
              <w:jc w:val="right"/>
              <w:rPr>
                <w:sz w:val="18"/>
                <w:szCs w:val="18"/>
              </w:rPr>
            </w:pPr>
            <w:r w:rsidRPr="00C81E33">
              <w:rPr>
                <w:sz w:val="18"/>
                <w:szCs w:val="18"/>
              </w:rPr>
              <w:t>60,000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3C74E" w14:textId="77777777" w:rsidR="00EE06EF" w:rsidRPr="00C81E33" w:rsidRDefault="00EE06EF" w:rsidP="00AA59F1">
            <w:pPr>
              <w:jc w:val="right"/>
              <w:rPr>
                <w:sz w:val="18"/>
                <w:szCs w:val="18"/>
              </w:rPr>
            </w:pPr>
            <w:r w:rsidRPr="00C81E33">
              <w:rPr>
                <w:sz w:val="18"/>
                <w:szCs w:val="18"/>
              </w:rPr>
              <w:t>50,000</w:t>
            </w:r>
          </w:p>
        </w:tc>
        <w:tc>
          <w:tcPr>
            <w:tcW w:w="1012" w:type="dxa"/>
            <w:tcBorders>
              <w:top w:val="single" w:sz="4" w:space="0" w:color="auto"/>
              <w:left w:val="single" w:sz="4" w:space="0" w:color="auto"/>
              <w:bottom w:val="single" w:sz="4" w:space="0" w:color="auto"/>
              <w:right w:val="single" w:sz="4" w:space="0" w:color="auto"/>
            </w:tcBorders>
            <w:vAlign w:val="center"/>
          </w:tcPr>
          <w:p w14:paraId="5FE1B63A" w14:textId="77777777" w:rsidR="00EE06EF" w:rsidRPr="00C81E33" w:rsidRDefault="00EE06EF" w:rsidP="00AA59F1">
            <w:pPr>
              <w:jc w:val="right"/>
              <w:rPr>
                <w:sz w:val="18"/>
                <w:szCs w:val="18"/>
              </w:rPr>
            </w:pPr>
            <w:r w:rsidRPr="00C81E33">
              <w:rPr>
                <w:sz w:val="18"/>
                <w:szCs w:val="18"/>
              </w:rPr>
              <w:t>50,000</w:t>
            </w:r>
          </w:p>
        </w:tc>
        <w:tc>
          <w:tcPr>
            <w:tcW w:w="1012" w:type="dxa"/>
            <w:tcBorders>
              <w:top w:val="single" w:sz="4" w:space="0" w:color="auto"/>
              <w:left w:val="single" w:sz="4" w:space="0" w:color="auto"/>
              <w:bottom w:val="single" w:sz="4" w:space="0" w:color="auto"/>
              <w:right w:val="single" w:sz="4" w:space="0" w:color="auto"/>
            </w:tcBorders>
            <w:vAlign w:val="center"/>
          </w:tcPr>
          <w:p w14:paraId="7118C66E" w14:textId="77777777" w:rsidR="00EE06EF" w:rsidRPr="00C81E33" w:rsidRDefault="00EE06EF" w:rsidP="00AA59F1">
            <w:pPr>
              <w:jc w:val="right"/>
              <w:rPr>
                <w:sz w:val="18"/>
                <w:szCs w:val="18"/>
              </w:rPr>
            </w:pPr>
            <w:r w:rsidRPr="00C81E33">
              <w:rPr>
                <w:sz w:val="18"/>
                <w:szCs w:val="18"/>
              </w:rPr>
              <w:t>12,000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1515C" w14:textId="77777777" w:rsidR="00EE06EF" w:rsidRPr="00C81E33" w:rsidRDefault="00EE06EF" w:rsidP="00AA59F1">
            <w:pPr>
              <w:jc w:val="right"/>
              <w:rPr>
                <w:b/>
                <w:sz w:val="18"/>
                <w:szCs w:val="18"/>
              </w:rPr>
            </w:pPr>
            <w:r w:rsidRPr="00C81E33">
              <w:rPr>
                <w:b/>
                <w:sz w:val="18"/>
                <w:szCs w:val="18"/>
              </w:rPr>
              <w:t>250,000</w:t>
            </w:r>
          </w:p>
        </w:tc>
        <w:tc>
          <w:tcPr>
            <w:tcW w:w="795" w:type="dxa"/>
            <w:tcBorders>
              <w:top w:val="single" w:sz="4" w:space="0" w:color="auto"/>
              <w:left w:val="single" w:sz="4" w:space="0" w:color="auto"/>
              <w:bottom w:val="single" w:sz="4" w:space="0" w:color="auto"/>
              <w:right w:val="single" w:sz="4" w:space="0" w:color="auto"/>
            </w:tcBorders>
            <w:vAlign w:val="center"/>
          </w:tcPr>
          <w:p w14:paraId="221B29BD" w14:textId="77777777" w:rsidR="00EE06EF" w:rsidRPr="00C81E33" w:rsidRDefault="00EE06EF" w:rsidP="00195ABE">
            <w:pPr>
              <w:jc w:val="center"/>
              <w:rPr>
                <w:sz w:val="18"/>
                <w:szCs w:val="18"/>
              </w:rPr>
            </w:pPr>
            <w:r w:rsidRPr="00C81E33">
              <w:rPr>
                <w:sz w:val="18"/>
                <w:szCs w:val="18"/>
              </w:rPr>
              <w:t>3</w:t>
            </w:r>
          </w:p>
        </w:tc>
      </w:tr>
      <w:tr w:rsidR="00440599" w:rsidRPr="00C81E33" w14:paraId="53E664E1" w14:textId="77777777" w:rsidTr="00E82CEE">
        <w:trPr>
          <w:cantSplit/>
        </w:trPr>
        <w:tc>
          <w:tcPr>
            <w:tcW w:w="1589" w:type="dxa"/>
            <w:vMerge/>
            <w:tcBorders>
              <w:left w:val="single" w:sz="4" w:space="0" w:color="auto"/>
              <w:right w:val="single" w:sz="4" w:space="0" w:color="auto"/>
            </w:tcBorders>
            <w:shd w:val="clear" w:color="auto" w:fill="auto"/>
            <w:vAlign w:val="center"/>
          </w:tcPr>
          <w:p w14:paraId="7E976B4D"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11FC69DA"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B7593DC"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08B6133A" w14:textId="77777777" w:rsidR="00EE06EF" w:rsidRPr="00C81E33" w:rsidRDefault="00EE06EF" w:rsidP="00CF0CF8">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C434E" w14:textId="77777777" w:rsidR="00EE06EF" w:rsidRPr="00C81E33" w:rsidRDefault="00EE06EF" w:rsidP="00CF0CF8">
            <w:pPr>
              <w:jc w:val="center"/>
              <w:rPr>
                <w:sz w:val="18"/>
                <w:szCs w:val="18"/>
              </w:rPr>
            </w:pPr>
            <w:r w:rsidRPr="00C81E33">
              <w:rPr>
                <w:sz w:val="18"/>
                <w:szCs w:val="18"/>
              </w:rPr>
              <w:t>71800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7ED9C3" w14:textId="77777777" w:rsidR="00EE06EF" w:rsidRPr="00C81E33" w:rsidRDefault="00EE06EF" w:rsidP="00177C34">
            <w:pPr>
              <w:rPr>
                <w:sz w:val="18"/>
                <w:szCs w:val="18"/>
              </w:rPr>
            </w:pPr>
            <w:r w:rsidRPr="00C81E33">
              <w:rPr>
                <w:bCs/>
                <w:sz w:val="18"/>
                <w:szCs w:val="18"/>
              </w:rPr>
              <w:t>Contractual Services-Imp Partn</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4B9D2" w14:textId="77777777" w:rsidR="00EE06EF" w:rsidRPr="00C81E33" w:rsidRDefault="00EE06EF" w:rsidP="00CF0CF8">
            <w:pPr>
              <w:jc w:val="right"/>
              <w:rPr>
                <w:sz w:val="18"/>
                <w:szCs w:val="18"/>
              </w:rPr>
            </w:pPr>
            <w:r w:rsidRPr="00C81E33">
              <w:rPr>
                <w:sz w:val="18"/>
                <w:szCs w:val="18"/>
              </w:rPr>
              <w:t>21,000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99F07" w14:textId="77777777" w:rsidR="00EE06EF" w:rsidRPr="00C81E33" w:rsidRDefault="00EE06EF" w:rsidP="00CF0CF8">
            <w:pPr>
              <w:jc w:val="right"/>
              <w:rPr>
                <w:sz w:val="18"/>
                <w:szCs w:val="18"/>
              </w:rPr>
            </w:pPr>
            <w:r w:rsidRPr="00C81E33">
              <w:rPr>
                <w:sz w:val="18"/>
                <w:szCs w:val="18"/>
              </w:rPr>
              <w:t>21,000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26C568" w14:textId="77777777" w:rsidR="00EE06EF" w:rsidRPr="00C81E33" w:rsidRDefault="00EE06EF" w:rsidP="00CF0CF8">
            <w:pPr>
              <w:jc w:val="right"/>
              <w:rPr>
                <w:sz w:val="18"/>
                <w:szCs w:val="18"/>
              </w:rPr>
            </w:pPr>
            <w:r w:rsidRPr="00C81E33">
              <w:rPr>
                <w:sz w:val="18"/>
                <w:szCs w:val="18"/>
              </w:rPr>
              <w:t>21,000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6FF5E9" w14:textId="77777777" w:rsidR="00EE06EF" w:rsidRPr="00C81E33" w:rsidRDefault="00EE06EF" w:rsidP="00CF0CF8">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vAlign w:val="center"/>
          </w:tcPr>
          <w:p w14:paraId="033997EE" w14:textId="77777777" w:rsidR="00EE06EF" w:rsidRPr="00C81E33" w:rsidRDefault="00EE06EF" w:rsidP="00CF0CF8">
            <w:pPr>
              <w:jc w:val="right"/>
              <w:rPr>
                <w:sz w:val="18"/>
                <w:szCs w:val="18"/>
              </w:rPr>
            </w:pPr>
            <w:r w:rsidRPr="00C81E33">
              <w:rPr>
                <w:sz w:val="18"/>
                <w:szCs w:val="18"/>
              </w:rPr>
              <w:t>21,000</w:t>
            </w:r>
          </w:p>
        </w:tc>
        <w:tc>
          <w:tcPr>
            <w:tcW w:w="1012" w:type="dxa"/>
            <w:tcBorders>
              <w:top w:val="single" w:sz="4" w:space="0" w:color="auto"/>
              <w:left w:val="single" w:sz="4" w:space="0" w:color="auto"/>
              <w:bottom w:val="single" w:sz="4" w:space="0" w:color="auto"/>
              <w:right w:val="single" w:sz="4" w:space="0" w:color="auto"/>
            </w:tcBorders>
            <w:vAlign w:val="center"/>
          </w:tcPr>
          <w:p w14:paraId="53864659" w14:textId="77777777" w:rsidR="00EE06EF" w:rsidRPr="00C81E33" w:rsidRDefault="00EE06EF" w:rsidP="00CF0CF8">
            <w:pPr>
              <w:jc w:val="right"/>
              <w:rPr>
                <w:sz w:val="18"/>
                <w:szCs w:val="18"/>
              </w:rPr>
            </w:pPr>
            <w:r w:rsidRPr="00C81E33">
              <w:rPr>
                <w:sz w:val="18"/>
                <w:szCs w:val="18"/>
              </w:rPr>
              <w:t>10,500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5A9B6" w14:textId="77777777" w:rsidR="00EE06EF" w:rsidRPr="00C81E33" w:rsidRDefault="00EE06EF" w:rsidP="00CF0CF8">
            <w:pPr>
              <w:jc w:val="right"/>
              <w:rPr>
                <w:b/>
                <w:sz w:val="18"/>
                <w:szCs w:val="18"/>
              </w:rPr>
            </w:pPr>
            <w:r w:rsidRPr="00C81E33">
              <w:rPr>
                <w:b/>
                <w:sz w:val="18"/>
                <w:szCs w:val="18"/>
              </w:rPr>
              <w:t>105,000</w:t>
            </w:r>
          </w:p>
        </w:tc>
        <w:tc>
          <w:tcPr>
            <w:tcW w:w="795" w:type="dxa"/>
            <w:tcBorders>
              <w:top w:val="single" w:sz="4" w:space="0" w:color="auto"/>
              <w:left w:val="single" w:sz="4" w:space="0" w:color="auto"/>
              <w:bottom w:val="single" w:sz="4" w:space="0" w:color="auto"/>
              <w:right w:val="single" w:sz="4" w:space="0" w:color="auto"/>
            </w:tcBorders>
            <w:vAlign w:val="center"/>
          </w:tcPr>
          <w:p w14:paraId="488C92BE" w14:textId="77777777" w:rsidR="00EE06EF" w:rsidRPr="00C81E33" w:rsidRDefault="00EE06EF" w:rsidP="00CF0CF8">
            <w:pPr>
              <w:jc w:val="center"/>
              <w:rPr>
                <w:sz w:val="18"/>
                <w:szCs w:val="18"/>
              </w:rPr>
            </w:pPr>
            <w:r w:rsidRPr="00C81E33">
              <w:rPr>
                <w:sz w:val="18"/>
                <w:szCs w:val="18"/>
              </w:rPr>
              <w:t>4</w:t>
            </w:r>
          </w:p>
        </w:tc>
      </w:tr>
      <w:tr w:rsidR="00440599" w:rsidRPr="00C81E33" w14:paraId="6B9A1E44" w14:textId="77777777" w:rsidTr="00E82CEE">
        <w:trPr>
          <w:cantSplit/>
        </w:trPr>
        <w:tc>
          <w:tcPr>
            <w:tcW w:w="1589" w:type="dxa"/>
            <w:vMerge/>
            <w:tcBorders>
              <w:left w:val="single" w:sz="4" w:space="0" w:color="auto"/>
              <w:right w:val="single" w:sz="4" w:space="0" w:color="auto"/>
            </w:tcBorders>
            <w:shd w:val="clear" w:color="auto" w:fill="auto"/>
            <w:vAlign w:val="center"/>
          </w:tcPr>
          <w:p w14:paraId="48B8EE1E"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7993E1B1"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946399D"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561D0EAE" w14:textId="77777777" w:rsidR="00EE06EF" w:rsidRPr="00C81E33" w:rsidRDefault="00EE06EF" w:rsidP="00CF0CF8">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91077" w14:textId="77777777" w:rsidR="00EE06EF" w:rsidRPr="00C81E33" w:rsidRDefault="00EE06EF" w:rsidP="00CF0CF8">
            <w:pPr>
              <w:jc w:val="center"/>
              <w:rPr>
                <w:sz w:val="18"/>
                <w:szCs w:val="18"/>
              </w:rPr>
            </w:pPr>
            <w:r w:rsidRPr="00C81E33">
              <w:rPr>
                <w:sz w:val="18"/>
                <w:szCs w:val="18"/>
              </w:rPr>
              <w:t>72100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89643F" w14:textId="77777777" w:rsidR="00EE06EF" w:rsidRPr="00C81E33" w:rsidRDefault="00EE06EF" w:rsidP="00177C34">
            <w:pPr>
              <w:rPr>
                <w:sz w:val="18"/>
                <w:szCs w:val="18"/>
              </w:rPr>
            </w:pPr>
            <w:r w:rsidRPr="00C81E33">
              <w:rPr>
                <w:sz w:val="18"/>
                <w:szCs w:val="18"/>
              </w:rPr>
              <w:t>Contractual services - Companies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D79583" w14:textId="77777777" w:rsidR="00EE06EF" w:rsidRPr="00C81E33" w:rsidRDefault="00EE06EF" w:rsidP="00CF0CF8">
            <w:pPr>
              <w:jc w:val="right"/>
              <w:rPr>
                <w:sz w:val="18"/>
                <w:szCs w:val="18"/>
              </w:rPr>
            </w:pPr>
            <w:r w:rsidRPr="00C81E33">
              <w:rPr>
                <w:sz w:val="18"/>
                <w:szCs w:val="18"/>
              </w:rPr>
              <w:t>150,000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F8726" w14:textId="77777777" w:rsidR="00EE06EF" w:rsidRPr="00C81E33" w:rsidRDefault="00EE06EF" w:rsidP="00CF0CF8">
            <w:pPr>
              <w:jc w:val="right"/>
              <w:rPr>
                <w:sz w:val="18"/>
                <w:szCs w:val="18"/>
              </w:rPr>
            </w:pPr>
            <w:r w:rsidRPr="00C81E33">
              <w:rPr>
                <w:sz w:val="18"/>
                <w:szCs w:val="18"/>
              </w:rPr>
              <w:t>350,000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09E5D" w14:textId="77777777" w:rsidR="00EE06EF" w:rsidRPr="00C81E33" w:rsidRDefault="00EE06EF" w:rsidP="00CF0CF8">
            <w:pPr>
              <w:jc w:val="right"/>
              <w:rPr>
                <w:sz w:val="18"/>
                <w:szCs w:val="18"/>
              </w:rPr>
            </w:pPr>
            <w:r w:rsidRPr="00C81E33">
              <w:rPr>
                <w:sz w:val="18"/>
                <w:szCs w:val="18"/>
              </w:rPr>
              <w:t>350,000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81C4A" w14:textId="77777777" w:rsidR="00EE06EF" w:rsidRPr="00C81E33" w:rsidRDefault="00EE06EF" w:rsidP="00CF0CF8">
            <w:pPr>
              <w:jc w:val="right"/>
              <w:rPr>
                <w:sz w:val="18"/>
                <w:szCs w:val="18"/>
              </w:rPr>
            </w:pPr>
            <w:r w:rsidRPr="00C81E33">
              <w:rPr>
                <w:sz w:val="18"/>
                <w:szCs w:val="18"/>
              </w:rPr>
              <w:t>350,000</w:t>
            </w:r>
          </w:p>
        </w:tc>
        <w:tc>
          <w:tcPr>
            <w:tcW w:w="1012" w:type="dxa"/>
            <w:tcBorders>
              <w:top w:val="single" w:sz="4" w:space="0" w:color="auto"/>
              <w:left w:val="single" w:sz="4" w:space="0" w:color="auto"/>
              <w:bottom w:val="single" w:sz="4" w:space="0" w:color="auto"/>
              <w:right w:val="single" w:sz="4" w:space="0" w:color="auto"/>
            </w:tcBorders>
            <w:vAlign w:val="center"/>
          </w:tcPr>
          <w:p w14:paraId="0E32402B" w14:textId="77777777" w:rsidR="00EE06EF" w:rsidRPr="00C81E33" w:rsidRDefault="00EE06EF" w:rsidP="00CF0CF8">
            <w:pPr>
              <w:jc w:val="right"/>
              <w:rPr>
                <w:sz w:val="18"/>
                <w:szCs w:val="18"/>
              </w:rPr>
            </w:pPr>
            <w:r w:rsidRPr="00C81E33">
              <w:rPr>
                <w:sz w:val="18"/>
                <w:szCs w:val="18"/>
              </w:rPr>
              <w:t>114,800</w:t>
            </w:r>
          </w:p>
        </w:tc>
        <w:tc>
          <w:tcPr>
            <w:tcW w:w="1012" w:type="dxa"/>
            <w:tcBorders>
              <w:top w:val="single" w:sz="4" w:space="0" w:color="auto"/>
              <w:left w:val="single" w:sz="4" w:space="0" w:color="auto"/>
              <w:bottom w:val="single" w:sz="4" w:space="0" w:color="auto"/>
              <w:right w:val="single" w:sz="4" w:space="0" w:color="auto"/>
            </w:tcBorders>
            <w:vAlign w:val="center"/>
          </w:tcPr>
          <w:p w14:paraId="38D459B5" w14:textId="77777777" w:rsidR="00EE06EF" w:rsidRPr="00C81E33" w:rsidRDefault="002A4BBA" w:rsidP="00CF0CF8">
            <w:pPr>
              <w:jc w:val="right"/>
              <w:rPr>
                <w:sz w:val="18"/>
                <w:szCs w:val="18"/>
              </w:rPr>
            </w:pPr>
            <w:r w:rsidRPr="00C81E33">
              <w:rPr>
                <w:sz w:val="18"/>
                <w:szCs w:val="18"/>
              </w:rPr>
              <w:t>11</w:t>
            </w:r>
            <w:r w:rsidR="00EE06EF" w:rsidRPr="00C81E33">
              <w:rPr>
                <w:sz w:val="18"/>
                <w:szCs w:val="18"/>
              </w:rPr>
              <w:t>0,200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25569" w14:textId="77777777" w:rsidR="00EE06EF" w:rsidRPr="00C81E33" w:rsidRDefault="002A4BBA" w:rsidP="00CF0CF8">
            <w:pPr>
              <w:jc w:val="right"/>
              <w:rPr>
                <w:b/>
                <w:sz w:val="18"/>
                <w:szCs w:val="18"/>
              </w:rPr>
            </w:pPr>
            <w:r w:rsidRPr="00C81E33">
              <w:rPr>
                <w:b/>
                <w:sz w:val="18"/>
                <w:szCs w:val="18"/>
              </w:rPr>
              <w:t>1,42</w:t>
            </w:r>
            <w:r w:rsidR="00EE06EF" w:rsidRPr="00C81E33">
              <w:rPr>
                <w:b/>
                <w:sz w:val="18"/>
                <w:szCs w:val="18"/>
              </w:rPr>
              <w:t>5,000</w:t>
            </w:r>
          </w:p>
        </w:tc>
        <w:tc>
          <w:tcPr>
            <w:tcW w:w="795" w:type="dxa"/>
            <w:tcBorders>
              <w:top w:val="single" w:sz="4" w:space="0" w:color="auto"/>
              <w:left w:val="single" w:sz="4" w:space="0" w:color="auto"/>
              <w:bottom w:val="single" w:sz="4" w:space="0" w:color="auto"/>
              <w:right w:val="single" w:sz="4" w:space="0" w:color="auto"/>
            </w:tcBorders>
            <w:vAlign w:val="center"/>
          </w:tcPr>
          <w:p w14:paraId="3413831F" w14:textId="77777777" w:rsidR="00EE06EF" w:rsidRPr="00C81E33" w:rsidRDefault="00EE06EF" w:rsidP="00CF0CF8">
            <w:pPr>
              <w:jc w:val="center"/>
              <w:rPr>
                <w:sz w:val="18"/>
                <w:szCs w:val="18"/>
              </w:rPr>
            </w:pPr>
            <w:r w:rsidRPr="00C81E33">
              <w:rPr>
                <w:sz w:val="18"/>
                <w:szCs w:val="18"/>
              </w:rPr>
              <w:t>5</w:t>
            </w:r>
          </w:p>
        </w:tc>
      </w:tr>
      <w:tr w:rsidR="00440599" w:rsidRPr="00C81E33" w14:paraId="64576B5C" w14:textId="77777777" w:rsidTr="00E82CEE">
        <w:trPr>
          <w:cantSplit/>
        </w:trPr>
        <w:tc>
          <w:tcPr>
            <w:tcW w:w="1589" w:type="dxa"/>
            <w:vMerge/>
            <w:tcBorders>
              <w:left w:val="single" w:sz="4" w:space="0" w:color="auto"/>
              <w:right w:val="single" w:sz="4" w:space="0" w:color="auto"/>
            </w:tcBorders>
            <w:shd w:val="clear" w:color="auto" w:fill="auto"/>
            <w:vAlign w:val="center"/>
          </w:tcPr>
          <w:p w14:paraId="12880706"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07822F73"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28630015"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vAlign w:val="center"/>
          </w:tcPr>
          <w:p w14:paraId="7906ED08"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05015" w14:textId="77777777" w:rsidR="00EE06EF" w:rsidRPr="00C81E33" w:rsidRDefault="00EE06EF" w:rsidP="00CF0CF8">
            <w:pPr>
              <w:jc w:val="center"/>
              <w:rPr>
                <w:sz w:val="18"/>
                <w:szCs w:val="18"/>
              </w:rPr>
            </w:pPr>
            <w:r w:rsidRPr="00C81E33">
              <w:rPr>
                <w:sz w:val="18"/>
                <w:szCs w:val="18"/>
              </w:rPr>
              <w:t>72500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CF8FE" w14:textId="77777777" w:rsidR="00EE06EF" w:rsidRPr="00C81E33" w:rsidRDefault="00EE06EF" w:rsidP="00177C34">
            <w:pPr>
              <w:rPr>
                <w:bCs/>
                <w:sz w:val="18"/>
                <w:szCs w:val="18"/>
              </w:rPr>
            </w:pPr>
            <w:r w:rsidRPr="00C81E33">
              <w:rPr>
                <w:bCs/>
                <w:sz w:val="18"/>
                <w:szCs w:val="18"/>
              </w:rPr>
              <w:t>Supplies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8E711" w14:textId="77777777" w:rsidR="00EE06EF" w:rsidRPr="00C81E33" w:rsidRDefault="00EE06EF" w:rsidP="00CF0CF8">
            <w:pPr>
              <w:jc w:val="right"/>
              <w:rPr>
                <w:sz w:val="18"/>
                <w:szCs w:val="18"/>
              </w:rPr>
            </w:pPr>
            <w:r w:rsidRPr="00C81E33">
              <w:rPr>
                <w:sz w:val="18"/>
                <w:szCs w:val="18"/>
              </w:rPr>
              <w:t>1,000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4532E5"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E631F"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ED4D44"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vAlign w:val="center"/>
          </w:tcPr>
          <w:p w14:paraId="01B9FB9B"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vAlign w:val="center"/>
          </w:tcPr>
          <w:p w14:paraId="56F60AE0" w14:textId="77777777" w:rsidR="00EE06EF" w:rsidRPr="00C81E33" w:rsidRDefault="00EE06EF" w:rsidP="00CF0CF8">
            <w:pPr>
              <w:jc w:val="right"/>
              <w:rPr>
                <w:sz w:val="18"/>
                <w:szCs w:val="18"/>
              </w:rPr>
            </w:pPr>
            <w:r w:rsidRPr="00C81E33">
              <w:rPr>
                <w:sz w:val="18"/>
                <w:szCs w:val="18"/>
              </w:rPr>
              <w:t>1,000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0C1B9A" w14:textId="77777777" w:rsidR="00EE06EF" w:rsidRPr="00C81E33" w:rsidRDefault="00EE06EF" w:rsidP="00CF0CF8">
            <w:pPr>
              <w:jc w:val="right"/>
              <w:rPr>
                <w:b/>
                <w:sz w:val="18"/>
                <w:szCs w:val="18"/>
              </w:rPr>
            </w:pPr>
            <w:r w:rsidRPr="00C81E33">
              <w:rPr>
                <w:b/>
                <w:sz w:val="18"/>
                <w:szCs w:val="18"/>
              </w:rPr>
              <w:t>10,000</w:t>
            </w:r>
          </w:p>
        </w:tc>
        <w:tc>
          <w:tcPr>
            <w:tcW w:w="795" w:type="dxa"/>
            <w:tcBorders>
              <w:top w:val="single" w:sz="4" w:space="0" w:color="auto"/>
              <w:left w:val="single" w:sz="4" w:space="0" w:color="auto"/>
              <w:bottom w:val="single" w:sz="4" w:space="0" w:color="auto"/>
              <w:right w:val="single" w:sz="4" w:space="0" w:color="auto"/>
            </w:tcBorders>
            <w:vAlign w:val="center"/>
          </w:tcPr>
          <w:p w14:paraId="438BC6D3" w14:textId="77777777" w:rsidR="00EE06EF" w:rsidRPr="00C81E33" w:rsidRDefault="00EE06EF" w:rsidP="00CF0CF8">
            <w:pPr>
              <w:jc w:val="center"/>
              <w:rPr>
                <w:sz w:val="18"/>
                <w:szCs w:val="18"/>
              </w:rPr>
            </w:pPr>
            <w:r w:rsidRPr="00C81E33">
              <w:rPr>
                <w:sz w:val="18"/>
                <w:szCs w:val="18"/>
              </w:rPr>
              <w:t>6</w:t>
            </w:r>
          </w:p>
        </w:tc>
      </w:tr>
      <w:tr w:rsidR="00440599" w:rsidRPr="00C81E33" w14:paraId="41F3DF23" w14:textId="77777777" w:rsidTr="00E82CEE">
        <w:trPr>
          <w:cantSplit/>
        </w:trPr>
        <w:tc>
          <w:tcPr>
            <w:tcW w:w="1589" w:type="dxa"/>
            <w:vMerge/>
            <w:tcBorders>
              <w:left w:val="single" w:sz="4" w:space="0" w:color="auto"/>
              <w:right w:val="single" w:sz="4" w:space="0" w:color="auto"/>
            </w:tcBorders>
            <w:shd w:val="clear" w:color="auto" w:fill="auto"/>
            <w:vAlign w:val="center"/>
          </w:tcPr>
          <w:p w14:paraId="08BE990B"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1301EEB3"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4C2F093E"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vAlign w:val="center"/>
          </w:tcPr>
          <w:p w14:paraId="43825C8D"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55C92" w14:textId="77777777" w:rsidR="00EE06EF" w:rsidRPr="00C81E33" w:rsidRDefault="00EE06EF" w:rsidP="00CF0CF8">
            <w:pPr>
              <w:jc w:val="center"/>
              <w:rPr>
                <w:sz w:val="18"/>
                <w:szCs w:val="18"/>
              </w:rPr>
            </w:pPr>
            <w:r w:rsidRPr="00C81E33">
              <w:rPr>
                <w:sz w:val="18"/>
                <w:szCs w:val="18"/>
              </w:rPr>
              <w:t>74500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D3497" w14:textId="77777777" w:rsidR="00EE06EF" w:rsidRPr="00C81E33" w:rsidRDefault="00EE06EF" w:rsidP="00177C34">
            <w:pPr>
              <w:rPr>
                <w:bCs/>
                <w:sz w:val="18"/>
                <w:szCs w:val="18"/>
              </w:rPr>
            </w:pPr>
            <w:r w:rsidRPr="00C81E33">
              <w:rPr>
                <w:bCs/>
                <w:sz w:val="18"/>
                <w:szCs w:val="18"/>
              </w:rPr>
              <w:t>Miscellaneous Expenses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B75FE6" w14:textId="77777777" w:rsidR="00EE06EF" w:rsidRPr="00C81E33" w:rsidRDefault="002A4BBA" w:rsidP="00CF0CF8">
            <w:pPr>
              <w:jc w:val="right"/>
              <w:rPr>
                <w:sz w:val="18"/>
                <w:szCs w:val="18"/>
              </w:rPr>
            </w:pPr>
            <w:r w:rsidRPr="00C81E33">
              <w:rPr>
                <w:sz w:val="18"/>
                <w:szCs w:val="18"/>
              </w:rPr>
              <w:t>4</w:t>
            </w:r>
            <w:r w:rsidR="00EE06EF" w:rsidRPr="00C81E33">
              <w:rPr>
                <w:sz w:val="18"/>
                <w:szCs w:val="18"/>
              </w:rPr>
              <w:t>,000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E6A244" w14:textId="77777777" w:rsidR="00EE06EF" w:rsidRPr="00C81E33" w:rsidRDefault="002A4BBA" w:rsidP="00CF0CF8">
            <w:pPr>
              <w:jc w:val="right"/>
              <w:rPr>
                <w:sz w:val="18"/>
                <w:szCs w:val="18"/>
              </w:rPr>
            </w:pPr>
            <w:r w:rsidRPr="00C81E33">
              <w:rPr>
                <w:sz w:val="18"/>
                <w:szCs w:val="18"/>
              </w:rPr>
              <w:t>4</w:t>
            </w:r>
            <w:r w:rsidR="00EE06EF" w:rsidRPr="00C81E33">
              <w:rPr>
                <w:sz w:val="18"/>
                <w:szCs w:val="18"/>
              </w:rPr>
              <w:t>,000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BEEE1" w14:textId="77777777" w:rsidR="00EE06EF" w:rsidRPr="00C81E33" w:rsidRDefault="002A4BBA" w:rsidP="00CF0CF8">
            <w:pPr>
              <w:jc w:val="right"/>
              <w:rPr>
                <w:sz w:val="18"/>
                <w:szCs w:val="18"/>
              </w:rPr>
            </w:pPr>
            <w:r w:rsidRPr="00C81E33">
              <w:rPr>
                <w:sz w:val="18"/>
                <w:szCs w:val="18"/>
              </w:rPr>
              <w:t>5</w:t>
            </w:r>
            <w:r w:rsidR="00EE06EF" w:rsidRPr="00C81E33">
              <w:rPr>
                <w:sz w:val="18"/>
                <w:szCs w:val="18"/>
              </w:rPr>
              <w:t>,000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382852" w14:textId="77777777" w:rsidR="00EE06EF" w:rsidRPr="00C81E33" w:rsidRDefault="00EE06EF" w:rsidP="00CF0CF8">
            <w:pPr>
              <w:jc w:val="right"/>
              <w:rPr>
                <w:sz w:val="18"/>
                <w:szCs w:val="18"/>
              </w:rPr>
            </w:pPr>
            <w:r w:rsidRPr="00C81E33">
              <w:rPr>
                <w:sz w:val="18"/>
                <w:szCs w:val="18"/>
              </w:rPr>
              <w:t>1,000</w:t>
            </w:r>
          </w:p>
        </w:tc>
        <w:tc>
          <w:tcPr>
            <w:tcW w:w="1012" w:type="dxa"/>
            <w:tcBorders>
              <w:top w:val="single" w:sz="4" w:space="0" w:color="auto"/>
              <w:left w:val="single" w:sz="4" w:space="0" w:color="auto"/>
              <w:bottom w:val="single" w:sz="4" w:space="0" w:color="auto"/>
              <w:right w:val="single" w:sz="4" w:space="0" w:color="auto"/>
            </w:tcBorders>
            <w:vAlign w:val="center"/>
          </w:tcPr>
          <w:p w14:paraId="1F6FB1ED" w14:textId="77777777" w:rsidR="00EE06EF" w:rsidRPr="00C81E33" w:rsidRDefault="00EE06EF" w:rsidP="00CF0CF8">
            <w:pPr>
              <w:jc w:val="right"/>
              <w:rPr>
                <w:sz w:val="18"/>
                <w:szCs w:val="18"/>
              </w:rPr>
            </w:pPr>
            <w:r w:rsidRPr="00C81E33">
              <w:rPr>
                <w:sz w:val="18"/>
                <w:szCs w:val="18"/>
              </w:rPr>
              <w:t>1,000</w:t>
            </w:r>
          </w:p>
        </w:tc>
        <w:tc>
          <w:tcPr>
            <w:tcW w:w="1012" w:type="dxa"/>
            <w:tcBorders>
              <w:top w:val="single" w:sz="4" w:space="0" w:color="auto"/>
              <w:left w:val="single" w:sz="4" w:space="0" w:color="auto"/>
              <w:bottom w:val="single" w:sz="4" w:space="0" w:color="auto"/>
              <w:right w:val="single" w:sz="4" w:space="0" w:color="auto"/>
            </w:tcBorders>
            <w:vAlign w:val="center"/>
          </w:tcPr>
          <w:p w14:paraId="1B09864D" w14:textId="77777777" w:rsidR="00EE06EF" w:rsidRPr="00C81E33" w:rsidRDefault="00EE06EF" w:rsidP="00CF0CF8">
            <w:pPr>
              <w:jc w:val="right"/>
              <w:rPr>
                <w:sz w:val="18"/>
                <w:szCs w:val="18"/>
              </w:rPr>
            </w:pPr>
            <w:r w:rsidRPr="00C81E33">
              <w:rPr>
                <w:sz w:val="18"/>
                <w:szCs w:val="18"/>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71EA19" w14:textId="77777777" w:rsidR="00EE06EF" w:rsidRPr="00C81E33" w:rsidRDefault="005716F3" w:rsidP="00CF0CF8">
            <w:pPr>
              <w:jc w:val="right"/>
              <w:rPr>
                <w:b/>
                <w:sz w:val="18"/>
                <w:szCs w:val="18"/>
              </w:rPr>
            </w:pPr>
            <w:r w:rsidRPr="00C81E33">
              <w:rPr>
                <w:b/>
                <w:sz w:val="18"/>
                <w:szCs w:val="18"/>
              </w:rPr>
              <w:t>1</w:t>
            </w:r>
            <w:r w:rsidR="00EE06EF" w:rsidRPr="00C81E33">
              <w:rPr>
                <w:b/>
                <w:sz w:val="18"/>
                <w:szCs w:val="18"/>
              </w:rPr>
              <w:t>5,000</w:t>
            </w:r>
          </w:p>
        </w:tc>
        <w:tc>
          <w:tcPr>
            <w:tcW w:w="795" w:type="dxa"/>
            <w:tcBorders>
              <w:top w:val="single" w:sz="4" w:space="0" w:color="auto"/>
              <w:left w:val="single" w:sz="4" w:space="0" w:color="auto"/>
              <w:bottom w:val="single" w:sz="4" w:space="0" w:color="auto"/>
              <w:right w:val="single" w:sz="4" w:space="0" w:color="auto"/>
            </w:tcBorders>
            <w:vAlign w:val="center"/>
          </w:tcPr>
          <w:p w14:paraId="482EAEC7" w14:textId="77777777" w:rsidR="00EE06EF" w:rsidRPr="00C81E33" w:rsidRDefault="00EE06EF" w:rsidP="00CF0CF8">
            <w:pPr>
              <w:jc w:val="center"/>
              <w:rPr>
                <w:sz w:val="18"/>
                <w:szCs w:val="18"/>
              </w:rPr>
            </w:pPr>
            <w:r w:rsidRPr="00C81E33">
              <w:rPr>
                <w:sz w:val="18"/>
                <w:szCs w:val="18"/>
              </w:rPr>
              <w:t>7</w:t>
            </w:r>
          </w:p>
        </w:tc>
      </w:tr>
      <w:tr w:rsidR="00440599" w:rsidRPr="00C81E33" w14:paraId="502DA65F" w14:textId="77777777" w:rsidTr="00E82CEE">
        <w:trPr>
          <w:cantSplit/>
        </w:trPr>
        <w:tc>
          <w:tcPr>
            <w:tcW w:w="1589" w:type="dxa"/>
            <w:vMerge/>
            <w:tcBorders>
              <w:left w:val="single" w:sz="4" w:space="0" w:color="auto"/>
              <w:right w:val="single" w:sz="4" w:space="0" w:color="auto"/>
            </w:tcBorders>
            <w:shd w:val="clear" w:color="auto" w:fill="auto"/>
            <w:vAlign w:val="center"/>
          </w:tcPr>
          <w:p w14:paraId="43C40932"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52A1A7F1"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EB4AE28"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vAlign w:val="center"/>
          </w:tcPr>
          <w:p w14:paraId="1489F3B3"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56D23A" w14:textId="77777777" w:rsidR="00EE06EF" w:rsidRPr="00C81E33" w:rsidRDefault="00EE06EF" w:rsidP="00CF0CF8">
            <w:pPr>
              <w:jc w:val="center"/>
              <w:rPr>
                <w:sz w:val="18"/>
                <w:szCs w:val="18"/>
              </w:rPr>
            </w:pPr>
            <w:r w:rsidRPr="00C81E33">
              <w:rPr>
                <w:sz w:val="18"/>
                <w:szCs w:val="18"/>
              </w:rPr>
              <w:t>75700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BB764" w14:textId="77777777" w:rsidR="00EE06EF" w:rsidRPr="00C81E33" w:rsidRDefault="00EE06EF" w:rsidP="00177C34">
            <w:pPr>
              <w:rPr>
                <w:bCs/>
                <w:sz w:val="18"/>
                <w:szCs w:val="18"/>
              </w:rPr>
            </w:pPr>
            <w:r w:rsidRPr="00C81E33">
              <w:rPr>
                <w:bCs/>
                <w:sz w:val="18"/>
                <w:szCs w:val="18"/>
              </w:rPr>
              <w:t>Training, Workshops and Confer</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473345" w14:textId="77777777" w:rsidR="00EE06EF" w:rsidRPr="00C81E33" w:rsidRDefault="00EE06EF" w:rsidP="00CF0CF8">
            <w:pPr>
              <w:jc w:val="right"/>
              <w:rPr>
                <w:sz w:val="18"/>
                <w:szCs w:val="18"/>
              </w:rPr>
            </w:pPr>
            <w:r w:rsidRPr="00C81E33">
              <w:rPr>
                <w:sz w:val="18"/>
                <w:szCs w:val="18"/>
              </w:rPr>
              <w:t>2,500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86C3E5"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5FC42"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B6889"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vAlign w:val="center"/>
          </w:tcPr>
          <w:p w14:paraId="286633A7"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vAlign w:val="center"/>
          </w:tcPr>
          <w:p w14:paraId="73D84603" w14:textId="77777777" w:rsidR="00EE06EF" w:rsidRPr="00C81E33" w:rsidRDefault="00EE06EF" w:rsidP="00CF0CF8">
            <w:pPr>
              <w:jc w:val="right"/>
              <w:rPr>
                <w:sz w:val="18"/>
                <w:szCs w:val="18"/>
              </w:rPr>
            </w:pPr>
            <w:r w:rsidRPr="00C81E33">
              <w:rPr>
                <w:sz w:val="18"/>
                <w:szCs w:val="18"/>
              </w:rPr>
              <w:t>2,500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02D1B5" w14:textId="77777777" w:rsidR="00EE06EF" w:rsidRPr="00C81E33" w:rsidRDefault="00EE06EF" w:rsidP="00CF0CF8">
            <w:pPr>
              <w:jc w:val="right"/>
              <w:rPr>
                <w:b/>
                <w:sz w:val="18"/>
                <w:szCs w:val="18"/>
              </w:rPr>
            </w:pPr>
            <w:r w:rsidRPr="00C81E33">
              <w:rPr>
                <w:b/>
                <w:sz w:val="18"/>
                <w:szCs w:val="18"/>
              </w:rPr>
              <w:t>25,000</w:t>
            </w:r>
          </w:p>
        </w:tc>
        <w:tc>
          <w:tcPr>
            <w:tcW w:w="795" w:type="dxa"/>
            <w:tcBorders>
              <w:top w:val="single" w:sz="4" w:space="0" w:color="auto"/>
              <w:left w:val="single" w:sz="4" w:space="0" w:color="auto"/>
              <w:bottom w:val="single" w:sz="4" w:space="0" w:color="auto"/>
              <w:right w:val="single" w:sz="4" w:space="0" w:color="auto"/>
            </w:tcBorders>
            <w:vAlign w:val="center"/>
          </w:tcPr>
          <w:p w14:paraId="4633E6E5" w14:textId="77777777" w:rsidR="00EE06EF" w:rsidRPr="00C81E33" w:rsidRDefault="00EE06EF" w:rsidP="00CF0CF8">
            <w:pPr>
              <w:jc w:val="center"/>
              <w:rPr>
                <w:sz w:val="18"/>
                <w:szCs w:val="18"/>
              </w:rPr>
            </w:pPr>
            <w:r w:rsidRPr="00C81E33">
              <w:rPr>
                <w:sz w:val="18"/>
                <w:szCs w:val="18"/>
              </w:rPr>
              <w:t>8</w:t>
            </w:r>
          </w:p>
        </w:tc>
      </w:tr>
      <w:tr w:rsidR="00440599" w:rsidRPr="00C81E33" w14:paraId="183F26B8" w14:textId="77777777" w:rsidTr="00747746">
        <w:trPr>
          <w:cantSplit/>
        </w:trPr>
        <w:tc>
          <w:tcPr>
            <w:tcW w:w="1589" w:type="dxa"/>
            <w:vMerge/>
            <w:tcBorders>
              <w:left w:val="single" w:sz="4" w:space="0" w:color="auto"/>
              <w:right w:val="single" w:sz="4" w:space="0" w:color="auto"/>
            </w:tcBorders>
            <w:shd w:val="clear" w:color="auto" w:fill="auto"/>
            <w:vAlign w:val="center"/>
          </w:tcPr>
          <w:p w14:paraId="025479C9" w14:textId="77777777" w:rsidR="00EE06EF" w:rsidRPr="00C81E33" w:rsidRDefault="00EE06EF" w:rsidP="00CF0CF8">
            <w:pPr>
              <w:rPr>
                <w:b/>
                <w:bCs/>
                <w:sz w:val="18"/>
                <w:szCs w:val="18"/>
              </w:rPr>
            </w:pPr>
          </w:p>
        </w:tc>
        <w:tc>
          <w:tcPr>
            <w:tcW w:w="1372" w:type="dxa"/>
            <w:vMerge/>
            <w:tcBorders>
              <w:left w:val="single" w:sz="4" w:space="0" w:color="auto"/>
              <w:right w:val="single" w:sz="4" w:space="0" w:color="auto"/>
            </w:tcBorders>
            <w:shd w:val="clear" w:color="auto" w:fill="auto"/>
            <w:vAlign w:val="center"/>
          </w:tcPr>
          <w:p w14:paraId="7DD0BD60"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4BFE1645"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vAlign w:val="center"/>
          </w:tcPr>
          <w:p w14:paraId="6DA9325A"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FD8602" w14:textId="77777777" w:rsidR="00EE06EF" w:rsidRPr="00C81E33" w:rsidRDefault="00EE06EF" w:rsidP="00CF0CF8">
            <w:pPr>
              <w:jc w:val="center"/>
              <w:rPr>
                <w:sz w:val="18"/>
                <w:szCs w:val="1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0AB000" w14:textId="77777777" w:rsidR="00EE06EF" w:rsidRPr="00C81E33" w:rsidRDefault="00EE06EF" w:rsidP="00CF0CF8">
            <w:pPr>
              <w:jc w:val="left"/>
              <w:rPr>
                <w:b/>
                <w:bCs/>
                <w:sz w:val="18"/>
                <w:szCs w:val="18"/>
              </w:rPr>
            </w:pPr>
            <w:r w:rsidRPr="00C81E33">
              <w:rPr>
                <w:b/>
                <w:bCs/>
                <w:sz w:val="18"/>
                <w:szCs w:val="18"/>
              </w:rPr>
              <w:t>Sub-total GEF</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ECF75" w14:textId="77777777" w:rsidR="00EE06EF" w:rsidRPr="00C81E33" w:rsidRDefault="00EE06EF" w:rsidP="002A4BBA">
            <w:pPr>
              <w:jc w:val="right"/>
              <w:rPr>
                <w:b/>
                <w:sz w:val="18"/>
                <w:szCs w:val="18"/>
              </w:rPr>
            </w:pPr>
            <w:r w:rsidRPr="00C81E33">
              <w:rPr>
                <w:b/>
                <w:sz w:val="18"/>
                <w:szCs w:val="18"/>
              </w:rPr>
              <w:t>19</w:t>
            </w:r>
            <w:r w:rsidR="002A4BBA" w:rsidRPr="00C81E33">
              <w:rPr>
                <w:b/>
                <w:sz w:val="18"/>
                <w:szCs w:val="18"/>
              </w:rPr>
              <w:t>6</w:t>
            </w:r>
            <w:r w:rsidRPr="00C81E33">
              <w:rPr>
                <w:b/>
                <w:sz w:val="18"/>
                <w:szCs w:val="18"/>
              </w:rPr>
              <w:t>,500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9A513" w14:textId="77777777" w:rsidR="00EE06EF" w:rsidRPr="00C81E33" w:rsidRDefault="002A4BBA" w:rsidP="00E82CEE">
            <w:pPr>
              <w:jc w:val="right"/>
              <w:rPr>
                <w:b/>
                <w:sz w:val="18"/>
                <w:szCs w:val="18"/>
              </w:rPr>
            </w:pPr>
            <w:r w:rsidRPr="00C81E33">
              <w:rPr>
                <w:b/>
                <w:sz w:val="18"/>
                <w:szCs w:val="18"/>
              </w:rPr>
              <w:t>502</w:t>
            </w:r>
            <w:r w:rsidR="00EE06EF" w:rsidRPr="00C81E33">
              <w:rPr>
                <w:b/>
                <w:sz w:val="18"/>
                <w:szCs w:val="18"/>
              </w:rPr>
              <w:t>,000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7EC77B" w14:textId="77777777" w:rsidR="00EE06EF" w:rsidRPr="00C81E33" w:rsidRDefault="002A4BBA" w:rsidP="00E82CEE">
            <w:pPr>
              <w:jc w:val="right"/>
              <w:rPr>
                <w:b/>
                <w:sz w:val="18"/>
                <w:szCs w:val="18"/>
              </w:rPr>
            </w:pPr>
            <w:r w:rsidRPr="00C81E33">
              <w:rPr>
                <w:b/>
                <w:sz w:val="18"/>
                <w:szCs w:val="18"/>
              </w:rPr>
              <w:t>493</w:t>
            </w:r>
            <w:r w:rsidR="00EE06EF" w:rsidRPr="00C81E33">
              <w:rPr>
                <w:b/>
                <w:sz w:val="18"/>
                <w:szCs w:val="18"/>
              </w:rPr>
              <w:t>,000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7A402" w14:textId="77777777" w:rsidR="00EE06EF" w:rsidRPr="00C81E33" w:rsidRDefault="00EE06EF" w:rsidP="00E82CEE">
            <w:pPr>
              <w:jc w:val="right"/>
              <w:rPr>
                <w:b/>
                <w:sz w:val="18"/>
                <w:szCs w:val="18"/>
              </w:rPr>
            </w:pPr>
            <w:r w:rsidRPr="00C81E33">
              <w:rPr>
                <w:b/>
                <w:sz w:val="18"/>
                <w:szCs w:val="18"/>
              </w:rPr>
              <w:t>448,500</w:t>
            </w:r>
          </w:p>
        </w:tc>
        <w:tc>
          <w:tcPr>
            <w:tcW w:w="1012" w:type="dxa"/>
            <w:tcBorders>
              <w:top w:val="single" w:sz="4" w:space="0" w:color="auto"/>
              <w:left w:val="single" w:sz="4" w:space="0" w:color="auto"/>
              <w:bottom w:val="single" w:sz="4" w:space="0" w:color="auto"/>
              <w:right w:val="single" w:sz="4" w:space="0" w:color="auto"/>
            </w:tcBorders>
          </w:tcPr>
          <w:p w14:paraId="271BB0FA" w14:textId="77777777" w:rsidR="00EE06EF" w:rsidRPr="00C81E33" w:rsidRDefault="00EE06EF" w:rsidP="00E82CEE">
            <w:pPr>
              <w:jc w:val="right"/>
              <w:rPr>
                <w:b/>
                <w:sz w:val="18"/>
                <w:szCs w:val="18"/>
              </w:rPr>
            </w:pPr>
            <w:r w:rsidRPr="00C81E33">
              <w:rPr>
                <w:b/>
                <w:sz w:val="18"/>
                <w:szCs w:val="18"/>
              </w:rPr>
              <w:t>213,800</w:t>
            </w:r>
          </w:p>
        </w:tc>
        <w:tc>
          <w:tcPr>
            <w:tcW w:w="1012" w:type="dxa"/>
            <w:tcBorders>
              <w:top w:val="single" w:sz="4" w:space="0" w:color="auto"/>
              <w:left w:val="single" w:sz="4" w:space="0" w:color="auto"/>
              <w:bottom w:val="single" w:sz="4" w:space="0" w:color="auto"/>
              <w:right w:val="single" w:sz="4" w:space="0" w:color="auto"/>
            </w:tcBorders>
          </w:tcPr>
          <w:p w14:paraId="6C612EE6" w14:textId="77777777" w:rsidR="00EE06EF" w:rsidRPr="00C81E33" w:rsidRDefault="00EE06EF" w:rsidP="002A4BBA">
            <w:pPr>
              <w:jc w:val="right"/>
              <w:rPr>
                <w:b/>
                <w:sz w:val="18"/>
                <w:szCs w:val="18"/>
              </w:rPr>
            </w:pPr>
            <w:r w:rsidRPr="00C81E33">
              <w:rPr>
                <w:b/>
                <w:sz w:val="18"/>
                <w:szCs w:val="18"/>
              </w:rPr>
              <w:t>1</w:t>
            </w:r>
            <w:r w:rsidR="002A4BBA" w:rsidRPr="00C81E33">
              <w:rPr>
                <w:b/>
                <w:sz w:val="18"/>
                <w:szCs w:val="18"/>
              </w:rPr>
              <w:t>4</w:t>
            </w:r>
            <w:r w:rsidRPr="00C81E33">
              <w:rPr>
                <w:b/>
                <w:sz w:val="18"/>
                <w:szCs w:val="18"/>
              </w:rPr>
              <w:t>6,200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5123B7" w14:textId="77777777" w:rsidR="00EE06EF" w:rsidRPr="00C81E33" w:rsidRDefault="00EE06EF" w:rsidP="00E82CEE">
            <w:pPr>
              <w:jc w:val="right"/>
              <w:rPr>
                <w:b/>
                <w:sz w:val="18"/>
                <w:szCs w:val="18"/>
              </w:rPr>
            </w:pPr>
            <w:r w:rsidRPr="00C81E33">
              <w:rPr>
                <w:b/>
                <w:sz w:val="18"/>
                <w:szCs w:val="18"/>
              </w:rPr>
              <w:t>2,000,000</w:t>
            </w:r>
          </w:p>
        </w:tc>
        <w:tc>
          <w:tcPr>
            <w:tcW w:w="795" w:type="dxa"/>
            <w:tcBorders>
              <w:top w:val="single" w:sz="4" w:space="0" w:color="auto"/>
              <w:left w:val="single" w:sz="4" w:space="0" w:color="auto"/>
              <w:bottom w:val="single" w:sz="4" w:space="0" w:color="auto"/>
              <w:right w:val="single" w:sz="4" w:space="0" w:color="auto"/>
            </w:tcBorders>
            <w:vAlign w:val="center"/>
          </w:tcPr>
          <w:p w14:paraId="2ED40E8E" w14:textId="77777777" w:rsidR="00EE06EF" w:rsidRPr="00C81E33" w:rsidRDefault="00EE06EF" w:rsidP="00CF0CF8">
            <w:pPr>
              <w:jc w:val="center"/>
              <w:rPr>
                <w:b/>
                <w:sz w:val="18"/>
                <w:szCs w:val="18"/>
              </w:rPr>
            </w:pPr>
          </w:p>
        </w:tc>
      </w:tr>
      <w:tr w:rsidR="00440599" w:rsidRPr="00C81E33" w14:paraId="38775612" w14:textId="77777777" w:rsidTr="00747746">
        <w:trPr>
          <w:cantSplit/>
        </w:trPr>
        <w:tc>
          <w:tcPr>
            <w:tcW w:w="1589" w:type="dxa"/>
            <w:vMerge/>
            <w:tcBorders>
              <w:left w:val="single" w:sz="4" w:space="0" w:color="auto"/>
              <w:bottom w:val="double" w:sz="4" w:space="0" w:color="auto"/>
              <w:right w:val="single" w:sz="4" w:space="0" w:color="auto"/>
            </w:tcBorders>
            <w:shd w:val="clear" w:color="auto" w:fill="auto"/>
            <w:noWrap/>
            <w:vAlign w:val="center"/>
          </w:tcPr>
          <w:p w14:paraId="49BD1F1C" w14:textId="77777777" w:rsidR="00EE06EF" w:rsidRPr="00C81E33" w:rsidRDefault="00EE06EF" w:rsidP="00CF0CF8">
            <w:pPr>
              <w:rPr>
                <w:b/>
                <w:bCs/>
                <w:sz w:val="18"/>
                <w:szCs w:val="18"/>
              </w:rPr>
            </w:pPr>
          </w:p>
        </w:tc>
        <w:tc>
          <w:tcPr>
            <w:tcW w:w="1372" w:type="dxa"/>
            <w:vMerge/>
            <w:tcBorders>
              <w:left w:val="single" w:sz="4" w:space="0" w:color="auto"/>
              <w:bottom w:val="double" w:sz="4" w:space="0" w:color="auto"/>
              <w:right w:val="single" w:sz="4" w:space="0" w:color="auto"/>
            </w:tcBorders>
            <w:shd w:val="clear" w:color="auto" w:fill="auto"/>
            <w:vAlign w:val="center"/>
          </w:tcPr>
          <w:p w14:paraId="775F4CD6"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shd w:val="clear" w:color="auto" w:fill="auto"/>
            <w:vAlign w:val="center"/>
          </w:tcPr>
          <w:p w14:paraId="1E139B84"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shd w:val="clear" w:color="auto" w:fill="auto"/>
            <w:vAlign w:val="center"/>
          </w:tcPr>
          <w:p w14:paraId="7141CE79" w14:textId="77777777" w:rsidR="00EE06EF" w:rsidRPr="00C81E33" w:rsidRDefault="00EE06EF" w:rsidP="00CF0CF8">
            <w:pPr>
              <w:jc w:val="center"/>
              <w:rPr>
                <w:b/>
                <w:bCs/>
                <w:sz w:val="18"/>
                <w:szCs w:val="18"/>
              </w:rPr>
            </w:pPr>
          </w:p>
        </w:tc>
        <w:tc>
          <w:tcPr>
            <w:tcW w:w="2674" w:type="dxa"/>
            <w:gridSpan w:val="2"/>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49AE8A7" w14:textId="77777777" w:rsidR="00EE06EF" w:rsidRPr="00C81E33" w:rsidRDefault="00EE06EF" w:rsidP="00984128">
            <w:pPr>
              <w:jc w:val="right"/>
              <w:rPr>
                <w:b/>
                <w:sz w:val="18"/>
                <w:szCs w:val="18"/>
              </w:rPr>
            </w:pPr>
            <w:r w:rsidRPr="00C81E33">
              <w:rPr>
                <w:b/>
                <w:sz w:val="18"/>
                <w:szCs w:val="18"/>
              </w:rPr>
              <w:t>Total Component 1</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45DC0956" w14:textId="77777777" w:rsidR="00EE06EF" w:rsidRPr="00C81E33" w:rsidRDefault="002A4BBA" w:rsidP="00CF0CF8">
            <w:pPr>
              <w:jc w:val="right"/>
              <w:rPr>
                <w:b/>
                <w:sz w:val="18"/>
                <w:szCs w:val="18"/>
              </w:rPr>
            </w:pPr>
            <w:r w:rsidRPr="00C81E33">
              <w:rPr>
                <w:b/>
                <w:sz w:val="18"/>
                <w:szCs w:val="18"/>
              </w:rPr>
              <w:t>196</w:t>
            </w:r>
            <w:r w:rsidR="00EE06EF" w:rsidRPr="00C81E33">
              <w:rPr>
                <w:b/>
                <w:sz w:val="18"/>
                <w:szCs w:val="18"/>
              </w:rPr>
              <w:t>,500</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255F0AB3" w14:textId="77777777" w:rsidR="00EE06EF" w:rsidRPr="00C81E33" w:rsidRDefault="002A4BBA" w:rsidP="00CF0CF8">
            <w:pPr>
              <w:jc w:val="right"/>
              <w:rPr>
                <w:b/>
                <w:sz w:val="18"/>
                <w:szCs w:val="18"/>
              </w:rPr>
            </w:pPr>
            <w:r w:rsidRPr="00C81E33">
              <w:rPr>
                <w:b/>
                <w:sz w:val="18"/>
                <w:szCs w:val="18"/>
              </w:rPr>
              <w:t>502</w:t>
            </w:r>
            <w:r w:rsidR="00EE06EF" w:rsidRPr="00C81E33">
              <w:rPr>
                <w:b/>
                <w:sz w:val="18"/>
                <w:szCs w:val="18"/>
              </w:rPr>
              <w:t>,000</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4A2A426E" w14:textId="77777777" w:rsidR="00EE06EF" w:rsidRPr="00C81E33" w:rsidRDefault="002A4BBA" w:rsidP="00CF0CF8">
            <w:pPr>
              <w:jc w:val="right"/>
              <w:rPr>
                <w:b/>
                <w:sz w:val="18"/>
                <w:szCs w:val="18"/>
              </w:rPr>
            </w:pPr>
            <w:r w:rsidRPr="00C81E33">
              <w:rPr>
                <w:b/>
                <w:sz w:val="18"/>
                <w:szCs w:val="18"/>
              </w:rPr>
              <w:t>4</w:t>
            </w:r>
            <w:r w:rsidR="00EE06EF" w:rsidRPr="00C81E33">
              <w:rPr>
                <w:b/>
                <w:sz w:val="18"/>
                <w:szCs w:val="18"/>
              </w:rPr>
              <w:t>9</w:t>
            </w:r>
            <w:r w:rsidRPr="00C81E33">
              <w:rPr>
                <w:b/>
                <w:sz w:val="18"/>
                <w:szCs w:val="18"/>
              </w:rPr>
              <w:t>3</w:t>
            </w:r>
            <w:r w:rsidR="00EE06EF" w:rsidRPr="00C81E33">
              <w:rPr>
                <w:b/>
                <w:sz w:val="18"/>
                <w:szCs w:val="18"/>
              </w:rPr>
              <w:t>,000</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524341CA" w14:textId="77777777" w:rsidR="00EE06EF" w:rsidRPr="00C81E33" w:rsidRDefault="00EE06EF" w:rsidP="00CF0CF8">
            <w:pPr>
              <w:jc w:val="right"/>
              <w:rPr>
                <w:b/>
                <w:sz w:val="18"/>
                <w:szCs w:val="18"/>
              </w:rPr>
            </w:pPr>
            <w:r w:rsidRPr="00C81E33">
              <w:rPr>
                <w:b/>
                <w:sz w:val="18"/>
                <w:szCs w:val="18"/>
              </w:rPr>
              <w:t>448,500</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vAlign w:val="center"/>
          </w:tcPr>
          <w:p w14:paraId="793FB553" w14:textId="77777777" w:rsidR="00EE06EF" w:rsidRPr="00C81E33" w:rsidRDefault="00EE06EF" w:rsidP="00CF0CF8">
            <w:pPr>
              <w:jc w:val="right"/>
              <w:rPr>
                <w:b/>
                <w:sz w:val="18"/>
                <w:szCs w:val="18"/>
              </w:rPr>
            </w:pPr>
            <w:r w:rsidRPr="00C81E33">
              <w:rPr>
                <w:b/>
                <w:sz w:val="18"/>
                <w:szCs w:val="18"/>
              </w:rPr>
              <w:t>213,800</w:t>
            </w:r>
          </w:p>
        </w:tc>
        <w:tc>
          <w:tcPr>
            <w:tcW w:w="1012" w:type="dxa"/>
            <w:tcBorders>
              <w:top w:val="single" w:sz="4" w:space="0" w:color="auto"/>
              <w:left w:val="single" w:sz="4" w:space="0" w:color="auto"/>
              <w:bottom w:val="double" w:sz="4" w:space="0" w:color="auto"/>
              <w:right w:val="single" w:sz="4" w:space="0" w:color="auto"/>
            </w:tcBorders>
            <w:shd w:val="clear" w:color="auto" w:fill="FBE4D5" w:themeFill="accent2" w:themeFillTint="33"/>
            <w:vAlign w:val="center"/>
          </w:tcPr>
          <w:p w14:paraId="1C1C3448" w14:textId="77777777" w:rsidR="00EE06EF" w:rsidRPr="00C81E33" w:rsidRDefault="002A4BBA" w:rsidP="00CF0CF8">
            <w:pPr>
              <w:jc w:val="right"/>
              <w:rPr>
                <w:b/>
                <w:sz w:val="18"/>
                <w:szCs w:val="18"/>
              </w:rPr>
            </w:pPr>
            <w:r w:rsidRPr="00C81E33">
              <w:rPr>
                <w:b/>
                <w:sz w:val="18"/>
                <w:szCs w:val="18"/>
              </w:rPr>
              <w:t>14</w:t>
            </w:r>
            <w:r w:rsidR="00EE06EF" w:rsidRPr="00C81E33">
              <w:rPr>
                <w:b/>
                <w:sz w:val="18"/>
                <w:szCs w:val="18"/>
              </w:rPr>
              <w:t>6,200</w:t>
            </w:r>
          </w:p>
        </w:tc>
        <w:tc>
          <w:tcPr>
            <w:tcW w:w="1084" w:type="dxa"/>
            <w:tcBorders>
              <w:top w:val="sing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10E5CD7" w14:textId="77777777" w:rsidR="00EE06EF" w:rsidRPr="00C81E33" w:rsidRDefault="00EE06EF" w:rsidP="00CF0CF8">
            <w:pPr>
              <w:jc w:val="right"/>
              <w:rPr>
                <w:b/>
                <w:sz w:val="18"/>
                <w:szCs w:val="18"/>
              </w:rPr>
            </w:pPr>
            <w:r w:rsidRPr="00C81E33">
              <w:rPr>
                <w:b/>
                <w:sz w:val="18"/>
                <w:szCs w:val="18"/>
              </w:rPr>
              <w:t>2,000,000</w:t>
            </w:r>
          </w:p>
        </w:tc>
        <w:tc>
          <w:tcPr>
            <w:tcW w:w="795" w:type="dxa"/>
            <w:tcBorders>
              <w:top w:val="single" w:sz="4" w:space="0" w:color="auto"/>
              <w:left w:val="single" w:sz="4" w:space="0" w:color="auto"/>
              <w:bottom w:val="double" w:sz="4" w:space="0" w:color="auto"/>
              <w:right w:val="single" w:sz="4" w:space="0" w:color="auto"/>
            </w:tcBorders>
            <w:shd w:val="clear" w:color="auto" w:fill="FBE4D5" w:themeFill="accent2" w:themeFillTint="33"/>
            <w:vAlign w:val="center"/>
          </w:tcPr>
          <w:p w14:paraId="1F0C5DCD" w14:textId="77777777" w:rsidR="00EE06EF" w:rsidRPr="00C81E33" w:rsidRDefault="00EE06EF" w:rsidP="00CF0CF8">
            <w:pPr>
              <w:jc w:val="center"/>
              <w:rPr>
                <w:sz w:val="18"/>
                <w:szCs w:val="18"/>
              </w:rPr>
            </w:pPr>
          </w:p>
        </w:tc>
      </w:tr>
      <w:tr w:rsidR="00440599" w:rsidRPr="00C81E33" w14:paraId="7DA6CD07" w14:textId="77777777" w:rsidTr="00E82CEE">
        <w:trPr>
          <w:cantSplit/>
        </w:trPr>
        <w:tc>
          <w:tcPr>
            <w:tcW w:w="1589" w:type="dxa"/>
            <w:vMerge w:val="restart"/>
            <w:tcBorders>
              <w:top w:val="double" w:sz="4" w:space="0" w:color="auto"/>
              <w:left w:val="double" w:sz="4" w:space="0" w:color="auto"/>
            </w:tcBorders>
            <w:shd w:val="clear" w:color="auto" w:fill="auto"/>
            <w:noWrap/>
            <w:vAlign w:val="center"/>
          </w:tcPr>
          <w:p w14:paraId="552DB24A" w14:textId="77777777" w:rsidR="00EE06EF" w:rsidRPr="00C81E33" w:rsidRDefault="00EE06EF" w:rsidP="00CF0CF8">
            <w:pPr>
              <w:jc w:val="left"/>
              <w:rPr>
                <w:b/>
                <w:bCs/>
                <w:sz w:val="18"/>
                <w:szCs w:val="18"/>
              </w:rPr>
            </w:pPr>
            <w:r w:rsidRPr="00C81E33">
              <w:rPr>
                <w:sz w:val="18"/>
                <w:szCs w:val="18"/>
              </w:rPr>
              <w:br w:type="page"/>
            </w:r>
            <w:r w:rsidRPr="00C81E33">
              <w:rPr>
                <w:b/>
                <w:bCs/>
                <w:sz w:val="18"/>
                <w:szCs w:val="18"/>
              </w:rPr>
              <w:t>COMPONENT 2:</w:t>
            </w:r>
          </w:p>
          <w:p w14:paraId="551D9673" w14:textId="77777777" w:rsidR="00EE06EF" w:rsidRPr="00C81E33" w:rsidRDefault="00EE06EF" w:rsidP="00CF0CF8">
            <w:pPr>
              <w:jc w:val="left"/>
              <w:rPr>
                <w:b/>
                <w:sz w:val="18"/>
                <w:szCs w:val="18"/>
              </w:rPr>
            </w:pPr>
            <w:r w:rsidRPr="00C81E33">
              <w:rPr>
                <w:b/>
                <w:sz w:val="18"/>
                <w:szCs w:val="18"/>
              </w:rPr>
              <w:t xml:space="preserve">Reduction of UP-POPs and BFRs releases from unsound metal </w:t>
            </w:r>
            <w:r w:rsidRPr="00C81E33">
              <w:rPr>
                <w:b/>
                <w:sz w:val="18"/>
                <w:szCs w:val="18"/>
              </w:rPr>
              <w:lastRenderedPageBreak/>
              <w:t>scrap and batteries recycling</w:t>
            </w:r>
          </w:p>
        </w:tc>
        <w:tc>
          <w:tcPr>
            <w:tcW w:w="1372" w:type="dxa"/>
            <w:vMerge w:val="restart"/>
            <w:tcBorders>
              <w:top w:val="double" w:sz="4" w:space="0" w:color="auto"/>
              <w:left w:val="single" w:sz="4" w:space="0" w:color="auto"/>
              <w:right w:val="single" w:sz="4" w:space="0" w:color="auto"/>
            </w:tcBorders>
            <w:shd w:val="clear" w:color="auto" w:fill="auto"/>
            <w:vAlign w:val="center"/>
          </w:tcPr>
          <w:p w14:paraId="6B21A440" w14:textId="77777777" w:rsidR="00EE06EF" w:rsidRPr="00C81E33" w:rsidRDefault="00EE06EF" w:rsidP="00CF0CF8">
            <w:pPr>
              <w:jc w:val="center"/>
              <w:rPr>
                <w:b/>
                <w:bCs/>
                <w:sz w:val="18"/>
                <w:szCs w:val="18"/>
              </w:rPr>
            </w:pPr>
            <w:r w:rsidRPr="00C81E33">
              <w:rPr>
                <w:b/>
                <w:bCs/>
                <w:sz w:val="18"/>
                <w:szCs w:val="18"/>
              </w:rPr>
              <w:lastRenderedPageBreak/>
              <w:t>FECO/MEE</w:t>
            </w:r>
          </w:p>
        </w:tc>
        <w:tc>
          <w:tcPr>
            <w:tcW w:w="722" w:type="dxa"/>
            <w:vMerge w:val="restart"/>
            <w:tcBorders>
              <w:top w:val="double" w:sz="4" w:space="0" w:color="auto"/>
              <w:left w:val="single" w:sz="4" w:space="0" w:color="auto"/>
              <w:right w:val="single" w:sz="4" w:space="0" w:color="auto"/>
            </w:tcBorders>
            <w:shd w:val="clear" w:color="auto" w:fill="auto"/>
            <w:vAlign w:val="center"/>
          </w:tcPr>
          <w:p w14:paraId="04A7095D" w14:textId="77777777" w:rsidR="00EE06EF" w:rsidRPr="00C81E33" w:rsidRDefault="00EE06EF" w:rsidP="00CF0CF8">
            <w:pPr>
              <w:jc w:val="center"/>
              <w:rPr>
                <w:b/>
                <w:bCs/>
                <w:sz w:val="18"/>
                <w:szCs w:val="18"/>
              </w:rPr>
            </w:pPr>
            <w:r w:rsidRPr="00C81E33">
              <w:rPr>
                <w:b/>
                <w:bCs/>
                <w:sz w:val="18"/>
                <w:szCs w:val="18"/>
              </w:rPr>
              <w:t>62000</w:t>
            </w:r>
          </w:p>
        </w:tc>
        <w:tc>
          <w:tcPr>
            <w:tcW w:w="722" w:type="dxa"/>
            <w:vMerge w:val="restart"/>
            <w:tcBorders>
              <w:top w:val="double" w:sz="4" w:space="0" w:color="auto"/>
              <w:left w:val="single" w:sz="4" w:space="0" w:color="auto"/>
              <w:right w:val="single" w:sz="4" w:space="0" w:color="auto"/>
            </w:tcBorders>
            <w:vAlign w:val="center"/>
          </w:tcPr>
          <w:p w14:paraId="171EEDA9" w14:textId="77777777" w:rsidR="00EE06EF" w:rsidRPr="00C81E33" w:rsidRDefault="00EE06EF" w:rsidP="00CF0CF8">
            <w:pPr>
              <w:jc w:val="center"/>
              <w:rPr>
                <w:b/>
                <w:bCs/>
                <w:sz w:val="18"/>
                <w:szCs w:val="18"/>
              </w:rPr>
            </w:pPr>
            <w:r w:rsidRPr="00C81E33">
              <w:rPr>
                <w:b/>
                <w:bCs/>
                <w:sz w:val="18"/>
                <w:szCs w:val="18"/>
              </w:rPr>
              <w:t xml:space="preserve">GEF </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8901AB4" w14:textId="77777777" w:rsidR="00EE06EF" w:rsidRPr="00C81E33" w:rsidRDefault="00EE06EF" w:rsidP="00CF0CF8">
            <w:pPr>
              <w:jc w:val="center"/>
              <w:rPr>
                <w:sz w:val="18"/>
                <w:szCs w:val="18"/>
              </w:rPr>
            </w:pPr>
            <w:r w:rsidRPr="00C81E33">
              <w:rPr>
                <w:sz w:val="18"/>
                <w:szCs w:val="18"/>
              </w:rPr>
              <w:t>71600</w:t>
            </w:r>
          </w:p>
        </w:tc>
        <w:tc>
          <w:tcPr>
            <w:tcW w:w="1590" w:type="dxa"/>
            <w:tcBorders>
              <w:top w:val="double" w:sz="4" w:space="0" w:color="auto"/>
              <w:left w:val="single" w:sz="4" w:space="0" w:color="auto"/>
              <w:bottom w:val="single" w:sz="4" w:space="0" w:color="auto"/>
              <w:right w:val="single" w:sz="4" w:space="0" w:color="auto"/>
            </w:tcBorders>
            <w:shd w:val="clear" w:color="auto" w:fill="auto"/>
            <w:vAlign w:val="center"/>
          </w:tcPr>
          <w:p w14:paraId="6B5D289B" w14:textId="77777777" w:rsidR="00EE06EF" w:rsidRPr="00C81E33" w:rsidRDefault="00EE06EF" w:rsidP="00177C34">
            <w:pPr>
              <w:rPr>
                <w:sz w:val="18"/>
                <w:szCs w:val="18"/>
              </w:rPr>
            </w:pPr>
            <w:r w:rsidRPr="00C81E33">
              <w:rPr>
                <w:sz w:val="18"/>
                <w:szCs w:val="18"/>
              </w:rPr>
              <w:t>Travel</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FEBAB81" w14:textId="77777777" w:rsidR="00EE06EF" w:rsidRPr="00C81E33" w:rsidRDefault="00EE06EF" w:rsidP="00CF0CF8">
            <w:pPr>
              <w:jc w:val="right"/>
              <w:rPr>
                <w:sz w:val="18"/>
                <w:szCs w:val="18"/>
              </w:rPr>
            </w:pPr>
            <w:r w:rsidRPr="00C81E33">
              <w:rPr>
                <w:sz w:val="18"/>
                <w:szCs w:val="18"/>
              </w:rPr>
              <w:t>8,000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F1F74F7" w14:textId="77777777" w:rsidR="00EE06EF" w:rsidRPr="00C81E33" w:rsidRDefault="00EE06EF" w:rsidP="00CF0CF8">
            <w:pPr>
              <w:jc w:val="right"/>
              <w:rPr>
                <w:sz w:val="18"/>
                <w:szCs w:val="18"/>
              </w:rPr>
            </w:pPr>
            <w:r w:rsidRPr="00C81E33">
              <w:rPr>
                <w:sz w:val="18"/>
                <w:szCs w:val="18"/>
              </w:rPr>
              <w:t>15,000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4D7005F" w14:textId="77777777" w:rsidR="00EE06EF" w:rsidRPr="00C81E33" w:rsidRDefault="00EE06EF" w:rsidP="00CF0CF8">
            <w:pPr>
              <w:jc w:val="right"/>
              <w:rPr>
                <w:sz w:val="18"/>
                <w:szCs w:val="18"/>
              </w:rPr>
            </w:pPr>
            <w:r w:rsidRPr="00C81E33">
              <w:rPr>
                <w:sz w:val="18"/>
                <w:szCs w:val="18"/>
              </w:rPr>
              <w:t>16,000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373611C8" w14:textId="77777777" w:rsidR="00EE06EF" w:rsidRPr="00C81E33" w:rsidRDefault="00EE06EF" w:rsidP="00CF0CF8">
            <w:pPr>
              <w:jc w:val="right"/>
              <w:rPr>
                <w:sz w:val="18"/>
                <w:szCs w:val="18"/>
              </w:rPr>
            </w:pPr>
            <w:r w:rsidRPr="00C81E33">
              <w:rPr>
                <w:sz w:val="18"/>
                <w:szCs w:val="18"/>
              </w:rPr>
              <w:t>15,000</w:t>
            </w:r>
          </w:p>
        </w:tc>
        <w:tc>
          <w:tcPr>
            <w:tcW w:w="1012" w:type="dxa"/>
            <w:tcBorders>
              <w:top w:val="double" w:sz="4" w:space="0" w:color="auto"/>
              <w:left w:val="single" w:sz="4" w:space="0" w:color="auto"/>
              <w:bottom w:val="single" w:sz="4" w:space="0" w:color="auto"/>
              <w:right w:val="single" w:sz="4" w:space="0" w:color="auto"/>
            </w:tcBorders>
            <w:vAlign w:val="center"/>
          </w:tcPr>
          <w:p w14:paraId="3054F442" w14:textId="77777777" w:rsidR="00EE06EF" w:rsidRPr="00C81E33" w:rsidRDefault="00EE06EF" w:rsidP="00CF0CF8">
            <w:pPr>
              <w:jc w:val="right"/>
              <w:rPr>
                <w:sz w:val="18"/>
                <w:szCs w:val="18"/>
              </w:rPr>
            </w:pPr>
            <w:r w:rsidRPr="00C81E33">
              <w:rPr>
                <w:sz w:val="18"/>
                <w:szCs w:val="18"/>
              </w:rPr>
              <w:t>6,000</w:t>
            </w:r>
          </w:p>
        </w:tc>
        <w:tc>
          <w:tcPr>
            <w:tcW w:w="1012" w:type="dxa"/>
            <w:tcBorders>
              <w:top w:val="double" w:sz="4" w:space="0" w:color="auto"/>
              <w:left w:val="single" w:sz="4" w:space="0" w:color="auto"/>
              <w:bottom w:val="single" w:sz="4" w:space="0" w:color="auto"/>
              <w:right w:val="single" w:sz="4" w:space="0" w:color="auto"/>
            </w:tcBorders>
            <w:vAlign w:val="center"/>
          </w:tcPr>
          <w:p w14:paraId="462B5035" w14:textId="77777777" w:rsidR="00EE06EF" w:rsidRPr="00C81E33" w:rsidRDefault="00EE06EF" w:rsidP="00CF0CF8">
            <w:pPr>
              <w:jc w:val="right"/>
              <w:rPr>
                <w:sz w:val="18"/>
                <w:szCs w:val="18"/>
              </w:rPr>
            </w:pPr>
            <w:r w:rsidRPr="00C81E33">
              <w:rPr>
                <w:sz w:val="18"/>
                <w:szCs w:val="18"/>
              </w:rPr>
              <w:t>0</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6B0DEFE" w14:textId="77777777" w:rsidR="00EE06EF" w:rsidRPr="00C81E33" w:rsidRDefault="00EE06EF" w:rsidP="00CF0CF8">
            <w:pPr>
              <w:jc w:val="right"/>
              <w:rPr>
                <w:b/>
                <w:sz w:val="18"/>
                <w:szCs w:val="18"/>
              </w:rPr>
            </w:pPr>
            <w:r w:rsidRPr="00C81E33">
              <w:rPr>
                <w:b/>
                <w:sz w:val="18"/>
                <w:szCs w:val="18"/>
              </w:rPr>
              <w:t>60,000</w:t>
            </w:r>
          </w:p>
        </w:tc>
        <w:tc>
          <w:tcPr>
            <w:tcW w:w="795" w:type="dxa"/>
            <w:tcBorders>
              <w:top w:val="double" w:sz="4" w:space="0" w:color="auto"/>
              <w:left w:val="single" w:sz="4" w:space="0" w:color="auto"/>
              <w:bottom w:val="single" w:sz="4" w:space="0" w:color="auto"/>
              <w:right w:val="single" w:sz="4" w:space="0" w:color="auto"/>
            </w:tcBorders>
            <w:vAlign w:val="center"/>
          </w:tcPr>
          <w:p w14:paraId="4A6772AA" w14:textId="77777777" w:rsidR="00EE06EF" w:rsidRPr="00C81E33" w:rsidRDefault="00EE06EF" w:rsidP="00CF0CF8">
            <w:pPr>
              <w:jc w:val="center"/>
              <w:rPr>
                <w:sz w:val="18"/>
                <w:szCs w:val="18"/>
              </w:rPr>
            </w:pPr>
            <w:r w:rsidRPr="00C81E33">
              <w:rPr>
                <w:sz w:val="18"/>
                <w:szCs w:val="18"/>
              </w:rPr>
              <w:t>9</w:t>
            </w:r>
          </w:p>
        </w:tc>
      </w:tr>
      <w:tr w:rsidR="00440599" w:rsidRPr="00C81E33" w14:paraId="235985C0" w14:textId="77777777" w:rsidTr="00747746">
        <w:trPr>
          <w:cantSplit/>
        </w:trPr>
        <w:tc>
          <w:tcPr>
            <w:tcW w:w="1589" w:type="dxa"/>
            <w:vMerge/>
            <w:tcBorders>
              <w:left w:val="double" w:sz="4" w:space="0" w:color="auto"/>
            </w:tcBorders>
            <w:shd w:val="clear" w:color="auto" w:fill="auto"/>
            <w:vAlign w:val="center"/>
          </w:tcPr>
          <w:p w14:paraId="03148D9E" w14:textId="77777777" w:rsidR="00EE06EF" w:rsidRPr="00C81E33" w:rsidRDefault="00EE06EF" w:rsidP="00E82CEE">
            <w:pPr>
              <w:rPr>
                <w:b/>
                <w:bCs/>
                <w:sz w:val="18"/>
                <w:szCs w:val="18"/>
              </w:rPr>
            </w:pPr>
          </w:p>
        </w:tc>
        <w:tc>
          <w:tcPr>
            <w:tcW w:w="1372" w:type="dxa"/>
            <w:vMerge/>
            <w:tcBorders>
              <w:right w:val="single" w:sz="4" w:space="0" w:color="auto"/>
            </w:tcBorders>
            <w:shd w:val="clear" w:color="auto" w:fill="auto"/>
            <w:vAlign w:val="center"/>
          </w:tcPr>
          <w:p w14:paraId="4689947B" w14:textId="77777777" w:rsidR="00EE06EF" w:rsidRPr="00C81E33" w:rsidRDefault="00EE06EF" w:rsidP="00E82CEE">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2712015D" w14:textId="77777777" w:rsidR="00EE06EF" w:rsidRPr="00C81E33" w:rsidRDefault="00EE06EF" w:rsidP="00E82CEE">
            <w:pPr>
              <w:rPr>
                <w:b/>
                <w:bCs/>
                <w:sz w:val="18"/>
                <w:szCs w:val="18"/>
              </w:rPr>
            </w:pPr>
          </w:p>
        </w:tc>
        <w:tc>
          <w:tcPr>
            <w:tcW w:w="722" w:type="dxa"/>
            <w:vMerge/>
            <w:tcBorders>
              <w:left w:val="single" w:sz="4" w:space="0" w:color="auto"/>
              <w:right w:val="single" w:sz="4" w:space="0" w:color="auto"/>
            </w:tcBorders>
            <w:vAlign w:val="center"/>
          </w:tcPr>
          <w:p w14:paraId="78CB0C9F" w14:textId="77777777" w:rsidR="00EE06EF" w:rsidRPr="00C81E33" w:rsidRDefault="00EE06EF" w:rsidP="00E82CEE">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B026AD" w14:textId="77777777" w:rsidR="00EE06EF" w:rsidRPr="00C81E33" w:rsidRDefault="00EE06EF" w:rsidP="00E82CEE">
            <w:pPr>
              <w:jc w:val="center"/>
              <w:rPr>
                <w:sz w:val="18"/>
                <w:szCs w:val="18"/>
              </w:rPr>
            </w:pPr>
            <w:r w:rsidRPr="00C81E33">
              <w:rPr>
                <w:sz w:val="18"/>
                <w:szCs w:val="18"/>
              </w:rPr>
              <w:t>71800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20C87884" w14:textId="77777777" w:rsidR="00EE06EF" w:rsidRPr="00C81E33" w:rsidRDefault="00EE06EF" w:rsidP="00177C34">
            <w:pPr>
              <w:rPr>
                <w:sz w:val="18"/>
                <w:szCs w:val="18"/>
              </w:rPr>
            </w:pPr>
            <w:r w:rsidRPr="00C81E33">
              <w:rPr>
                <w:bCs/>
                <w:sz w:val="18"/>
                <w:szCs w:val="18"/>
              </w:rPr>
              <w:t>Contractual Services-Imp Partn</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C4263C"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BB42D" w14:textId="77777777" w:rsidR="00EE06EF" w:rsidRPr="00C81E33" w:rsidRDefault="00EE06EF" w:rsidP="00E82CEE">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BD6CD" w14:textId="77777777" w:rsidR="00EE06EF" w:rsidRPr="00C81E33" w:rsidRDefault="00EE06EF" w:rsidP="00E82CEE">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C2FA5" w14:textId="77777777" w:rsidR="00EE06EF" w:rsidRPr="00C81E33" w:rsidRDefault="00EE06EF" w:rsidP="00E82CEE">
            <w:pPr>
              <w:jc w:val="right"/>
              <w:rPr>
                <w:sz w:val="18"/>
                <w:szCs w:val="18"/>
              </w:rPr>
            </w:pPr>
            <w:r w:rsidRPr="00C81E33">
              <w:rPr>
                <w:sz w:val="18"/>
                <w:szCs w:val="18"/>
              </w:rPr>
              <w:t>21,000</w:t>
            </w:r>
          </w:p>
        </w:tc>
        <w:tc>
          <w:tcPr>
            <w:tcW w:w="1012" w:type="dxa"/>
            <w:tcBorders>
              <w:top w:val="single" w:sz="4" w:space="0" w:color="auto"/>
              <w:left w:val="single" w:sz="4" w:space="0" w:color="auto"/>
              <w:bottom w:val="single" w:sz="4" w:space="0" w:color="auto"/>
              <w:right w:val="single" w:sz="4" w:space="0" w:color="auto"/>
            </w:tcBorders>
            <w:vAlign w:val="center"/>
          </w:tcPr>
          <w:p w14:paraId="6DAC971E"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vAlign w:val="center"/>
          </w:tcPr>
          <w:p w14:paraId="112E535C" w14:textId="77777777" w:rsidR="00EE06EF" w:rsidRPr="00C81E33" w:rsidRDefault="00EE06EF" w:rsidP="00E82CEE">
            <w:pPr>
              <w:jc w:val="right"/>
              <w:rPr>
                <w:sz w:val="18"/>
                <w:szCs w:val="18"/>
              </w:rPr>
            </w:pPr>
            <w:r w:rsidRPr="00C81E33">
              <w:rPr>
                <w:sz w:val="18"/>
                <w:szCs w:val="18"/>
              </w:rPr>
              <w:t>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0B4D5" w14:textId="77777777" w:rsidR="00EE06EF" w:rsidRPr="00C81E33" w:rsidRDefault="00EE06EF" w:rsidP="00E82CEE">
            <w:pPr>
              <w:jc w:val="right"/>
              <w:rPr>
                <w:b/>
                <w:sz w:val="18"/>
                <w:szCs w:val="18"/>
              </w:rPr>
            </w:pPr>
            <w:r w:rsidRPr="00C81E33">
              <w:rPr>
                <w:b/>
                <w:sz w:val="18"/>
                <w:szCs w:val="18"/>
              </w:rPr>
              <w:t>42,000</w:t>
            </w:r>
          </w:p>
        </w:tc>
        <w:tc>
          <w:tcPr>
            <w:tcW w:w="795" w:type="dxa"/>
            <w:tcBorders>
              <w:top w:val="single" w:sz="4" w:space="0" w:color="auto"/>
              <w:left w:val="single" w:sz="4" w:space="0" w:color="auto"/>
              <w:bottom w:val="single" w:sz="4" w:space="0" w:color="auto"/>
              <w:right w:val="single" w:sz="4" w:space="0" w:color="auto"/>
            </w:tcBorders>
            <w:vAlign w:val="center"/>
          </w:tcPr>
          <w:p w14:paraId="02662301" w14:textId="77777777" w:rsidR="00EE06EF" w:rsidRPr="00C81E33" w:rsidRDefault="00EE06EF" w:rsidP="00E82CEE">
            <w:pPr>
              <w:jc w:val="center"/>
              <w:rPr>
                <w:sz w:val="18"/>
                <w:szCs w:val="18"/>
              </w:rPr>
            </w:pPr>
            <w:r w:rsidRPr="00C81E33">
              <w:rPr>
                <w:sz w:val="18"/>
                <w:szCs w:val="18"/>
              </w:rPr>
              <w:t>10</w:t>
            </w:r>
          </w:p>
        </w:tc>
      </w:tr>
      <w:tr w:rsidR="00440599" w:rsidRPr="00C81E33" w14:paraId="1AE34F66" w14:textId="77777777" w:rsidTr="00747746">
        <w:trPr>
          <w:cantSplit/>
        </w:trPr>
        <w:tc>
          <w:tcPr>
            <w:tcW w:w="1589" w:type="dxa"/>
            <w:vMerge/>
            <w:tcBorders>
              <w:left w:val="double" w:sz="4" w:space="0" w:color="auto"/>
            </w:tcBorders>
            <w:shd w:val="clear" w:color="auto" w:fill="auto"/>
            <w:vAlign w:val="center"/>
          </w:tcPr>
          <w:p w14:paraId="3C6CECEC" w14:textId="77777777" w:rsidR="00EE06EF" w:rsidRPr="00C81E33" w:rsidRDefault="00EE06EF" w:rsidP="00CF0CF8">
            <w:pPr>
              <w:rPr>
                <w:b/>
                <w:bCs/>
                <w:sz w:val="18"/>
                <w:szCs w:val="18"/>
              </w:rPr>
            </w:pPr>
          </w:p>
        </w:tc>
        <w:tc>
          <w:tcPr>
            <w:tcW w:w="1372" w:type="dxa"/>
            <w:vMerge/>
            <w:tcBorders>
              <w:right w:val="single" w:sz="4" w:space="0" w:color="auto"/>
            </w:tcBorders>
            <w:shd w:val="clear" w:color="auto" w:fill="auto"/>
            <w:vAlign w:val="center"/>
          </w:tcPr>
          <w:p w14:paraId="39C9DFDE"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09E2217"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1D8E890D" w14:textId="77777777" w:rsidR="00EE06EF" w:rsidRPr="00C81E33" w:rsidRDefault="00EE06EF" w:rsidP="00CF0CF8">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C7026" w14:textId="77777777" w:rsidR="00EE06EF" w:rsidRPr="00C81E33" w:rsidRDefault="00EE06EF" w:rsidP="00CF0CF8">
            <w:pPr>
              <w:jc w:val="center"/>
              <w:rPr>
                <w:sz w:val="18"/>
                <w:szCs w:val="18"/>
              </w:rPr>
            </w:pPr>
            <w:r w:rsidRPr="00C81E33">
              <w:rPr>
                <w:sz w:val="18"/>
                <w:szCs w:val="18"/>
              </w:rPr>
              <w:t>72100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43D70CAA" w14:textId="77777777" w:rsidR="00EE06EF" w:rsidRPr="00C81E33" w:rsidRDefault="00EE06EF" w:rsidP="00177C34">
            <w:pPr>
              <w:rPr>
                <w:sz w:val="18"/>
                <w:szCs w:val="18"/>
              </w:rPr>
            </w:pPr>
            <w:r w:rsidRPr="00C81E33">
              <w:rPr>
                <w:sz w:val="18"/>
                <w:szCs w:val="18"/>
              </w:rPr>
              <w:t>Contractual services - Companies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0DABB4" w14:textId="77777777" w:rsidR="00EE06EF" w:rsidRPr="00C81E33" w:rsidRDefault="00EE06EF" w:rsidP="00CF0CF8">
            <w:pPr>
              <w:jc w:val="right"/>
              <w:rPr>
                <w:sz w:val="18"/>
                <w:szCs w:val="18"/>
              </w:rPr>
            </w:pPr>
            <w:r w:rsidRPr="00C81E33">
              <w:rPr>
                <w:sz w:val="18"/>
                <w:szCs w:val="18"/>
              </w:rPr>
              <w:t>800,000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0E75E" w14:textId="77777777" w:rsidR="00EE06EF" w:rsidRPr="00C81E33" w:rsidRDefault="00EE06EF" w:rsidP="00CF0CF8">
            <w:pPr>
              <w:jc w:val="right"/>
              <w:rPr>
                <w:sz w:val="18"/>
                <w:szCs w:val="18"/>
              </w:rPr>
            </w:pPr>
            <w:r w:rsidRPr="00C81E33">
              <w:rPr>
                <w:sz w:val="18"/>
                <w:szCs w:val="18"/>
              </w:rPr>
              <w:t>2,500,000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8C5DC" w14:textId="77777777" w:rsidR="00EE06EF" w:rsidRPr="00C81E33" w:rsidRDefault="00EE06EF" w:rsidP="00CF0CF8">
            <w:pPr>
              <w:jc w:val="right"/>
              <w:rPr>
                <w:sz w:val="18"/>
                <w:szCs w:val="18"/>
              </w:rPr>
            </w:pPr>
            <w:r w:rsidRPr="00C81E33">
              <w:rPr>
                <w:sz w:val="18"/>
                <w:szCs w:val="18"/>
              </w:rPr>
              <w:t>2,700,000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0B520D" w14:textId="77777777" w:rsidR="00EE06EF" w:rsidRPr="00C81E33" w:rsidRDefault="00EE06EF" w:rsidP="00CF0CF8">
            <w:pPr>
              <w:jc w:val="right"/>
              <w:rPr>
                <w:sz w:val="18"/>
                <w:szCs w:val="18"/>
              </w:rPr>
            </w:pPr>
            <w:r w:rsidRPr="00C81E33">
              <w:rPr>
                <w:sz w:val="18"/>
                <w:szCs w:val="18"/>
              </w:rPr>
              <w:t>2,200,000</w:t>
            </w:r>
          </w:p>
        </w:tc>
        <w:tc>
          <w:tcPr>
            <w:tcW w:w="1012" w:type="dxa"/>
            <w:tcBorders>
              <w:top w:val="single" w:sz="4" w:space="0" w:color="auto"/>
              <w:left w:val="single" w:sz="4" w:space="0" w:color="auto"/>
              <w:bottom w:val="single" w:sz="4" w:space="0" w:color="auto"/>
              <w:right w:val="single" w:sz="4" w:space="0" w:color="auto"/>
            </w:tcBorders>
            <w:vAlign w:val="center"/>
          </w:tcPr>
          <w:p w14:paraId="5157A15A" w14:textId="77777777" w:rsidR="00EE06EF" w:rsidRPr="00C81E33" w:rsidRDefault="005C0F31" w:rsidP="005C0F31">
            <w:pPr>
              <w:jc w:val="right"/>
              <w:rPr>
                <w:sz w:val="18"/>
                <w:szCs w:val="18"/>
              </w:rPr>
            </w:pPr>
            <w:r w:rsidRPr="00C81E33">
              <w:rPr>
                <w:sz w:val="18"/>
                <w:szCs w:val="18"/>
              </w:rPr>
              <w:t>7</w:t>
            </w:r>
            <w:r w:rsidR="00EE06EF" w:rsidRPr="00C81E33">
              <w:rPr>
                <w:sz w:val="18"/>
                <w:szCs w:val="18"/>
              </w:rPr>
              <w:t>8</w:t>
            </w:r>
            <w:r w:rsidRPr="00C81E33">
              <w:rPr>
                <w:sz w:val="18"/>
                <w:szCs w:val="18"/>
              </w:rPr>
              <w:t>5</w:t>
            </w:r>
            <w:r w:rsidR="00EE06EF" w:rsidRPr="00C81E33">
              <w:rPr>
                <w:sz w:val="18"/>
                <w:szCs w:val="18"/>
              </w:rPr>
              <w:t>,000</w:t>
            </w:r>
          </w:p>
        </w:tc>
        <w:tc>
          <w:tcPr>
            <w:tcW w:w="1012" w:type="dxa"/>
            <w:tcBorders>
              <w:top w:val="single" w:sz="4" w:space="0" w:color="auto"/>
              <w:left w:val="single" w:sz="4" w:space="0" w:color="auto"/>
              <w:bottom w:val="single" w:sz="4" w:space="0" w:color="auto"/>
              <w:right w:val="single" w:sz="4" w:space="0" w:color="auto"/>
            </w:tcBorders>
            <w:vAlign w:val="center"/>
          </w:tcPr>
          <w:p w14:paraId="29D5D15D" w14:textId="77777777" w:rsidR="00EE06EF" w:rsidRPr="00C81E33" w:rsidRDefault="00EE06EF" w:rsidP="00CF0CF8">
            <w:pPr>
              <w:jc w:val="right"/>
              <w:rPr>
                <w:sz w:val="18"/>
                <w:szCs w:val="18"/>
              </w:rPr>
            </w:pPr>
            <w:r w:rsidRPr="00C81E33">
              <w:rPr>
                <w:sz w:val="18"/>
                <w:szCs w:val="18"/>
              </w:rPr>
              <w:t>358,000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DA432" w14:textId="77777777" w:rsidR="00EE06EF" w:rsidRPr="00C81E33" w:rsidRDefault="005C0F31" w:rsidP="00CF0CF8">
            <w:pPr>
              <w:jc w:val="right"/>
              <w:rPr>
                <w:b/>
                <w:sz w:val="18"/>
                <w:szCs w:val="18"/>
              </w:rPr>
            </w:pPr>
            <w:r w:rsidRPr="00C81E33">
              <w:rPr>
                <w:b/>
                <w:sz w:val="18"/>
                <w:szCs w:val="18"/>
              </w:rPr>
              <w:t>9,343</w:t>
            </w:r>
            <w:r w:rsidR="00EE06EF" w:rsidRPr="00C81E33">
              <w:rPr>
                <w:b/>
                <w:sz w:val="18"/>
                <w:szCs w:val="18"/>
              </w:rPr>
              <w:t>,000</w:t>
            </w:r>
          </w:p>
        </w:tc>
        <w:tc>
          <w:tcPr>
            <w:tcW w:w="795" w:type="dxa"/>
            <w:tcBorders>
              <w:top w:val="single" w:sz="4" w:space="0" w:color="auto"/>
              <w:left w:val="single" w:sz="4" w:space="0" w:color="auto"/>
              <w:bottom w:val="single" w:sz="4" w:space="0" w:color="auto"/>
              <w:right w:val="single" w:sz="4" w:space="0" w:color="auto"/>
            </w:tcBorders>
            <w:vAlign w:val="center"/>
          </w:tcPr>
          <w:p w14:paraId="0E20C99D" w14:textId="77777777" w:rsidR="00EE06EF" w:rsidRPr="00C81E33" w:rsidRDefault="00EE06EF" w:rsidP="00CF0CF8">
            <w:pPr>
              <w:jc w:val="center"/>
              <w:rPr>
                <w:sz w:val="18"/>
                <w:szCs w:val="18"/>
              </w:rPr>
            </w:pPr>
            <w:r w:rsidRPr="00C81E33">
              <w:rPr>
                <w:sz w:val="18"/>
                <w:szCs w:val="18"/>
              </w:rPr>
              <w:t>11</w:t>
            </w:r>
          </w:p>
        </w:tc>
      </w:tr>
      <w:tr w:rsidR="00440599" w:rsidRPr="00C81E33" w14:paraId="31C13EF1" w14:textId="77777777" w:rsidTr="00747746">
        <w:trPr>
          <w:cantSplit/>
        </w:trPr>
        <w:tc>
          <w:tcPr>
            <w:tcW w:w="1589" w:type="dxa"/>
            <w:vMerge/>
            <w:tcBorders>
              <w:left w:val="double" w:sz="4" w:space="0" w:color="auto"/>
            </w:tcBorders>
            <w:shd w:val="clear" w:color="auto" w:fill="auto"/>
            <w:vAlign w:val="center"/>
          </w:tcPr>
          <w:p w14:paraId="1D69BAD9"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7C31D28C"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E673C26"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797B37DF"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B5D74" w14:textId="77777777" w:rsidR="00EE06EF" w:rsidRPr="00C81E33" w:rsidRDefault="00EE06EF" w:rsidP="00CF0CF8">
            <w:pPr>
              <w:jc w:val="center"/>
              <w:rPr>
                <w:sz w:val="18"/>
                <w:szCs w:val="18"/>
              </w:rPr>
            </w:pPr>
            <w:r w:rsidRPr="00C81E33">
              <w:rPr>
                <w:sz w:val="18"/>
                <w:szCs w:val="18"/>
              </w:rPr>
              <w:t>72500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DCCCEF" w14:textId="77777777" w:rsidR="00EE06EF" w:rsidRPr="00C81E33" w:rsidRDefault="00EE06EF" w:rsidP="00177C34">
            <w:pPr>
              <w:rPr>
                <w:bCs/>
                <w:sz w:val="18"/>
                <w:szCs w:val="18"/>
              </w:rPr>
            </w:pPr>
            <w:r w:rsidRPr="00C81E33">
              <w:rPr>
                <w:bCs/>
                <w:sz w:val="18"/>
                <w:szCs w:val="18"/>
              </w:rPr>
              <w:t>Supplies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EC398" w14:textId="77777777" w:rsidR="00EE06EF" w:rsidRPr="00C81E33" w:rsidRDefault="00EE06EF" w:rsidP="00CF0CF8">
            <w:pPr>
              <w:jc w:val="right"/>
              <w:rPr>
                <w:sz w:val="18"/>
                <w:szCs w:val="18"/>
              </w:rPr>
            </w:pPr>
            <w:r w:rsidRPr="00C81E33">
              <w:rPr>
                <w:sz w:val="18"/>
                <w:szCs w:val="18"/>
              </w:rPr>
              <w:t>1,000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25EBC"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4914D4"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1149B"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vAlign w:val="center"/>
          </w:tcPr>
          <w:p w14:paraId="5F70676E" w14:textId="77777777" w:rsidR="00EE06EF" w:rsidRPr="00C81E33" w:rsidRDefault="00EE06EF" w:rsidP="00CF0CF8">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vAlign w:val="center"/>
          </w:tcPr>
          <w:p w14:paraId="763CE12A" w14:textId="77777777" w:rsidR="00EE06EF" w:rsidRPr="00C81E33" w:rsidRDefault="00EE06EF" w:rsidP="00CF0CF8">
            <w:pPr>
              <w:jc w:val="right"/>
              <w:rPr>
                <w:sz w:val="18"/>
                <w:szCs w:val="18"/>
              </w:rPr>
            </w:pPr>
            <w:r w:rsidRPr="00C81E33">
              <w:rPr>
                <w:sz w:val="18"/>
                <w:szCs w:val="18"/>
              </w:rPr>
              <w:t>1,000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71247" w14:textId="77777777" w:rsidR="00EE06EF" w:rsidRPr="00C81E33" w:rsidRDefault="00EE06EF" w:rsidP="00CF0CF8">
            <w:pPr>
              <w:jc w:val="right"/>
              <w:rPr>
                <w:b/>
                <w:sz w:val="18"/>
                <w:szCs w:val="18"/>
              </w:rPr>
            </w:pPr>
            <w:r w:rsidRPr="00C81E33">
              <w:rPr>
                <w:b/>
                <w:sz w:val="18"/>
                <w:szCs w:val="18"/>
              </w:rPr>
              <w:t>10,000</w:t>
            </w:r>
          </w:p>
        </w:tc>
        <w:tc>
          <w:tcPr>
            <w:tcW w:w="795" w:type="dxa"/>
            <w:tcBorders>
              <w:top w:val="single" w:sz="4" w:space="0" w:color="auto"/>
              <w:left w:val="single" w:sz="4" w:space="0" w:color="auto"/>
              <w:bottom w:val="single" w:sz="4" w:space="0" w:color="auto"/>
              <w:right w:val="single" w:sz="4" w:space="0" w:color="auto"/>
            </w:tcBorders>
            <w:vAlign w:val="center"/>
          </w:tcPr>
          <w:p w14:paraId="76A4F7BF" w14:textId="77777777" w:rsidR="00EE06EF" w:rsidRPr="00C81E33" w:rsidRDefault="00EE06EF" w:rsidP="00CF0CF8">
            <w:pPr>
              <w:jc w:val="center"/>
              <w:rPr>
                <w:sz w:val="18"/>
                <w:szCs w:val="18"/>
              </w:rPr>
            </w:pPr>
            <w:r w:rsidRPr="00C81E33">
              <w:rPr>
                <w:sz w:val="18"/>
                <w:szCs w:val="18"/>
              </w:rPr>
              <w:t>12</w:t>
            </w:r>
          </w:p>
        </w:tc>
      </w:tr>
      <w:tr w:rsidR="00440599" w:rsidRPr="00C81E33" w14:paraId="7FDDA526" w14:textId="77777777" w:rsidTr="00747746">
        <w:trPr>
          <w:cantSplit/>
        </w:trPr>
        <w:tc>
          <w:tcPr>
            <w:tcW w:w="1589" w:type="dxa"/>
            <w:vMerge/>
            <w:tcBorders>
              <w:left w:val="double" w:sz="4" w:space="0" w:color="auto"/>
            </w:tcBorders>
            <w:shd w:val="clear" w:color="auto" w:fill="auto"/>
            <w:vAlign w:val="center"/>
          </w:tcPr>
          <w:p w14:paraId="5D987466" w14:textId="77777777" w:rsidR="00EE06EF" w:rsidRPr="00C81E33" w:rsidRDefault="00EE06EF" w:rsidP="00E82CEE">
            <w:pPr>
              <w:rPr>
                <w:sz w:val="18"/>
                <w:szCs w:val="18"/>
              </w:rPr>
            </w:pPr>
          </w:p>
        </w:tc>
        <w:tc>
          <w:tcPr>
            <w:tcW w:w="1372" w:type="dxa"/>
            <w:vMerge/>
            <w:tcBorders>
              <w:right w:val="single" w:sz="4" w:space="0" w:color="auto"/>
            </w:tcBorders>
            <w:shd w:val="clear" w:color="auto" w:fill="auto"/>
            <w:vAlign w:val="center"/>
          </w:tcPr>
          <w:p w14:paraId="3CB64685" w14:textId="77777777" w:rsidR="00EE06EF" w:rsidRPr="00C81E33" w:rsidRDefault="00EE06EF" w:rsidP="00E82CEE">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7BC3183" w14:textId="77777777" w:rsidR="00EE06EF" w:rsidRPr="00C81E33" w:rsidRDefault="00EE06EF" w:rsidP="00E82CEE">
            <w:pPr>
              <w:rPr>
                <w:b/>
                <w:bCs/>
                <w:sz w:val="18"/>
                <w:szCs w:val="18"/>
              </w:rPr>
            </w:pPr>
          </w:p>
        </w:tc>
        <w:tc>
          <w:tcPr>
            <w:tcW w:w="722" w:type="dxa"/>
            <w:vMerge/>
            <w:tcBorders>
              <w:left w:val="single" w:sz="4" w:space="0" w:color="auto"/>
              <w:right w:val="single" w:sz="4" w:space="0" w:color="auto"/>
            </w:tcBorders>
            <w:vAlign w:val="center"/>
          </w:tcPr>
          <w:p w14:paraId="49C43639" w14:textId="77777777" w:rsidR="00EE06EF" w:rsidRPr="00C81E33" w:rsidRDefault="00EE06EF" w:rsidP="00E82CEE">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0F510" w14:textId="77777777" w:rsidR="00EE06EF" w:rsidRPr="00C81E33" w:rsidRDefault="00EE06EF" w:rsidP="00E82CEE">
            <w:pPr>
              <w:jc w:val="center"/>
              <w:rPr>
                <w:sz w:val="18"/>
                <w:szCs w:val="18"/>
              </w:rPr>
            </w:pPr>
            <w:r w:rsidRPr="00C81E33">
              <w:rPr>
                <w:sz w:val="18"/>
                <w:szCs w:val="18"/>
              </w:rPr>
              <w:t>74500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61DD0" w14:textId="77777777" w:rsidR="00EE06EF" w:rsidRPr="00C81E33" w:rsidRDefault="00EE06EF" w:rsidP="00177C34">
            <w:pPr>
              <w:rPr>
                <w:bCs/>
                <w:sz w:val="18"/>
                <w:szCs w:val="18"/>
              </w:rPr>
            </w:pPr>
            <w:r w:rsidRPr="00C81E33">
              <w:rPr>
                <w:bCs/>
                <w:sz w:val="18"/>
                <w:szCs w:val="18"/>
              </w:rPr>
              <w:t>Miscellaneous Expenses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2747A" w14:textId="77777777" w:rsidR="00EE06EF" w:rsidRPr="00C81E33" w:rsidRDefault="005C0F31" w:rsidP="005C0F31">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CB43D7" w14:textId="77777777" w:rsidR="00EE06EF" w:rsidRPr="00C81E33" w:rsidRDefault="005C0F31" w:rsidP="00E82CEE">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4893" w14:textId="77777777" w:rsidR="00EE06EF" w:rsidRPr="00C81E33" w:rsidRDefault="005C0F31" w:rsidP="00E82CEE">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B1574" w14:textId="77777777" w:rsidR="00EE06EF" w:rsidRPr="00C81E33" w:rsidRDefault="005C0F31" w:rsidP="00E82CEE">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vAlign w:val="center"/>
          </w:tcPr>
          <w:p w14:paraId="0E82EC1E" w14:textId="77777777" w:rsidR="00EE06EF" w:rsidRPr="00C81E33" w:rsidRDefault="005C0F31" w:rsidP="00E82CEE">
            <w:pPr>
              <w:jc w:val="right"/>
              <w:rPr>
                <w:sz w:val="18"/>
                <w:szCs w:val="18"/>
              </w:rPr>
            </w:pPr>
            <w:r w:rsidRPr="00C81E33">
              <w:rPr>
                <w:sz w:val="18"/>
                <w:szCs w:val="18"/>
              </w:rPr>
              <w:t>2,500</w:t>
            </w:r>
          </w:p>
        </w:tc>
        <w:tc>
          <w:tcPr>
            <w:tcW w:w="1012" w:type="dxa"/>
            <w:tcBorders>
              <w:top w:val="single" w:sz="4" w:space="0" w:color="auto"/>
              <w:left w:val="single" w:sz="4" w:space="0" w:color="auto"/>
              <w:bottom w:val="single" w:sz="4" w:space="0" w:color="auto"/>
              <w:right w:val="single" w:sz="4" w:space="0" w:color="auto"/>
            </w:tcBorders>
            <w:vAlign w:val="center"/>
          </w:tcPr>
          <w:p w14:paraId="4FA900BB" w14:textId="77777777" w:rsidR="00EE06EF" w:rsidRPr="00C81E33" w:rsidRDefault="00EE06EF" w:rsidP="00E82CEE">
            <w:pPr>
              <w:jc w:val="right"/>
              <w:rPr>
                <w:sz w:val="18"/>
                <w:szCs w:val="18"/>
              </w:rPr>
            </w:pPr>
            <w:r w:rsidRPr="00C81E33">
              <w:rPr>
                <w:sz w:val="18"/>
                <w:szCs w:val="18"/>
              </w:rPr>
              <w:t>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DEADD" w14:textId="77777777" w:rsidR="00EE06EF" w:rsidRPr="00C81E33" w:rsidRDefault="005C0F31" w:rsidP="00E82CEE">
            <w:pPr>
              <w:jc w:val="right"/>
              <w:rPr>
                <w:b/>
                <w:sz w:val="18"/>
                <w:szCs w:val="18"/>
              </w:rPr>
            </w:pPr>
            <w:r w:rsidRPr="00C81E33">
              <w:rPr>
                <w:b/>
                <w:sz w:val="18"/>
                <w:szCs w:val="18"/>
              </w:rPr>
              <w:t>20,000</w:t>
            </w:r>
          </w:p>
        </w:tc>
        <w:tc>
          <w:tcPr>
            <w:tcW w:w="795" w:type="dxa"/>
            <w:tcBorders>
              <w:top w:val="single" w:sz="4" w:space="0" w:color="auto"/>
              <w:left w:val="single" w:sz="4" w:space="0" w:color="auto"/>
              <w:bottom w:val="single" w:sz="4" w:space="0" w:color="auto"/>
              <w:right w:val="single" w:sz="4" w:space="0" w:color="auto"/>
            </w:tcBorders>
            <w:vAlign w:val="center"/>
          </w:tcPr>
          <w:p w14:paraId="5C77ED76" w14:textId="77777777" w:rsidR="00EE06EF" w:rsidRPr="00C81E33" w:rsidRDefault="00EE06EF" w:rsidP="00E82CEE">
            <w:pPr>
              <w:jc w:val="center"/>
              <w:rPr>
                <w:sz w:val="18"/>
                <w:szCs w:val="18"/>
              </w:rPr>
            </w:pPr>
            <w:r w:rsidRPr="00C81E33">
              <w:rPr>
                <w:sz w:val="18"/>
                <w:szCs w:val="18"/>
              </w:rPr>
              <w:t>13</w:t>
            </w:r>
          </w:p>
        </w:tc>
      </w:tr>
      <w:tr w:rsidR="00440599" w:rsidRPr="00C81E33" w14:paraId="2119370D" w14:textId="77777777" w:rsidTr="00747746">
        <w:trPr>
          <w:cantSplit/>
        </w:trPr>
        <w:tc>
          <w:tcPr>
            <w:tcW w:w="1589" w:type="dxa"/>
            <w:vMerge/>
            <w:tcBorders>
              <w:left w:val="double" w:sz="4" w:space="0" w:color="auto"/>
            </w:tcBorders>
            <w:shd w:val="clear" w:color="auto" w:fill="auto"/>
            <w:vAlign w:val="center"/>
          </w:tcPr>
          <w:p w14:paraId="7515A879"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5AED2BF5"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7BC3589"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6A5EB94F"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80528" w14:textId="77777777" w:rsidR="00EE06EF" w:rsidRPr="00C81E33" w:rsidRDefault="00EE06EF" w:rsidP="00CF0CF8">
            <w:pPr>
              <w:jc w:val="center"/>
              <w:rPr>
                <w:sz w:val="18"/>
                <w:szCs w:val="18"/>
              </w:rPr>
            </w:pPr>
            <w:r w:rsidRPr="00C81E33">
              <w:rPr>
                <w:sz w:val="18"/>
                <w:szCs w:val="18"/>
              </w:rPr>
              <w:t>75700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EABA3B" w14:textId="77777777" w:rsidR="00EE06EF" w:rsidRPr="00C81E33" w:rsidRDefault="00EE06EF" w:rsidP="00177C34">
            <w:pPr>
              <w:rPr>
                <w:bCs/>
                <w:sz w:val="18"/>
                <w:szCs w:val="18"/>
              </w:rPr>
            </w:pPr>
            <w:r w:rsidRPr="00C81E33">
              <w:rPr>
                <w:bCs/>
                <w:sz w:val="18"/>
                <w:szCs w:val="18"/>
              </w:rPr>
              <w:t>Training, Workshops and Confer</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F73617" w14:textId="77777777" w:rsidR="00EE06EF" w:rsidRPr="00C81E33" w:rsidRDefault="00EE06EF" w:rsidP="00CF0CF8">
            <w:pPr>
              <w:jc w:val="right"/>
              <w:rPr>
                <w:sz w:val="18"/>
                <w:szCs w:val="18"/>
              </w:rPr>
            </w:pPr>
            <w:r w:rsidRPr="00C81E33">
              <w:rPr>
                <w:sz w:val="18"/>
                <w:szCs w:val="18"/>
              </w:rPr>
              <w:t>2,500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E2BCDD"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44014"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CB1847"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vAlign w:val="center"/>
          </w:tcPr>
          <w:p w14:paraId="696F53E7"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vAlign w:val="center"/>
          </w:tcPr>
          <w:p w14:paraId="6EF2A559" w14:textId="77777777" w:rsidR="00EE06EF" w:rsidRPr="00C81E33" w:rsidRDefault="00EE06EF" w:rsidP="00CF0CF8">
            <w:pPr>
              <w:jc w:val="right"/>
              <w:rPr>
                <w:sz w:val="18"/>
                <w:szCs w:val="18"/>
              </w:rPr>
            </w:pPr>
            <w:r w:rsidRPr="00C81E33">
              <w:rPr>
                <w:sz w:val="18"/>
                <w:szCs w:val="18"/>
              </w:rPr>
              <w:t>2,500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E3EC4" w14:textId="77777777" w:rsidR="00EE06EF" w:rsidRPr="00C81E33" w:rsidRDefault="00EE06EF" w:rsidP="00CF0CF8">
            <w:pPr>
              <w:jc w:val="right"/>
              <w:rPr>
                <w:b/>
                <w:sz w:val="18"/>
                <w:szCs w:val="18"/>
              </w:rPr>
            </w:pPr>
            <w:r w:rsidRPr="00C81E33">
              <w:rPr>
                <w:b/>
                <w:sz w:val="18"/>
                <w:szCs w:val="18"/>
              </w:rPr>
              <w:t>25,000</w:t>
            </w:r>
          </w:p>
        </w:tc>
        <w:tc>
          <w:tcPr>
            <w:tcW w:w="795" w:type="dxa"/>
            <w:tcBorders>
              <w:top w:val="single" w:sz="4" w:space="0" w:color="auto"/>
              <w:left w:val="single" w:sz="4" w:space="0" w:color="auto"/>
              <w:bottom w:val="single" w:sz="4" w:space="0" w:color="auto"/>
              <w:right w:val="single" w:sz="4" w:space="0" w:color="auto"/>
            </w:tcBorders>
            <w:vAlign w:val="center"/>
          </w:tcPr>
          <w:p w14:paraId="367AD3B9" w14:textId="77777777" w:rsidR="00EE06EF" w:rsidRPr="00C81E33" w:rsidRDefault="00EE06EF" w:rsidP="00CF0CF8">
            <w:pPr>
              <w:jc w:val="center"/>
              <w:rPr>
                <w:sz w:val="18"/>
                <w:szCs w:val="18"/>
              </w:rPr>
            </w:pPr>
            <w:r w:rsidRPr="00C81E33">
              <w:rPr>
                <w:sz w:val="18"/>
                <w:szCs w:val="18"/>
              </w:rPr>
              <w:t>14</w:t>
            </w:r>
          </w:p>
        </w:tc>
      </w:tr>
      <w:tr w:rsidR="00440599" w:rsidRPr="00C81E33" w14:paraId="70EC01F2" w14:textId="77777777" w:rsidTr="00747746">
        <w:trPr>
          <w:cantSplit/>
        </w:trPr>
        <w:tc>
          <w:tcPr>
            <w:tcW w:w="1589" w:type="dxa"/>
            <w:vMerge/>
            <w:tcBorders>
              <w:left w:val="double" w:sz="4" w:space="0" w:color="auto"/>
            </w:tcBorders>
            <w:shd w:val="clear" w:color="auto" w:fill="auto"/>
            <w:vAlign w:val="center"/>
          </w:tcPr>
          <w:p w14:paraId="5F61B534"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427170AB"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4FC35BA"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2AA5DFBD"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850DDB" w14:textId="77777777" w:rsidR="00EE06EF" w:rsidRPr="00C81E33" w:rsidRDefault="00EE06EF" w:rsidP="00CF0CF8">
            <w:pPr>
              <w:jc w:val="center"/>
              <w:rPr>
                <w:sz w:val="18"/>
                <w:szCs w:val="1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716D3D" w14:textId="77777777" w:rsidR="00EE06EF" w:rsidRPr="00C81E33" w:rsidRDefault="00EE06EF" w:rsidP="00CF0CF8">
            <w:pPr>
              <w:rPr>
                <w:sz w:val="18"/>
                <w:szCs w:val="18"/>
              </w:rPr>
            </w:pPr>
            <w:r w:rsidRPr="00C81E33">
              <w:rPr>
                <w:b/>
                <w:bCs/>
                <w:sz w:val="18"/>
                <w:szCs w:val="18"/>
              </w:rPr>
              <w:t>Sub-total GEF</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89F78" w14:textId="77777777" w:rsidR="00EE06EF" w:rsidRPr="00C81E33" w:rsidRDefault="005C0F31" w:rsidP="005C0F31">
            <w:pPr>
              <w:jc w:val="right"/>
              <w:rPr>
                <w:b/>
                <w:sz w:val="18"/>
                <w:szCs w:val="18"/>
              </w:rPr>
            </w:pPr>
            <w:r w:rsidRPr="00C81E33">
              <w:rPr>
                <w:b/>
                <w:sz w:val="18"/>
                <w:szCs w:val="18"/>
              </w:rPr>
              <w:t>813</w:t>
            </w:r>
            <w:r w:rsidR="00EE06EF" w:rsidRPr="00C81E33">
              <w:rPr>
                <w:b/>
                <w:sz w:val="18"/>
                <w:szCs w:val="18"/>
              </w:rPr>
              <w:t>,</w:t>
            </w:r>
            <w:r w:rsidRPr="00C81E33">
              <w:rPr>
                <w:b/>
                <w:sz w:val="18"/>
                <w:szCs w:val="18"/>
              </w:rPr>
              <w:t>5</w:t>
            </w:r>
            <w:r w:rsidR="00EE06EF" w:rsidRPr="00C81E33">
              <w:rPr>
                <w:b/>
                <w:sz w:val="18"/>
                <w:szCs w:val="18"/>
              </w:rPr>
              <w:t>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8A7E0F" w14:textId="77777777" w:rsidR="00EE06EF" w:rsidRPr="00C81E33" w:rsidRDefault="00EE06EF" w:rsidP="005C0F31">
            <w:pPr>
              <w:jc w:val="right"/>
              <w:rPr>
                <w:b/>
                <w:sz w:val="18"/>
                <w:szCs w:val="18"/>
              </w:rPr>
            </w:pPr>
            <w:r w:rsidRPr="00C81E33">
              <w:rPr>
                <w:b/>
                <w:sz w:val="18"/>
                <w:szCs w:val="18"/>
              </w:rPr>
              <w:t>2,53</w:t>
            </w:r>
            <w:r w:rsidR="005C0F31" w:rsidRPr="00C81E33">
              <w:rPr>
                <w:b/>
                <w:sz w:val="18"/>
                <w:szCs w:val="18"/>
              </w:rPr>
              <w:t>7</w:t>
            </w:r>
            <w:r w:rsidRPr="00C81E33">
              <w:rPr>
                <w:b/>
                <w:sz w:val="18"/>
                <w:szCs w:val="18"/>
              </w:rPr>
              <w:t>,500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12D984" w14:textId="77777777" w:rsidR="00EE06EF" w:rsidRPr="00C81E33" w:rsidRDefault="00EE06EF" w:rsidP="00CF0CF8">
            <w:pPr>
              <w:jc w:val="right"/>
              <w:rPr>
                <w:b/>
                <w:sz w:val="18"/>
                <w:szCs w:val="18"/>
              </w:rPr>
            </w:pPr>
            <w:r w:rsidRPr="00C81E33">
              <w:rPr>
                <w:b/>
                <w:sz w:val="18"/>
                <w:szCs w:val="18"/>
              </w:rPr>
              <w:t>2</w:t>
            </w:r>
            <w:r w:rsidR="005C0F31" w:rsidRPr="00C81E33">
              <w:rPr>
                <w:b/>
                <w:sz w:val="18"/>
                <w:szCs w:val="18"/>
              </w:rPr>
              <w:t>,738</w:t>
            </w:r>
            <w:r w:rsidRPr="00C81E33">
              <w:rPr>
                <w:b/>
                <w:sz w:val="18"/>
                <w:szCs w:val="18"/>
              </w:rPr>
              <w:t>,500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F9583" w14:textId="77777777" w:rsidR="00EE06EF" w:rsidRPr="00C81E33" w:rsidRDefault="005C0F31" w:rsidP="00CF0CF8">
            <w:pPr>
              <w:jc w:val="right"/>
              <w:rPr>
                <w:b/>
                <w:sz w:val="18"/>
                <w:szCs w:val="18"/>
              </w:rPr>
            </w:pPr>
            <w:r w:rsidRPr="00C81E33">
              <w:rPr>
                <w:b/>
                <w:sz w:val="18"/>
                <w:szCs w:val="18"/>
              </w:rPr>
              <w:t>2,248</w:t>
            </w:r>
            <w:r w:rsidR="00EE06EF" w:rsidRPr="00C81E33">
              <w:rPr>
                <w:b/>
                <w:sz w:val="18"/>
                <w:szCs w:val="18"/>
              </w:rPr>
              <w:t>,000</w:t>
            </w:r>
          </w:p>
        </w:tc>
        <w:tc>
          <w:tcPr>
            <w:tcW w:w="1012" w:type="dxa"/>
            <w:tcBorders>
              <w:top w:val="single" w:sz="4" w:space="0" w:color="auto"/>
              <w:left w:val="single" w:sz="4" w:space="0" w:color="auto"/>
              <w:bottom w:val="single" w:sz="4" w:space="0" w:color="auto"/>
              <w:right w:val="single" w:sz="4" w:space="0" w:color="auto"/>
            </w:tcBorders>
            <w:vAlign w:val="center"/>
          </w:tcPr>
          <w:p w14:paraId="3587A678" w14:textId="77777777" w:rsidR="00EE06EF" w:rsidRPr="00C81E33" w:rsidRDefault="005C0F31" w:rsidP="00CF0CF8">
            <w:pPr>
              <w:jc w:val="right"/>
              <w:rPr>
                <w:b/>
                <w:sz w:val="18"/>
                <w:szCs w:val="18"/>
              </w:rPr>
            </w:pPr>
            <w:r w:rsidRPr="00C81E33">
              <w:rPr>
                <w:b/>
                <w:sz w:val="18"/>
                <w:szCs w:val="18"/>
              </w:rPr>
              <w:t>800,5</w:t>
            </w:r>
            <w:r w:rsidR="00EE06EF" w:rsidRPr="00C81E33">
              <w:rPr>
                <w:b/>
                <w:sz w:val="18"/>
                <w:szCs w:val="18"/>
              </w:rPr>
              <w:t>00</w:t>
            </w:r>
          </w:p>
        </w:tc>
        <w:tc>
          <w:tcPr>
            <w:tcW w:w="1012" w:type="dxa"/>
            <w:tcBorders>
              <w:top w:val="single" w:sz="4" w:space="0" w:color="auto"/>
              <w:left w:val="single" w:sz="4" w:space="0" w:color="auto"/>
              <w:bottom w:val="single" w:sz="4" w:space="0" w:color="auto"/>
              <w:right w:val="single" w:sz="4" w:space="0" w:color="auto"/>
            </w:tcBorders>
            <w:vAlign w:val="center"/>
          </w:tcPr>
          <w:p w14:paraId="300A284E" w14:textId="77777777" w:rsidR="00EE06EF" w:rsidRPr="00C81E33" w:rsidRDefault="00EE06EF" w:rsidP="00CF0CF8">
            <w:pPr>
              <w:jc w:val="right"/>
              <w:rPr>
                <w:b/>
                <w:sz w:val="18"/>
                <w:szCs w:val="18"/>
              </w:rPr>
            </w:pPr>
            <w:r w:rsidRPr="00C81E33">
              <w:rPr>
                <w:b/>
                <w:sz w:val="18"/>
                <w:szCs w:val="18"/>
              </w:rPr>
              <w:t>362,000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90298" w14:textId="77777777" w:rsidR="00EE06EF" w:rsidRPr="00C81E33" w:rsidRDefault="00EE06EF" w:rsidP="00CF0CF8">
            <w:pPr>
              <w:jc w:val="right"/>
              <w:rPr>
                <w:b/>
                <w:sz w:val="18"/>
                <w:szCs w:val="18"/>
              </w:rPr>
            </w:pPr>
            <w:r w:rsidRPr="00C81E33">
              <w:rPr>
                <w:b/>
                <w:sz w:val="18"/>
                <w:szCs w:val="18"/>
              </w:rPr>
              <w:t>9,500,000</w:t>
            </w:r>
          </w:p>
        </w:tc>
        <w:tc>
          <w:tcPr>
            <w:tcW w:w="795" w:type="dxa"/>
            <w:tcBorders>
              <w:top w:val="single" w:sz="4" w:space="0" w:color="auto"/>
              <w:left w:val="single" w:sz="4" w:space="0" w:color="auto"/>
              <w:bottom w:val="single" w:sz="4" w:space="0" w:color="auto"/>
              <w:right w:val="single" w:sz="4" w:space="0" w:color="auto"/>
            </w:tcBorders>
            <w:vAlign w:val="center"/>
          </w:tcPr>
          <w:p w14:paraId="24A534EC" w14:textId="77777777" w:rsidR="00EE06EF" w:rsidRPr="00C81E33" w:rsidRDefault="00EE06EF" w:rsidP="00CF0CF8">
            <w:pPr>
              <w:jc w:val="center"/>
              <w:rPr>
                <w:sz w:val="18"/>
                <w:szCs w:val="18"/>
              </w:rPr>
            </w:pPr>
          </w:p>
        </w:tc>
      </w:tr>
      <w:tr w:rsidR="00440599" w:rsidRPr="00C81E33" w14:paraId="121F3186" w14:textId="77777777" w:rsidTr="00747746">
        <w:trPr>
          <w:cantSplit/>
        </w:trPr>
        <w:tc>
          <w:tcPr>
            <w:tcW w:w="1589" w:type="dxa"/>
            <w:vMerge/>
            <w:tcBorders>
              <w:left w:val="double" w:sz="4" w:space="0" w:color="auto"/>
              <w:bottom w:val="double" w:sz="4" w:space="0" w:color="auto"/>
            </w:tcBorders>
            <w:shd w:val="clear" w:color="auto" w:fill="auto"/>
            <w:vAlign w:val="center"/>
          </w:tcPr>
          <w:p w14:paraId="2913944E" w14:textId="77777777" w:rsidR="00EE06EF" w:rsidRPr="00C81E33" w:rsidRDefault="00EE06EF" w:rsidP="00CF0CF8">
            <w:pPr>
              <w:rPr>
                <w:sz w:val="18"/>
                <w:szCs w:val="18"/>
              </w:rPr>
            </w:pPr>
          </w:p>
        </w:tc>
        <w:tc>
          <w:tcPr>
            <w:tcW w:w="1372" w:type="dxa"/>
            <w:vMerge/>
            <w:tcBorders>
              <w:bottom w:val="double" w:sz="4" w:space="0" w:color="auto"/>
              <w:right w:val="single" w:sz="4" w:space="0" w:color="auto"/>
            </w:tcBorders>
            <w:shd w:val="clear" w:color="auto" w:fill="auto"/>
            <w:vAlign w:val="center"/>
          </w:tcPr>
          <w:p w14:paraId="6F2D43AF"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shd w:val="clear" w:color="auto" w:fill="auto"/>
            <w:vAlign w:val="center"/>
          </w:tcPr>
          <w:p w14:paraId="368A7820"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vAlign w:val="center"/>
          </w:tcPr>
          <w:p w14:paraId="792F3EA9" w14:textId="77777777" w:rsidR="00EE06EF" w:rsidRPr="00C81E33" w:rsidRDefault="00EE06EF" w:rsidP="00CF0CF8">
            <w:pPr>
              <w:jc w:val="center"/>
              <w:rPr>
                <w:b/>
                <w:bCs/>
                <w:sz w:val="18"/>
                <w:szCs w:val="18"/>
              </w:rPr>
            </w:pPr>
          </w:p>
        </w:tc>
        <w:tc>
          <w:tcPr>
            <w:tcW w:w="2674" w:type="dxa"/>
            <w:gridSpan w:val="2"/>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2483CDD6" w14:textId="77777777" w:rsidR="00EE06EF" w:rsidRPr="00C81E33" w:rsidRDefault="00EE06EF" w:rsidP="00984128">
            <w:pPr>
              <w:jc w:val="right"/>
              <w:rPr>
                <w:b/>
                <w:bCs/>
                <w:sz w:val="18"/>
                <w:szCs w:val="18"/>
              </w:rPr>
            </w:pPr>
            <w:r w:rsidRPr="00C81E33">
              <w:rPr>
                <w:b/>
                <w:bCs/>
                <w:sz w:val="18"/>
                <w:szCs w:val="18"/>
              </w:rPr>
              <w:t>Total Component 2</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6F7C48B5" w14:textId="77777777" w:rsidR="00EE06EF" w:rsidRPr="00C81E33" w:rsidRDefault="00EE06EF" w:rsidP="005C0F31">
            <w:pPr>
              <w:jc w:val="right"/>
              <w:rPr>
                <w:b/>
                <w:sz w:val="18"/>
                <w:szCs w:val="18"/>
              </w:rPr>
            </w:pPr>
            <w:r w:rsidRPr="00C81E33">
              <w:rPr>
                <w:b/>
                <w:sz w:val="18"/>
                <w:szCs w:val="18"/>
              </w:rPr>
              <w:t>81</w:t>
            </w:r>
            <w:r w:rsidR="005C0F31" w:rsidRPr="00C81E33">
              <w:rPr>
                <w:b/>
                <w:sz w:val="18"/>
                <w:szCs w:val="18"/>
              </w:rPr>
              <w:t>3</w:t>
            </w:r>
            <w:r w:rsidRPr="00C81E33">
              <w:rPr>
                <w:b/>
                <w:sz w:val="18"/>
                <w:szCs w:val="18"/>
              </w:rPr>
              <w:t>,</w:t>
            </w:r>
            <w:r w:rsidR="005C0F31" w:rsidRPr="00C81E33">
              <w:rPr>
                <w:b/>
                <w:sz w:val="18"/>
                <w:szCs w:val="18"/>
              </w:rPr>
              <w:t>5</w:t>
            </w:r>
            <w:r w:rsidRPr="00C81E33">
              <w:rPr>
                <w:b/>
                <w:sz w:val="18"/>
                <w:szCs w:val="18"/>
              </w:rPr>
              <w:t>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DFE29EA" w14:textId="77777777" w:rsidR="00EE06EF" w:rsidRPr="00C81E33" w:rsidRDefault="00EE06EF" w:rsidP="00CF0CF8">
            <w:pPr>
              <w:jc w:val="right"/>
              <w:rPr>
                <w:b/>
                <w:sz w:val="18"/>
                <w:szCs w:val="18"/>
              </w:rPr>
            </w:pPr>
            <w:r w:rsidRPr="00C81E33">
              <w:rPr>
                <w:b/>
                <w:sz w:val="18"/>
                <w:szCs w:val="18"/>
              </w:rPr>
              <w:t>2</w:t>
            </w:r>
            <w:r w:rsidR="005C0F31" w:rsidRPr="00C81E33">
              <w:rPr>
                <w:b/>
                <w:sz w:val="18"/>
                <w:szCs w:val="18"/>
              </w:rPr>
              <w:t>,537</w:t>
            </w:r>
            <w:r w:rsidRPr="00C81E33">
              <w:rPr>
                <w:b/>
                <w:sz w:val="18"/>
                <w:szCs w:val="18"/>
              </w:rPr>
              <w:t>,500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6A9AA7AF" w14:textId="77777777" w:rsidR="00EE06EF" w:rsidRPr="00C81E33" w:rsidRDefault="005C0F31" w:rsidP="00CF0CF8">
            <w:pPr>
              <w:jc w:val="right"/>
              <w:rPr>
                <w:b/>
                <w:sz w:val="18"/>
                <w:szCs w:val="18"/>
              </w:rPr>
            </w:pPr>
            <w:r w:rsidRPr="00C81E33">
              <w:rPr>
                <w:b/>
                <w:sz w:val="18"/>
                <w:szCs w:val="18"/>
              </w:rPr>
              <w:t>2,738,</w:t>
            </w:r>
            <w:r w:rsidR="00EE06EF" w:rsidRPr="00C81E33">
              <w:rPr>
                <w:b/>
                <w:sz w:val="18"/>
                <w:szCs w:val="18"/>
              </w:rPr>
              <w:t>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4A1FCED2" w14:textId="77777777" w:rsidR="00EE06EF" w:rsidRPr="00C81E33" w:rsidRDefault="005C0F31" w:rsidP="00CF0CF8">
            <w:pPr>
              <w:jc w:val="right"/>
              <w:rPr>
                <w:b/>
                <w:sz w:val="18"/>
                <w:szCs w:val="18"/>
              </w:rPr>
            </w:pPr>
            <w:r w:rsidRPr="00C81E33">
              <w:rPr>
                <w:b/>
                <w:sz w:val="18"/>
                <w:szCs w:val="18"/>
              </w:rPr>
              <w:t>2,248</w:t>
            </w:r>
            <w:r w:rsidR="00EE06EF" w:rsidRPr="00C81E33">
              <w:rPr>
                <w:b/>
                <w:sz w:val="18"/>
                <w:szCs w:val="18"/>
              </w:rPr>
              <w:t>,000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414E3DDC" w14:textId="77777777" w:rsidR="00EE06EF" w:rsidRPr="00C81E33" w:rsidRDefault="005C0F31" w:rsidP="00CF0CF8">
            <w:pPr>
              <w:jc w:val="right"/>
              <w:rPr>
                <w:b/>
                <w:sz w:val="18"/>
                <w:szCs w:val="18"/>
              </w:rPr>
            </w:pPr>
            <w:r w:rsidRPr="00C81E33">
              <w:rPr>
                <w:b/>
                <w:sz w:val="18"/>
                <w:szCs w:val="18"/>
              </w:rPr>
              <w:t>800,5</w:t>
            </w:r>
            <w:r w:rsidR="00EE06EF" w:rsidRPr="00C81E33">
              <w:rPr>
                <w:b/>
                <w:sz w:val="18"/>
                <w:szCs w:val="18"/>
              </w:rPr>
              <w:t>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71A7E627" w14:textId="77777777" w:rsidR="00EE06EF" w:rsidRPr="00C81E33" w:rsidRDefault="00EE06EF" w:rsidP="00CF0CF8">
            <w:pPr>
              <w:jc w:val="right"/>
              <w:rPr>
                <w:b/>
                <w:sz w:val="18"/>
                <w:szCs w:val="18"/>
              </w:rPr>
            </w:pPr>
            <w:r w:rsidRPr="00C81E33">
              <w:rPr>
                <w:b/>
                <w:sz w:val="18"/>
                <w:szCs w:val="18"/>
              </w:rPr>
              <w:t>362,000</w:t>
            </w:r>
          </w:p>
        </w:tc>
        <w:tc>
          <w:tcPr>
            <w:tcW w:w="1084"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51356013" w14:textId="77777777" w:rsidR="00EE06EF" w:rsidRPr="00C81E33" w:rsidRDefault="00EE06EF" w:rsidP="00CF0CF8">
            <w:pPr>
              <w:jc w:val="right"/>
              <w:rPr>
                <w:b/>
                <w:sz w:val="18"/>
                <w:szCs w:val="18"/>
              </w:rPr>
            </w:pPr>
            <w:r w:rsidRPr="00C81E33">
              <w:rPr>
                <w:b/>
                <w:sz w:val="18"/>
                <w:szCs w:val="18"/>
              </w:rPr>
              <w:t>9,500,000</w:t>
            </w:r>
          </w:p>
        </w:tc>
        <w:tc>
          <w:tcPr>
            <w:tcW w:w="795" w:type="dxa"/>
            <w:tcBorders>
              <w:top w:val="double" w:sz="4" w:space="0" w:color="auto"/>
              <w:left w:val="single" w:sz="4" w:space="0" w:color="auto"/>
              <w:bottom w:val="double" w:sz="4" w:space="0" w:color="auto"/>
              <w:right w:val="single" w:sz="4" w:space="0" w:color="auto"/>
            </w:tcBorders>
            <w:vAlign w:val="center"/>
          </w:tcPr>
          <w:p w14:paraId="07B3A720" w14:textId="77777777" w:rsidR="00EE06EF" w:rsidRPr="00C81E33" w:rsidRDefault="00EE06EF" w:rsidP="00CF0CF8">
            <w:pPr>
              <w:jc w:val="center"/>
              <w:rPr>
                <w:sz w:val="18"/>
                <w:szCs w:val="18"/>
              </w:rPr>
            </w:pPr>
          </w:p>
        </w:tc>
      </w:tr>
      <w:tr w:rsidR="00440599" w:rsidRPr="00C81E33" w14:paraId="13B36BE2" w14:textId="77777777" w:rsidTr="00E82CEE">
        <w:trPr>
          <w:cantSplit/>
        </w:trPr>
        <w:tc>
          <w:tcPr>
            <w:tcW w:w="1589" w:type="dxa"/>
            <w:vMerge w:val="restart"/>
            <w:tcBorders>
              <w:top w:val="double" w:sz="4" w:space="0" w:color="auto"/>
              <w:left w:val="double" w:sz="4" w:space="0" w:color="auto"/>
            </w:tcBorders>
            <w:shd w:val="clear" w:color="auto" w:fill="auto"/>
            <w:noWrap/>
            <w:vAlign w:val="center"/>
          </w:tcPr>
          <w:p w14:paraId="51BB8C50" w14:textId="77777777" w:rsidR="00EE06EF" w:rsidRPr="00C81E33" w:rsidRDefault="00EE06EF" w:rsidP="00CF0CF8">
            <w:pPr>
              <w:jc w:val="left"/>
              <w:rPr>
                <w:b/>
                <w:bCs/>
                <w:sz w:val="18"/>
                <w:szCs w:val="18"/>
              </w:rPr>
            </w:pPr>
            <w:r w:rsidRPr="00C81E33">
              <w:rPr>
                <w:sz w:val="18"/>
                <w:szCs w:val="18"/>
              </w:rPr>
              <w:br w:type="page"/>
            </w:r>
            <w:r w:rsidRPr="00C81E33">
              <w:rPr>
                <w:b/>
                <w:bCs/>
                <w:sz w:val="18"/>
                <w:szCs w:val="18"/>
              </w:rPr>
              <w:t>COMPONENT 3:</w:t>
            </w:r>
          </w:p>
          <w:p w14:paraId="2302C077" w14:textId="77777777" w:rsidR="00EE06EF" w:rsidRPr="00C81E33" w:rsidRDefault="00EE06EF" w:rsidP="00CF0CF8">
            <w:pPr>
              <w:jc w:val="left"/>
              <w:rPr>
                <w:b/>
                <w:sz w:val="18"/>
                <w:szCs w:val="18"/>
              </w:rPr>
            </w:pPr>
            <w:r w:rsidRPr="00C81E33">
              <w:rPr>
                <w:b/>
                <w:sz w:val="18"/>
                <w:szCs w:val="18"/>
              </w:rPr>
              <w:t>Implementation of a National Replication Programme</w:t>
            </w:r>
          </w:p>
        </w:tc>
        <w:tc>
          <w:tcPr>
            <w:tcW w:w="1372" w:type="dxa"/>
            <w:vMerge w:val="restart"/>
            <w:tcBorders>
              <w:top w:val="double" w:sz="4" w:space="0" w:color="auto"/>
              <w:left w:val="single" w:sz="4" w:space="0" w:color="auto"/>
              <w:right w:val="single" w:sz="4" w:space="0" w:color="auto"/>
            </w:tcBorders>
            <w:shd w:val="clear" w:color="auto" w:fill="auto"/>
            <w:vAlign w:val="center"/>
          </w:tcPr>
          <w:p w14:paraId="3B9E622F" w14:textId="77777777" w:rsidR="00EE06EF" w:rsidRPr="00C81E33" w:rsidRDefault="00EE06EF" w:rsidP="00CF0CF8">
            <w:pPr>
              <w:jc w:val="center"/>
              <w:rPr>
                <w:b/>
                <w:bCs/>
                <w:sz w:val="18"/>
                <w:szCs w:val="18"/>
              </w:rPr>
            </w:pPr>
            <w:r w:rsidRPr="00C81E33">
              <w:rPr>
                <w:b/>
                <w:bCs/>
                <w:sz w:val="18"/>
                <w:szCs w:val="18"/>
              </w:rPr>
              <w:t>FECO/MEE</w:t>
            </w:r>
          </w:p>
        </w:tc>
        <w:tc>
          <w:tcPr>
            <w:tcW w:w="722" w:type="dxa"/>
            <w:vMerge w:val="restart"/>
            <w:tcBorders>
              <w:top w:val="double" w:sz="4" w:space="0" w:color="auto"/>
              <w:left w:val="single" w:sz="4" w:space="0" w:color="auto"/>
              <w:right w:val="single" w:sz="4" w:space="0" w:color="auto"/>
            </w:tcBorders>
            <w:shd w:val="clear" w:color="auto" w:fill="auto"/>
            <w:vAlign w:val="center"/>
          </w:tcPr>
          <w:p w14:paraId="46296D74" w14:textId="77777777" w:rsidR="00EE06EF" w:rsidRPr="00C81E33" w:rsidRDefault="00EE06EF" w:rsidP="00CF0CF8">
            <w:pPr>
              <w:jc w:val="center"/>
              <w:rPr>
                <w:b/>
                <w:bCs/>
                <w:sz w:val="18"/>
                <w:szCs w:val="18"/>
              </w:rPr>
            </w:pPr>
            <w:r w:rsidRPr="00C81E33">
              <w:rPr>
                <w:b/>
                <w:bCs/>
                <w:sz w:val="18"/>
                <w:szCs w:val="18"/>
              </w:rPr>
              <w:t>62000</w:t>
            </w:r>
          </w:p>
        </w:tc>
        <w:tc>
          <w:tcPr>
            <w:tcW w:w="722" w:type="dxa"/>
            <w:vMerge w:val="restart"/>
            <w:tcBorders>
              <w:top w:val="double" w:sz="4" w:space="0" w:color="auto"/>
              <w:left w:val="single" w:sz="4" w:space="0" w:color="auto"/>
              <w:right w:val="single" w:sz="4" w:space="0" w:color="auto"/>
            </w:tcBorders>
            <w:vAlign w:val="center"/>
          </w:tcPr>
          <w:p w14:paraId="3E58E6D0" w14:textId="77777777" w:rsidR="00EE06EF" w:rsidRPr="00C81E33" w:rsidRDefault="00EE06EF" w:rsidP="00CF0CF8">
            <w:pPr>
              <w:jc w:val="center"/>
              <w:rPr>
                <w:b/>
                <w:bCs/>
                <w:sz w:val="18"/>
                <w:szCs w:val="18"/>
              </w:rPr>
            </w:pPr>
            <w:r w:rsidRPr="00C81E33">
              <w:rPr>
                <w:b/>
                <w:bCs/>
                <w:sz w:val="18"/>
                <w:szCs w:val="18"/>
              </w:rPr>
              <w:t>GEF</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39B9413" w14:textId="77777777" w:rsidR="00EE06EF" w:rsidRPr="00C81E33" w:rsidRDefault="00EE06EF" w:rsidP="00CF0CF8">
            <w:pPr>
              <w:jc w:val="center"/>
              <w:rPr>
                <w:sz w:val="18"/>
                <w:szCs w:val="18"/>
              </w:rPr>
            </w:pPr>
            <w:r w:rsidRPr="00C81E33">
              <w:rPr>
                <w:sz w:val="18"/>
                <w:szCs w:val="18"/>
              </w:rPr>
              <w:t>71600</w:t>
            </w:r>
          </w:p>
        </w:tc>
        <w:tc>
          <w:tcPr>
            <w:tcW w:w="1590" w:type="dxa"/>
            <w:tcBorders>
              <w:top w:val="double" w:sz="4" w:space="0" w:color="auto"/>
              <w:left w:val="single" w:sz="4" w:space="0" w:color="auto"/>
              <w:bottom w:val="single" w:sz="4" w:space="0" w:color="auto"/>
              <w:right w:val="single" w:sz="4" w:space="0" w:color="auto"/>
            </w:tcBorders>
            <w:shd w:val="clear" w:color="auto" w:fill="auto"/>
            <w:vAlign w:val="center"/>
          </w:tcPr>
          <w:p w14:paraId="328C86ED" w14:textId="77777777" w:rsidR="00EE06EF" w:rsidRPr="00C81E33" w:rsidRDefault="00EE06EF" w:rsidP="00177C34">
            <w:pPr>
              <w:rPr>
                <w:sz w:val="18"/>
                <w:szCs w:val="18"/>
              </w:rPr>
            </w:pPr>
            <w:r w:rsidRPr="00C81E33">
              <w:rPr>
                <w:sz w:val="18"/>
                <w:szCs w:val="18"/>
              </w:rPr>
              <w:t>Travel</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4210CD6" w14:textId="77777777" w:rsidR="00EE06EF" w:rsidRPr="00C81E33" w:rsidRDefault="00EE06EF" w:rsidP="00CF0CF8">
            <w:pPr>
              <w:jc w:val="right"/>
              <w:rPr>
                <w:sz w:val="18"/>
                <w:szCs w:val="18"/>
              </w:rPr>
            </w:pPr>
            <w:r w:rsidRPr="00C81E33">
              <w:rPr>
                <w:sz w:val="18"/>
                <w:szCs w:val="18"/>
              </w:rPr>
              <w:t>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12F6464F" w14:textId="77777777" w:rsidR="00EE06EF" w:rsidRPr="00C81E33" w:rsidRDefault="00EE06EF" w:rsidP="00CF0CF8">
            <w:pPr>
              <w:jc w:val="right"/>
              <w:rPr>
                <w:sz w:val="18"/>
                <w:szCs w:val="18"/>
              </w:rPr>
            </w:pPr>
            <w:r w:rsidRPr="00C81E33">
              <w:rPr>
                <w:sz w:val="18"/>
                <w:szCs w:val="18"/>
              </w:rPr>
              <w:t>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CF41301" w14:textId="77777777" w:rsidR="00EE06EF" w:rsidRPr="00C81E33" w:rsidRDefault="00EE06EF" w:rsidP="00CF0CF8">
            <w:pPr>
              <w:jc w:val="right"/>
              <w:rPr>
                <w:sz w:val="18"/>
                <w:szCs w:val="18"/>
              </w:rPr>
            </w:pPr>
            <w:r w:rsidRPr="00C81E33">
              <w:rPr>
                <w:sz w:val="18"/>
                <w:szCs w:val="18"/>
              </w:rPr>
              <w:t>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0A89B9B9" w14:textId="77777777" w:rsidR="00EE06EF" w:rsidRPr="00C81E33" w:rsidRDefault="00EE06EF" w:rsidP="00CF0CF8">
            <w:pPr>
              <w:jc w:val="right"/>
              <w:rPr>
                <w:sz w:val="18"/>
                <w:szCs w:val="18"/>
              </w:rPr>
            </w:pPr>
            <w:r w:rsidRPr="00C81E33">
              <w:rPr>
                <w:sz w:val="18"/>
                <w:szCs w:val="18"/>
              </w:rPr>
              <w:t>10,000</w:t>
            </w:r>
          </w:p>
        </w:tc>
        <w:tc>
          <w:tcPr>
            <w:tcW w:w="1012" w:type="dxa"/>
            <w:tcBorders>
              <w:top w:val="double" w:sz="4" w:space="0" w:color="auto"/>
              <w:left w:val="single" w:sz="4" w:space="0" w:color="auto"/>
              <w:bottom w:val="single" w:sz="4" w:space="0" w:color="auto"/>
              <w:right w:val="single" w:sz="4" w:space="0" w:color="auto"/>
            </w:tcBorders>
            <w:vAlign w:val="center"/>
          </w:tcPr>
          <w:p w14:paraId="60A6B610" w14:textId="77777777" w:rsidR="00EE06EF" w:rsidRPr="00C81E33" w:rsidRDefault="00EE06EF" w:rsidP="00CF0CF8">
            <w:pPr>
              <w:jc w:val="right"/>
              <w:rPr>
                <w:sz w:val="18"/>
                <w:szCs w:val="18"/>
              </w:rPr>
            </w:pPr>
            <w:r w:rsidRPr="00C81E33">
              <w:rPr>
                <w:sz w:val="18"/>
                <w:szCs w:val="18"/>
              </w:rPr>
              <w:t>10,000</w:t>
            </w:r>
          </w:p>
        </w:tc>
        <w:tc>
          <w:tcPr>
            <w:tcW w:w="1012" w:type="dxa"/>
            <w:tcBorders>
              <w:top w:val="double" w:sz="4" w:space="0" w:color="auto"/>
              <w:left w:val="single" w:sz="4" w:space="0" w:color="auto"/>
              <w:bottom w:val="single" w:sz="4" w:space="0" w:color="auto"/>
              <w:right w:val="single" w:sz="4" w:space="0" w:color="auto"/>
            </w:tcBorders>
            <w:vAlign w:val="center"/>
          </w:tcPr>
          <w:p w14:paraId="76A36511" w14:textId="77777777" w:rsidR="00EE06EF" w:rsidRPr="00C81E33" w:rsidRDefault="00EE06EF" w:rsidP="00CF0CF8">
            <w:pPr>
              <w:jc w:val="right"/>
              <w:rPr>
                <w:sz w:val="18"/>
                <w:szCs w:val="18"/>
              </w:rPr>
            </w:pPr>
            <w:r w:rsidRPr="00C81E33">
              <w:rPr>
                <w:sz w:val="18"/>
                <w:szCs w:val="18"/>
              </w:rPr>
              <w:t>10,000</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75693489" w14:textId="77777777" w:rsidR="00EE06EF" w:rsidRPr="00C81E33" w:rsidRDefault="00EE06EF" w:rsidP="00CF0CF8">
            <w:pPr>
              <w:jc w:val="right"/>
              <w:rPr>
                <w:b/>
                <w:sz w:val="18"/>
                <w:szCs w:val="18"/>
              </w:rPr>
            </w:pPr>
            <w:r w:rsidRPr="00C81E33">
              <w:rPr>
                <w:b/>
                <w:sz w:val="18"/>
                <w:szCs w:val="18"/>
              </w:rPr>
              <w:t>30,000</w:t>
            </w:r>
          </w:p>
        </w:tc>
        <w:tc>
          <w:tcPr>
            <w:tcW w:w="795" w:type="dxa"/>
            <w:tcBorders>
              <w:top w:val="double" w:sz="4" w:space="0" w:color="auto"/>
              <w:left w:val="single" w:sz="4" w:space="0" w:color="auto"/>
              <w:bottom w:val="single" w:sz="4" w:space="0" w:color="auto"/>
              <w:right w:val="single" w:sz="4" w:space="0" w:color="auto"/>
            </w:tcBorders>
            <w:vAlign w:val="center"/>
          </w:tcPr>
          <w:p w14:paraId="6011533E" w14:textId="77777777" w:rsidR="00EE06EF" w:rsidRPr="00C81E33" w:rsidRDefault="00EE06EF" w:rsidP="00CF0CF8">
            <w:pPr>
              <w:jc w:val="center"/>
              <w:rPr>
                <w:sz w:val="18"/>
                <w:szCs w:val="18"/>
              </w:rPr>
            </w:pPr>
            <w:r w:rsidRPr="00C81E33">
              <w:rPr>
                <w:sz w:val="18"/>
                <w:szCs w:val="18"/>
              </w:rPr>
              <w:t>15</w:t>
            </w:r>
          </w:p>
        </w:tc>
      </w:tr>
      <w:tr w:rsidR="00440599" w:rsidRPr="00C81E33" w14:paraId="792FA206" w14:textId="77777777" w:rsidTr="00747746">
        <w:trPr>
          <w:cantSplit/>
        </w:trPr>
        <w:tc>
          <w:tcPr>
            <w:tcW w:w="1589" w:type="dxa"/>
            <w:vMerge/>
            <w:tcBorders>
              <w:left w:val="double" w:sz="4" w:space="0" w:color="auto"/>
            </w:tcBorders>
            <w:shd w:val="clear" w:color="auto" w:fill="auto"/>
            <w:vAlign w:val="center"/>
          </w:tcPr>
          <w:p w14:paraId="653E8854" w14:textId="77777777" w:rsidR="00EE06EF" w:rsidRPr="00C81E33" w:rsidRDefault="00EE06EF" w:rsidP="00E82CEE">
            <w:pPr>
              <w:rPr>
                <w:b/>
                <w:bCs/>
                <w:sz w:val="18"/>
                <w:szCs w:val="18"/>
              </w:rPr>
            </w:pPr>
          </w:p>
        </w:tc>
        <w:tc>
          <w:tcPr>
            <w:tcW w:w="1372" w:type="dxa"/>
            <w:vMerge/>
            <w:tcBorders>
              <w:right w:val="single" w:sz="4" w:space="0" w:color="auto"/>
            </w:tcBorders>
            <w:shd w:val="clear" w:color="auto" w:fill="auto"/>
            <w:vAlign w:val="center"/>
          </w:tcPr>
          <w:p w14:paraId="2B00E671" w14:textId="77777777" w:rsidR="00EE06EF" w:rsidRPr="00C81E33" w:rsidRDefault="00EE06EF" w:rsidP="00E82CEE">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C95546A" w14:textId="77777777" w:rsidR="00EE06EF" w:rsidRPr="00C81E33" w:rsidRDefault="00EE06EF" w:rsidP="00E82CEE">
            <w:pPr>
              <w:rPr>
                <w:b/>
                <w:bCs/>
                <w:sz w:val="18"/>
                <w:szCs w:val="18"/>
              </w:rPr>
            </w:pPr>
          </w:p>
        </w:tc>
        <w:tc>
          <w:tcPr>
            <w:tcW w:w="722" w:type="dxa"/>
            <w:vMerge/>
            <w:tcBorders>
              <w:left w:val="single" w:sz="4" w:space="0" w:color="auto"/>
              <w:right w:val="single" w:sz="4" w:space="0" w:color="auto"/>
            </w:tcBorders>
            <w:vAlign w:val="center"/>
          </w:tcPr>
          <w:p w14:paraId="67D45EC4" w14:textId="77777777" w:rsidR="00EE06EF" w:rsidRPr="00C81E33" w:rsidRDefault="00EE06EF" w:rsidP="00E82CEE">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4737F" w14:textId="77777777" w:rsidR="00EE06EF" w:rsidRPr="00C81E33" w:rsidRDefault="00EE06EF" w:rsidP="00E82CEE">
            <w:pPr>
              <w:jc w:val="center"/>
              <w:rPr>
                <w:sz w:val="18"/>
                <w:szCs w:val="18"/>
              </w:rPr>
            </w:pPr>
            <w:r w:rsidRPr="00C81E33">
              <w:rPr>
                <w:sz w:val="18"/>
                <w:szCs w:val="18"/>
              </w:rPr>
              <w:t>71800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320FB75D" w14:textId="77777777" w:rsidR="00EE06EF" w:rsidRPr="00C81E33" w:rsidRDefault="00EE06EF" w:rsidP="00177C34">
            <w:pPr>
              <w:rPr>
                <w:sz w:val="18"/>
                <w:szCs w:val="18"/>
              </w:rPr>
            </w:pPr>
            <w:r w:rsidRPr="00C81E33">
              <w:rPr>
                <w:bCs/>
                <w:sz w:val="18"/>
                <w:szCs w:val="18"/>
              </w:rPr>
              <w:t>Contractual Services-Imp Partn</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FA37AA"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6362B"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8FF6B"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FB5FA5" w14:textId="77777777" w:rsidR="00EE06EF" w:rsidRPr="00C81E33" w:rsidRDefault="00EE06EF" w:rsidP="00E82CEE">
            <w:pPr>
              <w:jc w:val="right"/>
              <w:rPr>
                <w:sz w:val="18"/>
                <w:szCs w:val="18"/>
              </w:rPr>
            </w:pPr>
            <w:r w:rsidRPr="00C81E33">
              <w:rPr>
                <w:sz w:val="18"/>
                <w:szCs w:val="18"/>
              </w:rPr>
              <w:t>7,000</w:t>
            </w:r>
          </w:p>
        </w:tc>
        <w:tc>
          <w:tcPr>
            <w:tcW w:w="1012" w:type="dxa"/>
            <w:tcBorders>
              <w:top w:val="single" w:sz="4" w:space="0" w:color="auto"/>
              <w:left w:val="single" w:sz="4" w:space="0" w:color="auto"/>
              <w:bottom w:val="single" w:sz="4" w:space="0" w:color="auto"/>
              <w:right w:val="single" w:sz="4" w:space="0" w:color="auto"/>
            </w:tcBorders>
            <w:vAlign w:val="center"/>
          </w:tcPr>
          <w:p w14:paraId="56912A7C" w14:textId="77777777" w:rsidR="00EE06EF" w:rsidRPr="00C81E33" w:rsidRDefault="00EE06EF" w:rsidP="00E82CEE">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vAlign w:val="center"/>
          </w:tcPr>
          <w:p w14:paraId="1A17C651" w14:textId="77777777" w:rsidR="00EE06EF" w:rsidRPr="00C81E33" w:rsidRDefault="00EE06EF" w:rsidP="00E82CEE">
            <w:pPr>
              <w:jc w:val="right"/>
              <w:rPr>
                <w:sz w:val="18"/>
                <w:szCs w:val="18"/>
              </w:rPr>
            </w:pPr>
            <w:r w:rsidRPr="00C81E33">
              <w:rPr>
                <w:sz w:val="18"/>
                <w:szCs w:val="18"/>
              </w:rPr>
              <w:t>3,500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FE127" w14:textId="77777777" w:rsidR="00EE06EF" w:rsidRPr="00C81E33" w:rsidRDefault="00EE06EF" w:rsidP="00E82CEE">
            <w:pPr>
              <w:jc w:val="right"/>
              <w:rPr>
                <w:b/>
                <w:sz w:val="18"/>
                <w:szCs w:val="18"/>
              </w:rPr>
            </w:pPr>
            <w:r w:rsidRPr="00C81E33">
              <w:rPr>
                <w:b/>
                <w:sz w:val="18"/>
                <w:szCs w:val="18"/>
              </w:rPr>
              <w:t>21,000</w:t>
            </w:r>
          </w:p>
        </w:tc>
        <w:tc>
          <w:tcPr>
            <w:tcW w:w="795" w:type="dxa"/>
            <w:tcBorders>
              <w:top w:val="single" w:sz="4" w:space="0" w:color="auto"/>
              <w:left w:val="single" w:sz="4" w:space="0" w:color="auto"/>
              <w:bottom w:val="single" w:sz="4" w:space="0" w:color="auto"/>
              <w:right w:val="single" w:sz="4" w:space="0" w:color="auto"/>
            </w:tcBorders>
            <w:vAlign w:val="center"/>
          </w:tcPr>
          <w:p w14:paraId="6B0D52D5" w14:textId="77777777" w:rsidR="00EE06EF" w:rsidRPr="00C81E33" w:rsidRDefault="00EE06EF" w:rsidP="00E82CEE">
            <w:pPr>
              <w:jc w:val="center"/>
              <w:rPr>
                <w:sz w:val="18"/>
                <w:szCs w:val="18"/>
              </w:rPr>
            </w:pPr>
            <w:r w:rsidRPr="00C81E33">
              <w:rPr>
                <w:sz w:val="18"/>
                <w:szCs w:val="18"/>
              </w:rPr>
              <w:t>16</w:t>
            </w:r>
          </w:p>
        </w:tc>
      </w:tr>
      <w:tr w:rsidR="00440599" w:rsidRPr="00C81E33" w14:paraId="0FD6FF19" w14:textId="77777777" w:rsidTr="00747746">
        <w:trPr>
          <w:cantSplit/>
        </w:trPr>
        <w:tc>
          <w:tcPr>
            <w:tcW w:w="1589" w:type="dxa"/>
            <w:vMerge/>
            <w:tcBorders>
              <w:left w:val="double" w:sz="4" w:space="0" w:color="auto"/>
            </w:tcBorders>
            <w:shd w:val="clear" w:color="auto" w:fill="auto"/>
            <w:vAlign w:val="center"/>
          </w:tcPr>
          <w:p w14:paraId="3367A8B5"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2ABFEA38"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F891E3E"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6A59F754"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2444F" w14:textId="77777777" w:rsidR="00EE06EF" w:rsidRPr="00C81E33" w:rsidRDefault="00EE06EF" w:rsidP="00CF0CF8">
            <w:pPr>
              <w:jc w:val="center"/>
              <w:rPr>
                <w:sz w:val="18"/>
                <w:szCs w:val="18"/>
              </w:rPr>
            </w:pPr>
            <w:r w:rsidRPr="00C81E33">
              <w:rPr>
                <w:sz w:val="18"/>
                <w:szCs w:val="18"/>
              </w:rPr>
              <w:t>72100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B348AA" w14:textId="77777777" w:rsidR="00EE06EF" w:rsidRPr="00C81E33" w:rsidRDefault="00EE06EF" w:rsidP="00177C34">
            <w:pPr>
              <w:rPr>
                <w:sz w:val="18"/>
                <w:szCs w:val="18"/>
              </w:rPr>
            </w:pPr>
            <w:r w:rsidRPr="00C81E33">
              <w:rPr>
                <w:sz w:val="18"/>
                <w:szCs w:val="18"/>
              </w:rPr>
              <w:t>Contractual services - Companies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F783E9" w14:textId="77777777" w:rsidR="00EE06EF" w:rsidRPr="00C81E33" w:rsidRDefault="00EE06EF" w:rsidP="00CF0CF8">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8C800C" w14:textId="77777777" w:rsidR="00EE06EF" w:rsidRPr="00C81E33" w:rsidRDefault="00EE06EF" w:rsidP="00CF0CF8">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19369C" w14:textId="77777777" w:rsidR="00EE06EF" w:rsidRPr="00C81E33" w:rsidRDefault="00EE06EF" w:rsidP="00CF0CF8">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0C7E0" w14:textId="77777777" w:rsidR="00EE06EF" w:rsidRPr="00C81E33" w:rsidRDefault="00EE06EF" w:rsidP="00CF0CF8">
            <w:pPr>
              <w:jc w:val="right"/>
              <w:rPr>
                <w:sz w:val="18"/>
                <w:szCs w:val="18"/>
              </w:rPr>
            </w:pPr>
            <w:r w:rsidRPr="00C81E33">
              <w:rPr>
                <w:sz w:val="18"/>
                <w:szCs w:val="18"/>
              </w:rPr>
              <w:t>500,000</w:t>
            </w:r>
          </w:p>
        </w:tc>
        <w:tc>
          <w:tcPr>
            <w:tcW w:w="1012" w:type="dxa"/>
            <w:tcBorders>
              <w:top w:val="single" w:sz="4" w:space="0" w:color="auto"/>
              <w:left w:val="single" w:sz="4" w:space="0" w:color="auto"/>
              <w:bottom w:val="single" w:sz="4" w:space="0" w:color="auto"/>
              <w:right w:val="single" w:sz="4" w:space="0" w:color="auto"/>
            </w:tcBorders>
            <w:vAlign w:val="center"/>
          </w:tcPr>
          <w:p w14:paraId="7D10C7F8" w14:textId="77777777" w:rsidR="00EE06EF" w:rsidRPr="00C81E33" w:rsidRDefault="00EE06EF" w:rsidP="00CF0CF8">
            <w:pPr>
              <w:jc w:val="right"/>
              <w:rPr>
                <w:sz w:val="18"/>
                <w:szCs w:val="18"/>
              </w:rPr>
            </w:pPr>
            <w:r w:rsidRPr="00C81E33">
              <w:rPr>
                <w:sz w:val="18"/>
                <w:szCs w:val="18"/>
              </w:rPr>
              <w:t>2,000,000</w:t>
            </w:r>
          </w:p>
        </w:tc>
        <w:tc>
          <w:tcPr>
            <w:tcW w:w="1012" w:type="dxa"/>
            <w:tcBorders>
              <w:top w:val="single" w:sz="4" w:space="0" w:color="auto"/>
              <w:left w:val="single" w:sz="4" w:space="0" w:color="auto"/>
              <w:bottom w:val="single" w:sz="4" w:space="0" w:color="auto"/>
              <w:right w:val="single" w:sz="4" w:space="0" w:color="auto"/>
            </w:tcBorders>
            <w:vAlign w:val="center"/>
          </w:tcPr>
          <w:p w14:paraId="07D46F01" w14:textId="77777777" w:rsidR="00EE06EF" w:rsidRPr="00C81E33" w:rsidRDefault="00EE06EF" w:rsidP="00CF0CF8">
            <w:pPr>
              <w:jc w:val="right"/>
              <w:rPr>
                <w:sz w:val="18"/>
                <w:szCs w:val="18"/>
              </w:rPr>
            </w:pPr>
            <w:r w:rsidRPr="00C81E33">
              <w:rPr>
                <w:sz w:val="18"/>
                <w:szCs w:val="18"/>
              </w:rPr>
              <w:t>584,000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B34137" w14:textId="77777777" w:rsidR="00EE06EF" w:rsidRPr="00C81E33" w:rsidRDefault="00EE06EF" w:rsidP="00CF0CF8">
            <w:pPr>
              <w:jc w:val="right"/>
              <w:rPr>
                <w:b/>
                <w:sz w:val="18"/>
                <w:szCs w:val="18"/>
              </w:rPr>
            </w:pPr>
            <w:r w:rsidRPr="00C81E33">
              <w:rPr>
                <w:b/>
                <w:sz w:val="18"/>
                <w:szCs w:val="18"/>
              </w:rPr>
              <w:t>3,084,000</w:t>
            </w:r>
          </w:p>
        </w:tc>
        <w:tc>
          <w:tcPr>
            <w:tcW w:w="795" w:type="dxa"/>
            <w:tcBorders>
              <w:top w:val="single" w:sz="4" w:space="0" w:color="auto"/>
              <w:left w:val="single" w:sz="4" w:space="0" w:color="auto"/>
              <w:bottom w:val="single" w:sz="4" w:space="0" w:color="auto"/>
              <w:right w:val="single" w:sz="4" w:space="0" w:color="auto"/>
            </w:tcBorders>
            <w:vAlign w:val="center"/>
          </w:tcPr>
          <w:p w14:paraId="26D9E29A" w14:textId="77777777" w:rsidR="00EE06EF" w:rsidRPr="00C81E33" w:rsidRDefault="00EE06EF" w:rsidP="00CF0CF8">
            <w:pPr>
              <w:jc w:val="center"/>
              <w:rPr>
                <w:sz w:val="18"/>
                <w:szCs w:val="18"/>
              </w:rPr>
            </w:pPr>
            <w:r w:rsidRPr="00C81E33">
              <w:rPr>
                <w:sz w:val="18"/>
                <w:szCs w:val="18"/>
              </w:rPr>
              <w:t>17</w:t>
            </w:r>
          </w:p>
        </w:tc>
      </w:tr>
      <w:tr w:rsidR="00440599" w:rsidRPr="00C81E33" w14:paraId="058FF883" w14:textId="77777777" w:rsidTr="00747746">
        <w:trPr>
          <w:cantSplit/>
        </w:trPr>
        <w:tc>
          <w:tcPr>
            <w:tcW w:w="1589" w:type="dxa"/>
            <w:vMerge/>
            <w:tcBorders>
              <w:left w:val="double" w:sz="4" w:space="0" w:color="auto"/>
            </w:tcBorders>
            <w:shd w:val="clear" w:color="auto" w:fill="auto"/>
            <w:vAlign w:val="center"/>
          </w:tcPr>
          <w:p w14:paraId="46050AB1"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4A78135F"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7B8C1300"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47C1F1FE"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D7503" w14:textId="77777777" w:rsidR="00EE06EF" w:rsidRPr="00C81E33" w:rsidRDefault="00EE06EF" w:rsidP="00CF0CF8">
            <w:pPr>
              <w:jc w:val="center"/>
              <w:rPr>
                <w:sz w:val="18"/>
                <w:szCs w:val="18"/>
              </w:rPr>
            </w:pPr>
            <w:r w:rsidRPr="00C81E33">
              <w:rPr>
                <w:sz w:val="18"/>
                <w:szCs w:val="18"/>
              </w:rPr>
              <w:t>74500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2EE8D4" w14:textId="77777777" w:rsidR="00EE06EF" w:rsidRPr="00C81E33" w:rsidRDefault="00EE06EF" w:rsidP="00177C34">
            <w:pPr>
              <w:rPr>
                <w:sz w:val="18"/>
                <w:szCs w:val="18"/>
              </w:rPr>
            </w:pPr>
            <w:r w:rsidRPr="00C81E33">
              <w:rPr>
                <w:sz w:val="18"/>
                <w:szCs w:val="18"/>
              </w:rPr>
              <w:t>Miscellaneous Expenses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A6E6DC" w14:textId="77777777" w:rsidR="00EE06EF" w:rsidRPr="00C81E33" w:rsidRDefault="00EE06EF" w:rsidP="00CF0CF8">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3313B"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B47DD4" w14:textId="77777777" w:rsidR="00EE06EF" w:rsidRPr="00C81E33" w:rsidRDefault="00EE06EF" w:rsidP="00CF0CF8">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4BECE1" w14:textId="77777777" w:rsidR="00EE06EF" w:rsidRPr="00C81E33" w:rsidRDefault="00EE06EF" w:rsidP="00CF0CF8">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vAlign w:val="center"/>
          </w:tcPr>
          <w:p w14:paraId="45CB5CCA" w14:textId="77777777" w:rsidR="00EE06EF" w:rsidRPr="00C81E33" w:rsidRDefault="00EE06EF" w:rsidP="00CF0CF8">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vAlign w:val="center"/>
          </w:tcPr>
          <w:p w14:paraId="25B37E30" w14:textId="77777777" w:rsidR="00EE06EF" w:rsidRPr="00C81E33" w:rsidRDefault="00EE06EF" w:rsidP="00CF0CF8">
            <w:pPr>
              <w:jc w:val="right"/>
              <w:rPr>
                <w:sz w:val="18"/>
                <w:szCs w:val="18"/>
              </w:rPr>
            </w:pPr>
            <w:r w:rsidRPr="00C81E33">
              <w:rPr>
                <w:sz w:val="18"/>
                <w:szCs w:val="18"/>
              </w:rPr>
              <w:t>2,000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CB1E1" w14:textId="77777777" w:rsidR="00EE06EF" w:rsidRPr="00C81E33" w:rsidRDefault="00EE06EF" w:rsidP="00CF0CF8">
            <w:pPr>
              <w:jc w:val="right"/>
              <w:rPr>
                <w:b/>
                <w:sz w:val="18"/>
                <w:szCs w:val="18"/>
              </w:rPr>
            </w:pPr>
            <w:r w:rsidRPr="00C81E33">
              <w:rPr>
                <w:b/>
                <w:sz w:val="18"/>
                <w:szCs w:val="18"/>
              </w:rPr>
              <w:t>20,000</w:t>
            </w:r>
          </w:p>
        </w:tc>
        <w:tc>
          <w:tcPr>
            <w:tcW w:w="795" w:type="dxa"/>
            <w:tcBorders>
              <w:top w:val="single" w:sz="4" w:space="0" w:color="auto"/>
              <w:left w:val="single" w:sz="4" w:space="0" w:color="auto"/>
              <w:bottom w:val="single" w:sz="4" w:space="0" w:color="auto"/>
              <w:right w:val="single" w:sz="4" w:space="0" w:color="auto"/>
            </w:tcBorders>
            <w:vAlign w:val="center"/>
          </w:tcPr>
          <w:p w14:paraId="0640F8A8" w14:textId="77777777" w:rsidR="00EE06EF" w:rsidRPr="00C81E33" w:rsidRDefault="00EE06EF" w:rsidP="00CF0CF8">
            <w:pPr>
              <w:jc w:val="center"/>
              <w:rPr>
                <w:sz w:val="18"/>
                <w:szCs w:val="18"/>
              </w:rPr>
            </w:pPr>
            <w:r w:rsidRPr="00C81E33">
              <w:rPr>
                <w:sz w:val="18"/>
                <w:szCs w:val="18"/>
              </w:rPr>
              <w:t>18</w:t>
            </w:r>
          </w:p>
        </w:tc>
      </w:tr>
      <w:tr w:rsidR="00440599" w:rsidRPr="00C81E33" w14:paraId="45DB0EC5" w14:textId="77777777" w:rsidTr="00747746">
        <w:trPr>
          <w:cantSplit/>
        </w:trPr>
        <w:tc>
          <w:tcPr>
            <w:tcW w:w="1589" w:type="dxa"/>
            <w:vMerge/>
            <w:tcBorders>
              <w:left w:val="double" w:sz="4" w:space="0" w:color="auto"/>
            </w:tcBorders>
            <w:shd w:val="clear" w:color="auto" w:fill="auto"/>
            <w:vAlign w:val="center"/>
          </w:tcPr>
          <w:p w14:paraId="7F3D64E5" w14:textId="77777777" w:rsidR="00EE06EF" w:rsidRPr="00C81E33" w:rsidRDefault="00EE06EF" w:rsidP="00E82CEE">
            <w:pPr>
              <w:rPr>
                <w:sz w:val="18"/>
                <w:szCs w:val="18"/>
              </w:rPr>
            </w:pPr>
          </w:p>
        </w:tc>
        <w:tc>
          <w:tcPr>
            <w:tcW w:w="1372" w:type="dxa"/>
            <w:vMerge/>
            <w:tcBorders>
              <w:right w:val="single" w:sz="4" w:space="0" w:color="auto"/>
            </w:tcBorders>
            <w:shd w:val="clear" w:color="auto" w:fill="auto"/>
            <w:vAlign w:val="center"/>
          </w:tcPr>
          <w:p w14:paraId="7154A4F1" w14:textId="77777777" w:rsidR="00EE06EF" w:rsidRPr="00C81E33" w:rsidRDefault="00EE06EF" w:rsidP="00E82CEE">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748A637" w14:textId="77777777" w:rsidR="00EE06EF" w:rsidRPr="00C81E33" w:rsidRDefault="00EE06EF" w:rsidP="00E82CEE">
            <w:pPr>
              <w:rPr>
                <w:b/>
                <w:bCs/>
                <w:sz w:val="18"/>
                <w:szCs w:val="18"/>
              </w:rPr>
            </w:pPr>
          </w:p>
        </w:tc>
        <w:tc>
          <w:tcPr>
            <w:tcW w:w="722" w:type="dxa"/>
            <w:vMerge/>
            <w:tcBorders>
              <w:left w:val="single" w:sz="4" w:space="0" w:color="auto"/>
              <w:right w:val="single" w:sz="4" w:space="0" w:color="auto"/>
            </w:tcBorders>
            <w:vAlign w:val="center"/>
          </w:tcPr>
          <w:p w14:paraId="191D5EC7" w14:textId="77777777" w:rsidR="00EE06EF" w:rsidRPr="00C81E33" w:rsidRDefault="00EE06EF" w:rsidP="00E82CEE">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9C71F" w14:textId="77777777" w:rsidR="00EE06EF" w:rsidRPr="00C81E33" w:rsidRDefault="00EE06EF" w:rsidP="00E82CEE">
            <w:pPr>
              <w:jc w:val="center"/>
              <w:rPr>
                <w:sz w:val="18"/>
                <w:szCs w:val="18"/>
              </w:rPr>
            </w:pPr>
            <w:r w:rsidRPr="00C81E33">
              <w:rPr>
                <w:sz w:val="18"/>
                <w:szCs w:val="18"/>
              </w:rPr>
              <w:t>75700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8A709" w14:textId="77777777" w:rsidR="00EE06EF" w:rsidRPr="00C81E33" w:rsidRDefault="00EE06EF" w:rsidP="00177C34">
            <w:pPr>
              <w:rPr>
                <w:sz w:val="18"/>
                <w:szCs w:val="18"/>
              </w:rPr>
            </w:pPr>
            <w:r w:rsidRPr="00C81E33">
              <w:rPr>
                <w:bCs/>
                <w:sz w:val="18"/>
                <w:szCs w:val="18"/>
              </w:rPr>
              <w:t>Training, Workshops and Confer</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5CD5A4" w14:textId="4B75AD64" w:rsidR="00EE06EF" w:rsidRPr="00C81E33" w:rsidRDefault="00EE06EF" w:rsidP="0041749B">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7CD875"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88DF37" w14:textId="77777777" w:rsidR="00EE06EF" w:rsidRPr="00C81E33" w:rsidRDefault="00EE06EF" w:rsidP="00E82CEE">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E80B3D" w14:textId="77777777" w:rsidR="00EE06EF" w:rsidRPr="00C81E33" w:rsidRDefault="00EE06EF" w:rsidP="00E82CEE">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vAlign w:val="center"/>
          </w:tcPr>
          <w:p w14:paraId="7703D6DC" w14:textId="77777777" w:rsidR="00EE06EF" w:rsidRPr="00C81E33" w:rsidRDefault="00EE06EF" w:rsidP="00E82CEE">
            <w:pPr>
              <w:jc w:val="right"/>
              <w:rPr>
                <w:sz w:val="18"/>
                <w:szCs w:val="18"/>
              </w:rPr>
            </w:pPr>
            <w:r w:rsidRPr="00C81E33">
              <w:rPr>
                <w:sz w:val="18"/>
                <w:szCs w:val="18"/>
              </w:rPr>
              <w:t>10,000</w:t>
            </w:r>
          </w:p>
        </w:tc>
        <w:tc>
          <w:tcPr>
            <w:tcW w:w="1012" w:type="dxa"/>
            <w:tcBorders>
              <w:top w:val="single" w:sz="4" w:space="0" w:color="auto"/>
              <w:left w:val="single" w:sz="4" w:space="0" w:color="auto"/>
              <w:bottom w:val="single" w:sz="4" w:space="0" w:color="auto"/>
              <w:right w:val="single" w:sz="4" w:space="0" w:color="auto"/>
            </w:tcBorders>
            <w:vAlign w:val="center"/>
          </w:tcPr>
          <w:p w14:paraId="69569C7F" w14:textId="77777777" w:rsidR="00EE06EF" w:rsidRPr="00C81E33" w:rsidRDefault="00EE06EF" w:rsidP="00E82CEE">
            <w:pPr>
              <w:jc w:val="right"/>
              <w:rPr>
                <w:sz w:val="18"/>
                <w:szCs w:val="18"/>
              </w:rPr>
            </w:pPr>
            <w:r w:rsidRPr="00C81E33">
              <w:rPr>
                <w:sz w:val="18"/>
                <w:szCs w:val="18"/>
              </w:rPr>
              <w:t>10,000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BEA79A" w14:textId="77777777" w:rsidR="00EE06EF" w:rsidRPr="00C81E33" w:rsidRDefault="00EE06EF" w:rsidP="00E82CEE">
            <w:pPr>
              <w:jc w:val="right"/>
              <w:rPr>
                <w:b/>
                <w:sz w:val="18"/>
                <w:szCs w:val="18"/>
              </w:rPr>
            </w:pPr>
            <w:r w:rsidRPr="00C81E33">
              <w:rPr>
                <w:b/>
                <w:sz w:val="18"/>
                <w:szCs w:val="18"/>
              </w:rPr>
              <w:t>30,000</w:t>
            </w:r>
          </w:p>
        </w:tc>
        <w:tc>
          <w:tcPr>
            <w:tcW w:w="795" w:type="dxa"/>
            <w:tcBorders>
              <w:top w:val="single" w:sz="4" w:space="0" w:color="auto"/>
              <w:left w:val="single" w:sz="4" w:space="0" w:color="auto"/>
              <w:bottom w:val="single" w:sz="4" w:space="0" w:color="auto"/>
              <w:right w:val="single" w:sz="4" w:space="0" w:color="auto"/>
            </w:tcBorders>
            <w:vAlign w:val="center"/>
          </w:tcPr>
          <w:p w14:paraId="3F309543" w14:textId="77777777" w:rsidR="00EE06EF" w:rsidRPr="00C81E33" w:rsidRDefault="00EE06EF" w:rsidP="00E82CEE">
            <w:pPr>
              <w:jc w:val="center"/>
              <w:rPr>
                <w:sz w:val="18"/>
                <w:szCs w:val="18"/>
              </w:rPr>
            </w:pPr>
            <w:r w:rsidRPr="00C81E33">
              <w:rPr>
                <w:sz w:val="18"/>
                <w:szCs w:val="18"/>
              </w:rPr>
              <w:t>19</w:t>
            </w:r>
          </w:p>
        </w:tc>
      </w:tr>
      <w:tr w:rsidR="00440599" w:rsidRPr="00C81E33" w14:paraId="61556B64" w14:textId="77777777" w:rsidTr="00747746">
        <w:trPr>
          <w:cantSplit/>
        </w:trPr>
        <w:tc>
          <w:tcPr>
            <w:tcW w:w="1589" w:type="dxa"/>
            <w:vMerge/>
            <w:tcBorders>
              <w:left w:val="double" w:sz="4" w:space="0" w:color="auto"/>
            </w:tcBorders>
            <w:shd w:val="clear" w:color="auto" w:fill="auto"/>
            <w:vAlign w:val="center"/>
          </w:tcPr>
          <w:p w14:paraId="7FD276D3" w14:textId="77777777" w:rsidR="00EE06EF" w:rsidRPr="00C81E33" w:rsidRDefault="00EE06EF" w:rsidP="00CF0CF8">
            <w:pPr>
              <w:rPr>
                <w:sz w:val="18"/>
                <w:szCs w:val="18"/>
              </w:rPr>
            </w:pPr>
          </w:p>
        </w:tc>
        <w:tc>
          <w:tcPr>
            <w:tcW w:w="1372" w:type="dxa"/>
            <w:vMerge/>
            <w:tcBorders>
              <w:right w:val="single" w:sz="4" w:space="0" w:color="auto"/>
            </w:tcBorders>
            <w:shd w:val="clear" w:color="auto" w:fill="auto"/>
            <w:vAlign w:val="center"/>
          </w:tcPr>
          <w:p w14:paraId="482585FF" w14:textId="77777777" w:rsidR="00EE06EF" w:rsidRPr="00C81E33" w:rsidRDefault="00EE06EF" w:rsidP="00CF0CF8">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62925F87" w14:textId="77777777" w:rsidR="00EE06EF" w:rsidRPr="00C81E33" w:rsidRDefault="00EE06EF" w:rsidP="00CF0CF8">
            <w:pPr>
              <w:rPr>
                <w:b/>
                <w:bCs/>
                <w:sz w:val="18"/>
                <w:szCs w:val="18"/>
              </w:rPr>
            </w:pPr>
          </w:p>
        </w:tc>
        <w:tc>
          <w:tcPr>
            <w:tcW w:w="722" w:type="dxa"/>
            <w:vMerge/>
            <w:tcBorders>
              <w:left w:val="single" w:sz="4" w:space="0" w:color="auto"/>
              <w:right w:val="single" w:sz="4" w:space="0" w:color="auto"/>
            </w:tcBorders>
            <w:vAlign w:val="center"/>
          </w:tcPr>
          <w:p w14:paraId="24679A5B" w14:textId="77777777" w:rsidR="00EE06EF" w:rsidRPr="00C81E33" w:rsidRDefault="00EE06EF" w:rsidP="00CF0CF8">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996682" w14:textId="77777777" w:rsidR="00EE06EF" w:rsidRPr="00C81E33" w:rsidRDefault="00EE06EF" w:rsidP="00CF0CF8">
            <w:pPr>
              <w:jc w:val="center"/>
              <w:rPr>
                <w:sz w:val="18"/>
                <w:szCs w:val="1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E4DB6" w14:textId="77777777" w:rsidR="00EE06EF" w:rsidRPr="00C81E33" w:rsidRDefault="00EE06EF" w:rsidP="00CF0CF8">
            <w:pPr>
              <w:rPr>
                <w:sz w:val="18"/>
                <w:szCs w:val="18"/>
              </w:rPr>
            </w:pPr>
            <w:r w:rsidRPr="00C81E33">
              <w:rPr>
                <w:b/>
                <w:bCs/>
                <w:sz w:val="18"/>
                <w:szCs w:val="18"/>
              </w:rPr>
              <w:t>Sub-total GEF</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819B5" w14:textId="77777777" w:rsidR="00EE06EF" w:rsidRPr="00C81E33" w:rsidRDefault="00EE06EF" w:rsidP="00CF0CF8">
            <w:pPr>
              <w:jc w:val="right"/>
              <w:rPr>
                <w:b/>
                <w:sz w:val="18"/>
                <w:szCs w:val="18"/>
              </w:rPr>
            </w:pPr>
            <w:r w:rsidRPr="00C81E33">
              <w:rPr>
                <w:b/>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FEFF61" w14:textId="77777777" w:rsidR="00EE06EF" w:rsidRPr="00C81E33" w:rsidRDefault="00EE06EF" w:rsidP="00CF0CF8">
            <w:pPr>
              <w:jc w:val="right"/>
              <w:rPr>
                <w:b/>
                <w:sz w:val="18"/>
                <w:szCs w:val="18"/>
              </w:rPr>
            </w:pPr>
            <w:r w:rsidRPr="00C81E33">
              <w:rPr>
                <w:b/>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82926" w14:textId="77777777" w:rsidR="00EE06EF" w:rsidRPr="00C81E33" w:rsidRDefault="00EE06EF" w:rsidP="00CF0CF8">
            <w:pPr>
              <w:jc w:val="right"/>
              <w:rPr>
                <w:b/>
                <w:sz w:val="18"/>
                <w:szCs w:val="18"/>
              </w:rPr>
            </w:pPr>
            <w:r w:rsidRPr="00C81E33">
              <w:rPr>
                <w:b/>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6F427D" w14:textId="77777777" w:rsidR="00EE06EF" w:rsidRPr="00C81E33" w:rsidRDefault="00EE06EF" w:rsidP="00CF0CF8">
            <w:pPr>
              <w:jc w:val="right"/>
              <w:rPr>
                <w:b/>
                <w:sz w:val="18"/>
                <w:szCs w:val="18"/>
              </w:rPr>
            </w:pPr>
            <w:r w:rsidRPr="00C81E33">
              <w:rPr>
                <w:b/>
                <w:sz w:val="18"/>
                <w:szCs w:val="18"/>
              </w:rPr>
              <w:t>531,000</w:t>
            </w:r>
          </w:p>
        </w:tc>
        <w:tc>
          <w:tcPr>
            <w:tcW w:w="1012" w:type="dxa"/>
            <w:tcBorders>
              <w:top w:val="single" w:sz="4" w:space="0" w:color="auto"/>
              <w:left w:val="single" w:sz="4" w:space="0" w:color="auto"/>
              <w:bottom w:val="single" w:sz="4" w:space="0" w:color="auto"/>
              <w:right w:val="single" w:sz="4" w:space="0" w:color="auto"/>
            </w:tcBorders>
            <w:vAlign w:val="center"/>
          </w:tcPr>
          <w:p w14:paraId="1E568B48" w14:textId="77777777" w:rsidR="00EE06EF" w:rsidRPr="00C81E33" w:rsidRDefault="00EE06EF" w:rsidP="00CF0CF8">
            <w:pPr>
              <w:jc w:val="right"/>
              <w:rPr>
                <w:b/>
                <w:sz w:val="18"/>
                <w:szCs w:val="18"/>
              </w:rPr>
            </w:pPr>
            <w:r w:rsidRPr="00C81E33">
              <w:rPr>
                <w:b/>
                <w:sz w:val="18"/>
                <w:szCs w:val="18"/>
              </w:rPr>
              <w:t>2,034,500</w:t>
            </w:r>
          </w:p>
        </w:tc>
        <w:tc>
          <w:tcPr>
            <w:tcW w:w="1012" w:type="dxa"/>
            <w:tcBorders>
              <w:top w:val="single" w:sz="4" w:space="0" w:color="auto"/>
              <w:left w:val="single" w:sz="4" w:space="0" w:color="auto"/>
              <w:bottom w:val="single" w:sz="4" w:space="0" w:color="auto"/>
              <w:right w:val="single" w:sz="4" w:space="0" w:color="auto"/>
            </w:tcBorders>
            <w:vAlign w:val="center"/>
          </w:tcPr>
          <w:p w14:paraId="792A02C6" w14:textId="77777777" w:rsidR="00EE06EF" w:rsidRPr="00C81E33" w:rsidRDefault="00EE06EF" w:rsidP="00CF0CF8">
            <w:pPr>
              <w:jc w:val="right"/>
              <w:rPr>
                <w:b/>
                <w:sz w:val="18"/>
                <w:szCs w:val="18"/>
              </w:rPr>
            </w:pPr>
            <w:r w:rsidRPr="00C81E33">
              <w:rPr>
                <w:b/>
                <w:sz w:val="18"/>
                <w:szCs w:val="18"/>
              </w:rPr>
              <w:t>609,500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959EB" w14:textId="77777777" w:rsidR="00EE06EF" w:rsidRPr="00C81E33" w:rsidRDefault="00EE06EF" w:rsidP="00CF0CF8">
            <w:pPr>
              <w:jc w:val="right"/>
              <w:rPr>
                <w:b/>
                <w:sz w:val="18"/>
                <w:szCs w:val="18"/>
              </w:rPr>
            </w:pPr>
            <w:r w:rsidRPr="00C81E33">
              <w:rPr>
                <w:b/>
                <w:sz w:val="18"/>
                <w:szCs w:val="18"/>
              </w:rPr>
              <w:t>3,185,000</w:t>
            </w:r>
          </w:p>
        </w:tc>
        <w:tc>
          <w:tcPr>
            <w:tcW w:w="795" w:type="dxa"/>
            <w:tcBorders>
              <w:top w:val="single" w:sz="4" w:space="0" w:color="auto"/>
              <w:left w:val="single" w:sz="4" w:space="0" w:color="auto"/>
              <w:bottom w:val="single" w:sz="4" w:space="0" w:color="auto"/>
              <w:right w:val="single" w:sz="4" w:space="0" w:color="auto"/>
            </w:tcBorders>
            <w:vAlign w:val="center"/>
          </w:tcPr>
          <w:p w14:paraId="70BB6D1A" w14:textId="77777777" w:rsidR="00EE06EF" w:rsidRPr="00C81E33" w:rsidRDefault="00EE06EF" w:rsidP="00CF0CF8">
            <w:pPr>
              <w:jc w:val="center"/>
              <w:rPr>
                <w:sz w:val="18"/>
                <w:szCs w:val="18"/>
              </w:rPr>
            </w:pPr>
          </w:p>
        </w:tc>
      </w:tr>
      <w:tr w:rsidR="00440599" w:rsidRPr="00C81E33" w14:paraId="5EF3CEB8" w14:textId="77777777" w:rsidTr="00EE06EF">
        <w:trPr>
          <w:cantSplit/>
        </w:trPr>
        <w:tc>
          <w:tcPr>
            <w:tcW w:w="1589" w:type="dxa"/>
            <w:vMerge/>
            <w:tcBorders>
              <w:left w:val="double" w:sz="4" w:space="0" w:color="auto"/>
              <w:bottom w:val="double" w:sz="4" w:space="0" w:color="auto"/>
            </w:tcBorders>
            <w:shd w:val="clear" w:color="auto" w:fill="auto"/>
            <w:vAlign w:val="center"/>
          </w:tcPr>
          <w:p w14:paraId="2505B95D" w14:textId="77777777" w:rsidR="00EE06EF" w:rsidRPr="00C81E33" w:rsidRDefault="00EE06EF" w:rsidP="00CF0CF8">
            <w:pPr>
              <w:rPr>
                <w:sz w:val="18"/>
                <w:szCs w:val="18"/>
              </w:rPr>
            </w:pPr>
          </w:p>
        </w:tc>
        <w:tc>
          <w:tcPr>
            <w:tcW w:w="1372" w:type="dxa"/>
            <w:vMerge/>
            <w:tcBorders>
              <w:bottom w:val="double" w:sz="4" w:space="0" w:color="auto"/>
              <w:right w:val="single" w:sz="4" w:space="0" w:color="auto"/>
            </w:tcBorders>
            <w:shd w:val="clear" w:color="auto" w:fill="auto"/>
            <w:vAlign w:val="center"/>
          </w:tcPr>
          <w:p w14:paraId="67A4FD0C"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shd w:val="clear" w:color="auto" w:fill="auto"/>
            <w:vAlign w:val="center"/>
          </w:tcPr>
          <w:p w14:paraId="3F8CB483" w14:textId="77777777" w:rsidR="00EE06EF" w:rsidRPr="00C81E33" w:rsidRDefault="00EE06EF" w:rsidP="00CF0CF8">
            <w:pPr>
              <w:jc w:val="center"/>
              <w:rPr>
                <w:b/>
                <w:bCs/>
                <w:sz w:val="18"/>
                <w:szCs w:val="18"/>
              </w:rPr>
            </w:pPr>
          </w:p>
        </w:tc>
        <w:tc>
          <w:tcPr>
            <w:tcW w:w="722" w:type="dxa"/>
            <w:vMerge/>
            <w:tcBorders>
              <w:left w:val="single" w:sz="4" w:space="0" w:color="auto"/>
              <w:bottom w:val="double" w:sz="4" w:space="0" w:color="auto"/>
              <w:right w:val="single" w:sz="4" w:space="0" w:color="auto"/>
            </w:tcBorders>
            <w:vAlign w:val="center"/>
          </w:tcPr>
          <w:p w14:paraId="13F5E8CC" w14:textId="77777777" w:rsidR="00EE06EF" w:rsidRPr="00C81E33" w:rsidRDefault="00EE06EF" w:rsidP="00CF0CF8">
            <w:pPr>
              <w:jc w:val="center"/>
              <w:rPr>
                <w:b/>
                <w:bCs/>
                <w:sz w:val="18"/>
                <w:szCs w:val="18"/>
              </w:rPr>
            </w:pPr>
          </w:p>
        </w:tc>
        <w:tc>
          <w:tcPr>
            <w:tcW w:w="2674" w:type="dxa"/>
            <w:gridSpan w:val="2"/>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5BF0A077" w14:textId="77777777" w:rsidR="00EE06EF" w:rsidRPr="00C81E33" w:rsidRDefault="00EE06EF" w:rsidP="00984128">
            <w:pPr>
              <w:jc w:val="right"/>
              <w:rPr>
                <w:b/>
                <w:bCs/>
                <w:sz w:val="18"/>
                <w:szCs w:val="18"/>
              </w:rPr>
            </w:pPr>
            <w:r w:rsidRPr="00C81E33">
              <w:rPr>
                <w:b/>
                <w:bCs/>
                <w:sz w:val="18"/>
                <w:szCs w:val="18"/>
              </w:rPr>
              <w:t>Total Component 3</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3948E493" w14:textId="77777777" w:rsidR="00EE06EF" w:rsidRPr="00C81E33" w:rsidRDefault="00EE06EF" w:rsidP="00CF0CF8">
            <w:pPr>
              <w:jc w:val="right"/>
              <w:rPr>
                <w:b/>
                <w:sz w:val="18"/>
                <w:szCs w:val="18"/>
              </w:rPr>
            </w:pPr>
            <w:r w:rsidRPr="00C81E33">
              <w:rPr>
                <w:b/>
                <w:sz w:val="18"/>
                <w:szCs w:val="18"/>
              </w:rPr>
              <w:t>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3C75B218" w14:textId="77777777" w:rsidR="00EE06EF" w:rsidRPr="00C81E33" w:rsidRDefault="00EE06EF" w:rsidP="00CF0CF8">
            <w:pPr>
              <w:jc w:val="right"/>
              <w:rPr>
                <w:b/>
                <w:sz w:val="18"/>
                <w:szCs w:val="18"/>
              </w:rPr>
            </w:pPr>
            <w:r w:rsidRPr="00C81E33">
              <w:rPr>
                <w:b/>
                <w:sz w:val="18"/>
                <w:szCs w:val="18"/>
              </w:rPr>
              <w:t>5,000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A3E22A1" w14:textId="77777777" w:rsidR="00EE06EF" w:rsidRPr="00C81E33" w:rsidRDefault="00EE06EF" w:rsidP="00CF0CF8">
            <w:pPr>
              <w:jc w:val="right"/>
              <w:rPr>
                <w:b/>
                <w:sz w:val="18"/>
                <w:szCs w:val="18"/>
              </w:rPr>
            </w:pPr>
            <w:r w:rsidRPr="00C81E33">
              <w:rPr>
                <w:b/>
                <w:sz w:val="18"/>
                <w:szCs w:val="18"/>
              </w:rPr>
              <w:t>5,000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CC34126" w14:textId="77777777" w:rsidR="00EE06EF" w:rsidRPr="00C81E33" w:rsidRDefault="00EE06EF" w:rsidP="00CF0CF8">
            <w:pPr>
              <w:jc w:val="right"/>
              <w:rPr>
                <w:b/>
                <w:sz w:val="18"/>
                <w:szCs w:val="18"/>
              </w:rPr>
            </w:pPr>
            <w:r w:rsidRPr="00C81E33">
              <w:rPr>
                <w:b/>
                <w:sz w:val="18"/>
                <w:szCs w:val="18"/>
              </w:rPr>
              <w:t>531,000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39A70D4C" w14:textId="77777777" w:rsidR="00EE06EF" w:rsidRPr="00C81E33" w:rsidRDefault="00EE06EF" w:rsidP="00CF0CF8">
            <w:pPr>
              <w:jc w:val="right"/>
              <w:rPr>
                <w:b/>
                <w:sz w:val="18"/>
                <w:szCs w:val="18"/>
              </w:rPr>
            </w:pPr>
            <w:r w:rsidRPr="00C81E33">
              <w:rPr>
                <w:b/>
                <w:sz w:val="18"/>
                <w:szCs w:val="18"/>
              </w:rPr>
              <w:t>2,034,500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58B5E2D1" w14:textId="77777777" w:rsidR="00EE06EF" w:rsidRPr="00C81E33" w:rsidRDefault="00EE06EF" w:rsidP="00CF0CF8">
            <w:pPr>
              <w:jc w:val="right"/>
              <w:rPr>
                <w:b/>
                <w:sz w:val="18"/>
                <w:szCs w:val="18"/>
              </w:rPr>
            </w:pPr>
            <w:r w:rsidRPr="00C81E33">
              <w:rPr>
                <w:b/>
                <w:sz w:val="18"/>
                <w:szCs w:val="18"/>
              </w:rPr>
              <w:t>609,500</w:t>
            </w:r>
          </w:p>
        </w:tc>
        <w:tc>
          <w:tcPr>
            <w:tcW w:w="1084"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54CB4D55" w14:textId="77777777" w:rsidR="00EE06EF" w:rsidRPr="00C81E33" w:rsidRDefault="00EE06EF" w:rsidP="00CF0CF8">
            <w:pPr>
              <w:jc w:val="right"/>
              <w:rPr>
                <w:b/>
                <w:sz w:val="18"/>
                <w:szCs w:val="18"/>
              </w:rPr>
            </w:pPr>
            <w:r w:rsidRPr="00C81E33">
              <w:rPr>
                <w:b/>
                <w:sz w:val="18"/>
                <w:szCs w:val="18"/>
              </w:rPr>
              <w:t>3,185,000</w:t>
            </w:r>
          </w:p>
        </w:tc>
        <w:tc>
          <w:tcPr>
            <w:tcW w:w="795" w:type="dxa"/>
            <w:tcBorders>
              <w:top w:val="double" w:sz="4" w:space="0" w:color="auto"/>
              <w:left w:val="single" w:sz="4" w:space="0" w:color="auto"/>
              <w:bottom w:val="double" w:sz="4" w:space="0" w:color="auto"/>
              <w:right w:val="single" w:sz="4" w:space="0" w:color="auto"/>
            </w:tcBorders>
            <w:vAlign w:val="center"/>
          </w:tcPr>
          <w:p w14:paraId="166294D1" w14:textId="77777777" w:rsidR="00EE06EF" w:rsidRPr="00C81E33" w:rsidRDefault="00EE06EF" w:rsidP="00CF0CF8">
            <w:pPr>
              <w:jc w:val="center"/>
              <w:rPr>
                <w:sz w:val="18"/>
                <w:szCs w:val="18"/>
              </w:rPr>
            </w:pPr>
          </w:p>
        </w:tc>
      </w:tr>
      <w:tr w:rsidR="00440599" w:rsidRPr="00C81E33" w14:paraId="00492685" w14:textId="77777777" w:rsidTr="00747746">
        <w:trPr>
          <w:cantSplit/>
        </w:trPr>
        <w:tc>
          <w:tcPr>
            <w:tcW w:w="1589" w:type="dxa"/>
            <w:vMerge w:val="restart"/>
            <w:tcBorders>
              <w:left w:val="double" w:sz="4" w:space="0" w:color="auto"/>
            </w:tcBorders>
            <w:shd w:val="clear" w:color="auto" w:fill="auto"/>
            <w:vAlign w:val="center"/>
          </w:tcPr>
          <w:p w14:paraId="4A4E5CE8" w14:textId="77777777" w:rsidR="00F46F4E" w:rsidRPr="00C81E33" w:rsidRDefault="00F46F4E" w:rsidP="00B0094D">
            <w:pPr>
              <w:jc w:val="left"/>
              <w:rPr>
                <w:b/>
                <w:bCs/>
                <w:sz w:val="18"/>
                <w:szCs w:val="18"/>
              </w:rPr>
            </w:pPr>
            <w:r w:rsidRPr="00C81E33">
              <w:rPr>
                <w:b/>
                <w:bCs/>
                <w:sz w:val="18"/>
                <w:szCs w:val="18"/>
              </w:rPr>
              <w:t xml:space="preserve">COMPONENT 4: </w:t>
            </w:r>
          </w:p>
          <w:p w14:paraId="3B4F17FC" w14:textId="47EC3B5F" w:rsidR="00F46F4E" w:rsidRPr="00C81E33" w:rsidRDefault="00F46F4E" w:rsidP="0041749B">
            <w:pPr>
              <w:jc w:val="left"/>
              <w:rPr>
                <w:b/>
                <w:bCs/>
                <w:sz w:val="18"/>
                <w:szCs w:val="18"/>
              </w:rPr>
            </w:pPr>
            <w:r w:rsidRPr="00C81E33">
              <w:rPr>
                <w:b/>
                <w:bCs/>
                <w:sz w:val="18"/>
                <w:szCs w:val="18"/>
              </w:rPr>
              <w:t>Project Monitoring, Evaluation and Knowledge Management</w:t>
            </w:r>
            <w:r w:rsidRPr="00C81E33">
              <w:rPr>
                <w:bCs/>
                <w:i/>
                <w:sz w:val="18"/>
                <w:szCs w:val="18"/>
              </w:rPr>
              <w:t xml:space="preserve"> </w:t>
            </w:r>
          </w:p>
        </w:tc>
        <w:tc>
          <w:tcPr>
            <w:tcW w:w="1372" w:type="dxa"/>
            <w:vMerge w:val="restart"/>
            <w:tcBorders>
              <w:right w:val="single" w:sz="4" w:space="0" w:color="auto"/>
            </w:tcBorders>
            <w:shd w:val="clear" w:color="auto" w:fill="auto"/>
            <w:vAlign w:val="center"/>
          </w:tcPr>
          <w:p w14:paraId="6457E102" w14:textId="77777777" w:rsidR="00F46F4E" w:rsidRPr="00C81E33" w:rsidRDefault="00F46F4E" w:rsidP="00B0094D">
            <w:pPr>
              <w:jc w:val="center"/>
              <w:rPr>
                <w:b/>
                <w:bCs/>
                <w:sz w:val="18"/>
                <w:szCs w:val="18"/>
              </w:rPr>
            </w:pPr>
            <w:r w:rsidRPr="00C81E33">
              <w:rPr>
                <w:b/>
                <w:bCs/>
                <w:sz w:val="18"/>
                <w:szCs w:val="18"/>
              </w:rPr>
              <w:t>FECO/MEE</w:t>
            </w:r>
          </w:p>
        </w:tc>
        <w:tc>
          <w:tcPr>
            <w:tcW w:w="722" w:type="dxa"/>
            <w:vMerge w:val="restart"/>
            <w:tcBorders>
              <w:left w:val="single" w:sz="4" w:space="0" w:color="auto"/>
              <w:right w:val="single" w:sz="4" w:space="0" w:color="auto"/>
            </w:tcBorders>
            <w:shd w:val="clear" w:color="auto" w:fill="auto"/>
            <w:vAlign w:val="center"/>
          </w:tcPr>
          <w:p w14:paraId="1A5FE7FD" w14:textId="77777777" w:rsidR="00F46F4E" w:rsidRPr="00C81E33" w:rsidRDefault="00F46F4E" w:rsidP="00B0094D">
            <w:pPr>
              <w:jc w:val="center"/>
              <w:rPr>
                <w:b/>
                <w:bCs/>
                <w:sz w:val="18"/>
                <w:szCs w:val="18"/>
              </w:rPr>
            </w:pPr>
            <w:r w:rsidRPr="00C81E33">
              <w:rPr>
                <w:b/>
                <w:bCs/>
                <w:sz w:val="18"/>
                <w:szCs w:val="18"/>
              </w:rPr>
              <w:t>62000</w:t>
            </w:r>
          </w:p>
        </w:tc>
        <w:tc>
          <w:tcPr>
            <w:tcW w:w="722" w:type="dxa"/>
            <w:vMerge w:val="restart"/>
            <w:tcBorders>
              <w:left w:val="single" w:sz="4" w:space="0" w:color="auto"/>
              <w:right w:val="single" w:sz="4" w:space="0" w:color="auto"/>
            </w:tcBorders>
            <w:vAlign w:val="center"/>
          </w:tcPr>
          <w:p w14:paraId="6C539BB7" w14:textId="77777777" w:rsidR="00F46F4E" w:rsidRPr="00C81E33" w:rsidRDefault="00F46F4E" w:rsidP="00B0094D">
            <w:pPr>
              <w:jc w:val="center"/>
              <w:rPr>
                <w:b/>
                <w:bCs/>
                <w:sz w:val="18"/>
                <w:szCs w:val="18"/>
              </w:rPr>
            </w:pPr>
            <w:r w:rsidRPr="00C81E33">
              <w:rPr>
                <w:b/>
                <w:bCs/>
                <w:sz w:val="18"/>
                <w:szCs w:val="18"/>
              </w:rPr>
              <w:t>GEF</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9AE45" w14:textId="77777777" w:rsidR="00F46F4E" w:rsidRPr="00C81E33" w:rsidRDefault="00F46F4E" w:rsidP="00B0094D">
            <w:pPr>
              <w:jc w:val="center"/>
              <w:rPr>
                <w:sz w:val="18"/>
                <w:szCs w:val="18"/>
              </w:rPr>
            </w:pPr>
            <w:r w:rsidRPr="00C81E33">
              <w:rPr>
                <w:sz w:val="18"/>
                <w:szCs w:val="18"/>
              </w:rPr>
              <w:t>71800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62EF7165" w14:textId="77777777" w:rsidR="00F46F4E" w:rsidRPr="00C81E33" w:rsidRDefault="00F46F4E" w:rsidP="00B0094D">
            <w:pPr>
              <w:rPr>
                <w:sz w:val="18"/>
                <w:szCs w:val="18"/>
              </w:rPr>
            </w:pPr>
            <w:r w:rsidRPr="00C81E33">
              <w:rPr>
                <w:bCs/>
                <w:sz w:val="18"/>
                <w:szCs w:val="18"/>
              </w:rPr>
              <w:t>Contractual Services-Imp Partn</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E11DA"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5F89B9" w14:textId="77777777" w:rsidR="00F46F4E" w:rsidRPr="00C81E33" w:rsidRDefault="00F46F4E" w:rsidP="00B0094D">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35A85" w14:textId="77777777" w:rsidR="00F46F4E" w:rsidRPr="00C81E33" w:rsidRDefault="00F46F4E" w:rsidP="00B0094D">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2471C3" w14:textId="77777777" w:rsidR="00F46F4E" w:rsidRPr="00C81E33" w:rsidRDefault="00F46F4E" w:rsidP="00B0094D">
            <w:pPr>
              <w:jc w:val="right"/>
              <w:rPr>
                <w:sz w:val="18"/>
                <w:szCs w:val="18"/>
              </w:rPr>
            </w:pPr>
            <w:r w:rsidRPr="00C81E33">
              <w:rPr>
                <w:sz w:val="18"/>
                <w:szCs w:val="18"/>
              </w:rPr>
              <w:t>3,500</w:t>
            </w:r>
          </w:p>
        </w:tc>
        <w:tc>
          <w:tcPr>
            <w:tcW w:w="1012" w:type="dxa"/>
            <w:tcBorders>
              <w:top w:val="single" w:sz="4" w:space="0" w:color="auto"/>
              <w:left w:val="single" w:sz="4" w:space="0" w:color="auto"/>
              <w:bottom w:val="single" w:sz="4" w:space="0" w:color="auto"/>
              <w:right w:val="single" w:sz="4" w:space="0" w:color="auto"/>
            </w:tcBorders>
            <w:vAlign w:val="center"/>
          </w:tcPr>
          <w:p w14:paraId="362D30B0" w14:textId="77777777" w:rsidR="00F46F4E" w:rsidRPr="00C81E33" w:rsidRDefault="00F46F4E" w:rsidP="00B0094D">
            <w:pPr>
              <w:jc w:val="right"/>
              <w:rPr>
                <w:sz w:val="18"/>
                <w:szCs w:val="18"/>
              </w:rPr>
            </w:pPr>
            <w:r w:rsidRPr="00C81E33">
              <w:rPr>
                <w:sz w:val="18"/>
                <w:szCs w:val="18"/>
              </w:rPr>
              <w:t>10,500</w:t>
            </w:r>
          </w:p>
        </w:tc>
        <w:tc>
          <w:tcPr>
            <w:tcW w:w="1012" w:type="dxa"/>
            <w:tcBorders>
              <w:top w:val="single" w:sz="4" w:space="0" w:color="auto"/>
              <w:left w:val="single" w:sz="4" w:space="0" w:color="auto"/>
              <w:bottom w:val="single" w:sz="4" w:space="0" w:color="auto"/>
              <w:right w:val="single" w:sz="4" w:space="0" w:color="auto"/>
            </w:tcBorders>
            <w:vAlign w:val="center"/>
          </w:tcPr>
          <w:p w14:paraId="7EB1AA86" w14:textId="77777777" w:rsidR="00F46F4E" w:rsidRPr="00C81E33" w:rsidRDefault="00F46F4E" w:rsidP="00B0094D">
            <w:pPr>
              <w:jc w:val="right"/>
              <w:rPr>
                <w:sz w:val="18"/>
                <w:szCs w:val="18"/>
              </w:rPr>
            </w:pPr>
            <w:r w:rsidRPr="00C81E33">
              <w:rPr>
                <w:sz w:val="18"/>
                <w:szCs w:val="18"/>
              </w:rPr>
              <w:t>7,000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E7C7AD" w14:textId="77777777" w:rsidR="00F46F4E" w:rsidRPr="00C81E33" w:rsidRDefault="00F46F4E" w:rsidP="00B0094D">
            <w:pPr>
              <w:jc w:val="right"/>
              <w:rPr>
                <w:b/>
                <w:sz w:val="18"/>
                <w:szCs w:val="18"/>
              </w:rPr>
            </w:pPr>
            <w:r w:rsidRPr="00C81E33">
              <w:rPr>
                <w:b/>
                <w:sz w:val="18"/>
                <w:szCs w:val="18"/>
              </w:rPr>
              <w:t>42,000</w:t>
            </w:r>
          </w:p>
        </w:tc>
        <w:tc>
          <w:tcPr>
            <w:tcW w:w="795" w:type="dxa"/>
            <w:tcBorders>
              <w:top w:val="single" w:sz="4" w:space="0" w:color="auto"/>
              <w:left w:val="single" w:sz="4" w:space="0" w:color="auto"/>
              <w:bottom w:val="single" w:sz="4" w:space="0" w:color="auto"/>
              <w:right w:val="single" w:sz="4" w:space="0" w:color="auto"/>
            </w:tcBorders>
            <w:vAlign w:val="center"/>
          </w:tcPr>
          <w:p w14:paraId="56E3E807" w14:textId="77777777" w:rsidR="00F46F4E" w:rsidRPr="00C81E33" w:rsidRDefault="000155D3" w:rsidP="00DC2113">
            <w:pPr>
              <w:jc w:val="center"/>
              <w:rPr>
                <w:sz w:val="18"/>
                <w:szCs w:val="18"/>
              </w:rPr>
            </w:pPr>
            <w:r w:rsidRPr="00C81E33">
              <w:rPr>
                <w:sz w:val="18"/>
                <w:szCs w:val="18"/>
              </w:rPr>
              <w:t>20</w:t>
            </w:r>
          </w:p>
        </w:tc>
      </w:tr>
      <w:tr w:rsidR="00440599" w:rsidRPr="00C81E33" w14:paraId="2A1539B6" w14:textId="77777777" w:rsidTr="00747746">
        <w:trPr>
          <w:cantSplit/>
        </w:trPr>
        <w:tc>
          <w:tcPr>
            <w:tcW w:w="1589" w:type="dxa"/>
            <w:vMerge/>
            <w:tcBorders>
              <w:left w:val="double" w:sz="4" w:space="0" w:color="auto"/>
            </w:tcBorders>
            <w:shd w:val="clear" w:color="auto" w:fill="auto"/>
            <w:vAlign w:val="center"/>
          </w:tcPr>
          <w:p w14:paraId="11577052" w14:textId="77777777" w:rsidR="00F46F4E" w:rsidRPr="00C81E33" w:rsidRDefault="00F46F4E" w:rsidP="00B0094D">
            <w:pPr>
              <w:rPr>
                <w:b/>
                <w:bCs/>
                <w:sz w:val="18"/>
                <w:szCs w:val="18"/>
              </w:rPr>
            </w:pPr>
          </w:p>
        </w:tc>
        <w:tc>
          <w:tcPr>
            <w:tcW w:w="1372" w:type="dxa"/>
            <w:vMerge/>
            <w:tcBorders>
              <w:right w:val="single" w:sz="4" w:space="0" w:color="auto"/>
            </w:tcBorders>
            <w:shd w:val="clear" w:color="auto" w:fill="auto"/>
            <w:vAlign w:val="center"/>
          </w:tcPr>
          <w:p w14:paraId="627CAF83"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646625DC"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3DC76335"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5AC84" w14:textId="77777777" w:rsidR="00F46F4E" w:rsidRPr="00C81E33" w:rsidRDefault="00F46F4E" w:rsidP="00B0094D">
            <w:pPr>
              <w:jc w:val="center"/>
              <w:rPr>
                <w:sz w:val="18"/>
                <w:szCs w:val="18"/>
              </w:rPr>
            </w:pPr>
            <w:r w:rsidRPr="00C81E33">
              <w:rPr>
                <w:sz w:val="18"/>
                <w:szCs w:val="18"/>
              </w:rPr>
              <w:t>72100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172809A4" w14:textId="77777777" w:rsidR="00F46F4E" w:rsidRPr="00C81E33" w:rsidRDefault="00F46F4E" w:rsidP="00B0094D">
            <w:pPr>
              <w:rPr>
                <w:sz w:val="18"/>
                <w:szCs w:val="18"/>
              </w:rPr>
            </w:pPr>
            <w:r w:rsidRPr="00C81E33">
              <w:rPr>
                <w:sz w:val="18"/>
                <w:szCs w:val="18"/>
              </w:rPr>
              <w:t>Contractual services - Companies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068934"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A8BAB"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D2205"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EF003E"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vAlign w:val="center"/>
          </w:tcPr>
          <w:p w14:paraId="7AE92FF9" w14:textId="77777777" w:rsidR="00F46F4E" w:rsidRPr="00C81E33" w:rsidRDefault="00F46F4E" w:rsidP="00B0094D">
            <w:pPr>
              <w:jc w:val="right"/>
              <w:rPr>
                <w:sz w:val="18"/>
                <w:szCs w:val="18"/>
              </w:rPr>
            </w:pPr>
            <w:r w:rsidRPr="00C81E33">
              <w:rPr>
                <w:sz w:val="18"/>
                <w:szCs w:val="18"/>
              </w:rPr>
              <w:t>56,000</w:t>
            </w:r>
          </w:p>
        </w:tc>
        <w:tc>
          <w:tcPr>
            <w:tcW w:w="1012" w:type="dxa"/>
            <w:tcBorders>
              <w:top w:val="single" w:sz="4" w:space="0" w:color="auto"/>
              <w:left w:val="single" w:sz="4" w:space="0" w:color="auto"/>
              <w:bottom w:val="single" w:sz="4" w:space="0" w:color="auto"/>
              <w:right w:val="single" w:sz="4" w:space="0" w:color="auto"/>
            </w:tcBorders>
            <w:vAlign w:val="center"/>
          </w:tcPr>
          <w:p w14:paraId="5EE26169" w14:textId="77777777" w:rsidR="00F46F4E" w:rsidRPr="00C81E33" w:rsidRDefault="00F46F4E" w:rsidP="00B0094D">
            <w:pPr>
              <w:jc w:val="right"/>
              <w:rPr>
                <w:sz w:val="18"/>
                <w:szCs w:val="18"/>
              </w:rPr>
            </w:pPr>
            <w:r w:rsidRPr="00C81E33">
              <w:rPr>
                <w:sz w:val="18"/>
                <w:szCs w:val="18"/>
              </w:rPr>
              <w:t>22,000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BFE006" w14:textId="77777777" w:rsidR="00F46F4E" w:rsidRPr="00C81E33" w:rsidRDefault="00F46F4E" w:rsidP="00B0094D">
            <w:pPr>
              <w:jc w:val="right"/>
              <w:rPr>
                <w:b/>
                <w:sz w:val="18"/>
                <w:szCs w:val="18"/>
              </w:rPr>
            </w:pPr>
            <w:r w:rsidRPr="00C81E33">
              <w:rPr>
                <w:b/>
                <w:sz w:val="18"/>
                <w:szCs w:val="18"/>
              </w:rPr>
              <w:t>78,000</w:t>
            </w:r>
          </w:p>
        </w:tc>
        <w:tc>
          <w:tcPr>
            <w:tcW w:w="795" w:type="dxa"/>
            <w:tcBorders>
              <w:top w:val="single" w:sz="4" w:space="0" w:color="auto"/>
              <w:left w:val="single" w:sz="4" w:space="0" w:color="auto"/>
              <w:bottom w:val="single" w:sz="4" w:space="0" w:color="auto"/>
              <w:right w:val="single" w:sz="4" w:space="0" w:color="auto"/>
            </w:tcBorders>
            <w:vAlign w:val="center"/>
          </w:tcPr>
          <w:p w14:paraId="350208B8" w14:textId="77777777" w:rsidR="00F46F4E" w:rsidRPr="00C81E33" w:rsidRDefault="000155D3" w:rsidP="00DC2113">
            <w:pPr>
              <w:jc w:val="center"/>
              <w:rPr>
                <w:sz w:val="18"/>
                <w:szCs w:val="18"/>
              </w:rPr>
            </w:pPr>
            <w:r w:rsidRPr="00C81E33">
              <w:rPr>
                <w:sz w:val="18"/>
                <w:szCs w:val="18"/>
              </w:rPr>
              <w:t>21</w:t>
            </w:r>
          </w:p>
        </w:tc>
      </w:tr>
      <w:tr w:rsidR="00440599" w:rsidRPr="00C81E33" w14:paraId="616D3D0A" w14:textId="77777777" w:rsidTr="00747746">
        <w:trPr>
          <w:cantSplit/>
        </w:trPr>
        <w:tc>
          <w:tcPr>
            <w:tcW w:w="1589" w:type="dxa"/>
            <w:vMerge/>
            <w:tcBorders>
              <w:left w:val="double" w:sz="4" w:space="0" w:color="auto"/>
            </w:tcBorders>
            <w:shd w:val="clear" w:color="auto" w:fill="auto"/>
            <w:vAlign w:val="center"/>
          </w:tcPr>
          <w:p w14:paraId="0B53BDCF" w14:textId="77777777" w:rsidR="00F46F4E" w:rsidRPr="00C81E33" w:rsidRDefault="00F46F4E" w:rsidP="00B0094D">
            <w:pPr>
              <w:rPr>
                <w:b/>
                <w:bCs/>
                <w:sz w:val="18"/>
                <w:szCs w:val="18"/>
              </w:rPr>
            </w:pPr>
          </w:p>
        </w:tc>
        <w:tc>
          <w:tcPr>
            <w:tcW w:w="1372" w:type="dxa"/>
            <w:vMerge/>
            <w:tcBorders>
              <w:right w:val="single" w:sz="4" w:space="0" w:color="auto"/>
            </w:tcBorders>
            <w:shd w:val="clear" w:color="auto" w:fill="auto"/>
            <w:vAlign w:val="center"/>
          </w:tcPr>
          <w:p w14:paraId="26A554A4"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2FACD206"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1401FDBC"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6FC8B3" w14:textId="77777777" w:rsidR="00F46F4E" w:rsidRPr="00C81E33" w:rsidRDefault="00F46F4E" w:rsidP="00B0094D">
            <w:pPr>
              <w:jc w:val="center"/>
              <w:rPr>
                <w:sz w:val="18"/>
                <w:szCs w:val="18"/>
              </w:rPr>
            </w:pPr>
            <w:r w:rsidRPr="00C81E33">
              <w:rPr>
                <w:sz w:val="18"/>
                <w:szCs w:val="18"/>
              </w:rPr>
              <w:t>75700</w:t>
            </w:r>
          </w:p>
        </w:tc>
        <w:tc>
          <w:tcPr>
            <w:tcW w:w="1590" w:type="dxa"/>
            <w:tcBorders>
              <w:top w:val="single" w:sz="4" w:space="0" w:color="auto"/>
              <w:left w:val="single" w:sz="4" w:space="0" w:color="auto"/>
              <w:bottom w:val="single" w:sz="4" w:space="0" w:color="auto"/>
              <w:right w:val="single" w:sz="4" w:space="0" w:color="auto"/>
            </w:tcBorders>
            <w:shd w:val="clear" w:color="auto" w:fill="auto"/>
            <w:vAlign w:val="center"/>
          </w:tcPr>
          <w:p w14:paraId="7A7345BA" w14:textId="77777777" w:rsidR="00F46F4E" w:rsidRPr="00C81E33" w:rsidRDefault="00F46F4E" w:rsidP="00B0094D">
            <w:pPr>
              <w:rPr>
                <w:sz w:val="18"/>
                <w:szCs w:val="18"/>
              </w:rPr>
            </w:pPr>
            <w:r w:rsidRPr="00C81E33">
              <w:rPr>
                <w:bCs/>
                <w:sz w:val="18"/>
                <w:szCs w:val="18"/>
              </w:rPr>
              <w:t>Training, Workshops and Confer</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46F472" w14:textId="77777777" w:rsidR="00F46F4E" w:rsidRPr="00C81E33" w:rsidRDefault="00F46F4E" w:rsidP="00B0094D">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C8744" w14:textId="77777777" w:rsidR="00F46F4E" w:rsidRPr="00C81E33" w:rsidRDefault="00F46F4E" w:rsidP="00B0094D">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7E0AFB"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77F968"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vAlign w:val="center"/>
          </w:tcPr>
          <w:p w14:paraId="58A7C36D"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vAlign w:val="center"/>
          </w:tcPr>
          <w:p w14:paraId="370112BA" w14:textId="77777777" w:rsidR="00F46F4E" w:rsidRPr="00C81E33" w:rsidRDefault="00F46F4E" w:rsidP="00B0094D">
            <w:pPr>
              <w:jc w:val="right"/>
              <w:rPr>
                <w:sz w:val="18"/>
                <w:szCs w:val="18"/>
              </w:rPr>
            </w:pPr>
            <w:r w:rsidRPr="00C81E33">
              <w:rPr>
                <w:sz w:val="18"/>
                <w:szCs w:val="18"/>
              </w:rPr>
              <w:t>4,000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83326" w14:textId="77777777" w:rsidR="00F46F4E" w:rsidRPr="00C81E33" w:rsidRDefault="00F46F4E" w:rsidP="00B0094D">
            <w:pPr>
              <w:jc w:val="right"/>
              <w:rPr>
                <w:b/>
                <w:sz w:val="18"/>
                <w:szCs w:val="18"/>
              </w:rPr>
            </w:pPr>
            <w:r w:rsidRPr="00C81E33">
              <w:rPr>
                <w:b/>
                <w:sz w:val="18"/>
                <w:szCs w:val="18"/>
              </w:rPr>
              <w:t>20,000</w:t>
            </w:r>
          </w:p>
        </w:tc>
        <w:tc>
          <w:tcPr>
            <w:tcW w:w="795" w:type="dxa"/>
            <w:tcBorders>
              <w:top w:val="single" w:sz="4" w:space="0" w:color="auto"/>
              <w:left w:val="single" w:sz="4" w:space="0" w:color="auto"/>
              <w:bottom w:val="single" w:sz="4" w:space="0" w:color="auto"/>
              <w:right w:val="single" w:sz="4" w:space="0" w:color="auto"/>
            </w:tcBorders>
            <w:vAlign w:val="center"/>
          </w:tcPr>
          <w:p w14:paraId="6A0F20E1" w14:textId="77777777" w:rsidR="00F46F4E" w:rsidRPr="00C81E33" w:rsidRDefault="000155D3" w:rsidP="00DC2113">
            <w:pPr>
              <w:jc w:val="center"/>
              <w:rPr>
                <w:sz w:val="18"/>
                <w:szCs w:val="18"/>
              </w:rPr>
            </w:pPr>
            <w:r w:rsidRPr="00C81E33">
              <w:rPr>
                <w:sz w:val="18"/>
                <w:szCs w:val="18"/>
              </w:rPr>
              <w:t>22</w:t>
            </w:r>
          </w:p>
        </w:tc>
      </w:tr>
      <w:tr w:rsidR="00440599" w:rsidRPr="00C81E33" w14:paraId="05F7EB9B" w14:textId="77777777" w:rsidTr="004C00F4">
        <w:trPr>
          <w:cantSplit/>
        </w:trPr>
        <w:tc>
          <w:tcPr>
            <w:tcW w:w="1589" w:type="dxa"/>
            <w:vMerge/>
            <w:tcBorders>
              <w:left w:val="double" w:sz="4" w:space="0" w:color="auto"/>
            </w:tcBorders>
            <w:shd w:val="clear" w:color="auto" w:fill="auto"/>
            <w:vAlign w:val="center"/>
          </w:tcPr>
          <w:p w14:paraId="36CB98A7" w14:textId="77777777" w:rsidR="00F46F4E" w:rsidRPr="00C81E33" w:rsidRDefault="00F46F4E" w:rsidP="00B0094D">
            <w:pPr>
              <w:rPr>
                <w:b/>
                <w:bCs/>
                <w:sz w:val="18"/>
                <w:szCs w:val="18"/>
              </w:rPr>
            </w:pPr>
          </w:p>
        </w:tc>
        <w:tc>
          <w:tcPr>
            <w:tcW w:w="1372" w:type="dxa"/>
            <w:vMerge/>
            <w:tcBorders>
              <w:right w:val="single" w:sz="4" w:space="0" w:color="auto"/>
            </w:tcBorders>
            <w:shd w:val="clear" w:color="auto" w:fill="auto"/>
            <w:vAlign w:val="center"/>
          </w:tcPr>
          <w:p w14:paraId="3BAC0759"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1A2C283"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6C0D0BFB" w14:textId="77777777" w:rsidR="00F46F4E" w:rsidRPr="00C81E33" w:rsidRDefault="00F46F4E" w:rsidP="00B0094D">
            <w:pPr>
              <w:jc w:val="center"/>
              <w:rPr>
                <w:b/>
                <w:bCs/>
                <w:sz w:val="18"/>
                <w:szCs w:val="18"/>
              </w:rPr>
            </w:pPr>
          </w:p>
        </w:tc>
        <w:tc>
          <w:tcPr>
            <w:tcW w:w="267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B9187B5" w14:textId="77777777" w:rsidR="00F46F4E" w:rsidRPr="00C81E33" w:rsidRDefault="00F46F4E" w:rsidP="00F46F4E">
            <w:pPr>
              <w:jc w:val="right"/>
              <w:rPr>
                <w:b/>
                <w:sz w:val="18"/>
                <w:szCs w:val="18"/>
              </w:rPr>
            </w:pPr>
            <w:r w:rsidRPr="00C81E33">
              <w:rPr>
                <w:b/>
                <w:sz w:val="18"/>
                <w:szCs w:val="18"/>
              </w:rPr>
              <w:t>Sub-total Knowledge Management</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0FF768" w14:textId="77777777" w:rsidR="00F46F4E" w:rsidRPr="00C81E33" w:rsidRDefault="00F46F4E" w:rsidP="00B0094D">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323A6" w14:textId="77777777" w:rsidR="00F46F4E" w:rsidRPr="00C81E33" w:rsidRDefault="00F46F4E" w:rsidP="00B0094D">
            <w:pPr>
              <w:jc w:val="right"/>
              <w:rPr>
                <w:sz w:val="18"/>
                <w:szCs w:val="18"/>
              </w:rPr>
            </w:pPr>
            <w:r w:rsidRPr="00C81E33">
              <w:rPr>
                <w:sz w:val="18"/>
                <w:szCs w:val="18"/>
              </w:rPr>
              <w:t>12,500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CB9375" w14:textId="77777777" w:rsidR="00F46F4E" w:rsidRPr="00C81E33" w:rsidRDefault="00F46F4E" w:rsidP="00B0094D">
            <w:pPr>
              <w:jc w:val="right"/>
              <w:rPr>
                <w:sz w:val="18"/>
                <w:szCs w:val="18"/>
              </w:rPr>
            </w:pPr>
            <w:r w:rsidRPr="00C81E33">
              <w:rPr>
                <w:sz w:val="18"/>
                <w:szCs w:val="18"/>
              </w:rPr>
              <w:t>14,500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E4EEE2" w14:textId="77777777" w:rsidR="00F46F4E" w:rsidRPr="00C81E33" w:rsidRDefault="00F46F4E" w:rsidP="00B0094D">
            <w:pPr>
              <w:jc w:val="right"/>
              <w:rPr>
                <w:sz w:val="18"/>
                <w:szCs w:val="18"/>
              </w:rPr>
            </w:pPr>
            <w:r w:rsidRPr="00C81E33">
              <w:rPr>
                <w:sz w:val="18"/>
                <w:szCs w:val="18"/>
              </w:rPr>
              <w:t>7,500</w:t>
            </w:r>
          </w:p>
        </w:tc>
        <w:tc>
          <w:tcPr>
            <w:tcW w:w="1012" w:type="dxa"/>
            <w:tcBorders>
              <w:top w:val="single" w:sz="4" w:space="0" w:color="auto"/>
              <w:left w:val="single" w:sz="4" w:space="0" w:color="auto"/>
              <w:bottom w:val="single" w:sz="4" w:space="0" w:color="auto"/>
              <w:right w:val="single" w:sz="4" w:space="0" w:color="auto"/>
            </w:tcBorders>
            <w:vAlign w:val="center"/>
          </w:tcPr>
          <w:p w14:paraId="28AD25DA" w14:textId="77777777" w:rsidR="00F46F4E" w:rsidRPr="00C81E33" w:rsidRDefault="00F46F4E" w:rsidP="00B0094D">
            <w:pPr>
              <w:jc w:val="right"/>
              <w:rPr>
                <w:sz w:val="18"/>
                <w:szCs w:val="18"/>
              </w:rPr>
            </w:pPr>
            <w:r w:rsidRPr="00C81E33">
              <w:rPr>
                <w:sz w:val="18"/>
                <w:szCs w:val="18"/>
              </w:rPr>
              <w:t>70,500</w:t>
            </w:r>
          </w:p>
        </w:tc>
        <w:tc>
          <w:tcPr>
            <w:tcW w:w="1012" w:type="dxa"/>
            <w:tcBorders>
              <w:top w:val="single" w:sz="4" w:space="0" w:color="auto"/>
              <w:left w:val="single" w:sz="4" w:space="0" w:color="auto"/>
              <w:bottom w:val="single" w:sz="4" w:space="0" w:color="auto"/>
              <w:right w:val="single" w:sz="4" w:space="0" w:color="auto"/>
            </w:tcBorders>
            <w:vAlign w:val="center"/>
          </w:tcPr>
          <w:p w14:paraId="1591D631" w14:textId="77777777" w:rsidR="00F46F4E" w:rsidRPr="00C81E33" w:rsidRDefault="00F46F4E" w:rsidP="00B0094D">
            <w:pPr>
              <w:jc w:val="right"/>
              <w:rPr>
                <w:sz w:val="18"/>
                <w:szCs w:val="18"/>
              </w:rPr>
            </w:pPr>
            <w:r w:rsidRPr="00C81E33">
              <w:rPr>
                <w:sz w:val="18"/>
                <w:szCs w:val="18"/>
              </w:rPr>
              <w:t>33,000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D2DFE8" w14:textId="77777777" w:rsidR="00F46F4E" w:rsidRPr="00C81E33" w:rsidRDefault="00F46F4E" w:rsidP="00B0094D">
            <w:pPr>
              <w:jc w:val="right"/>
              <w:rPr>
                <w:b/>
                <w:sz w:val="18"/>
                <w:szCs w:val="18"/>
              </w:rPr>
            </w:pPr>
            <w:r w:rsidRPr="00C81E33">
              <w:rPr>
                <w:b/>
                <w:sz w:val="18"/>
                <w:szCs w:val="18"/>
              </w:rPr>
              <w:t>140,000</w:t>
            </w:r>
          </w:p>
        </w:tc>
        <w:tc>
          <w:tcPr>
            <w:tcW w:w="795" w:type="dxa"/>
            <w:tcBorders>
              <w:top w:val="single" w:sz="4" w:space="0" w:color="auto"/>
              <w:left w:val="single" w:sz="4" w:space="0" w:color="auto"/>
              <w:bottom w:val="single" w:sz="4" w:space="0" w:color="auto"/>
              <w:right w:val="single" w:sz="4" w:space="0" w:color="auto"/>
            </w:tcBorders>
            <w:vAlign w:val="center"/>
          </w:tcPr>
          <w:p w14:paraId="32E49369" w14:textId="77777777" w:rsidR="00F46F4E" w:rsidRPr="00C81E33" w:rsidRDefault="00F46F4E" w:rsidP="00B0094D">
            <w:pPr>
              <w:jc w:val="center"/>
              <w:rPr>
                <w:sz w:val="18"/>
                <w:szCs w:val="18"/>
              </w:rPr>
            </w:pPr>
          </w:p>
        </w:tc>
      </w:tr>
      <w:tr w:rsidR="00440599" w:rsidRPr="00C81E33" w14:paraId="4BBCBF3A" w14:textId="77777777" w:rsidTr="00F858A0">
        <w:trPr>
          <w:cantSplit/>
        </w:trPr>
        <w:tc>
          <w:tcPr>
            <w:tcW w:w="1589" w:type="dxa"/>
            <w:vMerge/>
            <w:tcBorders>
              <w:left w:val="double" w:sz="4" w:space="0" w:color="auto"/>
            </w:tcBorders>
            <w:shd w:val="clear" w:color="auto" w:fill="auto"/>
            <w:vAlign w:val="center"/>
          </w:tcPr>
          <w:p w14:paraId="13163F3A" w14:textId="77777777" w:rsidR="00F46F4E" w:rsidRPr="00C81E33" w:rsidRDefault="00F46F4E" w:rsidP="00B0094D">
            <w:pPr>
              <w:rPr>
                <w:b/>
                <w:bCs/>
                <w:sz w:val="18"/>
                <w:szCs w:val="18"/>
              </w:rPr>
            </w:pPr>
          </w:p>
        </w:tc>
        <w:tc>
          <w:tcPr>
            <w:tcW w:w="1372" w:type="dxa"/>
            <w:vMerge/>
            <w:tcBorders>
              <w:right w:val="single" w:sz="4" w:space="0" w:color="auto"/>
            </w:tcBorders>
            <w:shd w:val="clear" w:color="auto" w:fill="auto"/>
            <w:vAlign w:val="center"/>
          </w:tcPr>
          <w:p w14:paraId="57844419"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08355D7C"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02500ED4"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4559802" w14:textId="77777777" w:rsidR="00F46F4E" w:rsidRPr="00C81E33" w:rsidRDefault="00F46F4E" w:rsidP="00B0094D">
            <w:pPr>
              <w:jc w:val="center"/>
              <w:rPr>
                <w:sz w:val="18"/>
                <w:szCs w:val="18"/>
              </w:rPr>
            </w:pPr>
            <w:r w:rsidRPr="00C81E33">
              <w:rPr>
                <w:sz w:val="18"/>
                <w:szCs w:val="18"/>
              </w:rPr>
              <w:t>71300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2B55905" w14:textId="77777777" w:rsidR="00F46F4E" w:rsidRPr="00C81E33" w:rsidRDefault="00F46F4E" w:rsidP="00B0094D">
            <w:pPr>
              <w:rPr>
                <w:sz w:val="18"/>
                <w:szCs w:val="18"/>
              </w:rPr>
            </w:pPr>
            <w:r w:rsidRPr="00C81E33">
              <w:rPr>
                <w:sz w:val="18"/>
                <w:szCs w:val="18"/>
              </w:rPr>
              <w:t>Local Consultants</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22512EC" w14:textId="77777777" w:rsidR="00F46F4E" w:rsidRPr="00C81E33" w:rsidRDefault="00F46F4E" w:rsidP="00B0094D">
            <w:pPr>
              <w:jc w:val="right"/>
              <w:rPr>
                <w:sz w:val="18"/>
                <w:szCs w:val="18"/>
              </w:rPr>
            </w:pPr>
            <w:r w:rsidRPr="00C81E33">
              <w:rPr>
                <w:sz w:val="18"/>
                <w:szCs w:val="18"/>
              </w:rPr>
              <w:t>13,800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353B62F" w14:textId="77777777" w:rsidR="00F46F4E" w:rsidRPr="00C81E33" w:rsidRDefault="00F46F4E" w:rsidP="00B0094D">
            <w:pPr>
              <w:jc w:val="right"/>
              <w:rPr>
                <w:sz w:val="18"/>
                <w:szCs w:val="18"/>
              </w:rPr>
            </w:pPr>
            <w:r w:rsidRPr="00C81E33">
              <w:rPr>
                <w:sz w:val="18"/>
                <w:szCs w:val="18"/>
              </w:rPr>
              <w:t>23,200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D8109BB" w14:textId="77777777" w:rsidR="00F46F4E" w:rsidRPr="00C81E33" w:rsidRDefault="00F46F4E" w:rsidP="00B0094D">
            <w:pPr>
              <w:jc w:val="right"/>
              <w:rPr>
                <w:sz w:val="18"/>
                <w:szCs w:val="18"/>
              </w:rPr>
            </w:pPr>
            <w:r w:rsidRPr="00C81E33">
              <w:rPr>
                <w:sz w:val="18"/>
                <w:szCs w:val="18"/>
              </w:rPr>
              <w:t>9,000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A5F30E9"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0E43CA6"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EF79CA0" w14:textId="77777777" w:rsidR="00F46F4E" w:rsidRPr="00C81E33" w:rsidRDefault="00F46F4E" w:rsidP="00B0094D">
            <w:pPr>
              <w:jc w:val="right"/>
              <w:rPr>
                <w:sz w:val="18"/>
                <w:szCs w:val="18"/>
              </w:rPr>
            </w:pPr>
            <w:r w:rsidRPr="00C81E33">
              <w:rPr>
                <w:sz w:val="18"/>
                <w:szCs w:val="18"/>
              </w:rPr>
              <w:t>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C406450" w14:textId="77777777" w:rsidR="00F46F4E" w:rsidRPr="00C81E33" w:rsidRDefault="00F46F4E" w:rsidP="00B0094D">
            <w:pPr>
              <w:jc w:val="right"/>
              <w:rPr>
                <w:b/>
                <w:sz w:val="18"/>
                <w:szCs w:val="18"/>
              </w:rPr>
            </w:pPr>
            <w:r w:rsidRPr="00C81E33">
              <w:rPr>
                <w:b/>
                <w:sz w:val="18"/>
                <w:szCs w:val="18"/>
              </w:rPr>
              <w:t>46,000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D55481F" w14:textId="77777777" w:rsidR="00F46F4E" w:rsidRPr="00C81E33" w:rsidRDefault="00DC2113" w:rsidP="00DC2113">
            <w:pPr>
              <w:jc w:val="center"/>
              <w:rPr>
                <w:sz w:val="18"/>
                <w:szCs w:val="18"/>
              </w:rPr>
            </w:pPr>
            <w:r w:rsidRPr="00C81E33">
              <w:rPr>
                <w:sz w:val="18"/>
                <w:szCs w:val="18"/>
              </w:rPr>
              <w:t>23</w:t>
            </w:r>
          </w:p>
        </w:tc>
      </w:tr>
      <w:tr w:rsidR="00440599" w:rsidRPr="00C81E33" w14:paraId="506D6E03" w14:textId="77777777" w:rsidTr="00F858A0">
        <w:trPr>
          <w:cantSplit/>
        </w:trPr>
        <w:tc>
          <w:tcPr>
            <w:tcW w:w="1589" w:type="dxa"/>
            <w:vMerge/>
            <w:tcBorders>
              <w:left w:val="double" w:sz="4" w:space="0" w:color="auto"/>
            </w:tcBorders>
            <w:shd w:val="clear" w:color="auto" w:fill="auto"/>
            <w:vAlign w:val="center"/>
          </w:tcPr>
          <w:p w14:paraId="2300F88D" w14:textId="77777777" w:rsidR="00F46F4E" w:rsidRPr="00C81E33" w:rsidRDefault="00F46F4E" w:rsidP="00B0094D">
            <w:pPr>
              <w:rPr>
                <w:b/>
                <w:bCs/>
                <w:sz w:val="18"/>
                <w:szCs w:val="18"/>
              </w:rPr>
            </w:pPr>
          </w:p>
        </w:tc>
        <w:tc>
          <w:tcPr>
            <w:tcW w:w="1372" w:type="dxa"/>
            <w:vMerge/>
            <w:tcBorders>
              <w:right w:val="single" w:sz="4" w:space="0" w:color="auto"/>
            </w:tcBorders>
            <w:shd w:val="clear" w:color="auto" w:fill="auto"/>
            <w:vAlign w:val="center"/>
          </w:tcPr>
          <w:p w14:paraId="774C02F3"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A1A1A4A"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166F6606"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AA99F30" w14:textId="77777777" w:rsidR="00F46F4E" w:rsidRPr="00C81E33" w:rsidRDefault="00F46F4E" w:rsidP="00B0094D">
            <w:pPr>
              <w:jc w:val="center"/>
              <w:rPr>
                <w:sz w:val="18"/>
                <w:szCs w:val="18"/>
              </w:rPr>
            </w:pPr>
            <w:r w:rsidRPr="00C81E33">
              <w:rPr>
                <w:sz w:val="18"/>
                <w:szCs w:val="18"/>
              </w:rPr>
              <w:t>71600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84CD851" w14:textId="77777777" w:rsidR="00F46F4E" w:rsidRPr="00C81E33" w:rsidRDefault="00F46F4E" w:rsidP="00B0094D">
            <w:pPr>
              <w:rPr>
                <w:sz w:val="18"/>
                <w:szCs w:val="18"/>
              </w:rPr>
            </w:pPr>
            <w:r w:rsidRPr="00C81E33">
              <w:rPr>
                <w:sz w:val="18"/>
                <w:szCs w:val="18"/>
              </w:rPr>
              <w:t>Travel</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7137A22" w14:textId="77777777" w:rsidR="00F46F4E" w:rsidRPr="00C81E33" w:rsidRDefault="00F46F4E" w:rsidP="00B0094D">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1415AF7" w14:textId="77777777" w:rsidR="00F46F4E" w:rsidRPr="00C81E33" w:rsidRDefault="00F46F4E" w:rsidP="00B0094D">
            <w:pPr>
              <w:jc w:val="right"/>
              <w:rPr>
                <w:sz w:val="18"/>
                <w:szCs w:val="18"/>
              </w:rPr>
            </w:pPr>
            <w:r w:rsidRPr="00C81E33">
              <w:rPr>
                <w:sz w:val="18"/>
                <w:szCs w:val="18"/>
              </w:rPr>
              <w:t>3,000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34BB628" w14:textId="77777777" w:rsidR="00F46F4E" w:rsidRPr="00C81E33" w:rsidRDefault="00F46F4E" w:rsidP="00B0094D">
            <w:pPr>
              <w:jc w:val="right"/>
              <w:rPr>
                <w:sz w:val="18"/>
                <w:szCs w:val="18"/>
              </w:rPr>
            </w:pPr>
            <w:r w:rsidRPr="00C81E33">
              <w:rPr>
                <w:sz w:val="18"/>
                <w:szCs w:val="18"/>
              </w:rPr>
              <w:t>2,000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A980342" w14:textId="77777777" w:rsidR="00F46F4E" w:rsidRPr="00C81E33" w:rsidRDefault="00F46F4E" w:rsidP="00B0094D">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4C1D603" w14:textId="77777777" w:rsidR="00F46F4E" w:rsidRPr="00C81E33" w:rsidRDefault="00F46F4E" w:rsidP="00B0094D">
            <w:pPr>
              <w:jc w:val="right"/>
              <w:rPr>
                <w:sz w:val="18"/>
                <w:szCs w:val="18"/>
              </w:rPr>
            </w:pPr>
            <w:r w:rsidRPr="00C81E33">
              <w:rPr>
                <w:sz w:val="18"/>
                <w:szCs w:val="18"/>
              </w:rPr>
              <w:t>5,000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B3C2587" w14:textId="77777777" w:rsidR="00F46F4E" w:rsidRPr="00C81E33" w:rsidRDefault="00F46F4E" w:rsidP="00B0094D">
            <w:pPr>
              <w:jc w:val="right"/>
              <w:rPr>
                <w:sz w:val="18"/>
                <w:szCs w:val="18"/>
              </w:rPr>
            </w:pPr>
            <w:r w:rsidRPr="00C81E33">
              <w:rPr>
                <w:sz w:val="18"/>
                <w:szCs w:val="18"/>
              </w:rPr>
              <w:t>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D78905F" w14:textId="77777777" w:rsidR="00F46F4E" w:rsidRPr="00C81E33" w:rsidRDefault="00F46F4E" w:rsidP="00B0094D">
            <w:pPr>
              <w:jc w:val="right"/>
              <w:rPr>
                <w:b/>
                <w:sz w:val="18"/>
                <w:szCs w:val="18"/>
              </w:rPr>
            </w:pPr>
            <w:r w:rsidRPr="00C81E33">
              <w:rPr>
                <w:b/>
                <w:sz w:val="18"/>
                <w:szCs w:val="18"/>
              </w:rPr>
              <w:t>17,000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5476EAA" w14:textId="77777777" w:rsidR="00F46F4E" w:rsidRPr="00C81E33" w:rsidRDefault="00DC2113" w:rsidP="00DC2113">
            <w:pPr>
              <w:jc w:val="center"/>
              <w:rPr>
                <w:sz w:val="18"/>
                <w:szCs w:val="18"/>
              </w:rPr>
            </w:pPr>
            <w:r w:rsidRPr="00C81E33">
              <w:rPr>
                <w:sz w:val="18"/>
                <w:szCs w:val="18"/>
              </w:rPr>
              <w:t>24</w:t>
            </w:r>
          </w:p>
        </w:tc>
      </w:tr>
      <w:tr w:rsidR="00440599" w:rsidRPr="00C81E33" w14:paraId="3E9D5DD2" w14:textId="77777777" w:rsidTr="00F858A0">
        <w:trPr>
          <w:cantSplit/>
        </w:trPr>
        <w:tc>
          <w:tcPr>
            <w:tcW w:w="1589" w:type="dxa"/>
            <w:vMerge/>
            <w:tcBorders>
              <w:left w:val="double" w:sz="4" w:space="0" w:color="auto"/>
            </w:tcBorders>
            <w:shd w:val="clear" w:color="auto" w:fill="auto"/>
            <w:vAlign w:val="center"/>
          </w:tcPr>
          <w:p w14:paraId="1122457B" w14:textId="77777777" w:rsidR="00F46F4E" w:rsidRPr="00C81E33" w:rsidRDefault="00F46F4E" w:rsidP="00B0094D">
            <w:pPr>
              <w:rPr>
                <w:sz w:val="18"/>
                <w:szCs w:val="18"/>
              </w:rPr>
            </w:pPr>
          </w:p>
        </w:tc>
        <w:tc>
          <w:tcPr>
            <w:tcW w:w="1372" w:type="dxa"/>
            <w:vMerge/>
            <w:tcBorders>
              <w:bottom w:val="single" w:sz="4" w:space="0" w:color="auto"/>
              <w:right w:val="single" w:sz="4" w:space="0" w:color="auto"/>
            </w:tcBorders>
            <w:shd w:val="clear" w:color="auto" w:fill="auto"/>
            <w:vAlign w:val="center"/>
          </w:tcPr>
          <w:p w14:paraId="6AD031BC"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010E006"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326F2138"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C5A2F6B" w14:textId="77777777" w:rsidR="00F46F4E" w:rsidRPr="00C81E33" w:rsidRDefault="00F46F4E" w:rsidP="00B0094D">
            <w:pPr>
              <w:jc w:val="center"/>
              <w:rPr>
                <w:sz w:val="18"/>
                <w:szCs w:val="18"/>
              </w:rPr>
            </w:pPr>
            <w:r w:rsidRPr="00C81E33">
              <w:rPr>
                <w:sz w:val="18"/>
                <w:szCs w:val="18"/>
              </w:rPr>
              <w:t>75700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ADA000D" w14:textId="77777777" w:rsidR="00F46F4E" w:rsidRPr="00C81E33" w:rsidRDefault="00F46F4E" w:rsidP="00B0094D">
            <w:pPr>
              <w:rPr>
                <w:sz w:val="18"/>
                <w:szCs w:val="18"/>
              </w:rPr>
            </w:pPr>
            <w:r w:rsidRPr="00C81E33">
              <w:rPr>
                <w:bCs/>
                <w:sz w:val="18"/>
                <w:szCs w:val="18"/>
              </w:rPr>
              <w:t>Training, Workshops and Confer</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840C704" w14:textId="77777777" w:rsidR="00F46F4E" w:rsidRPr="00C81E33" w:rsidRDefault="00F46F4E" w:rsidP="00B0094D">
            <w:pPr>
              <w:jc w:val="right"/>
              <w:rPr>
                <w:sz w:val="18"/>
                <w:szCs w:val="18"/>
              </w:rPr>
            </w:pPr>
            <w:r w:rsidRPr="00C81E33">
              <w:rPr>
                <w:sz w:val="18"/>
                <w:szCs w:val="18"/>
              </w:rPr>
              <w:t>8,000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81FCB8D"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6D0DE07"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5E28B69"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F0AFEF4" w14:textId="77777777" w:rsidR="00F46F4E" w:rsidRPr="00C81E33" w:rsidRDefault="00F46F4E" w:rsidP="00B0094D">
            <w:pPr>
              <w:jc w:val="right"/>
              <w:rPr>
                <w:sz w:val="18"/>
                <w:szCs w:val="18"/>
              </w:rPr>
            </w:pPr>
            <w:r w:rsidRPr="00C81E33">
              <w:rPr>
                <w:sz w:val="18"/>
                <w:szCs w:val="18"/>
              </w:rPr>
              <w:t>4,000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3E3BF3D" w14:textId="77777777" w:rsidR="00F46F4E" w:rsidRPr="00C81E33" w:rsidRDefault="00F46F4E" w:rsidP="00B0094D">
            <w:pPr>
              <w:jc w:val="right"/>
              <w:rPr>
                <w:sz w:val="18"/>
                <w:szCs w:val="18"/>
              </w:rPr>
            </w:pPr>
            <w:r w:rsidRPr="00C81E33">
              <w:rPr>
                <w:sz w:val="18"/>
                <w:szCs w:val="18"/>
              </w:rPr>
              <w:t>4,000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32C76E2" w14:textId="77777777" w:rsidR="00F46F4E" w:rsidRPr="00C81E33" w:rsidRDefault="00F46F4E" w:rsidP="00B0094D">
            <w:pPr>
              <w:jc w:val="right"/>
              <w:rPr>
                <w:b/>
                <w:sz w:val="18"/>
                <w:szCs w:val="18"/>
              </w:rPr>
            </w:pPr>
            <w:r w:rsidRPr="00C81E33">
              <w:rPr>
                <w:b/>
                <w:sz w:val="18"/>
                <w:szCs w:val="18"/>
              </w:rPr>
              <w:t>28,000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BD968FB" w14:textId="77777777" w:rsidR="00F46F4E" w:rsidRPr="00C81E33" w:rsidRDefault="00F46F4E" w:rsidP="00B0094D">
            <w:pPr>
              <w:jc w:val="center"/>
              <w:rPr>
                <w:sz w:val="18"/>
                <w:szCs w:val="18"/>
              </w:rPr>
            </w:pPr>
            <w:r w:rsidRPr="00C81E33">
              <w:rPr>
                <w:sz w:val="18"/>
                <w:szCs w:val="18"/>
              </w:rPr>
              <w:t>25</w:t>
            </w:r>
          </w:p>
        </w:tc>
      </w:tr>
      <w:tr w:rsidR="00440599" w:rsidRPr="00C81E33" w14:paraId="5ECE6366" w14:textId="77777777" w:rsidTr="00F858A0">
        <w:trPr>
          <w:cantSplit/>
        </w:trPr>
        <w:tc>
          <w:tcPr>
            <w:tcW w:w="1589" w:type="dxa"/>
            <w:vMerge/>
            <w:tcBorders>
              <w:left w:val="double" w:sz="4" w:space="0" w:color="auto"/>
            </w:tcBorders>
            <w:shd w:val="clear" w:color="auto" w:fill="auto"/>
            <w:vAlign w:val="center"/>
          </w:tcPr>
          <w:p w14:paraId="36251CB4" w14:textId="77777777" w:rsidR="00F46F4E" w:rsidRPr="00C81E33" w:rsidRDefault="00F46F4E" w:rsidP="00B0094D">
            <w:pPr>
              <w:rPr>
                <w:sz w:val="18"/>
                <w:szCs w:val="18"/>
              </w:rPr>
            </w:pPr>
          </w:p>
        </w:tc>
        <w:tc>
          <w:tcPr>
            <w:tcW w:w="1372" w:type="dxa"/>
            <w:vMerge w:val="restart"/>
            <w:tcBorders>
              <w:top w:val="single" w:sz="4" w:space="0" w:color="auto"/>
              <w:bottom w:val="single" w:sz="4" w:space="0" w:color="auto"/>
              <w:right w:val="single" w:sz="4" w:space="0" w:color="auto"/>
            </w:tcBorders>
            <w:shd w:val="clear" w:color="auto" w:fill="auto"/>
            <w:vAlign w:val="center"/>
          </w:tcPr>
          <w:p w14:paraId="48CAEFF2" w14:textId="77777777" w:rsidR="00F46F4E" w:rsidRPr="00C81E33" w:rsidRDefault="00F46F4E" w:rsidP="00B0094D">
            <w:pPr>
              <w:jc w:val="center"/>
              <w:rPr>
                <w:b/>
                <w:bCs/>
                <w:sz w:val="18"/>
                <w:szCs w:val="18"/>
              </w:rPr>
            </w:pPr>
            <w:r w:rsidRPr="00C81E33">
              <w:rPr>
                <w:b/>
                <w:bCs/>
                <w:sz w:val="18"/>
                <w:szCs w:val="18"/>
              </w:rPr>
              <w:t>UNDP</w:t>
            </w:r>
          </w:p>
        </w:tc>
        <w:tc>
          <w:tcPr>
            <w:tcW w:w="722" w:type="dxa"/>
            <w:vMerge/>
            <w:tcBorders>
              <w:left w:val="single" w:sz="4" w:space="0" w:color="auto"/>
              <w:right w:val="single" w:sz="4" w:space="0" w:color="auto"/>
            </w:tcBorders>
            <w:shd w:val="clear" w:color="auto" w:fill="auto"/>
            <w:vAlign w:val="center"/>
          </w:tcPr>
          <w:p w14:paraId="2C63E67D"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0F8E1F82"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A5B6663" w14:textId="77777777" w:rsidR="00F46F4E" w:rsidRPr="00C81E33" w:rsidRDefault="00F46F4E" w:rsidP="00B0094D">
            <w:pPr>
              <w:jc w:val="center"/>
              <w:rPr>
                <w:sz w:val="18"/>
                <w:szCs w:val="18"/>
              </w:rPr>
            </w:pPr>
            <w:r w:rsidRPr="00C81E33">
              <w:rPr>
                <w:sz w:val="18"/>
                <w:szCs w:val="18"/>
              </w:rPr>
              <w:t>71200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F73CB96" w14:textId="77777777" w:rsidR="00F46F4E" w:rsidRPr="00C81E33" w:rsidRDefault="00F46F4E" w:rsidP="00B0094D">
            <w:pPr>
              <w:rPr>
                <w:bCs/>
                <w:sz w:val="18"/>
                <w:szCs w:val="18"/>
              </w:rPr>
            </w:pPr>
            <w:r w:rsidRPr="00C81E33">
              <w:rPr>
                <w:bCs/>
                <w:sz w:val="18"/>
                <w:szCs w:val="18"/>
              </w:rPr>
              <w:t>International Consultants</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85641B7"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023C5A6"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76245AD"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017C58E" w14:textId="77777777" w:rsidR="00F46F4E" w:rsidRPr="00C81E33" w:rsidRDefault="00F46F4E" w:rsidP="00B0094D">
            <w:pPr>
              <w:jc w:val="right"/>
              <w:rPr>
                <w:sz w:val="18"/>
                <w:szCs w:val="18"/>
              </w:rPr>
            </w:pPr>
            <w:r w:rsidRPr="00C81E33">
              <w:rPr>
                <w:sz w:val="18"/>
                <w:szCs w:val="18"/>
              </w:rPr>
              <w:t>19,500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B02ABE8"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089BC85" w14:textId="77777777" w:rsidR="00F46F4E" w:rsidRPr="00C81E33" w:rsidRDefault="00F46F4E" w:rsidP="00B0094D">
            <w:pPr>
              <w:jc w:val="right"/>
              <w:rPr>
                <w:sz w:val="18"/>
                <w:szCs w:val="18"/>
              </w:rPr>
            </w:pPr>
            <w:r w:rsidRPr="00C81E33">
              <w:rPr>
                <w:sz w:val="18"/>
                <w:szCs w:val="18"/>
              </w:rPr>
              <w:t>19,500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F1220F7" w14:textId="77777777" w:rsidR="00F46F4E" w:rsidRPr="00C81E33" w:rsidRDefault="00F46F4E" w:rsidP="00B0094D">
            <w:pPr>
              <w:jc w:val="right"/>
              <w:rPr>
                <w:b/>
                <w:sz w:val="18"/>
                <w:szCs w:val="18"/>
              </w:rPr>
            </w:pPr>
            <w:r w:rsidRPr="00C81E33">
              <w:rPr>
                <w:b/>
                <w:sz w:val="18"/>
                <w:szCs w:val="18"/>
              </w:rPr>
              <w:t>39,000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879E3D" w14:textId="77777777" w:rsidR="00F46F4E" w:rsidRPr="00C81E33" w:rsidRDefault="00F46F4E" w:rsidP="00B0094D">
            <w:pPr>
              <w:jc w:val="center"/>
              <w:rPr>
                <w:sz w:val="18"/>
                <w:szCs w:val="18"/>
              </w:rPr>
            </w:pPr>
            <w:r w:rsidRPr="00C81E33">
              <w:rPr>
                <w:sz w:val="18"/>
                <w:szCs w:val="18"/>
              </w:rPr>
              <w:t>26</w:t>
            </w:r>
          </w:p>
        </w:tc>
      </w:tr>
      <w:tr w:rsidR="00440599" w:rsidRPr="00C81E33" w14:paraId="63984B93" w14:textId="77777777" w:rsidTr="00F858A0">
        <w:trPr>
          <w:cantSplit/>
        </w:trPr>
        <w:tc>
          <w:tcPr>
            <w:tcW w:w="1589" w:type="dxa"/>
            <w:vMerge/>
            <w:tcBorders>
              <w:left w:val="double" w:sz="4" w:space="0" w:color="auto"/>
            </w:tcBorders>
            <w:shd w:val="clear" w:color="auto" w:fill="auto"/>
            <w:vAlign w:val="center"/>
          </w:tcPr>
          <w:p w14:paraId="2EC826B5" w14:textId="77777777" w:rsidR="00F46F4E" w:rsidRPr="00C81E33" w:rsidRDefault="00F46F4E" w:rsidP="00B0094D">
            <w:pPr>
              <w:rPr>
                <w:sz w:val="18"/>
                <w:szCs w:val="18"/>
              </w:rPr>
            </w:pPr>
          </w:p>
        </w:tc>
        <w:tc>
          <w:tcPr>
            <w:tcW w:w="1372" w:type="dxa"/>
            <w:vMerge/>
            <w:tcBorders>
              <w:top w:val="single" w:sz="4" w:space="0" w:color="auto"/>
              <w:bottom w:val="single" w:sz="4" w:space="0" w:color="auto"/>
              <w:right w:val="single" w:sz="4" w:space="0" w:color="auto"/>
            </w:tcBorders>
            <w:shd w:val="clear" w:color="auto" w:fill="auto"/>
            <w:vAlign w:val="center"/>
          </w:tcPr>
          <w:p w14:paraId="4F81C1BF"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FF2ADFA"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5C0937BF"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8AC71C0" w14:textId="77777777" w:rsidR="00F46F4E" w:rsidRPr="00C81E33" w:rsidRDefault="00F46F4E" w:rsidP="00B0094D">
            <w:pPr>
              <w:jc w:val="center"/>
              <w:rPr>
                <w:sz w:val="18"/>
                <w:szCs w:val="18"/>
              </w:rPr>
            </w:pPr>
            <w:r w:rsidRPr="00C81E33">
              <w:rPr>
                <w:sz w:val="18"/>
                <w:szCs w:val="18"/>
              </w:rPr>
              <w:t>71300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A94CB03" w14:textId="77777777" w:rsidR="00F46F4E" w:rsidRPr="00C81E33" w:rsidRDefault="00F46F4E" w:rsidP="00B0094D">
            <w:pPr>
              <w:rPr>
                <w:bCs/>
                <w:sz w:val="18"/>
                <w:szCs w:val="18"/>
              </w:rPr>
            </w:pPr>
            <w:r w:rsidRPr="00C81E33">
              <w:rPr>
                <w:bCs/>
                <w:sz w:val="18"/>
                <w:szCs w:val="18"/>
              </w:rPr>
              <w:t>National Consultants</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93CFA05"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3507A0B"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166C4F3"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E9E66A8" w14:textId="77777777" w:rsidR="00F46F4E" w:rsidRPr="00C81E33" w:rsidRDefault="00F46F4E" w:rsidP="00B0094D">
            <w:pPr>
              <w:jc w:val="right"/>
              <w:rPr>
                <w:sz w:val="18"/>
                <w:szCs w:val="18"/>
              </w:rPr>
            </w:pPr>
            <w:r w:rsidRPr="00C81E33">
              <w:rPr>
                <w:sz w:val="18"/>
                <w:szCs w:val="18"/>
              </w:rPr>
              <w:t>15,000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DD526B4"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53AA1E7" w14:textId="77777777" w:rsidR="00F46F4E" w:rsidRPr="00C81E33" w:rsidRDefault="00F46F4E" w:rsidP="00B0094D">
            <w:pPr>
              <w:jc w:val="right"/>
              <w:rPr>
                <w:sz w:val="18"/>
                <w:szCs w:val="18"/>
              </w:rPr>
            </w:pPr>
            <w:r w:rsidRPr="00C81E33">
              <w:rPr>
                <w:sz w:val="18"/>
                <w:szCs w:val="18"/>
              </w:rPr>
              <w:t>15,000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56204F2" w14:textId="77777777" w:rsidR="00F46F4E" w:rsidRPr="00C81E33" w:rsidRDefault="00F46F4E" w:rsidP="00B0094D">
            <w:pPr>
              <w:jc w:val="right"/>
              <w:rPr>
                <w:b/>
                <w:sz w:val="18"/>
                <w:szCs w:val="18"/>
              </w:rPr>
            </w:pPr>
            <w:r w:rsidRPr="00C81E33">
              <w:rPr>
                <w:b/>
                <w:sz w:val="18"/>
                <w:szCs w:val="18"/>
              </w:rPr>
              <w:t>30,000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C646C36" w14:textId="77777777" w:rsidR="00F46F4E" w:rsidRPr="00C81E33" w:rsidRDefault="00F46F4E" w:rsidP="00B0094D">
            <w:pPr>
              <w:jc w:val="center"/>
              <w:rPr>
                <w:sz w:val="18"/>
                <w:szCs w:val="18"/>
              </w:rPr>
            </w:pPr>
            <w:r w:rsidRPr="00C81E33">
              <w:rPr>
                <w:sz w:val="18"/>
                <w:szCs w:val="18"/>
              </w:rPr>
              <w:t>27</w:t>
            </w:r>
          </w:p>
        </w:tc>
      </w:tr>
      <w:tr w:rsidR="00440599" w:rsidRPr="00C81E33" w14:paraId="19C03A7D" w14:textId="77777777" w:rsidTr="00F858A0">
        <w:trPr>
          <w:cantSplit/>
        </w:trPr>
        <w:tc>
          <w:tcPr>
            <w:tcW w:w="1589" w:type="dxa"/>
            <w:vMerge/>
            <w:tcBorders>
              <w:left w:val="double" w:sz="4" w:space="0" w:color="auto"/>
            </w:tcBorders>
            <w:shd w:val="clear" w:color="auto" w:fill="auto"/>
            <w:vAlign w:val="center"/>
          </w:tcPr>
          <w:p w14:paraId="64983F43" w14:textId="77777777" w:rsidR="00F46F4E" w:rsidRPr="00C81E33" w:rsidRDefault="00F46F4E" w:rsidP="00B0094D">
            <w:pPr>
              <w:rPr>
                <w:sz w:val="18"/>
                <w:szCs w:val="18"/>
              </w:rPr>
            </w:pPr>
          </w:p>
        </w:tc>
        <w:tc>
          <w:tcPr>
            <w:tcW w:w="1372" w:type="dxa"/>
            <w:vMerge/>
            <w:tcBorders>
              <w:top w:val="single" w:sz="4" w:space="0" w:color="auto"/>
              <w:bottom w:val="single" w:sz="4" w:space="0" w:color="auto"/>
              <w:right w:val="single" w:sz="4" w:space="0" w:color="auto"/>
            </w:tcBorders>
            <w:shd w:val="clear" w:color="auto" w:fill="auto"/>
            <w:vAlign w:val="center"/>
          </w:tcPr>
          <w:p w14:paraId="3FBFC6A8"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B34E24A"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76DA00C1"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45BDE15" w14:textId="77777777" w:rsidR="00F46F4E" w:rsidRPr="00C81E33" w:rsidRDefault="00F46F4E" w:rsidP="00B0094D">
            <w:pPr>
              <w:jc w:val="center"/>
              <w:rPr>
                <w:sz w:val="18"/>
                <w:szCs w:val="18"/>
              </w:rPr>
            </w:pPr>
            <w:r w:rsidRPr="00C81E33">
              <w:rPr>
                <w:sz w:val="18"/>
                <w:szCs w:val="18"/>
              </w:rPr>
              <w:t>71600</w:t>
            </w:r>
          </w:p>
        </w:tc>
        <w:tc>
          <w:tcPr>
            <w:tcW w:w="1590"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736389BE" w14:textId="77777777" w:rsidR="00F46F4E" w:rsidRPr="00C81E33" w:rsidRDefault="00F46F4E" w:rsidP="00B0094D">
            <w:pPr>
              <w:rPr>
                <w:bCs/>
                <w:sz w:val="18"/>
                <w:szCs w:val="18"/>
              </w:rPr>
            </w:pPr>
            <w:r w:rsidRPr="00C81E33">
              <w:rPr>
                <w:bCs/>
                <w:sz w:val="18"/>
                <w:szCs w:val="18"/>
              </w:rPr>
              <w:t>Travel</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CA82E1E"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AFE048B"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2E014BEC"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2CA674B" w14:textId="77777777" w:rsidR="00F46F4E" w:rsidRPr="00C81E33" w:rsidRDefault="00F46F4E" w:rsidP="00B0094D">
            <w:pPr>
              <w:jc w:val="right"/>
              <w:rPr>
                <w:sz w:val="18"/>
                <w:szCs w:val="18"/>
              </w:rPr>
            </w:pPr>
            <w:r w:rsidRPr="00C81E33">
              <w:rPr>
                <w:sz w:val="18"/>
                <w:szCs w:val="18"/>
              </w:rPr>
              <w:t>7,500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9E95175" w14:textId="77777777" w:rsidR="00F46F4E" w:rsidRPr="00C81E33" w:rsidRDefault="00F46F4E"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6E6CB99" w14:textId="77777777" w:rsidR="00F46F4E" w:rsidRPr="00C81E33" w:rsidRDefault="00F46F4E" w:rsidP="00B0094D">
            <w:pPr>
              <w:jc w:val="right"/>
              <w:rPr>
                <w:sz w:val="18"/>
                <w:szCs w:val="18"/>
              </w:rPr>
            </w:pPr>
            <w:r w:rsidRPr="00C81E33">
              <w:rPr>
                <w:sz w:val="18"/>
                <w:szCs w:val="18"/>
              </w:rPr>
              <w:t>7,500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0F1D921D" w14:textId="77777777" w:rsidR="00F46F4E" w:rsidRPr="00C81E33" w:rsidRDefault="00F46F4E" w:rsidP="00B0094D">
            <w:pPr>
              <w:jc w:val="right"/>
              <w:rPr>
                <w:b/>
                <w:sz w:val="18"/>
                <w:szCs w:val="18"/>
              </w:rPr>
            </w:pPr>
            <w:r w:rsidRPr="00C81E33">
              <w:rPr>
                <w:b/>
                <w:sz w:val="18"/>
                <w:szCs w:val="18"/>
              </w:rPr>
              <w:t>15,000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7C7B1ACE" w14:textId="77777777" w:rsidR="00F46F4E" w:rsidRPr="00C81E33" w:rsidRDefault="00F46F4E" w:rsidP="00B0094D">
            <w:pPr>
              <w:jc w:val="center"/>
              <w:rPr>
                <w:sz w:val="18"/>
                <w:szCs w:val="18"/>
              </w:rPr>
            </w:pPr>
            <w:r w:rsidRPr="00C81E33">
              <w:rPr>
                <w:sz w:val="18"/>
                <w:szCs w:val="18"/>
              </w:rPr>
              <w:t>28</w:t>
            </w:r>
          </w:p>
        </w:tc>
      </w:tr>
      <w:tr w:rsidR="00440599" w:rsidRPr="00C81E33" w14:paraId="40B59DA3" w14:textId="77777777" w:rsidTr="00F858A0">
        <w:trPr>
          <w:cantSplit/>
        </w:trPr>
        <w:tc>
          <w:tcPr>
            <w:tcW w:w="1589" w:type="dxa"/>
            <w:vMerge/>
            <w:tcBorders>
              <w:left w:val="double" w:sz="4" w:space="0" w:color="auto"/>
            </w:tcBorders>
            <w:shd w:val="clear" w:color="auto" w:fill="auto"/>
            <w:vAlign w:val="center"/>
          </w:tcPr>
          <w:p w14:paraId="7E908561" w14:textId="77777777" w:rsidR="00F46F4E" w:rsidRPr="00C81E33" w:rsidRDefault="00F46F4E" w:rsidP="00B0094D">
            <w:pPr>
              <w:rPr>
                <w:sz w:val="18"/>
                <w:szCs w:val="18"/>
              </w:rPr>
            </w:pPr>
          </w:p>
        </w:tc>
        <w:tc>
          <w:tcPr>
            <w:tcW w:w="1372" w:type="dxa"/>
            <w:vMerge w:val="restart"/>
            <w:tcBorders>
              <w:top w:val="single" w:sz="4" w:space="0" w:color="auto"/>
              <w:right w:val="single" w:sz="4" w:space="0" w:color="auto"/>
            </w:tcBorders>
            <w:shd w:val="clear" w:color="auto" w:fill="auto"/>
            <w:vAlign w:val="center"/>
          </w:tcPr>
          <w:p w14:paraId="0959CE61"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554F27B1"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58B2A3F1" w14:textId="77777777" w:rsidR="00F46F4E" w:rsidRPr="00C81E33" w:rsidRDefault="00F46F4E" w:rsidP="00B0094D">
            <w:pPr>
              <w:jc w:val="center"/>
              <w:rPr>
                <w:b/>
                <w:bCs/>
                <w:sz w:val="18"/>
                <w:szCs w:val="18"/>
              </w:rPr>
            </w:pPr>
          </w:p>
        </w:tc>
        <w:tc>
          <w:tcPr>
            <w:tcW w:w="2674"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58482AF1" w14:textId="77777777" w:rsidR="00F46F4E" w:rsidRPr="00C81E33" w:rsidRDefault="00F46F4E" w:rsidP="00F46F4E">
            <w:pPr>
              <w:jc w:val="right"/>
              <w:rPr>
                <w:b/>
                <w:bCs/>
                <w:sz w:val="18"/>
                <w:szCs w:val="18"/>
              </w:rPr>
            </w:pPr>
            <w:r w:rsidRPr="00C81E33">
              <w:rPr>
                <w:b/>
                <w:bCs/>
                <w:sz w:val="18"/>
                <w:szCs w:val="18"/>
              </w:rPr>
              <w:t>Sub-total Monitoring and Evaluation</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3A449F2" w14:textId="77777777" w:rsidR="00F46F4E" w:rsidRPr="00C81E33" w:rsidRDefault="00F46F4E" w:rsidP="00B0094D">
            <w:pPr>
              <w:jc w:val="right"/>
              <w:rPr>
                <w:sz w:val="18"/>
                <w:szCs w:val="18"/>
              </w:rPr>
            </w:pPr>
            <w:r w:rsidRPr="00C81E33">
              <w:rPr>
                <w:sz w:val="18"/>
                <w:szCs w:val="18"/>
              </w:rPr>
              <w:t>23,800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30B5C66C" w14:textId="77777777" w:rsidR="00F46F4E" w:rsidRPr="00C81E33" w:rsidRDefault="00F46F4E" w:rsidP="00B0094D">
            <w:pPr>
              <w:jc w:val="right"/>
              <w:rPr>
                <w:sz w:val="18"/>
                <w:szCs w:val="18"/>
              </w:rPr>
            </w:pPr>
            <w:r w:rsidRPr="00C81E33">
              <w:rPr>
                <w:sz w:val="18"/>
                <w:szCs w:val="18"/>
              </w:rPr>
              <w:t>30,200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4889DA3A" w14:textId="77777777" w:rsidR="00F46F4E" w:rsidRPr="00C81E33" w:rsidRDefault="00F46F4E" w:rsidP="00B0094D">
            <w:pPr>
              <w:jc w:val="right"/>
              <w:rPr>
                <w:sz w:val="18"/>
                <w:szCs w:val="18"/>
              </w:rPr>
            </w:pPr>
            <w:r w:rsidRPr="00C81E33">
              <w:rPr>
                <w:sz w:val="18"/>
                <w:szCs w:val="18"/>
              </w:rPr>
              <w:t>15,000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6B85B75D" w14:textId="77777777" w:rsidR="00F46F4E" w:rsidRPr="00C81E33" w:rsidRDefault="00F46F4E" w:rsidP="00B0094D">
            <w:pPr>
              <w:jc w:val="right"/>
              <w:rPr>
                <w:sz w:val="18"/>
                <w:szCs w:val="18"/>
              </w:rPr>
            </w:pPr>
            <w:r w:rsidRPr="00C81E33">
              <w:rPr>
                <w:sz w:val="18"/>
                <w:szCs w:val="18"/>
              </w:rPr>
              <w:t>51,000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03D851E4" w14:textId="77777777" w:rsidR="00F46F4E" w:rsidRPr="00C81E33" w:rsidRDefault="00F46F4E" w:rsidP="00B0094D">
            <w:pPr>
              <w:jc w:val="right"/>
              <w:rPr>
                <w:sz w:val="18"/>
                <w:szCs w:val="18"/>
              </w:rPr>
            </w:pPr>
            <w:r w:rsidRPr="00C81E33">
              <w:rPr>
                <w:sz w:val="18"/>
                <w:szCs w:val="18"/>
              </w:rPr>
              <w:t>9,000</w:t>
            </w:r>
          </w:p>
        </w:tc>
        <w:tc>
          <w:tcPr>
            <w:tcW w:w="101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CCA48E9" w14:textId="77777777" w:rsidR="00F46F4E" w:rsidRPr="00C81E33" w:rsidRDefault="00F46F4E" w:rsidP="00B0094D">
            <w:pPr>
              <w:jc w:val="right"/>
              <w:rPr>
                <w:sz w:val="18"/>
                <w:szCs w:val="18"/>
              </w:rPr>
            </w:pPr>
            <w:r w:rsidRPr="00C81E33">
              <w:rPr>
                <w:sz w:val="18"/>
                <w:szCs w:val="18"/>
              </w:rPr>
              <w:t>46,000</w:t>
            </w:r>
          </w:p>
        </w:tc>
        <w:tc>
          <w:tcPr>
            <w:tcW w:w="1084" w:type="dxa"/>
            <w:tcBorders>
              <w:top w:val="single" w:sz="4" w:space="0" w:color="auto"/>
              <w:left w:val="single" w:sz="4" w:space="0" w:color="auto"/>
              <w:bottom w:val="single" w:sz="4" w:space="0" w:color="auto"/>
              <w:right w:val="single" w:sz="4" w:space="0" w:color="auto"/>
            </w:tcBorders>
            <w:shd w:val="clear" w:color="auto" w:fill="E2EFD9" w:themeFill="accent6" w:themeFillTint="33"/>
            <w:noWrap/>
            <w:vAlign w:val="center"/>
          </w:tcPr>
          <w:p w14:paraId="175BC526" w14:textId="77777777" w:rsidR="00F46F4E" w:rsidRPr="00C81E33" w:rsidRDefault="00F46F4E" w:rsidP="00B0094D">
            <w:pPr>
              <w:jc w:val="right"/>
              <w:rPr>
                <w:b/>
                <w:sz w:val="18"/>
                <w:szCs w:val="18"/>
              </w:rPr>
            </w:pPr>
            <w:r w:rsidRPr="00C81E33">
              <w:rPr>
                <w:b/>
                <w:sz w:val="18"/>
                <w:szCs w:val="18"/>
              </w:rPr>
              <w:t>175,000</w:t>
            </w:r>
          </w:p>
        </w:tc>
        <w:tc>
          <w:tcPr>
            <w:tcW w:w="79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6A7069E" w14:textId="77777777" w:rsidR="00F46F4E" w:rsidRPr="00C81E33" w:rsidRDefault="00F46F4E" w:rsidP="00B0094D">
            <w:pPr>
              <w:jc w:val="center"/>
              <w:rPr>
                <w:sz w:val="18"/>
                <w:szCs w:val="18"/>
              </w:rPr>
            </w:pPr>
          </w:p>
        </w:tc>
      </w:tr>
      <w:tr w:rsidR="00440599" w:rsidRPr="00C81E33" w14:paraId="027F8E3C" w14:textId="77777777" w:rsidTr="004C00F4">
        <w:trPr>
          <w:cantSplit/>
        </w:trPr>
        <w:tc>
          <w:tcPr>
            <w:tcW w:w="1589" w:type="dxa"/>
            <w:vMerge/>
            <w:tcBorders>
              <w:left w:val="double" w:sz="4" w:space="0" w:color="auto"/>
            </w:tcBorders>
            <w:shd w:val="clear" w:color="auto" w:fill="auto"/>
            <w:vAlign w:val="center"/>
          </w:tcPr>
          <w:p w14:paraId="126D3F93" w14:textId="77777777" w:rsidR="00F46F4E" w:rsidRPr="00C81E33" w:rsidRDefault="00F46F4E" w:rsidP="00B0094D">
            <w:pPr>
              <w:rPr>
                <w:sz w:val="18"/>
                <w:szCs w:val="18"/>
              </w:rPr>
            </w:pPr>
          </w:p>
        </w:tc>
        <w:tc>
          <w:tcPr>
            <w:tcW w:w="1372" w:type="dxa"/>
            <w:vMerge/>
            <w:tcBorders>
              <w:right w:val="single" w:sz="4" w:space="0" w:color="auto"/>
            </w:tcBorders>
            <w:shd w:val="clear" w:color="auto" w:fill="auto"/>
            <w:vAlign w:val="center"/>
          </w:tcPr>
          <w:p w14:paraId="042C9737"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3DB1BDEC" w14:textId="77777777" w:rsidR="00F46F4E" w:rsidRPr="00C81E33" w:rsidRDefault="00F46F4E" w:rsidP="00B0094D">
            <w:pPr>
              <w:jc w:val="center"/>
              <w:rPr>
                <w:b/>
                <w:bCs/>
                <w:sz w:val="18"/>
                <w:szCs w:val="18"/>
              </w:rPr>
            </w:pPr>
          </w:p>
        </w:tc>
        <w:tc>
          <w:tcPr>
            <w:tcW w:w="722" w:type="dxa"/>
            <w:vMerge/>
            <w:tcBorders>
              <w:left w:val="single" w:sz="4" w:space="0" w:color="auto"/>
              <w:right w:val="single" w:sz="4" w:space="0" w:color="auto"/>
            </w:tcBorders>
            <w:vAlign w:val="center"/>
          </w:tcPr>
          <w:p w14:paraId="66CFCF43" w14:textId="77777777" w:rsidR="00F46F4E" w:rsidRPr="00C81E33" w:rsidRDefault="00F46F4E" w:rsidP="00B0094D">
            <w:pPr>
              <w:jc w:val="cente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F36F3" w14:textId="77777777" w:rsidR="00F46F4E" w:rsidRPr="00C81E33" w:rsidRDefault="00F46F4E" w:rsidP="00B0094D">
            <w:pPr>
              <w:jc w:val="center"/>
              <w:rPr>
                <w:sz w:val="18"/>
                <w:szCs w:val="1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BDA8C" w14:textId="77777777" w:rsidR="00F46F4E" w:rsidRPr="00C81E33" w:rsidRDefault="00F46F4E" w:rsidP="00B0094D">
            <w:pPr>
              <w:rPr>
                <w:sz w:val="18"/>
                <w:szCs w:val="18"/>
              </w:rPr>
            </w:pPr>
            <w:r w:rsidRPr="00C81E33">
              <w:rPr>
                <w:b/>
                <w:bCs/>
                <w:sz w:val="18"/>
                <w:szCs w:val="18"/>
              </w:rPr>
              <w:t>Sub-total GEF</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C17A2" w14:textId="77777777" w:rsidR="00F46F4E" w:rsidRPr="00C81E33" w:rsidRDefault="00F46F4E" w:rsidP="00B0094D">
            <w:pPr>
              <w:jc w:val="right"/>
              <w:rPr>
                <w:b/>
                <w:sz w:val="18"/>
                <w:szCs w:val="18"/>
              </w:rPr>
            </w:pPr>
            <w:r w:rsidRPr="00C81E33">
              <w:rPr>
                <w:b/>
                <w:sz w:val="18"/>
                <w:szCs w:val="18"/>
              </w:rPr>
              <w:t>25,800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23758C" w14:textId="77777777" w:rsidR="00F46F4E" w:rsidRPr="00C81E33" w:rsidRDefault="00F46F4E" w:rsidP="00B0094D">
            <w:pPr>
              <w:jc w:val="right"/>
              <w:rPr>
                <w:b/>
                <w:sz w:val="18"/>
                <w:szCs w:val="18"/>
              </w:rPr>
            </w:pPr>
            <w:r w:rsidRPr="00C81E33">
              <w:rPr>
                <w:b/>
                <w:sz w:val="18"/>
                <w:szCs w:val="18"/>
              </w:rPr>
              <w:t>42,700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615194" w14:textId="77777777" w:rsidR="00F46F4E" w:rsidRPr="00C81E33" w:rsidRDefault="00F46F4E" w:rsidP="00B0094D">
            <w:pPr>
              <w:jc w:val="right"/>
              <w:rPr>
                <w:b/>
                <w:sz w:val="18"/>
                <w:szCs w:val="18"/>
              </w:rPr>
            </w:pPr>
            <w:r w:rsidRPr="00C81E33">
              <w:rPr>
                <w:b/>
                <w:sz w:val="18"/>
                <w:szCs w:val="18"/>
              </w:rPr>
              <w:t>29,500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36CD0" w14:textId="77777777" w:rsidR="00F46F4E" w:rsidRPr="00C81E33" w:rsidRDefault="00F46F4E" w:rsidP="00B0094D">
            <w:pPr>
              <w:jc w:val="right"/>
              <w:rPr>
                <w:b/>
                <w:sz w:val="18"/>
                <w:szCs w:val="18"/>
              </w:rPr>
            </w:pPr>
            <w:r w:rsidRPr="00C81E33">
              <w:rPr>
                <w:b/>
                <w:sz w:val="18"/>
                <w:szCs w:val="18"/>
              </w:rPr>
              <w:t>58,500</w:t>
            </w:r>
          </w:p>
        </w:tc>
        <w:tc>
          <w:tcPr>
            <w:tcW w:w="1012" w:type="dxa"/>
            <w:tcBorders>
              <w:top w:val="single" w:sz="4" w:space="0" w:color="auto"/>
              <w:left w:val="single" w:sz="4" w:space="0" w:color="auto"/>
              <w:bottom w:val="single" w:sz="4" w:space="0" w:color="auto"/>
              <w:right w:val="single" w:sz="4" w:space="0" w:color="auto"/>
            </w:tcBorders>
            <w:vAlign w:val="center"/>
          </w:tcPr>
          <w:p w14:paraId="0BF23D6F" w14:textId="77777777" w:rsidR="00F46F4E" w:rsidRPr="00C81E33" w:rsidRDefault="00F46F4E" w:rsidP="00B0094D">
            <w:pPr>
              <w:jc w:val="right"/>
              <w:rPr>
                <w:b/>
                <w:sz w:val="18"/>
                <w:szCs w:val="18"/>
              </w:rPr>
            </w:pPr>
            <w:r w:rsidRPr="00C81E33">
              <w:rPr>
                <w:b/>
                <w:sz w:val="18"/>
                <w:szCs w:val="18"/>
              </w:rPr>
              <w:t>79,500</w:t>
            </w:r>
          </w:p>
        </w:tc>
        <w:tc>
          <w:tcPr>
            <w:tcW w:w="1012" w:type="dxa"/>
            <w:tcBorders>
              <w:top w:val="single" w:sz="4" w:space="0" w:color="auto"/>
              <w:left w:val="single" w:sz="4" w:space="0" w:color="auto"/>
              <w:bottom w:val="single" w:sz="4" w:space="0" w:color="auto"/>
              <w:right w:val="single" w:sz="4" w:space="0" w:color="auto"/>
            </w:tcBorders>
            <w:vAlign w:val="center"/>
          </w:tcPr>
          <w:p w14:paraId="672B84F1" w14:textId="77777777" w:rsidR="00F46F4E" w:rsidRPr="00C81E33" w:rsidRDefault="00F46F4E" w:rsidP="00B0094D">
            <w:pPr>
              <w:jc w:val="right"/>
              <w:rPr>
                <w:b/>
                <w:sz w:val="18"/>
                <w:szCs w:val="18"/>
              </w:rPr>
            </w:pPr>
            <w:r w:rsidRPr="00C81E33">
              <w:rPr>
                <w:b/>
                <w:sz w:val="18"/>
                <w:szCs w:val="18"/>
              </w:rPr>
              <w:t>79,000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98058B" w14:textId="77777777" w:rsidR="00F46F4E" w:rsidRPr="00C81E33" w:rsidRDefault="00F46F4E" w:rsidP="00B0094D">
            <w:pPr>
              <w:jc w:val="right"/>
              <w:rPr>
                <w:b/>
                <w:sz w:val="18"/>
                <w:szCs w:val="18"/>
              </w:rPr>
            </w:pPr>
            <w:r w:rsidRPr="00C81E33">
              <w:rPr>
                <w:b/>
                <w:sz w:val="18"/>
                <w:szCs w:val="18"/>
              </w:rPr>
              <w:t>315,000</w:t>
            </w:r>
          </w:p>
        </w:tc>
        <w:tc>
          <w:tcPr>
            <w:tcW w:w="795" w:type="dxa"/>
            <w:tcBorders>
              <w:top w:val="single" w:sz="4" w:space="0" w:color="auto"/>
              <w:left w:val="single" w:sz="4" w:space="0" w:color="auto"/>
              <w:bottom w:val="single" w:sz="4" w:space="0" w:color="auto"/>
              <w:right w:val="single" w:sz="4" w:space="0" w:color="auto"/>
            </w:tcBorders>
            <w:vAlign w:val="center"/>
          </w:tcPr>
          <w:p w14:paraId="62195FDD" w14:textId="77777777" w:rsidR="00F46F4E" w:rsidRPr="00C81E33" w:rsidRDefault="00F46F4E" w:rsidP="00B0094D">
            <w:pPr>
              <w:jc w:val="center"/>
              <w:rPr>
                <w:sz w:val="18"/>
                <w:szCs w:val="18"/>
              </w:rPr>
            </w:pPr>
          </w:p>
        </w:tc>
      </w:tr>
      <w:tr w:rsidR="00440599" w:rsidRPr="00C81E33" w14:paraId="0F3AD4D9" w14:textId="77777777" w:rsidTr="00E3391D">
        <w:trPr>
          <w:cantSplit/>
        </w:trPr>
        <w:tc>
          <w:tcPr>
            <w:tcW w:w="1589" w:type="dxa"/>
            <w:vMerge/>
            <w:tcBorders>
              <w:left w:val="double" w:sz="4" w:space="0" w:color="auto"/>
              <w:bottom w:val="double" w:sz="4" w:space="0" w:color="auto"/>
            </w:tcBorders>
            <w:shd w:val="clear" w:color="auto" w:fill="auto"/>
            <w:vAlign w:val="center"/>
          </w:tcPr>
          <w:p w14:paraId="72804B51" w14:textId="77777777" w:rsidR="00F46F4E" w:rsidRPr="00C81E33" w:rsidRDefault="00F46F4E" w:rsidP="00B0094D">
            <w:pPr>
              <w:rPr>
                <w:sz w:val="18"/>
                <w:szCs w:val="18"/>
              </w:rPr>
            </w:pPr>
          </w:p>
        </w:tc>
        <w:tc>
          <w:tcPr>
            <w:tcW w:w="1372" w:type="dxa"/>
            <w:vMerge/>
            <w:tcBorders>
              <w:bottom w:val="double" w:sz="4" w:space="0" w:color="auto"/>
              <w:right w:val="single" w:sz="4" w:space="0" w:color="auto"/>
            </w:tcBorders>
            <w:shd w:val="clear" w:color="auto" w:fill="auto"/>
            <w:vAlign w:val="center"/>
          </w:tcPr>
          <w:p w14:paraId="3ED6531F" w14:textId="77777777" w:rsidR="00F46F4E" w:rsidRPr="00C81E33" w:rsidRDefault="00F46F4E" w:rsidP="00B0094D">
            <w:pPr>
              <w:jc w:val="center"/>
              <w:rPr>
                <w:b/>
                <w:bCs/>
                <w:sz w:val="18"/>
                <w:szCs w:val="18"/>
              </w:rPr>
            </w:pPr>
          </w:p>
        </w:tc>
        <w:tc>
          <w:tcPr>
            <w:tcW w:w="722" w:type="dxa"/>
            <w:vMerge/>
            <w:tcBorders>
              <w:left w:val="single" w:sz="4" w:space="0" w:color="auto"/>
              <w:bottom w:val="double" w:sz="4" w:space="0" w:color="auto"/>
              <w:right w:val="single" w:sz="4" w:space="0" w:color="auto"/>
            </w:tcBorders>
            <w:shd w:val="clear" w:color="auto" w:fill="auto"/>
            <w:vAlign w:val="center"/>
          </w:tcPr>
          <w:p w14:paraId="3F3F9E02" w14:textId="77777777" w:rsidR="00F46F4E" w:rsidRPr="00C81E33" w:rsidRDefault="00F46F4E" w:rsidP="00B0094D">
            <w:pPr>
              <w:jc w:val="center"/>
              <w:rPr>
                <w:b/>
                <w:bCs/>
                <w:sz w:val="18"/>
                <w:szCs w:val="18"/>
              </w:rPr>
            </w:pPr>
          </w:p>
        </w:tc>
        <w:tc>
          <w:tcPr>
            <w:tcW w:w="722" w:type="dxa"/>
            <w:vMerge/>
            <w:tcBorders>
              <w:left w:val="single" w:sz="4" w:space="0" w:color="auto"/>
              <w:bottom w:val="double" w:sz="4" w:space="0" w:color="auto"/>
              <w:right w:val="single" w:sz="4" w:space="0" w:color="auto"/>
            </w:tcBorders>
            <w:vAlign w:val="center"/>
          </w:tcPr>
          <w:p w14:paraId="069D9317" w14:textId="77777777" w:rsidR="00F46F4E" w:rsidRPr="00C81E33" w:rsidRDefault="00F46F4E" w:rsidP="00B0094D">
            <w:pPr>
              <w:jc w:val="center"/>
              <w:rPr>
                <w:b/>
                <w:bCs/>
                <w:sz w:val="18"/>
                <w:szCs w:val="18"/>
              </w:rPr>
            </w:pPr>
          </w:p>
        </w:tc>
        <w:tc>
          <w:tcPr>
            <w:tcW w:w="2674" w:type="dxa"/>
            <w:gridSpan w:val="2"/>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66207D18" w14:textId="77777777" w:rsidR="00F46F4E" w:rsidRPr="00C81E33" w:rsidRDefault="00F46F4E" w:rsidP="00B0094D">
            <w:pPr>
              <w:jc w:val="right"/>
              <w:rPr>
                <w:b/>
                <w:bCs/>
                <w:sz w:val="18"/>
                <w:szCs w:val="18"/>
              </w:rPr>
            </w:pPr>
            <w:r w:rsidRPr="00C81E33">
              <w:rPr>
                <w:b/>
                <w:bCs/>
                <w:sz w:val="18"/>
                <w:szCs w:val="18"/>
              </w:rPr>
              <w:t>Total Component 4</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76BF437" w14:textId="77777777" w:rsidR="00F46F4E" w:rsidRPr="00C81E33" w:rsidRDefault="00F46F4E" w:rsidP="00B0094D">
            <w:pPr>
              <w:jc w:val="right"/>
              <w:rPr>
                <w:b/>
                <w:sz w:val="18"/>
                <w:szCs w:val="18"/>
              </w:rPr>
            </w:pPr>
            <w:r w:rsidRPr="00C81E33">
              <w:rPr>
                <w:b/>
                <w:sz w:val="18"/>
                <w:szCs w:val="18"/>
              </w:rPr>
              <w:t>25,800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53848412" w14:textId="77777777" w:rsidR="00F46F4E" w:rsidRPr="00C81E33" w:rsidRDefault="00F46F4E" w:rsidP="00B0094D">
            <w:pPr>
              <w:jc w:val="right"/>
              <w:rPr>
                <w:b/>
                <w:sz w:val="18"/>
                <w:szCs w:val="18"/>
              </w:rPr>
            </w:pPr>
            <w:r w:rsidRPr="00C81E33">
              <w:rPr>
                <w:b/>
                <w:sz w:val="18"/>
                <w:szCs w:val="18"/>
              </w:rPr>
              <w:t>42,700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1DCB992F" w14:textId="77777777" w:rsidR="00F46F4E" w:rsidRPr="00C81E33" w:rsidRDefault="00F46F4E" w:rsidP="00B0094D">
            <w:pPr>
              <w:jc w:val="right"/>
              <w:rPr>
                <w:b/>
                <w:sz w:val="18"/>
                <w:szCs w:val="18"/>
              </w:rPr>
            </w:pPr>
            <w:r w:rsidRPr="00C81E33">
              <w:rPr>
                <w:b/>
                <w:sz w:val="18"/>
                <w:szCs w:val="18"/>
              </w:rPr>
              <w:t>29,500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26C0501B" w14:textId="77777777" w:rsidR="00F46F4E" w:rsidRPr="00C81E33" w:rsidRDefault="00F46F4E" w:rsidP="00B0094D">
            <w:pPr>
              <w:jc w:val="right"/>
              <w:rPr>
                <w:b/>
                <w:sz w:val="18"/>
                <w:szCs w:val="18"/>
              </w:rPr>
            </w:pPr>
            <w:r w:rsidRPr="00C81E33">
              <w:rPr>
                <w:b/>
                <w:sz w:val="18"/>
                <w:szCs w:val="18"/>
              </w:rPr>
              <w:t>58,500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3ACDDFD8" w14:textId="77777777" w:rsidR="00F46F4E" w:rsidRPr="00C81E33" w:rsidRDefault="00F46F4E" w:rsidP="00B0094D">
            <w:pPr>
              <w:jc w:val="right"/>
              <w:rPr>
                <w:b/>
                <w:sz w:val="18"/>
                <w:szCs w:val="18"/>
              </w:rPr>
            </w:pPr>
            <w:r w:rsidRPr="00C81E33">
              <w:rPr>
                <w:b/>
                <w:sz w:val="18"/>
                <w:szCs w:val="18"/>
              </w:rPr>
              <w:t>79,500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0711389D" w14:textId="77777777" w:rsidR="00F46F4E" w:rsidRPr="00C81E33" w:rsidRDefault="00F46F4E" w:rsidP="00B0094D">
            <w:pPr>
              <w:jc w:val="right"/>
              <w:rPr>
                <w:b/>
                <w:sz w:val="18"/>
                <w:szCs w:val="18"/>
              </w:rPr>
            </w:pPr>
            <w:r w:rsidRPr="00C81E33">
              <w:rPr>
                <w:b/>
                <w:sz w:val="18"/>
                <w:szCs w:val="18"/>
              </w:rPr>
              <w:t>79,000</w:t>
            </w:r>
          </w:p>
        </w:tc>
        <w:tc>
          <w:tcPr>
            <w:tcW w:w="1084"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3AB59C07" w14:textId="77777777" w:rsidR="00F46F4E" w:rsidRPr="00C81E33" w:rsidRDefault="00F46F4E" w:rsidP="00B0094D">
            <w:pPr>
              <w:jc w:val="right"/>
              <w:rPr>
                <w:b/>
                <w:sz w:val="18"/>
                <w:szCs w:val="18"/>
              </w:rPr>
            </w:pPr>
            <w:r w:rsidRPr="00C81E33">
              <w:rPr>
                <w:b/>
                <w:sz w:val="18"/>
                <w:szCs w:val="18"/>
              </w:rPr>
              <w:t>315,000</w:t>
            </w:r>
          </w:p>
        </w:tc>
        <w:tc>
          <w:tcPr>
            <w:tcW w:w="795" w:type="dxa"/>
            <w:tcBorders>
              <w:top w:val="double" w:sz="4" w:space="0" w:color="auto"/>
              <w:left w:val="single" w:sz="4" w:space="0" w:color="auto"/>
              <w:bottom w:val="double" w:sz="4" w:space="0" w:color="auto"/>
              <w:right w:val="single" w:sz="4" w:space="0" w:color="auto"/>
            </w:tcBorders>
            <w:vAlign w:val="center"/>
          </w:tcPr>
          <w:p w14:paraId="642F8CD6" w14:textId="77777777" w:rsidR="00F46F4E" w:rsidRPr="00C81E33" w:rsidRDefault="00F46F4E" w:rsidP="00B0094D">
            <w:pPr>
              <w:jc w:val="center"/>
              <w:rPr>
                <w:sz w:val="18"/>
                <w:szCs w:val="18"/>
              </w:rPr>
            </w:pPr>
          </w:p>
        </w:tc>
      </w:tr>
      <w:tr w:rsidR="00440599" w:rsidRPr="00C81E33" w14:paraId="0A753447" w14:textId="77777777" w:rsidTr="00E3391D">
        <w:trPr>
          <w:cantSplit/>
        </w:trPr>
        <w:tc>
          <w:tcPr>
            <w:tcW w:w="1589" w:type="dxa"/>
            <w:vMerge w:val="restart"/>
            <w:tcBorders>
              <w:top w:val="double" w:sz="4" w:space="0" w:color="auto"/>
              <w:left w:val="double" w:sz="4" w:space="0" w:color="auto"/>
              <w:right w:val="single" w:sz="4" w:space="0" w:color="auto"/>
            </w:tcBorders>
            <w:shd w:val="clear" w:color="auto" w:fill="auto"/>
            <w:vAlign w:val="center"/>
          </w:tcPr>
          <w:p w14:paraId="5F0439E9" w14:textId="59CB686A" w:rsidR="00B0094D" w:rsidRPr="00C81E33" w:rsidRDefault="00B0094D" w:rsidP="0041749B">
            <w:pPr>
              <w:jc w:val="left"/>
              <w:rPr>
                <w:bCs/>
                <w:caps/>
                <w:sz w:val="18"/>
                <w:szCs w:val="18"/>
              </w:rPr>
            </w:pPr>
            <w:r w:rsidRPr="00C81E33">
              <w:rPr>
                <w:b/>
                <w:bCs/>
                <w:caps/>
                <w:sz w:val="18"/>
                <w:szCs w:val="18"/>
              </w:rPr>
              <w:t>Project management  unit</w:t>
            </w:r>
            <w:r w:rsidRPr="00C81E33">
              <w:rPr>
                <w:bCs/>
                <w:sz w:val="18"/>
                <w:szCs w:val="18"/>
              </w:rPr>
              <w:t xml:space="preserve"> </w:t>
            </w:r>
          </w:p>
        </w:tc>
        <w:tc>
          <w:tcPr>
            <w:tcW w:w="1372" w:type="dxa"/>
            <w:vMerge w:val="restart"/>
            <w:tcBorders>
              <w:top w:val="double" w:sz="4" w:space="0" w:color="auto"/>
              <w:left w:val="single" w:sz="4" w:space="0" w:color="auto"/>
              <w:bottom w:val="single" w:sz="4" w:space="0" w:color="auto"/>
              <w:right w:val="single" w:sz="4" w:space="0" w:color="auto"/>
            </w:tcBorders>
            <w:shd w:val="clear" w:color="auto" w:fill="auto"/>
            <w:vAlign w:val="center"/>
          </w:tcPr>
          <w:p w14:paraId="402E7883" w14:textId="77777777" w:rsidR="00B0094D" w:rsidRPr="00C81E33" w:rsidRDefault="00B0094D" w:rsidP="00B0094D">
            <w:pPr>
              <w:jc w:val="center"/>
              <w:rPr>
                <w:b/>
                <w:bCs/>
                <w:sz w:val="18"/>
                <w:szCs w:val="18"/>
              </w:rPr>
            </w:pPr>
            <w:r w:rsidRPr="00C81E33">
              <w:rPr>
                <w:b/>
                <w:bCs/>
                <w:sz w:val="18"/>
                <w:szCs w:val="18"/>
              </w:rPr>
              <w:t>FECO/MEE</w:t>
            </w:r>
          </w:p>
        </w:tc>
        <w:tc>
          <w:tcPr>
            <w:tcW w:w="722" w:type="dxa"/>
            <w:vMerge w:val="restart"/>
            <w:tcBorders>
              <w:top w:val="double" w:sz="4" w:space="0" w:color="auto"/>
              <w:left w:val="single" w:sz="4" w:space="0" w:color="auto"/>
              <w:right w:val="single" w:sz="4" w:space="0" w:color="auto"/>
            </w:tcBorders>
            <w:shd w:val="clear" w:color="auto" w:fill="auto"/>
            <w:vAlign w:val="center"/>
          </w:tcPr>
          <w:p w14:paraId="51D1FD66" w14:textId="77777777" w:rsidR="00B0094D" w:rsidRPr="00C81E33" w:rsidRDefault="00B0094D" w:rsidP="00B0094D">
            <w:pPr>
              <w:jc w:val="center"/>
              <w:rPr>
                <w:b/>
                <w:bCs/>
                <w:sz w:val="18"/>
                <w:szCs w:val="18"/>
              </w:rPr>
            </w:pPr>
            <w:r w:rsidRPr="00C81E33">
              <w:rPr>
                <w:b/>
                <w:bCs/>
                <w:sz w:val="18"/>
                <w:szCs w:val="18"/>
              </w:rPr>
              <w:t>62000</w:t>
            </w:r>
          </w:p>
        </w:tc>
        <w:tc>
          <w:tcPr>
            <w:tcW w:w="722" w:type="dxa"/>
            <w:vMerge w:val="restart"/>
            <w:tcBorders>
              <w:top w:val="double" w:sz="4" w:space="0" w:color="auto"/>
              <w:left w:val="single" w:sz="4" w:space="0" w:color="auto"/>
              <w:right w:val="single" w:sz="4" w:space="0" w:color="auto"/>
            </w:tcBorders>
            <w:vAlign w:val="center"/>
          </w:tcPr>
          <w:p w14:paraId="7FF31AA7" w14:textId="77777777" w:rsidR="00B0094D" w:rsidRPr="00C81E33" w:rsidRDefault="00B0094D" w:rsidP="00B0094D">
            <w:pPr>
              <w:jc w:val="center"/>
              <w:rPr>
                <w:b/>
                <w:bCs/>
                <w:sz w:val="18"/>
                <w:szCs w:val="18"/>
              </w:rPr>
            </w:pPr>
            <w:r w:rsidRPr="00C81E33">
              <w:rPr>
                <w:b/>
                <w:bCs/>
                <w:sz w:val="18"/>
                <w:szCs w:val="18"/>
              </w:rPr>
              <w:t>GEF</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2C526863" w14:textId="77777777" w:rsidR="00B0094D" w:rsidRPr="00C81E33" w:rsidRDefault="00B0094D" w:rsidP="00B0094D">
            <w:pPr>
              <w:jc w:val="center"/>
              <w:rPr>
                <w:sz w:val="18"/>
                <w:szCs w:val="18"/>
              </w:rPr>
            </w:pPr>
            <w:r w:rsidRPr="00C81E33">
              <w:rPr>
                <w:sz w:val="18"/>
                <w:szCs w:val="18"/>
              </w:rPr>
              <w:t>71800</w:t>
            </w:r>
          </w:p>
        </w:tc>
        <w:tc>
          <w:tcPr>
            <w:tcW w:w="1590" w:type="dxa"/>
            <w:tcBorders>
              <w:top w:val="double" w:sz="4" w:space="0" w:color="auto"/>
              <w:left w:val="single" w:sz="4" w:space="0" w:color="auto"/>
              <w:bottom w:val="single" w:sz="4" w:space="0" w:color="auto"/>
              <w:right w:val="single" w:sz="4" w:space="0" w:color="auto"/>
            </w:tcBorders>
            <w:shd w:val="clear" w:color="auto" w:fill="auto"/>
            <w:vAlign w:val="center"/>
          </w:tcPr>
          <w:p w14:paraId="707B7135" w14:textId="77777777" w:rsidR="00B0094D" w:rsidRPr="00C81E33" w:rsidRDefault="00B0094D" w:rsidP="00B0094D">
            <w:pPr>
              <w:rPr>
                <w:sz w:val="18"/>
                <w:szCs w:val="18"/>
              </w:rPr>
            </w:pPr>
            <w:r w:rsidRPr="00C81E33">
              <w:rPr>
                <w:bCs/>
                <w:sz w:val="18"/>
                <w:szCs w:val="18"/>
              </w:rPr>
              <w:t>Contractual Services-Imp Partn</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AB2F6E3" w14:textId="77777777" w:rsidR="00B0094D" w:rsidRPr="00C81E33" w:rsidRDefault="00B0094D" w:rsidP="00B0094D">
            <w:pPr>
              <w:jc w:val="right"/>
              <w:rPr>
                <w:sz w:val="18"/>
                <w:szCs w:val="18"/>
              </w:rPr>
            </w:pPr>
            <w:r w:rsidRPr="00C81E33">
              <w:rPr>
                <w:sz w:val="18"/>
                <w:szCs w:val="18"/>
              </w:rPr>
              <w:t>72,000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EB64D63" w14:textId="77777777" w:rsidR="00B0094D" w:rsidRPr="00C81E33" w:rsidRDefault="00B0094D" w:rsidP="00B0094D">
            <w:pPr>
              <w:jc w:val="right"/>
              <w:rPr>
                <w:sz w:val="18"/>
                <w:szCs w:val="18"/>
              </w:rPr>
            </w:pPr>
            <w:r w:rsidRPr="00C81E33">
              <w:rPr>
                <w:sz w:val="18"/>
                <w:szCs w:val="18"/>
              </w:rPr>
              <w:t>144,000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42C3B086" w14:textId="77777777" w:rsidR="00B0094D" w:rsidRPr="00C81E33" w:rsidRDefault="00B0094D" w:rsidP="00B0094D">
            <w:pPr>
              <w:jc w:val="right"/>
              <w:rPr>
                <w:sz w:val="18"/>
                <w:szCs w:val="18"/>
              </w:rPr>
            </w:pPr>
            <w:r w:rsidRPr="00C81E33">
              <w:rPr>
                <w:sz w:val="18"/>
                <w:szCs w:val="18"/>
              </w:rPr>
              <w:t>144,000</w:t>
            </w:r>
          </w:p>
        </w:tc>
        <w:tc>
          <w:tcPr>
            <w:tcW w:w="1012" w:type="dxa"/>
            <w:tcBorders>
              <w:top w:val="double" w:sz="4" w:space="0" w:color="auto"/>
              <w:left w:val="single" w:sz="4" w:space="0" w:color="auto"/>
              <w:bottom w:val="single" w:sz="4" w:space="0" w:color="auto"/>
              <w:right w:val="single" w:sz="4" w:space="0" w:color="auto"/>
            </w:tcBorders>
            <w:shd w:val="clear" w:color="auto" w:fill="auto"/>
            <w:noWrap/>
            <w:vAlign w:val="center"/>
          </w:tcPr>
          <w:p w14:paraId="6857CB2F" w14:textId="77777777" w:rsidR="00B0094D" w:rsidRPr="00C81E33" w:rsidRDefault="00B0094D" w:rsidP="00B0094D">
            <w:pPr>
              <w:jc w:val="right"/>
              <w:rPr>
                <w:sz w:val="18"/>
                <w:szCs w:val="18"/>
              </w:rPr>
            </w:pPr>
            <w:r w:rsidRPr="00C81E33">
              <w:rPr>
                <w:sz w:val="18"/>
                <w:szCs w:val="18"/>
              </w:rPr>
              <w:t>144,000</w:t>
            </w:r>
          </w:p>
        </w:tc>
        <w:tc>
          <w:tcPr>
            <w:tcW w:w="1012" w:type="dxa"/>
            <w:tcBorders>
              <w:top w:val="double" w:sz="4" w:space="0" w:color="auto"/>
              <w:left w:val="single" w:sz="4" w:space="0" w:color="auto"/>
              <w:bottom w:val="single" w:sz="4" w:space="0" w:color="auto"/>
              <w:right w:val="single" w:sz="4" w:space="0" w:color="auto"/>
            </w:tcBorders>
            <w:vAlign w:val="center"/>
          </w:tcPr>
          <w:p w14:paraId="0B1AC75C" w14:textId="77777777" w:rsidR="00B0094D" w:rsidRPr="00C81E33" w:rsidRDefault="00B0094D" w:rsidP="00B0094D">
            <w:pPr>
              <w:jc w:val="right"/>
              <w:rPr>
                <w:sz w:val="18"/>
                <w:szCs w:val="18"/>
              </w:rPr>
            </w:pPr>
            <w:r w:rsidRPr="00C81E33">
              <w:rPr>
                <w:sz w:val="18"/>
                <w:szCs w:val="18"/>
              </w:rPr>
              <w:t>144,000</w:t>
            </w:r>
          </w:p>
        </w:tc>
        <w:tc>
          <w:tcPr>
            <w:tcW w:w="1012" w:type="dxa"/>
            <w:tcBorders>
              <w:top w:val="double" w:sz="4" w:space="0" w:color="auto"/>
              <w:left w:val="single" w:sz="4" w:space="0" w:color="auto"/>
              <w:bottom w:val="single" w:sz="4" w:space="0" w:color="auto"/>
              <w:right w:val="single" w:sz="4" w:space="0" w:color="auto"/>
            </w:tcBorders>
            <w:vAlign w:val="center"/>
          </w:tcPr>
          <w:p w14:paraId="1D5EBC83" w14:textId="77777777" w:rsidR="00B0094D" w:rsidRPr="00C81E33" w:rsidRDefault="00B0094D" w:rsidP="00B0094D">
            <w:pPr>
              <w:jc w:val="right"/>
              <w:rPr>
                <w:sz w:val="18"/>
                <w:szCs w:val="18"/>
              </w:rPr>
            </w:pPr>
            <w:r w:rsidRPr="00C81E33">
              <w:rPr>
                <w:sz w:val="18"/>
                <w:szCs w:val="18"/>
              </w:rPr>
              <w:t>72,000</w:t>
            </w:r>
          </w:p>
        </w:tc>
        <w:tc>
          <w:tcPr>
            <w:tcW w:w="1084" w:type="dxa"/>
            <w:tcBorders>
              <w:top w:val="double" w:sz="4" w:space="0" w:color="auto"/>
              <w:left w:val="single" w:sz="4" w:space="0" w:color="auto"/>
              <w:bottom w:val="single" w:sz="4" w:space="0" w:color="auto"/>
              <w:right w:val="single" w:sz="4" w:space="0" w:color="auto"/>
            </w:tcBorders>
            <w:shd w:val="clear" w:color="auto" w:fill="auto"/>
            <w:noWrap/>
            <w:vAlign w:val="center"/>
          </w:tcPr>
          <w:p w14:paraId="5672A7E2" w14:textId="77777777" w:rsidR="00B0094D" w:rsidRPr="00C81E33" w:rsidRDefault="00B0094D" w:rsidP="00B0094D">
            <w:pPr>
              <w:jc w:val="right"/>
              <w:rPr>
                <w:b/>
                <w:sz w:val="18"/>
                <w:szCs w:val="18"/>
              </w:rPr>
            </w:pPr>
            <w:r w:rsidRPr="00C81E33">
              <w:rPr>
                <w:b/>
                <w:sz w:val="18"/>
                <w:szCs w:val="18"/>
              </w:rPr>
              <w:t>720,000</w:t>
            </w:r>
          </w:p>
        </w:tc>
        <w:tc>
          <w:tcPr>
            <w:tcW w:w="795" w:type="dxa"/>
            <w:tcBorders>
              <w:top w:val="double" w:sz="4" w:space="0" w:color="auto"/>
              <w:left w:val="single" w:sz="4" w:space="0" w:color="auto"/>
              <w:bottom w:val="single" w:sz="4" w:space="0" w:color="auto"/>
              <w:right w:val="single" w:sz="4" w:space="0" w:color="auto"/>
            </w:tcBorders>
            <w:vAlign w:val="center"/>
          </w:tcPr>
          <w:p w14:paraId="079F6F15" w14:textId="77777777" w:rsidR="00B0094D" w:rsidRPr="00C81E33" w:rsidRDefault="00B0094D" w:rsidP="00B0094D">
            <w:pPr>
              <w:jc w:val="center"/>
              <w:rPr>
                <w:sz w:val="18"/>
                <w:szCs w:val="18"/>
              </w:rPr>
            </w:pPr>
            <w:r w:rsidRPr="00C81E33">
              <w:rPr>
                <w:sz w:val="18"/>
                <w:szCs w:val="18"/>
              </w:rPr>
              <w:t>29</w:t>
            </w:r>
          </w:p>
        </w:tc>
      </w:tr>
      <w:tr w:rsidR="00440599" w:rsidRPr="00C81E33" w14:paraId="02F86044" w14:textId="77777777" w:rsidTr="00E3391D">
        <w:trPr>
          <w:cantSplit/>
        </w:trPr>
        <w:tc>
          <w:tcPr>
            <w:tcW w:w="1589" w:type="dxa"/>
            <w:vMerge/>
            <w:tcBorders>
              <w:left w:val="double" w:sz="4" w:space="0" w:color="auto"/>
              <w:right w:val="single" w:sz="4" w:space="0" w:color="auto"/>
            </w:tcBorders>
            <w:shd w:val="clear" w:color="auto" w:fill="auto"/>
            <w:vAlign w:val="center"/>
          </w:tcPr>
          <w:p w14:paraId="4D632B62" w14:textId="77777777" w:rsidR="00B0094D" w:rsidRPr="00C81E33" w:rsidRDefault="00B0094D" w:rsidP="00B0094D">
            <w:pPr>
              <w:rPr>
                <w:sz w:val="18"/>
                <w:szCs w:val="18"/>
              </w:rPr>
            </w:pPr>
          </w:p>
        </w:tc>
        <w:tc>
          <w:tcPr>
            <w:tcW w:w="1372" w:type="dxa"/>
            <w:vMerge/>
            <w:tcBorders>
              <w:left w:val="single" w:sz="4" w:space="0" w:color="auto"/>
              <w:bottom w:val="single" w:sz="4" w:space="0" w:color="auto"/>
              <w:right w:val="single" w:sz="4" w:space="0" w:color="auto"/>
            </w:tcBorders>
            <w:shd w:val="clear" w:color="auto" w:fill="auto"/>
            <w:vAlign w:val="center"/>
          </w:tcPr>
          <w:p w14:paraId="70843327" w14:textId="77777777" w:rsidR="00B0094D" w:rsidRPr="00C81E33" w:rsidRDefault="00B0094D" w:rsidP="00B0094D">
            <w:pPr>
              <w:jc w:val="center"/>
              <w:rPr>
                <w:b/>
                <w:bCs/>
                <w:sz w:val="18"/>
                <w:szCs w:val="18"/>
              </w:rPr>
            </w:pPr>
          </w:p>
        </w:tc>
        <w:tc>
          <w:tcPr>
            <w:tcW w:w="722" w:type="dxa"/>
            <w:vMerge/>
            <w:tcBorders>
              <w:left w:val="single" w:sz="4" w:space="0" w:color="auto"/>
              <w:right w:val="single" w:sz="4" w:space="0" w:color="auto"/>
            </w:tcBorders>
            <w:shd w:val="clear" w:color="auto" w:fill="auto"/>
            <w:vAlign w:val="center"/>
          </w:tcPr>
          <w:p w14:paraId="1AAB563B" w14:textId="77777777" w:rsidR="00B0094D" w:rsidRPr="00C81E33" w:rsidRDefault="00B0094D" w:rsidP="00B0094D">
            <w:pPr>
              <w:jc w:val="center"/>
              <w:rPr>
                <w:b/>
                <w:bCs/>
                <w:sz w:val="18"/>
                <w:szCs w:val="18"/>
              </w:rPr>
            </w:pPr>
          </w:p>
        </w:tc>
        <w:tc>
          <w:tcPr>
            <w:tcW w:w="722" w:type="dxa"/>
            <w:vMerge/>
            <w:tcBorders>
              <w:left w:val="single" w:sz="4" w:space="0" w:color="auto"/>
              <w:right w:val="single" w:sz="4" w:space="0" w:color="auto"/>
            </w:tcBorders>
            <w:vAlign w:val="center"/>
          </w:tcPr>
          <w:p w14:paraId="3A17E109" w14:textId="77777777" w:rsidR="00B0094D" w:rsidRPr="00C81E33" w:rsidRDefault="00B0094D" w:rsidP="00B0094D">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0FAAC" w14:textId="77777777" w:rsidR="00B0094D" w:rsidRPr="00C81E33" w:rsidRDefault="00B0094D" w:rsidP="00B0094D">
            <w:pPr>
              <w:jc w:val="center"/>
              <w:rPr>
                <w:sz w:val="18"/>
                <w:szCs w:val="18"/>
              </w:rPr>
            </w:pPr>
            <w:r w:rsidRPr="00C81E33">
              <w:rPr>
                <w:sz w:val="18"/>
                <w:szCs w:val="18"/>
              </w:rPr>
              <w:t>74100</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3D819C" w14:textId="77777777" w:rsidR="00B0094D" w:rsidRPr="00C81E33" w:rsidRDefault="00B0094D" w:rsidP="00B0094D">
            <w:pPr>
              <w:rPr>
                <w:sz w:val="18"/>
                <w:szCs w:val="18"/>
              </w:rPr>
            </w:pPr>
            <w:r w:rsidRPr="00C81E33">
              <w:rPr>
                <w:sz w:val="18"/>
                <w:szCs w:val="18"/>
              </w:rPr>
              <w:t>Professional Services</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A21171" w14:textId="77777777" w:rsidR="00B0094D" w:rsidRPr="00C81E33" w:rsidRDefault="00B0094D" w:rsidP="00B0094D">
            <w:pPr>
              <w:jc w:val="right"/>
              <w:rPr>
                <w:sz w:val="18"/>
                <w:szCs w:val="18"/>
              </w:rPr>
            </w:pPr>
            <w:r w:rsidRPr="00C81E33">
              <w:rPr>
                <w:sz w:val="18"/>
                <w:szCs w:val="18"/>
              </w:rPr>
              <w:t>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83F8BC" w14:textId="77777777" w:rsidR="00B0094D" w:rsidRPr="00C81E33" w:rsidRDefault="00B0094D" w:rsidP="00B0094D">
            <w:pPr>
              <w:jc w:val="right"/>
              <w:rPr>
                <w:sz w:val="18"/>
                <w:szCs w:val="18"/>
              </w:rPr>
            </w:pPr>
            <w:r w:rsidRPr="00C81E33">
              <w:rPr>
                <w:sz w:val="18"/>
                <w:szCs w:val="18"/>
              </w:rPr>
              <w:t>6,000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EA3895" w14:textId="77777777" w:rsidR="00B0094D" w:rsidRPr="00C81E33" w:rsidRDefault="00B0094D" w:rsidP="00B0094D">
            <w:pPr>
              <w:jc w:val="right"/>
              <w:rPr>
                <w:sz w:val="18"/>
                <w:szCs w:val="18"/>
              </w:rPr>
            </w:pPr>
            <w:r w:rsidRPr="00C81E33">
              <w:rPr>
                <w:sz w:val="18"/>
                <w:szCs w:val="18"/>
              </w:rPr>
              <w:t>6,000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89A8BD" w14:textId="77777777" w:rsidR="00B0094D" w:rsidRPr="00C81E33" w:rsidRDefault="00B0094D" w:rsidP="00B0094D">
            <w:pPr>
              <w:jc w:val="right"/>
              <w:rPr>
                <w:sz w:val="18"/>
                <w:szCs w:val="18"/>
              </w:rPr>
            </w:pPr>
            <w:r w:rsidRPr="00C81E33">
              <w:rPr>
                <w:sz w:val="18"/>
                <w:szCs w:val="18"/>
              </w:rPr>
              <w:t>6,000</w:t>
            </w:r>
          </w:p>
        </w:tc>
        <w:tc>
          <w:tcPr>
            <w:tcW w:w="1012" w:type="dxa"/>
            <w:tcBorders>
              <w:top w:val="single" w:sz="4" w:space="0" w:color="auto"/>
              <w:left w:val="single" w:sz="4" w:space="0" w:color="auto"/>
              <w:bottom w:val="single" w:sz="4" w:space="0" w:color="auto"/>
              <w:right w:val="single" w:sz="4" w:space="0" w:color="auto"/>
            </w:tcBorders>
            <w:vAlign w:val="center"/>
          </w:tcPr>
          <w:p w14:paraId="241B10C3" w14:textId="77777777" w:rsidR="00B0094D" w:rsidRPr="00C81E33" w:rsidRDefault="00B0094D" w:rsidP="00B0094D">
            <w:pPr>
              <w:jc w:val="right"/>
              <w:rPr>
                <w:sz w:val="18"/>
                <w:szCs w:val="18"/>
              </w:rPr>
            </w:pPr>
            <w:r w:rsidRPr="00C81E33">
              <w:rPr>
                <w:sz w:val="18"/>
                <w:szCs w:val="18"/>
              </w:rPr>
              <w:t>6,000</w:t>
            </w:r>
          </w:p>
        </w:tc>
        <w:tc>
          <w:tcPr>
            <w:tcW w:w="1012" w:type="dxa"/>
            <w:tcBorders>
              <w:top w:val="single" w:sz="4" w:space="0" w:color="auto"/>
              <w:left w:val="single" w:sz="4" w:space="0" w:color="auto"/>
              <w:bottom w:val="single" w:sz="4" w:space="0" w:color="auto"/>
              <w:right w:val="single" w:sz="4" w:space="0" w:color="auto"/>
            </w:tcBorders>
            <w:vAlign w:val="center"/>
          </w:tcPr>
          <w:p w14:paraId="3D5EC1DC" w14:textId="77777777" w:rsidR="00B0094D" w:rsidRPr="00C81E33" w:rsidRDefault="00B0094D" w:rsidP="00B0094D">
            <w:pPr>
              <w:jc w:val="right"/>
              <w:rPr>
                <w:sz w:val="18"/>
                <w:szCs w:val="18"/>
              </w:rPr>
            </w:pPr>
            <w:r w:rsidRPr="00C81E33">
              <w:rPr>
                <w:sz w:val="18"/>
                <w:szCs w:val="18"/>
              </w:rPr>
              <w:t>6,000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FF786" w14:textId="77777777" w:rsidR="00B0094D" w:rsidRPr="00C81E33" w:rsidRDefault="00B0094D" w:rsidP="00B0094D">
            <w:pPr>
              <w:jc w:val="right"/>
              <w:rPr>
                <w:b/>
                <w:sz w:val="18"/>
                <w:szCs w:val="18"/>
              </w:rPr>
            </w:pPr>
            <w:r w:rsidRPr="00C81E33">
              <w:rPr>
                <w:b/>
                <w:sz w:val="18"/>
                <w:szCs w:val="18"/>
              </w:rPr>
              <w:t>30,000</w:t>
            </w:r>
          </w:p>
        </w:tc>
        <w:tc>
          <w:tcPr>
            <w:tcW w:w="795" w:type="dxa"/>
            <w:tcBorders>
              <w:top w:val="single" w:sz="4" w:space="0" w:color="auto"/>
              <w:left w:val="single" w:sz="4" w:space="0" w:color="auto"/>
              <w:bottom w:val="single" w:sz="4" w:space="0" w:color="auto"/>
              <w:right w:val="single" w:sz="4" w:space="0" w:color="auto"/>
            </w:tcBorders>
            <w:vAlign w:val="center"/>
          </w:tcPr>
          <w:p w14:paraId="6C07D161" w14:textId="77777777" w:rsidR="00B0094D" w:rsidRPr="00C81E33" w:rsidRDefault="00B0094D" w:rsidP="00B0094D">
            <w:pPr>
              <w:jc w:val="center"/>
              <w:rPr>
                <w:sz w:val="18"/>
                <w:szCs w:val="18"/>
              </w:rPr>
            </w:pPr>
            <w:r w:rsidRPr="00C81E33">
              <w:rPr>
                <w:sz w:val="18"/>
                <w:szCs w:val="18"/>
              </w:rPr>
              <w:t>30</w:t>
            </w:r>
          </w:p>
        </w:tc>
      </w:tr>
      <w:tr w:rsidR="00440599" w:rsidRPr="00C81E33" w14:paraId="4D37B453" w14:textId="77777777" w:rsidTr="00E3391D">
        <w:trPr>
          <w:cantSplit/>
          <w:trHeight w:val="70"/>
        </w:trPr>
        <w:tc>
          <w:tcPr>
            <w:tcW w:w="1589" w:type="dxa"/>
            <w:vMerge/>
            <w:tcBorders>
              <w:left w:val="double" w:sz="4" w:space="0" w:color="auto"/>
              <w:right w:val="single" w:sz="4" w:space="0" w:color="auto"/>
            </w:tcBorders>
            <w:shd w:val="clear" w:color="auto" w:fill="auto"/>
            <w:vAlign w:val="center"/>
          </w:tcPr>
          <w:p w14:paraId="0D91C515" w14:textId="77777777" w:rsidR="00B0094D" w:rsidRPr="00C81E33" w:rsidRDefault="00B0094D" w:rsidP="00B0094D">
            <w:pPr>
              <w:rPr>
                <w:sz w:val="18"/>
                <w:szCs w:val="18"/>
              </w:rPr>
            </w:pPr>
          </w:p>
        </w:tc>
        <w:tc>
          <w:tcPr>
            <w:tcW w:w="1372" w:type="dxa"/>
            <w:vMerge/>
            <w:tcBorders>
              <w:left w:val="single" w:sz="4" w:space="0" w:color="auto"/>
              <w:bottom w:val="single" w:sz="4" w:space="0" w:color="auto"/>
              <w:right w:val="single" w:sz="4" w:space="0" w:color="auto"/>
            </w:tcBorders>
            <w:shd w:val="clear" w:color="auto" w:fill="auto"/>
            <w:vAlign w:val="center"/>
          </w:tcPr>
          <w:p w14:paraId="2C4268D6" w14:textId="77777777" w:rsidR="00B0094D" w:rsidRPr="00C81E33" w:rsidRDefault="00B0094D" w:rsidP="00B0094D">
            <w:pPr>
              <w:rPr>
                <w:b/>
                <w:bCs/>
                <w:sz w:val="18"/>
                <w:szCs w:val="18"/>
              </w:rPr>
            </w:pPr>
          </w:p>
        </w:tc>
        <w:tc>
          <w:tcPr>
            <w:tcW w:w="722" w:type="dxa"/>
            <w:vMerge/>
            <w:tcBorders>
              <w:left w:val="single" w:sz="4" w:space="0" w:color="auto"/>
              <w:right w:val="single" w:sz="4" w:space="0" w:color="auto"/>
            </w:tcBorders>
            <w:shd w:val="clear" w:color="auto" w:fill="auto"/>
            <w:vAlign w:val="center"/>
          </w:tcPr>
          <w:p w14:paraId="0ABC98AF" w14:textId="77777777" w:rsidR="00B0094D" w:rsidRPr="00C81E33" w:rsidRDefault="00B0094D" w:rsidP="00B0094D">
            <w:pPr>
              <w:rPr>
                <w:b/>
                <w:bCs/>
                <w:sz w:val="18"/>
                <w:szCs w:val="18"/>
              </w:rPr>
            </w:pPr>
          </w:p>
        </w:tc>
        <w:tc>
          <w:tcPr>
            <w:tcW w:w="722" w:type="dxa"/>
            <w:vMerge/>
            <w:tcBorders>
              <w:left w:val="single" w:sz="4" w:space="0" w:color="auto"/>
              <w:right w:val="single" w:sz="4" w:space="0" w:color="auto"/>
            </w:tcBorders>
            <w:vAlign w:val="center"/>
          </w:tcPr>
          <w:p w14:paraId="003A3B3C" w14:textId="77777777" w:rsidR="00B0094D" w:rsidRPr="00C81E33" w:rsidRDefault="00B0094D" w:rsidP="00B0094D">
            <w:pPr>
              <w:rPr>
                <w:b/>
                <w:bCs/>
                <w:sz w:val="18"/>
                <w:szCs w:val="18"/>
              </w:rPr>
            </w:pP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F0F1D" w14:textId="77777777" w:rsidR="00B0094D" w:rsidRPr="00C81E33" w:rsidRDefault="00B0094D" w:rsidP="00B0094D">
            <w:pPr>
              <w:jc w:val="center"/>
              <w:rPr>
                <w:sz w:val="18"/>
                <w:szCs w:val="18"/>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F3ACB8" w14:textId="77777777" w:rsidR="00B0094D" w:rsidRPr="00C81E33" w:rsidRDefault="00B0094D" w:rsidP="00B0094D">
            <w:pPr>
              <w:rPr>
                <w:b/>
                <w:sz w:val="18"/>
                <w:szCs w:val="18"/>
              </w:rPr>
            </w:pPr>
            <w:r w:rsidRPr="00C81E33">
              <w:rPr>
                <w:b/>
                <w:bCs/>
                <w:sz w:val="18"/>
                <w:szCs w:val="18"/>
              </w:rPr>
              <w:t>Sub-total GEF</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5E743" w14:textId="77777777" w:rsidR="00B0094D" w:rsidRPr="00C81E33" w:rsidRDefault="00B0094D" w:rsidP="00B0094D">
            <w:pPr>
              <w:jc w:val="right"/>
              <w:rPr>
                <w:b/>
                <w:sz w:val="18"/>
                <w:szCs w:val="18"/>
              </w:rPr>
            </w:pPr>
            <w:r w:rsidRPr="00C81E33">
              <w:rPr>
                <w:b/>
                <w:sz w:val="18"/>
                <w:szCs w:val="18"/>
              </w:rPr>
              <w:t>72,000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5B5B4" w14:textId="77777777" w:rsidR="00B0094D" w:rsidRPr="00C81E33" w:rsidRDefault="00B0094D" w:rsidP="00B0094D">
            <w:pPr>
              <w:jc w:val="right"/>
              <w:rPr>
                <w:b/>
                <w:sz w:val="18"/>
                <w:szCs w:val="18"/>
              </w:rPr>
            </w:pPr>
            <w:r w:rsidRPr="00C81E33">
              <w:rPr>
                <w:b/>
                <w:sz w:val="18"/>
                <w:szCs w:val="18"/>
              </w:rPr>
              <w:t>150,000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8955B" w14:textId="77777777" w:rsidR="00B0094D" w:rsidRPr="00C81E33" w:rsidRDefault="00B0094D" w:rsidP="00B0094D">
            <w:pPr>
              <w:jc w:val="right"/>
              <w:rPr>
                <w:b/>
                <w:sz w:val="18"/>
                <w:szCs w:val="18"/>
              </w:rPr>
            </w:pPr>
            <w:r w:rsidRPr="00C81E33">
              <w:rPr>
                <w:b/>
                <w:sz w:val="18"/>
                <w:szCs w:val="18"/>
              </w:rPr>
              <w:t>150,000</w:t>
            </w:r>
          </w:p>
        </w:tc>
        <w:tc>
          <w:tcPr>
            <w:tcW w:w="10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68B2A" w14:textId="77777777" w:rsidR="00B0094D" w:rsidRPr="00C81E33" w:rsidRDefault="00B0094D" w:rsidP="00B0094D">
            <w:pPr>
              <w:jc w:val="right"/>
              <w:rPr>
                <w:b/>
                <w:sz w:val="18"/>
                <w:szCs w:val="18"/>
              </w:rPr>
            </w:pPr>
            <w:r w:rsidRPr="00C81E33">
              <w:rPr>
                <w:b/>
                <w:sz w:val="18"/>
                <w:szCs w:val="18"/>
              </w:rPr>
              <w:t>150,000</w:t>
            </w:r>
          </w:p>
        </w:tc>
        <w:tc>
          <w:tcPr>
            <w:tcW w:w="1012" w:type="dxa"/>
            <w:tcBorders>
              <w:top w:val="single" w:sz="4" w:space="0" w:color="auto"/>
              <w:left w:val="single" w:sz="4" w:space="0" w:color="auto"/>
              <w:bottom w:val="single" w:sz="4" w:space="0" w:color="auto"/>
              <w:right w:val="single" w:sz="4" w:space="0" w:color="auto"/>
            </w:tcBorders>
            <w:vAlign w:val="center"/>
          </w:tcPr>
          <w:p w14:paraId="2E65B28F" w14:textId="77777777" w:rsidR="00B0094D" w:rsidRPr="00C81E33" w:rsidRDefault="00B0094D" w:rsidP="00B0094D">
            <w:pPr>
              <w:jc w:val="right"/>
              <w:rPr>
                <w:b/>
                <w:sz w:val="18"/>
                <w:szCs w:val="18"/>
              </w:rPr>
            </w:pPr>
            <w:r w:rsidRPr="00C81E33">
              <w:rPr>
                <w:b/>
                <w:sz w:val="18"/>
                <w:szCs w:val="18"/>
              </w:rPr>
              <w:t>150,000</w:t>
            </w:r>
          </w:p>
        </w:tc>
        <w:tc>
          <w:tcPr>
            <w:tcW w:w="1012" w:type="dxa"/>
            <w:tcBorders>
              <w:top w:val="single" w:sz="4" w:space="0" w:color="auto"/>
              <w:left w:val="single" w:sz="4" w:space="0" w:color="auto"/>
              <w:bottom w:val="single" w:sz="4" w:space="0" w:color="auto"/>
              <w:right w:val="single" w:sz="4" w:space="0" w:color="auto"/>
            </w:tcBorders>
            <w:vAlign w:val="center"/>
          </w:tcPr>
          <w:p w14:paraId="0E7FEBCC" w14:textId="77777777" w:rsidR="00B0094D" w:rsidRPr="00C81E33" w:rsidRDefault="00B0094D" w:rsidP="00B0094D">
            <w:pPr>
              <w:jc w:val="right"/>
              <w:rPr>
                <w:b/>
                <w:sz w:val="18"/>
                <w:szCs w:val="18"/>
              </w:rPr>
            </w:pPr>
            <w:r w:rsidRPr="00C81E33">
              <w:rPr>
                <w:b/>
                <w:sz w:val="18"/>
                <w:szCs w:val="18"/>
              </w:rPr>
              <w:t>78,000</w:t>
            </w:r>
          </w:p>
        </w:tc>
        <w:tc>
          <w:tcPr>
            <w:tcW w:w="10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5AE66" w14:textId="77777777" w:rsidR="00B0094D" w:rsidRPr="00C81E33" w:rsidRDefault="00B0094D" w:rsidP="00B0094D">
            <w:pPr>
              <w:jc w:val="right"/>
              <w:rPr>
                <w:b/>
                <w:sz w:val="18"/>
                <w:szCs w:val="18"/>
              </w:rPr>
            </w:pPr>
            <w:r w:rsidRPr="00C81E33">
              <w:rPr>
                <w:b/>
                <w:sz w:val="18"/>
                <w:szCs w:val="18"/>
              </w:rPr>
              <w:t>750,000</w:t>
            </w:r>
          </w:p>
        </w:tc>
        <w:tc>
          <w:tcPr>
            <w:tcW w:w="795" w:type="dxa"/>
            <w:tcBorders>
              <w:top w:val="single" w:sz="4" w:space="0" w:color="auto"/>
              <w:left w:val="single" w:sz="4" w:space="0" w:color="auto"/>
              <w:bottom w:val="single" w:sz="4" w:space="0" w:color="auto"/>
              <w:right w:val="single" w:sz="4" w:space="0" w:color="auto"/>
            </w:tcBorders>
            <w:vAlign w:val="center"/>
          </w:tcPr>
          <w:p w14:paraId="0F806F3A" w14:textId="77777777" w:rsidR="00B0094D" w:rsidRPr="00C81E33" w:rsidRDefault="00B0094D" w:rsidP="00B0094D">
            <w:pPr>
              <w:jc w:val="center"/>
              <w:rPr>
                <w:i/>
                <w:sz w:val="18"/>
                <w:szCs w:val="18"/>
              </w:rPr>
            </w:pPr>
          </w:p>
        </w:tc>
      </w:tr>
      <w:tr w:rsidR="00440599" w:rsidRPr="00C81E33" w14:paraId="0BE10E10" w14:textId="77777777" w:rsidTr="00E3391D">
        <w:trPr>
          <w:cantSplit/>
        </w:trPr>
        <w:tc>
          <w:tcPr>
            <w:tcW w:w="1589" w:type="dxa"/>
            <w:vMerge/>
            <w:tcBorders>
              <w:left w:val="double" w:sz="4" w:space="0" w:color="auto"/>
              <w:right w:val="single" w:sz="4" w:space="0" w:color="auto"/>
            </w:tcBorders>
            <w:shd w:val="clear" w:color="auto" w:fill="auto"/>
            <w:noWrap/>
            <w:vAlign w:val="center"/>
          </w:tcPr>
          <w:p w14:paraId="6D0DAD17" w14:textId="77777777" w:rsidR="00B0094D" w:rsidRPr="00C81E33" w:rsidRDefault="00B0094D" w:rsidP="00B0094D">
            <w:pPr>
              <w:rPr>
                <w:sz w:val="18"/>
                <w:szCs w:val="18"/>
              </w:rPr>
            </w:pPr>
          </w:p>
        </w:tc>
        <w:tc>
          <w:tcPr>
            <w:tcW w:w="1372" w:type="dxa"/>
            <w:vMerge/>
            <w:tcBorders>
              <w:left w:val="single" w:sz="4" w:space="0" w:color="auto"/>
              <w:bottom w:val="single" w:sz="4" w:space="0" w:color="auto"/>
              <w:right w:val="single" w:sz="4" w:space="0" w:color="auto"/>
            </w:tcBorders>
            <w:shd w:val="clear" w:color="auto" w:fill="auto"/>
            <w:vAlign w:val="center"/>
          </w:tcPr>
          <w:p w14:paraId="40B63C7F" w14:textId="77777777" w:rsidR="00B0094D" w:rsidRPr="00C81E33" w:rsidRDefault="00B0094D" w:rsidP="00B0094D">
            <w:pPr>
              <w:rPr>
                <w:b/>
                <w:bCs/>
                <w:sz w:val="18"/>
                <w:szCs w:val="18"/>
              </w:rPr>
            </w:pPr>
          </w:p>
        </w:tc>
        <w:tc>
          <w:tcPr>
            <w:tcW w:w="722" w:type="dxa"/>
            <w:vMerge/>
            <w:tcBorders>
              <w:left w:val="single" w:sz="4" w:space="0" w:color="auto"/>
              <w:right w:val="single" w:sz="4" w:space="0" w:color="auto"/>
            </w:tcBorders>
            <w:shd w:val="clear" w:color="auto" w:fill="auto"/>
            <w:vAlign w:val="center"/>
          </w:tcPr>
          <w:p w14:paraId="2A3BB8C4" w14:textId="77777777" w:rsidR="00B0094D" w:rsidRPr="00C81E33" w:rsidRDefault="00B0094D" w:rsidP="00B0094D">
            <w:pPr>
              <w:rPr>
                <w:b/>
                <w:bCs/>
                <w:sz w:val="18"/>
                <w:szCs w:val="18"/>
              </w:rPr>
            </w:pPr>
          </w:p>
        </w:tc>
        <w:tc>
          <w:tcPr>
            <w:tcW w:w="722" w:type="dxa"/>
            <w:vMerge/>
            <w:tcBorders>
              <w:left w:val="single" w:sz="4" w:space="0" w:color="auto"/>
              <w:right w:val="single" w:sz="4" w:space="0" w:color="auto"/>
            </w:tcBorders>
            <w:vAlign w:val="center"/>
          </w:tcPr>
          <w:p w14:paraId="502C0EDE" w14:textId="77777777" w:rsidR="00B0094D" w:rsidRPr="00C81E33" w:rsidRDefault="00B0094D" w:rsidP="00B0094D">
            <w:pPr>
              <w:rPr>
                <w:b/>
                <w:bCs/>
                <w:sz w:val="18"/>
                <w:szCs w:val="18"/>
              </w:rPr>
            </w:pPr>
          </w:p>
        </w:tc>
        <w:tc>
          <w:tcPr>
            <w:tcW w:w="2674" w:type="dxa"/>
            <w:gridSpan w:val="2"/>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4543486B" w14:textId="77777777" w:rsidR="00B0094D" w:rsidRPr="00C81E33" w:rsidRDefault="00B0094D" w:rsidP="00B0094D">
            <w:pPr>
              <w:jc w:val="right"/>
              <w:rPr>
                <w:b/>
                <w:bCs/>
                <w:sz w:val="18"/>
                <w:szCs w:val="18"/>
              </w:rPr>
            </w:pPr>
            <w:r w:rsidRPr="00C81E33">
              <w:rPr>
                <w:b/>
                <w:bCs/>
                <w:sz w:val="18"/>
                <w:szCs w:val="18"/>
              </w:rPr>
              <w:t>Total Project Management</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413E0EAE" w14:textId="77777777" w:rsidR="00B0094D" w:rsidRPr="00C81E33" w:rsidRDefault="00B0094D" w:rsidP="00B0094D">
            <w:pPr>
              <w:jc w:val="right"/>
              <w:rPr>
                <w:b/>
                <w:sz w:val="18"/>
                <w:szCs w:val="18"/>
              </w:rPr>
            </w:pPr>
            <w:r w:rsidRPr="00C81E33">
              <w:rPr>
                <w:b/>
                <w:sz w:val="18"/>
                <w:szCs w:val="18"/>
              </w:rPr>
              <w:t>72,000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4C612F0" w14:textId="77777777" w:rsidR="00B0094D" w:rsidRPr="00C81E33" w:rsidRDefault="00B0094D" w:rsidP="00B0094D">
            <w:pPr>
              <w:jc w:val="right"/>
              <w:rPr>
                <w:b/>
                <w:sz w:val="18"/>
                <w:szCs w:val="18"/>
              </w:rPr>
            </w:pPr>
            <w:r w:rsidRPr="00C81E33">
              <w:rPr>
                <w:b/>
                <w:sz w:val="18"/>
                <w:szCs w:val="18"/>
              </w:rPr>
              <w:t>150,000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3DD13FFA" w14:textId="77777777" w:rsidR="00B0094D" w:rsidRPr="00C81E33" w:rsidRDefault="00B0094D" w:rsidP="00B0094D">
            <w:pPr>
              <w:jc w:val="right"/>
              <w:rPr>
                <w:b/>
                <w:sz w:val="18"/>
                <w:szCs w:val="18"/>
              </w:rPr>
            </w:pPr>
            <w:r w:rsidRPr="00C81E33">
              <w:rPr>
                <w:b/>
                <w:sz w:val="18"/>
                <w:szCs w:val="18"/>
              </w:rPr>
              <w:t>150,000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1F903BE7" w14:textId="77777777" w:rsidR="00B0094D" w:rsidRPr="00C81E33" w:rsidRDefault="00B0094D" w:rsidP="00B0094D">
            <w:pPr>
              <w:jc w:val="right"/>
              <w:rPr>
                <w:b/>
                <w:sz w:val="18"/>
                <w:szCs w:val="18"/>
              </w:rPr>
            </w:pPr>
            <w:r w:rsidRPr="00C81E33">
              <w:rPr>
                <w:b/>
                <w:sz w:val="18"/>
                <w:szCs w:val="18"/>
              </w:rPr>
              <w:t>150,000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7B56DDD6" w14:textId="77777777" w:rsidR="00B0094D" w:rsidRPr="00C81E33" w:rsidRDefault="00B0094D" w:rsidP="00B0094D">
            <w:pPr>
              <w:jc w:val="right"/>
              <w:rPr>
                <w:b/>
                <w:sz w:val="18"/>
                <w:szCs w:val="18"/>
              </w:rPr>
            </w:pPr>
            <w:r w:rsidRPr="00C81E33">
              <w:rPr>
                <w:b/>
                <w:sz w:val="18"/>
                <w:szCs w:val="18"/>
              </w:rPr>
              <w:t>150,000</w:t>
            </w:r>
          </w:p>
        </w:tc>
        <w:tc>
          <w:tcPr>
            <w:tcW w:w="1012" w:type="dxa"/>
            <w:tcBorders>
              <w:top w:val="double" w:sz="4" w:space="0" w:color="auto"/>
              <w:left w:val="single" w:sz="4" w:space="0" w:color="auto"/>
              <w:bottom w:val="double" w:sz="4" w:space="0" w:color="auto"/>
              <w:right w:val="single" w:sz="4" w:space="0" w:color="auto"/>
            </w:tcBorders>
            <w:shd w:val="clear" w:color="auto" w:fill="FBE4D5" w:themeFill="accent2" w:themeFillTint="33"/>
            <w:vAlign w:val="center"/>
          </w:tcPr>
          <w:p w14:paraId="4E89618A" w14:textId="77777777" w:rsidR="00B0094D" w:rsidRPr="00C81E33" w:rsidRDefault="00B0094D" w:rsidP="00B0094D">
            <w:pPr>
              <w:jc w:val="right"/>
              <w:rPr>
                <w:b/>
                <w:sz w:val="18"/>
                <w:szCs w:val="18"/>
              </w:rPr>
            </w:pPr>
            <w:r w:rsidRPr="00C81E33">
              <w:rPr>
                <w:b/>
                <w:sz w:val="18"/>
                <w:szCs w:val="18"/>
              </w:rPr>
              <w:t>78,000</w:t>
            </w:r>
          </w:p>
        </w:tc>
        <w:tc>
          <w:tcPr>
            <w:tcW w:w="1084" w:type="dxa"/>
            <w:tcBorders>
              <w:top w:val="double" w:sz="4" w:space="0" w:color="auto"/>
              <w:left w:val="single" w:sz="4" w:space="0" w:color="auto"/>
              <w:bottom w:val="double" w:sz="4" w:space="0" w:color="auto"/>
              <w:right w:val="single" w:sz="4" w:space="0" w:color="auto"/>
            </w:tcBorders>
            <w:shd w:val="clear" w:color="auto" w:fill="FBE4D5" w:themeFill="accent2" w:themeFillTint="33"/>
            <w:noWrap/>
            <w:vAlign w:val="center"/>
          </w:tcPr>
          <w:p w14:paraId="076FBC49" w14:textId="77777777" w:rsidR="00B0094D" w:rsidRPr="00C81E33" w:rsidRDefault="00B0094D" w:rsidP="00B0094D">
            <w:pPr>
              <w:jc w:val="right"/>
              <w:rPr>
                <w:b/>
                <w:sz w:val="18"/>
                <w:szCs w:val="18"/>
              </w:rPr>
            </w:pPr>
            <w:r w:rsidRPr="00C81E33">
              <w:rPr>
                <w:b/>
                <w:sz w:val="18"/>
                <w:szCs w:val="18"/>
              </w:rPr>
              <w:t>750,000</w:t>
            </w:r>
          </w:p>
        </w:tc>
        <w:tc>
          <w:tcPr>
            <w:tcW w:w="795" w:type="dxa"/>
            <w:tcBorders>
              <w:top w:val="double" w:sz="4" w:space="0" w:color="auto"/>
              <w:left w:val="single" w:sz="4" w:space="0" w:color="auto"/>
              <w:bottom w:val="double" w:sz="4" w:space="0" w:color="auto"/>
              <w:right w:val="single" w:sz="4" w:space="0" w:color="auto"/>
            </w:tcBorders>
            <w:vAlign w:val="center"/>
          </w:tcPr>
          <w:p w14:paraId="6496E521" w14:textId="77777777" w:rsidR="00B0094D" w:rsidRPr="00C81E33" w:rsidRDefault="00B0094D" w:rsidP="00B0094D">
            <w:pPr>
              <w:jc w:val="center"/>
              <w:rPr>
                <w:sz w:val="18"/>
                <w:szCs w:val="18"/>
              </w:rPr>
            </w:pPr>
          </w:p>
        </w:tc>
      </w:tr>
      <w:tr w:rsidR="00440599" w:rsidRPr="00C81E33" w14:paraId="0AB37AFA" w14:textId="77777777" w:rsidTr="00E3391D">
        <w:trPr>
          <w:cantSplit/>
        </w:trPr>
        <w:tc>
          <w:tcPr>
            <w:tcW w:w="1589" w:type="dxa"/>
            <w:tcBorders>
              <w:top w:val="single" w:sz="4" w:space="0" w:color="auto"/>
              <w:left w:val="double" w:sz="4" w:space="0" w:color="auto"/>
              <w:bottom w:val="single" w:sz="4" w:space="0" w:color="auto"/>
              <w:right w:val="single" w:sz="4" w:space="0" w:color="auto"/>
            </w:tcBorders>
            <w:shd w:val="clear" w:color="auto" w:fill="auto"/>
            <w:noWrap/>
            <w:vAlign w:val="center"/>
          </w:tcPr>
          <w:p w14:paraId="53E544F1" w14:textId="77777777" w:rsidR="00B0094D" w:rsidRPr="00C81E33" w:rsidRDefault="00B0094D" w:rsidP="00B0094D">
            <w:pPr>
              <w:rPr>
                <w:sz w:val="18"/>
                <w:szCs w:val="18"/>
              </w:rPr>
            </w:pPr>
          </w:p>
        </w:tc>
        <w:tc>
          <w:tcPr>
            <w:tcW w:w="1372" w:type="dxa"/>
            <w:tcBorders>
              <w:top w:val="single" w:sz="4" w:space="0" w:color="auto"/>
              <w:left w:val="single" w:sz="4" w:space="0" w:color="auto"/>
              <w:bottom w:val="single" w:sz="4" w:space="0" w:color="auto"/>
              <w:right w:val="single" w:sz="4" w:space="0" w:color="auto"/>
            </w:tcBorders>
            <w:shd w:val="clear" w:color="auto" w:fill="auto"/>
            <w:vAlign w:val="center"/>
          </w:tcPr>
          <w:p w14:paraId="1D92B62F" w14:textId="77777777" w:rsidR="00B0094D" w:rsidRPr="00C81E33" w:rsidRDefault="00B0094D" w:rsidP="00B0094D">
            <w:pPr>
              <w:rPr>
                <w:b/>
                <w:bCs/>
                <w:sz w:val="18"/>
                <w:szCs w:val="18"/>
              </w:rPr>
            </w:pPr>
          </w:p>
        </w:tc>
        <w:tc>
          <w:tcPr>
            <w:tcW w:w="722" w:type="dxa"/>
            <w:vMerge/>
            <w:tcBorders>
              <w:left w:val="single" w:sz="4" w:space="0" w:color="auto"/>
              <w:bottom w:val="single" w:sz="4" w:space="0" w:color="auto"/>
              <w:right w:val="single" w:sz="4" w:space="0" w:color="auto"/>
            </w:tcBorders>
            <w:shd w:val="clear" w:color="auto" w:fill="auto"/>
            <w:vAlign w:val="center"/>
          </w:tcPr>
          <w:p w14:paraId="2063DA61" w14:textId="77777777" w:rsidR="00B0094D" w:rsidRPr="00C81E33" w:rsidRDefault="00B0094D" w:rsidP="00B0094D">
            <w:pPr>
              <w:rPr>
                <w:b/>
                <w:bCs/>
                <w:sz w:val="18"/>
                <w:szCs w:val="18"/>
              </w:rPr>
            </w:pPr>
          </w:p>
        </w:tc>
        <w:tc>
          <w:tcPr>
            <w:tcW w:w="722" w:type="dxa"/>
            <w:vMerge/>
            <w:tcBorders>
              <w:left w:val="single" w:sz="4" w:space="0" w:color="auto"/>
              <w:bottom w:val="single" w:sz="4" w:space="0" w:color="auto"/>
              <w:right w:val="single" w:sz="4" w:space="0" w:color="auto"/>
            </w:tcBorders>
            <w:vAlign w:val="center"/>
          </w:tcPr>
          <w:p w14:paraId="31BD82A5" w14:textId="77777777" w:rsidR="00B0094D" w:rsidRPr="00C81E33" w:rsidRDefault="00B0094D" w:rsidP="00B0094D">
            <w:pPr>
              <w:rPr>
                <w:b/>
                <w:bCs/>
                <w:sz w:val="18"/>
                <w:szCs w:val="18"/>
              </w:rPr>
            </w:pPr>
          </w:p>
        </w:tc>
        <w:tc>
          <w:tcPr>
            <w:tcW w:w="2674" w:type="dxa"/>
            <w:gridSpan w:val="2"/>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E49D1C0" w14:textId="77777777" w:rsidR="00B0094D" w:rsidRPr="00C81E33" w:rsidRDefault="00B0094D" w:rsidP="00B0094D">
            <w:pPr>
              <w:jc w:val="right"/>
              <w:rPr>
                <w:b/>
                <w:bCs/>
                <w:sz w:val="18"/>
                <w:szCs w:val="18"/>
              </w:rPr>
            </w:pPr>
            <w:r w:rsidRPr="00C81E33">
              <w:rPr>
                <w:b/>
                <w:bCs/>
                <w:sz w:val="18"/>
                <w:szCs w:val="18"/>
              </w:rPr>
              <w:t>PROJECT TOTAL</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1009C7A" w14:textId="77777777" w:rsidR="00B0094D" w:rsidRPr="00C81E33" w:rsidRDefault="00B0094D" w:rsidP="00B0094D">
            <w:pPr>
              <w:jc w:val="right"/>
              <w:rPr>
                <w:b/>
                <w:sz w:val="18"/>
                <w:szCs w:val="18"/>
              </w:rPr>
            </w:pPr>
            <w:r w:rsidRPr="00C81E33">
              <w:rPr>
                <w:b/>
                <w:sz w:val="18"/>
                <w:szCs w:val="18"/>
              </w:rPr>
              <w:t>1,107,800</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F7FB31D" w14:textId="77777777" w:rsidR="00B0094D" w:rsidRPr="00C81E33" w:rsidRDefault="00B0094D" w:rsidP="00B0094D">
            <w:pPr>
              <w:jc w:val="right"/>
              <w:rPr>
                <w:b/>
                <w:sz w:val="18"/>
                <w:szCs w:val="18"/>
              </w:rPr>
            </w:pPr>
            <w:r w:rsidRPr="00C81E33">
              <w:rPr>
                <w:b/>
                <w:sz w:val="18"/>
                <w:szCs w:val="18"/>
              </w:rPr>
              <w:t>3,237,200</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1071B41" w14:textId="77777777" w:rsidR="00B0094D" w:rsidRPr="00C81E33" w:rsidRDefault="00B0094D" w:rsidP="00B0094D">
            <w:pPr>
              <w:jc w:val="right"/>
              <w:rPr>
                <w:b/>
                <w:sz w:val="18"/>
                <w:szCs w:val="18"/>
              </w:rPr>
            </w:pPr>
            <w:r w:rsidRPr="00C81E33">
              <w:rPr>
                <w:b/>
                <w:sz w:val="18"/>
                <w:szCs w:val="18"/>
              </w:rPr>
              <w:t>3,416,000</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8AD6909" w14:textId="77777777" w:rsidR="00B0094D" w:rsidRPr="00C81E33" w:rsidRDefault="00B0094D" w:rsidP="00B0094D">
            <w:pPr>
              <w:jc w:val="right"/>
              <w:rPr>
                <w:b/>
                <w:sz w:val="18"/>
                <w:szCs w:val="18"/>
              </w:rPr>
            </w:pPr>
            <w:r w:rsidRPr="00C81E33">
              <w:rPr>
                <w:b/>
                <w:sz w:val="18"/>
                <w:szCs w:val="18"/>
              </w:rPr>
              <w:t>3,436,000</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vAlign w:val="center"/>
          </w:tcPr>
          <w:p w14:paraId="2FA36D5A" w14:textId="77777777" w:rsidR="00B0094D" w:rsidRPr="00C81E33" w:rsidRDefault="00B0094D" w:rsidP="00B0094D">
            <w:pPr>
              <w:jc w:val="right"/>
              <w:rPr>
                <w:b/>
                <w:sz w:val="18"/>
                <w:szCs w:val="18"/>
              </w:rPr>
            </w:pPr>
            <w:r w:rsidRPr="00C81E33">
              <w:rPr>
                <w:b/>
                <w:sz w:val="18"/>
                <w:szCs w:val="18"/>
              </w:rPr>
              <w:t>3,278,300</w:t>
            </w:r>
          </w:p>
        </w:tc>
        <w:tc>
          <w:tcPr>
            <w:tcW w:w="1012" w:type="dxa"/>
            <w:tcBorders>
              <w:top w:val="double" w:sz="4" w:space="0" w:color="auto"/>
              <w:left w:val="single" w:sz="4" w:space="0" w:color="auto"/>
              <w:bottom w:val="single" w:sz="4" w:space="0" w:color="auto"/>
              <w:right w:val="single" w:sz="4" w:space="0" w:color="auto"/>
            </w:tcBorders>
            <w:shd w:val="clear" w:color="auto" w:fill="FBE4D5" w:themeFill="accent2" w:themeFillTint="33"/>
            <w:vAlign w:val="center"/>
          </w:tcPr>
          <w:p w14:paraId="2BA6E74B" w14:textId="77777777" w:rsidR="00B0094D" w:rsidRPr="00C81E33" w:rsidRDefault="00B0094D" w:rsidP="00B0094D">
            <w:pPr>
              <w:jc w:val="right"/>
              <w:rPr>
                <w:b/>
                <w:sz w:val="18"/>
                <w:szCs w:val="18"/>
              </w:rPr>
            </w:pPr>
            <w:r w:rsidRPr="00C81E33">
              <w:rPr>
                <w:b/>
                <w:sz w:val="18"/>
                <w:szCs w:val="18"/>
              </w:rPr>
              <w:t>1,274,700</w:t>
            </w:r>
          </w:p>
        </w:tc>
        <w:tc>
          <w:tcPr>
            <w:tcW w:w="1084" w:type="dxa"/>
            <w:tcBorders>
              <w:top w:val="doub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D03FAAB" w14:textId="77777777" w:rsidR="00B0094D" w:rsidRPr="00C81E33" w:rsidRDefault="00B0094D" w:rsidP="00B0094D">
            <w:pPr>
              <w:jc w:val="right"/>
              <w:rPr>
                <w:b/>
                <w:sz w:val="18"/>
                <w:szCs w:val="18"/>
              </w:rPr>
            </w:pPr>
            <w:r w:rsidRPr="00C81E33">
              <w:rPr>
                <w:b/>
                <w:sz w:val="18"/>
                <w:szCs w:val="18"/>
              </w:rPr>
              <w:t>15,750,000</w:t>
            </w:r>
          </w:p>
        </w:tc>
        <w:tc>
          <w:tcPr>
            <w:tcW w:w="795" w:type="dxa"/>
            <w:tcBorders>
              <w:top w:val="double" w:sz="4" w:space="0" w:color="auto"/>
              <w:left w:val="single" w:sz="4" w:space="0" w:color="auto"/>
              <w:bottom w:val="single" w:sz="4" w:space="0" w:color="auto"/>
              <w:right w:val="single" w:sz="4" w:space="0" w:color="auto"/>
            </w:tcBorders>
            <w:vAlign w:val="center"/>
          </w:tcPr>
          <w:p w14:paraId="5CB44477" w14:textId="77777777" w:rsidR="00B0094D" w:rsidRPr="00C81E33" w:rsidRDefault="00B0094D" w:rsidP="00B0094D">
            <w:pPr>
              <w:jc w:val="center"/>
              <w:rPr>
                <w:sz w:val="18"/>
                <w:szCs w:val="18"/>
              </w:rPr>
            </w:pPr>
          </w:p>
        </w:tc>
      </w:tr>
    </w:tbl>
    <w:p w14:paraId="2D832E5C" w14:textId="443A3512" w:rsidR="00341541" w:rsidRPr="00C81E33" w:rsidRDefault="00341541">
      <w:pPr>
        <w:rPr>
          <w:i/>
          <w:sz w:val="18"/>
          <w:szCs w:val="18"/>
        </w:rPr>
      </w:pPr>
      <w:r w:rsidRPr="00C81E33">
        <w:rPr>
          <w:i/>
          <w:sz w:val="18"/>
          <w:szCs w:val="18"/>
        </w:rPr>
        <w:t>* Budget for Year 1 and Year 6 is allocated for a period of 6-month only</w:t>
      </w:r>
    </w:p>
    <w:p w14:paraId="0812BAF3" w14:textId="77777777" w:rsidR="00341541" w:rsidRPr="00C81E33" w:rsidRDefault="00341541">
      <w:pPr>
        <w:rPr>
          <w:sz w:val="18"/>
          <w:szCs w:val="18"/>
        </w:rPr>
      </w:pPr>
    </w:p>
    <w:tbl>
      <w:tblPr>
        <w:tblW w:w="14917"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58"/>
        <w:gridCol w:w="1305"/>
        <w:gridCol w:w="1305"/>
        <w:gridCol w:w="1305"/>
        <w:gridCol w:w="1305"/>
        <w:gridCol w:w="1305"/>
        <w:gridCol w:w="1305"/>
        <w:gridCol w:w="1429"/>
      </w:tblGrid>
      <w:tr w:rsidR="00440599" w:rsidRPr="00C81E33" w14:paraId="4D022BA2" w14:textId="77777777" w:rsidTr="000A58E1">
        <w:trPr>
          <w:cantSplit/>
        </w:trPr>
        <w:tc>
          <w:tcPr>
            <w:tcW w:w="14917" w:type="dxa"/>
            <w:gridSpan w:val="8"/>
            <w:shd w:val="clear" w:color="auto" w:fill="auto"/>
            <w:noWrap/>
            <w:vAlign w:val="bottom"/>
          </w:tcPr>
          <w:p w14:paraId="5AFD9320" w14:textId="72AA8B3C" w:rsidR="00AF4F40" w:rsidRPr="00C81E33" w:rsidRDefault="00AF4F40" w:rsidP="0041749B">
            <w:pPr>
              <w:spacing w:before="60"/>
              <w:jc w:val="left"/>
              <w:rPr>
                <w:b/>
                <w:bCs/>
                <w:szCs w:val="20"/>
              </w:rPr>
            </w:pPr>
            <w:r w:rsidRPr="00C81E33">
              <w:rPr>
                <w:b/>
                <w:szCs w:val="20"/>
              </w:rPr>
              <w:t>Summary of Funds:</w:t>
            </w:r>
            <w:r w:rsidRPr="00C81E33">
              <w:rPr>
                <w:rStyle w:val="FootnoteReference"/>
                <w:rFonts w:ascii="Times New Roman" w:hAnsi="Times New Roman"/>
                <w:b/>
                <w:bCs/>
                <w:sz w:val="20"/>
                <w:szCs w:val="20"/>
              </w:rPr>
              <w:t xml:space="preserve"> </w:t>
            </w:r>
          </w:p>
        </w:tc>
      </w:tr>
      <w:tr w:rsidR="00440599" w:rsidRPr="00C81E33" w14:paraId="6D713A5D" w14:textId="77777777" w:rsidTr="00B41C55">
        <w:trPr>
          <w:cantSplit/>
        </w:trPr>
        <w:tc>
          <w:tcPr>
            <w:tcW w:w="5658" w:type="dxa"/>
            <w:shd w:val="clear" w:color="auto" w:fill="auto"/>
            <w:noWrap/>
            <w:vAlign w:val="bottom"/>
          </w:tcPr>
          <w:p w14:paraId="6750CD1A" w14:textId="77777777" w:rsidR="00A0296C" w:rsidRPr="00C81E33" w:rsidRDefault="00A0296C" w:rsidP="00940BB3">
            <w:pPr>
              <w:jc w:val="center"/>
              <w:rPr>
                <w:sz w:val="18"/>
                <w:szCs w:val="18"/>
              </w:rPr>
            </w:pPr>
          </w:p>
        </w:tc>
        <w:tc>
          <w:tcPr>
            <w:tcW w:w="1305" w:type="dxa"/>
            <w:shd w:val="clear" w:color="auto" w:fill="auto"/>
            <w:noWrap/>
            <w:vAlign w:val="bottom"/>
          </w:tcPr>
          <w:p w14:paraId="21D943D3" w14:textId="77777777" w:rsidR="00A0296C" w:rsidRPr="00C81E33" w:rsidRDefault="00A0296C" w:rsidP="00940BB3">
            <w:pPr>
              <w:jc w:val="center"/>
              <w:rPr>
                <w:b/>
                <w:sz w:val="18"/>
                <w:szCs w:val="18"/>
              </w:rPr>
            </w:pPr>
            <w:r w:rsidRPr="00C81E33">
              <w:rPr>
                <w:b/>
                <w:sz w:val="18"/>
                <w:szCs w:val="18"/>
              </w:rPr>
              <w:t>Amount</w:t>
            </w:r>
          </w:p>
          <w:p w14:paraId="270BC647" w14:textId="49E3CCE7" w:rsidR="00A0296C" w:rsidRPr="00C81E33" w:rsidRDefault="00E457DB" w:rsidP="00940BB3">
            <w:pPr>
              <w:jc w:val="center"/>
              <w:rPr>
                <w:b/>
                <w:sz w:val="18"/>
                <w:szCs w:val="18"/>
              </w:rPr>
            </w:pPr>
            <w:r w:rsidRPr="00C81E33">
              <w:rPr>
                <w:b/>
                <w:sz w:val="18"/>
                <w:szCs w:val="18"/>
              </w:rPr>
              <w:t>Year 1</w:t>
            </w:r>
            <w:r w:rsidR="001A2AFC" w:rsidRPr="00C81E33">
              <w:rPr>
                <w:b/>
                <w:sz w:val="18"/>
                <w:szCs w:val="18"/>
              </w:rPr>
              <w:t xml:space="preserve"> *</w:t>
            </w:r>
          </w:p>
        </w:tc>
        <w:tc>
          <w:tcPr>
            <w:tcW w:w="1305" w:type="dxa"/>
            <w:shd w:val="clear" w:color="auto" w:fill="auto"/>
            <w:noWrap/>
            <w:vAlign w:val="bottom"/>
          </w:tcPr>
          <w:p w14:paraId="09C2565B" w14:textId="77777777" w:rsidR="00A0296C" w:rsidRPr="00C81E33" w:rsidRDefault="00A0296C" w:rsidP="00940BB3">
            <w:pPr>
              <w:jc w:val="center"/>
              <w:rPr>
                <w:b/>
                <w:sz w:val="18"/>
                <w:szCs w:val="18"/>
              </w:rPr>
            </w:pPr>
            <w:r w:rsidRPr="00C81E33">
              <w:rPr>
                <w:b/>
                <w:sz w:val="18"/>
                <w:szCs w:val="18"/>
              </w:rPr>
              <w:t>Amount</w:t>
            </w:r>
          </w:p>
          <w:p w14:paraId="7F779C40" w14:textId="77777777" w:rsidR="00A0296C" w:rsidRPr="00C81E33" w:rsidRDefault="00E457DB" w:rsidP="00940BB3">
            <w:pPr>
              <w:jc w:val="center"/>
              <w:rPr>
                <w:b/>
                <w:sz w:val="18"/>
                <w:szCs w:val="18"/>
              </w:rPr>
            </w:pPr>
            <w:r w:rsidRPr="00C81E33">
              <w:rPr>
                <w:b/>
                <w:sz w:val="18"/>
                <w:szCs w:val="18"/>
              </w:rPr>
              <w:t>Year 2</w:t>
            </w:r>
          </w:p>
        </w:tc>
        <w:tc>
          <w:tcPr>
            <w:tcW w:w="1305" w:type="dxa"/>
            <w:shd w:val="clear" w:color="auto" w:fill="auto"/>
            <w:noWrap/>
            <w:vAlign w:val="bottom"/>
          </w:tcPr>
          <w:p w14:paraId="2AB2301F" w14:textId="77777777" w:rsidR="00A0296C" w:rsidRPr="00C81E33" w:rsidRDefault="00A0296C" w:rsidP="00940BB3">
            <w:pPr>
              <w:jc w:val="center"/>
              <w:rPr>
                <w:b/>
                <w:sz w:val="18"/>
                <w:szCs w:val="18"/>
              </w:rPr>
            </w:pPr>
            <w:r w:rsidRPr="00C81E33">
              <w:rPr>
                <w:b/>
                <w:sz w:val="18"/>
                <w:szCs w:val="18"/>
              </w:rPr>
              <w:t>Amount</w:t>
            </w:r>
          </w:p>
          <w:p w14:paraId="10ECEC42" w14:textId="77777777" w:rsidR="00A0296C" w:rsidRPr="00C81E33" w:rsidRDefault="00E457DB" w:rsidP="00940BB3">
            <w:pPr>
              <w:jc w:val="center"/>
              <w:rPr>
                <w:b/>
                <w:sz w:val="18"/>
                <w:szCs w:val="18"/>
              </w:rPr>
            </w:pPr>
            <w:r w:rsidRPr="00C81E33">
              <w:rPr>
                <w:b/>
                <w:sz w:val="18"/>
                <w:szCs w:val="18"/>
              </w:rPr>
              <w:t>Year 3</w:t>
            </w:r>
          </w:p>
        </w:tc>
        <w:tc>
          <w:tcPr>
            <w:tcW w:w="1305" w:type="dxa"/>
            <w:shd w:val="clear" w:color="auto" w:fill="auto"/>
            <w:noWrap/>
            <w:vAlign w:val="bottom"/>
          </w:tcPr>
          <w:p w14:paraId="6C304F07" w14:textId="77777777" w:rsidR="00A0296C" w:rsidRPr="00C81E33" w:rsidRDefault="00A0296C" w:rsidP="00940BB3">
            <w:pPr>
              <w:jc w:val="center"/>
              <w:rPr>
                <w:b/>
                <w:sz w:val="18"/>
                <w:szCs w:val="18"/>
              </w:rPr>
            </w:pPr>
            <w:r w:rsidRPr="00C81E33">
              <w:rPr>
                <w:b/>
                <w:sz w:val="18"/>
                <w:szCs w:val="18"/>
              </w:rPr>
              <w:t>Amount</w:t>
            </w:r>
          </w:p>
          <w:p w14:paraId="1454C272" w14:textId="77777777" w:rsidR="00A0296C" w:rsidRPr="00C81E33" w:rsidRDefault="00E457DB" w:rsidP="00940BB3">
            <w:pPr>
              <w:jc w:val="center"/>
              <w:rPr>
                <w:b/>
                <w:sz w:val="18"/>
                <w:szCs w:val="18"/>
              </w:rPr>
            </w:pPr>
            <w:r w:rsidRPr="00C81E33">
              <w:rPr>
                <w:b/>
                <w:sz w:val="18"/>
                <w:szCs w:val="18"/>
              </w:rPr>
              <w:t>Year 4</w:t>
            </w:r>
          </w:p>
        </w:tc>
        <w:tc>
          <w:tcPr>
            <w:tcW w:w="1305" w:type="dxa"/>
            <w:vAlign w:val="bottom"/>
          </w:tcPr>
          <w:p w14:paraId="12B44F7B" w14:textId="77777777" w:rsidR="00A0296C" w:rsidRPr="00C81E33" w:rsidRDefault="00A0296C" w:rsidP="00940BB3">
            <w:pPr>
              <w:jc w:val="center"/>
              <w:rPr>
                <w:b/>
                <w:sz w:val="18"/>
                <w:szCs w:val="18"/>
              </w:rPr>
            </w:pPr>
            <w:r w:rsidRPr="00C81E33">
              <w:rPr>
                <w:b/>
                <w:sz w:val="18"/>
                <w:szCs w:val="18"/>
              </w:rPr>
              <w:t>Amount</w:t>
            </w:r>
          </w:p>
          <w:p w14:paraId="2A59E0C6" w14:textId="77777777" w:rsidR="00A0296C" w:rsidRPr="00C81E33" w:rsidRDefault="00E457DB" w:rsidP="00940BB3">
            <w:pPr>
              <w:jc w:val="center"/>
              <w:rPr>
                <w:b/>
                <w:sz w:val="18"/>
                <w:szCs w:val="18"/>
              </w:rPr>
            </w:pPr>
            <w:r w:rsidRPr="00C81E33">
              <w:rPr>
                <w:b/>
                <w:sz w:val="18"/>
                <w:szCs w:val="18"/>
              </w:rPr>
              <w:t>Year 5</w:t>
            </w:r>
          </w:p>
        </w:tc>
        <w:tc>
          <w:tcPr>
            <w:tcW w:w="1305" w:type="dxa"/>
            <w:vAlign w:val="bottom"/>
          </w:tcPr>
          <w:p w14:paraId="5510E385" w14:textId="77777777" w:rsidR="00A0296C" w:rsidRPr="00C81E33" w:rsidRDefault="00A0296C" w:rsidP="00940BB3">
            <w:pPr>
              <w:jc w:val="center"/>
              <w:rPr>
                <w:b/>
                <w:sz w:val="18"/>
                <w:szCs w:val="18"/>
              </w:rPr>
            </w:pPr>
            <w:r w:rsidRPr="00C81E33">
              <w:rPr>
                <w:b/>
                <w:sz w:val="18"/>
                <w:szCs w:val="18"/>
              </w:rPr>
              <w:t>Amount</w:t>
            </w:r>
          </w:p>
          <w:p w14:paraId="03F54C1F" w14:textId="5F2D0D23" w:rsidR="00A0296C" w:rsidRPr="00C81E33" w:rsidRDefault="00E457DB" w:rsidP="00940BB3">
            <w:pPr>
              <w:jc w:val="center"/>
              <w:rPr>
                <w:b/>
                <w:sz w:val="18"/>
                <w:szCs w:val="18"/>
              </w:rPr>
            </w:pPr>
            <w:r w:rsidRPr="00C81E33">
              <w:rPr>
                <w:b/>
                <w:sz w:val="18"/>
                <w:szCs w:val="18"/>
              </w:rPr>
              <w:t>Year 6</w:t>
            </w:r>
            <w:r w:rsidR="001A2AFC" w:rsidRPr="00C81E33">
              <w:rPr>
                <w:b/>
                <w:sz w:val="18"/>
                <w:szCs w:val="18"/>
              </w:rPr>
              <w:t xml:space="preserve"> *</w:t>
            </w:r>
          </w:p>
        </w:tc>
        <w:tc>
          <w:tcPr>
            <w:tcW w:w="1429" w:type="dxa"/>
            <w:shd w:val="clear" w:color="auto" w:fill="auto"/>
            <w:noWrap/>
            <w:vAlign w:val="center"/>
          </w:tcPr>
          <w:p w14:paraId="7475FCD4" w14:textId="77777777" w:rsidR="00A0296C" w:rsidRPr="00C81E33" w:rsidRDefault="00A0296C" w:rsidP="00940BB3">
            <w:pPr>
              <w:jc w:val="center"/>
              <w:rPr>
                <w:b/>
                <w:sz w:val="18"/>
                <w:szCs w:val="18"/>
              </w:rPr>
            </w:pPr>
            <w:r w:rsidRPr="00C81E33">
              <w:rPr>
                <w:b/>
                <w:sz w:val="18"/>
                <w:szCs w:val="18"/>
              </w:rPr>
              <w:t>Total</w:t>
            </w:r>
          </w:p>
        </w:tc>
      </w:tr>
      <w:tr w:rsidR="00440599" w:rsidRPr="00C81E33" w14:paraId="43412FAA" w14:textId="77777777" w:rsidTr="00B41C55">
        <w:trPr>
          <w:cantSplit/>
        </w:trPr>
        <w:tc>
          <w:tcPr>
            <w:tcW w:w="5658" w:type="dxa"/>
            <w:shd w:val="clear" w:color="auto" w:fill="auto"/>
            <w:noWrap/>
            <w:vAlign w:val="bottom"/>
          </w:tcPr>
          <w:p w14:paraId="2BD8EA9D" w14:textId="77777777" w:rsidR="00A0296C" w:rsidRPr="00C81E33" w:rsidRDefault="00A0296C" w:rsidP="00A0296C">
            <w:pPr>
              <w:jc w:val="left"/>
              <w:rPr>
                <w:sz w:val="18"/>
                <w:szCs w:val="18"/>
              </w:rPr>
            </w:pPr>
            <w:r w:rsidRPr="00C81E33">
              <w:rPr>
                <w:bCs/>
                <w:sz w:val="18"/>
                <w:szCs w:val="18"/>
              </w:rPr>
              <w:t xml:space="preserve">GEF grant administered by UNDP </w:t>
            </w:r>
          </w:p>
        </w:tc>
        <w:tc>
          <w:tcPr>
            <w:tcW w:w="1305" w:type="dxa"/>
            <w:shd w:val="clear" w:color="auto" w:fill="auto"/>
            <w:noWrap/>
            <w:vAlign w:val="center"/>
          </w:tcPr>
          <w:p w14:paraId="3BAD4102" w14:textId="77777777" w:rsidR="00A0296C" w:rsidRPr="00C81E33" w:rsidRDefault="00A0296C" w:rsidP="00FE3D66">
            <w:pPr>
              <w:jc w:val="right"/>
              <w:rPr>
                <w:sz w:val="18"/>
                <w:szCs w:val="18"/>
              </w:rPr>
            </w:pPr>
            <w:r w:rsidRPr="00C81E33">
              <w:rPr>
                <w:sz w:val="18"/>
                <w:szCs w:val="18"/>
              </w:rPr>
              <w:t>$</w:t>
            </w:r>
            <w:r w:rsidR="004A7C42" w:rsidRPr="00C81E33">
              <w:rPr>
                <w:sz w:val="18"/>
                <w:szCs w:val="18"/>
              </w:rPr>
              <w:t>1,107,8</w:t>
            </w:r>
            <w:r w:rsidRPr="00C81E33">
              <w:rPr>
                <w:sz w:val="18"/>
                <w:szCs w:val="18"/>
              </w:rPr>
              <w:t>00</w:t>
            </w:r>
          </w:p>
        </w:tc>
        <w:tc>
          <w:tcPr>
            <w:tcW w:w="1305" w:type="dxa"/>
            <w:shd w:val="clear" w:color="auto" w:fill="auto"/>
            <w:noWrap/>
            <w:vAlign w:val="center"/>
          </w:tcPr>
          <w:p w14:paraId="00A3B782" w14:textId="77777777" w:rsidR="00A0296C" w:rsidRPr="00C81E33" w:rsidRDefault="00A0296C" w:rsidP="004A7C42">
            <w:pPr>
              <w:jc w:val="right"/>
              <w:rPr>
                <w:sz w:val="18"/>
                <w:szCs w:val="18"/>
              </w:rPr>
            </w:pPr>
            <w:r w:rsidRPr="00C81E33">
              <w:rPr>
                <w:sz w:val="18"/>
                <w:szCs w:val="18"/>
              </w:rPr>
              <w:t>$3,23</w:t>
            </w:r>
            <w:r w:rsidR="004A7C42" w:rsidRPr="00C81E33">
              <w:rPr>
                <w:sz w:val="18"/>
                <w:szCs w:val="18"/>
              </w:rPr>
              <w:t>7</w:t>
            </w:r>
            <w:r w:rsidRPr="00C81E33">
              <w:rPr>
                <w:sz w:val="18"/>
                <w:szCs w:val="18"/>
              </w:rPr>
              <w:t>,200</w:t>
            </w:r>
          </w:p>
        </w:tc>
        <w:tc>
          <w:tcPr>
            <w:tcW w:w="1305" w:type="dxa"/>
            <w:shd w:val="clear" w:color="auto" w:fill="auto"/>
            <w:noWrap/>
            <w:vAlign w:val="center"/>
          </w:tcPr>
          <w:p w14:paraId="23C3982C" w14:textId="77777777" w:rsidR="00A0296C" w:rsidRPr="00C81E33" w:rsidRDefault="00A0296C" w:rsidP="004A7C42">
            <w:pPr>
              <w:jc w:val="right"/>
              <w:rPr>
                <w:sz w:val="18"/>
                <w:szCs w:val="18"/>
              </w:rPr>
            </w:pPr>
            <w:r w:rsidRPr="00C81E33">
              <w:rPr>
                <w:sz w:val="18"/>
                <w:szCs w:val="18"/>
              </w:rPr>
              <w:t>$3,4</w:t>
            </w:r>
            <w:r w:rsidR="004A7C42" w:rsidRPr="00C81E33">
              <w:rPr>
                <w:sz w:val="18"/>
                <w:szCs w:val="18"/>
              </w:rPr>
              <w:t>16</w:t>
            </w:r>
            <w:r w:rsidRPr="00C81E33">
              <w:rPr>
                <w:sz w:val="18"/>
                <w:szCs w:val="18"/>
              </w:rPr>
              <w:t>,000</w:t>
            </w:r>
          </w:p>
        </w:tc>
        <w:tc>
          <w:tcPr>
            <w:tcW w:w="1305" w:type="dxa"/>
            <w:shd w:val="clear" w:color="auto" w:fill="auto"/>
            <w:noWrap/>
            <w:vAlign w:val="center"/>
          </w:tcPr>
          <w:p w14:paraId="21B18E54" w14:textId="77777777" w:rsidR="00A0296C" w:rsidRPr="00C81E33" w:rsidRDefault="00A0296C" w:rsidP="004A7C42">
            <w:pPr>
              <w:jc w:val="right"/>
              <w:rPr>
                <w:sz w:val="18"/>
                <w:szCs w:val="18"/>
              </w:rPr>
            </w:pPr>
            <w:r w:rsidRPr="00C81E33">
              <w:rPr>
                <w:sz w:val="18"/>
                <w:szCs w:val="18"/>
              </w:rPr>
              <w:t>$3,43</w:t>
            </w:r>
            <w:r w:rsidR="004A7C42" w:rsidRPr="00C81E33">
              <w:rPr>
                <w:sz w:val="18"/>
                <w:szCs w:val="18"/>
              </w:rPr>
              <w:t>6</w:t>
            </w:r>
            <w:r w:rsidRPr="00C81E33">
              <w:rPr>
                <w:sz w:val="18"/>
                <w:szCs w:val="18"/>
              </w:rPr>
              <w:t>,000</w:t>
            </w:r>
          </w:p>
        </w:tc>
        <w:tc>
          <w:tcPr>
            <w:tcW w:w="1305" w:type="dxa"/>
            <w:vAlign w:val="center"/>
          </w:tcPr>
          <w:p w14:paraId="33ADF04A" w14:textId="77777777" w:rsidR="00A0296C" w:rsidRPr="00C81E33" w:rsidRDefault="00A0296C" w:rsidP="004A7C42">
            <w:pPr>
              <w:jc w:val="right"/>
              <w:rPr>
                <w:sz w:val="18"/>
                <w:szCs w:val="18"/>
              </w:rPr>
            </w:pPr>
            <w:r w:rsidRPr="00C81E33">
              <w:rPr>
                <w:sz w:val="18"/>
                <w:szCs w:val="18"/>
              </w:rPr>
              <w:t>$3,2</w:t>
            </w:r>
            <w:r w:rsidR="004A7C42" w:rsidRPr="00C81E33">
              <w:rPr>
                <w:sz w:val="18"/>
                <w:szCs w:val="18"/>
              </w:rPr>
              <w:t>7</w:t>
            </w:r>
            <w:r w:rsidRPr="00C81E33">
              <w:rPr>
                <w:sz w:val="18"/>
                <w:szCs w:val="18"/>
              </w:rPr>
              <w:t>8</w:t>
            </w:r>
            <w:r w:rsidR="004A7C42" w:rsidRPr="00C81E33">
              <w:rPr>
                <w:sz w:val="18"/>
                <w:szCs w:val="18"/>
              </w:rPr>
              <w:t>,3</w:t>
            </w:r>
            <w:r w:rsidRPr="00C81E33">
              <w:rPr>
                <w:sz w:val="18"/>
                <w:szCs w:val="18"/>
              </w:rPr>
              <w:t>00</w:t>
            </w:r>
          </w:p>
        </w:tc>
        <w:tc>
          <w:tcPr>
            <w:tcW w:w="1305" w:type="dxa"/>
            <w:vAlign w:val="center"/>
          </w:tcPr>
          <w:p w14:paraId="32E818D1" w14:textId="77777777" w:rsidR="00A0296C" w:rsidRPr="00C81E33" w:rsidRDefault="00A0296C" w:rsidP="00FE3D66">
            <w:pPr>
              <w:jc w:val="right"/>
              <w:rPr>
                <w:sz w:val="18"/>
                <w:szCs w:val="18"/>
              </w:rPr>
            </w:pPr>
            <w:r w:rsidRPr="00C81E33">
              <w:rPr>
                <w:sz w:val="18"/>
                <w:szCs w:val="18"/>
              </w:rPr>
              <w:t>1</w:t>
            </w:r>
            <w:r w:rsidR="004A7C42" w:rsidRPr="00C81E33">
              <w:rPr>
                <w:sz w:val="18"/>
                <w:szCs w:val="18"/>
              </w:rPr>
              <w:t>,27</w:t>
            </w:r>
            <w:r w:rsidRPr="00C81E33">
              <w:rPr>
                <w:sz w:val="18"/>
                <w:szCs w:val="18"/>
              </w:rPr>
              <w:t>4,700</w:t>
            </w:r>
          </w:p>
        </w:tc>
        <w:tc>
          <w:tcPr>
            <w:tcW w:w="1429" w:type="dxa"/>
            <w:shd w:val="clear" w:color="auto" w:fill="auto"/>
            <w:noWrap/>
            <w:vAlign w:val="center"/>
          </w:tcPr>
          <w:p w14:paraId="0D0CE887" w14:textId="77777777" w:rsidR="00A0296C" w:rsidRPr="00C81E33" w:rsidRDefault="00A0296C" w:rsidP="00FE3D66">
            <w:pPr>
              <w:jc w:val="right"/>
              <w:rPr>
                <w:b/>
                <w:sz w:val="18"/>
                <w:szCs w:val="18"/>
              </w:rPr>
            </w:pPr>
            <w:r w:rsidRPr="00C81E33">
              <w:rPr>
                <w:b/>
                <w:sz w:val="18"/>
                <w:szCs w:val="18"/>
              </w:rPr>
              <w:t>$15,750,000</w:t>
            </w:r>
          </w:p>
        </w:tc>
      </w:tr>
      <w:tr w:rsidR="00440599" w:rsidRPr="00C81E33" w14:paraId="6A442C94" w14:textId="77777777" w:rsidTr="00B41C55">
        <w:trPr>
          <w:cantSplit/>
        </w:trPr>
        <w:tc>
          <w:tcPr>
            <w:tcW w:w="5658" w:type="dxa"/>
            <w:shd w:val="clear" w:color="auto" w:fill="auto"/>
            <w:noWrap/>
            <w:vAlign w:val="bottom"/>
          </w:tcPr>
          <w:p w14:paraId="36CE59D3" w14:textId="77777777" w:rsidR="00A0296C" w:rsidRPr="00C81E33" w:rsidRDefault="00622E9C" w:rsidP="00622E9C">
            <w:pPr>
              <w:jc w:val="left"/>
              <w:rPr>
                <w:sz w:val="18"/>
                <w:szCs w:val="18"/>
              </w:rPr>
            </w:pPr>
            <w:r w:rsidRPr="00C81E33">
              <w:rPr>
                <w:bCs/>
                <w:sz w:val="18"/>
                <w:szCs w:val="18"/>
              </w:rPr>
              <w:t>Ministry of Ecology and Environment</w:t>
            </w:r>
            <w:r w:rsidR="00A0296C" w:rsidRPr="00C81E33">
              <w:rPr>
                <w:bCs/>
                <w:sz w:val="18"/>
                <w:szCs w:val="18"/>
              </w:rPr>
              <w:t xml:space="preserve"> (cash and in-kind)</w:t>
            </w:r>
          </w:p>
        </w:tc>
        <w:tc>
          <w:tcPr>
            <w:tcW w:w="1305" w:type="dxa"/>
            <w:shd w:val="clear" w:color="auto" w:fill="auto"/>
            <w:noWrap/>
            <w:vAlign w:val="center"/>
          </w:tcPr>
          <w:p w14:paraId="2558B358" w14:textId="77777777" w:rsidR="00A0296C" w:rsidRPr="00C81E33" w:rsidRDefault="00A0296C" w:rsidP="00FE3D66">
            <w:pPr>
              <w:jc w:val="right"/>
              <w:rPr>
                <w:sz w:val="18"/>
                <w:szCs w:val="18"/>
              </w:rPr>
            </w:pPr>
            <w:r w:rsidRPr="00C81E33">
              <w:rPr>
                <w:sz w:val="18"/>
                <w:szCs w:val="18"/>
              </w:rPr>
              <w:t>$</w:t>
            </w:r>
            <w:r w:rsidR="00747746" w:rsidRPr="00C81E33">
              <w:rPr>
                <w:sz w:val="18"/>
                <w:szCs w:val="18"/>
              </w:rPr>
              <w:t>50,000</w:t>
            </w:r>
          </w:p>
        </w:tc>
        <w:tc>
          <w:tcPr>
            <w:tcW w:w="1305" w:type="dxa"/>
            <w:shd w:val="clear" w:color="auto" w:fill="auto"/>
            <w:noWrap/>
            <w:vAlign w:val="center"/>
          </w:tcPr>
          <w:p w14:paraId="56E4F994" w14:textId="77777777" w:rsidR="00A0296C" w:rsidRPr="00C81E33" w:rsidRDefault="00A0296C" w:rsidP="00FE3D66">
            <w:pPr>
              <w:jc w:val="right"/>
              <w:rPr>
                <w:sz w:val="18"/>
                <w:szCs w:val="18"/>
              </w:rPr>
            </w:pPr>
            <w:r w:rsidRPr="00C81E33">
              <w:rPr>
                <w:sz w:val="18"/>
                <w:szCs w:val="18"/>
              </w:rPr>
              <w:t>$</w:t>
            </w:r>
            <w:r w:rsidR="00747746" w:rsidRPr="00C81E33">
              <w:rPr>
                <w:sz w:val="18"/>
                <w:szCs w:val="18"/>
              </w:rPr>
              <w:t>150,000</w:t>
            </w:r>
          </w:p>
        </w:tc>
        <w:tc>
          <w:tcPr>
            <w:tcW w:w="1305" w:type="dxa"/>
            <w:shd w:val="clear" w:color="auto" w:fill="auto"/>
            <w:noWrap/>
            <w:vAlign w:val="center"/>
          </w:tcPr>
          <w:p w14:paraId="29478EF7" w14:textId="77777777" w:rsidR="00A0296C" w:rsidRPr="00C81E33" w:rsidRDefault="00A0296C" w:rsidP="00FE3D66">
            <w:pPr>
              <w:jc w:val="right"/>
              <w:rPr>
                <w:sz w:val="18"/>
                <w:szCs w:val="18"/>
              </w:rPr>
            </w:pPr>
            <w:r w:rsidRPr="00C81E33">
              <w:rPr>
                <w:sz w:val="18"/>
                <w:szCs w:val="18"/>
              </w:rPr>
              <w:t>$</w:t>
            </w:r>
            <w:r w:rsidR="00747746" w:rsidRPr="00C81E33">
              <w:rPr>
                <w:sz w:val="18"/>
                <w:szCs w:val="18"/>
              </w:rPr>
              <w:t>150,000</w:t>
            </w:r>
          </w:p>
        </w:tc>
        <w:tc>
          <w:tcPr>
            <w:tcW w:w="1305" w:type="dxa"/>
            <w:shd w:val="clear" w:color="auto" w:fill="auto"/>
            <w:noWrap/>
            <w:vAlign w:val="center"/>
          </w:tcPr>
          <w:p w14:paraId="3944584C" w14:textId="77777777" w:rsidR="00A0296C" w:rsidRPr="00C81E33" w:rsidRDefault="00A0296C" w:rsidP="00FE3D66">
            <w:pPr>
              <w:jc w:val="right"/>
              <w:rPr>
                <w:sz w:val="18"/>
                <w:szCs w:val="18"/>
              </w:rPr>
            </w:pPr>
            <w:r w:rsidRPr="00C81E33">
              <w:rPr>
                <w:sz w:val="18"/>
                <w:szCs w:val="18"/>
              </w:rPr>
              <w:t>$</w:t>
            </w:r>
            <w:r w:rsidR="00747746" w:rsidRPr="00C81E33">
              <w:rPr>
                <w:sz w:val="18"/>
                <w:szCs w:val="18"/>
              </w:rPr>
              <w:t>150,000</w:t>
            </w:r>
          </w:p>
        </w:tc>
        <w:tc>
          <w:tcPr>
            <w:tcW w:w="1305" w:type="dxa"/>
            <w:shd w:val="clear" w:color="auto" w:fill="auto"/>
            <w:vAlign w:val="center"/>
          </w:tcPr>
          <w:p w14:paraId="0DFC28CA" w14:textId="77777777" w:rsidR="00A0296C" w:rsidRPr="00C81E33" w:rsidRDefault="00A0296C" w:rsidP="00FE3D66">
            <w:pPr>
              <w:jc w:val="right"/>
              <w:rPr>
                <w:sz w:val="18"/>
                <w:szCs w:val="18"/>
              </w:rPr>
            </w:pPr>
            <w:r w:rsidRPr="00C81E33">
              <w:rPr>
                <w:sz w:val="18"/>
                <w:szCs w:val="18"/>
              </w:rPr>
              <w:t>$</w:t>
            </w:r>
            <w:r w:rsidR="00747746" w:rsidRPr="00C81E33">
              <w:rPr>
                <w:sz w:val="18"/>
                <w:szCs w:val="18"/>
              </w:rPr>
              <w:t>150,000</w:t>
            </w:r>
          </w:p>
        </w:tc>
        <w:tc>
          <w:tcPr>
            <w:tcW w:w="1305" w:type="dxa"/>
            <w:shd w:val="clear" w:color="auto" w:fill="auto"/>
            <w:vAlign w:val="center"/>
          </w:tcPr>
          <w:p w14:paraId="1DB5844F" w14:textId="77777777" w:rsidR="00A0296C" w:rsidRPr="00C81E33" w:rsidRDefault="00A0296C" w:rsidP="00FE3D66">
            <w:pPr>
              <w:jc w:val="right"/>
              <w:rPr>
                <w:sz w:val="18"/>
                <w:szCs w:val="18"/>
              </w:rPr>
            </w:pPr>
            <w:r w:rsidRPr="00C81E33">
              <w:rPr>
                <w:sz w:val="18"/>
                <w:szCs w:val="18"/>
              </w:rPr>
              <w:t>$</w:t>
            </w:r>
            <w:r w:rsidR="00747746" w:rsidRPr="00C81E33">
              <w:rPr>
                <w:sz w:val="18"/>
                <w:szCs w:val="18"/>
              </w:rPr>
              <w:t>50,000</w:t>
            </w:r>
          </w:p>
        </w:tc>
        <w:tc>
          <w:tcPr>
            <w:tcW w:w="1429" w:type="dxa"/>
            <w:shd w:val="clear" w:color="auto" w:fill="auto"/>
            <w:noWrap/>
            <w:vAlign w:val="center"/>
          </w:tcPr>
          <w:p w14:paraId="57A183A5" w14:textId="77777777" w:rsidR="00A0296C" w:rsidRPr="00C81E33" w:rsidRDefault="00A0296C" w:rsidP="00747746">
            <w:pPr>
              <w:jc w:val="right"/>
              <w:rPr>
                <w:b/>
                <w:sz w:val="18"/>
                <w:szCs w:val="18"/>
              </w:rPr>
            </w:pPr>
            <w:r w:rsidRPr="00C81E33">
              <w:rPr>
                <w:b/>
                <w:sz w:val="18"/>
                <w:szCs w:val="18"/>
              </w:rPr>
              <w:t>$</w:t>
            </w:r>
            <w:r w:rsidR="00747746" w:rsidRPr="00C81E33">
              <w:rPr>
                <w:b/>
                <w:sz w:val="18"/>
                <w:szCs w:val="18"/>
              </w:rPr>
              <w:t>700,</w:t>
            </w:r>
            <w:r w:rsidRPr="00C81E33">
              <w:rPr>
                <w:b/>
                <w:sz w:val="18"/>
                <w:szCs w:val="18"/>
              </w:rPr>
              <w:t>000</w:t>
            </w:r>
          </w:p>
        </w:tc>
      </w:tr>
      <w:tr w:rsidR="00440599" w:rsidRPr="00C81E33" w14:paraId="50E02E0A" w14:textId="77777777" w:rsidTr="00B41C55">
        <w:trPr>
          <w:cantSplit/>
        </w:trPr>
        <w:tc>
          <w:tcPr>
            <w:tcW w:w="5658" w:type="dxa"/>
            <w:tcBorders>
              <w:bottom w:val="single" w:sz="4" w:space="0" w:color="auto"/>
            </w:tcBorders>
            <w:shd w:val="clear" w:color="auto" w:fill="auto"/>
            <w:noWrap/>
            <w:vAlign w:val="bottom"/>
          </w:tcPr>
          <w:p w14:paraId="546F0939" w14:textId="77777777" w:rsidR="00B41C55" w:rsidRPr="00C81E33" w:rsidRDefault="00B41C55" w:rsidP="00B41C55">
            <w:pPr>
              <w:jc w:val="left"/>
              <w:rPr>
                <w:bCs/>
                <w:sz w:val="18"/>
                <w:szCs w:val="18"/>
              </w:rPr>
            </w:pPr>
            <w:r w:rsidRPr="00C81E33">
              <w:rPr>
                <w:bCs/>
                <w:sz w:val="18"/>
                <w:szCs w:val="18"/>
              </w:rPr>
              <w:t>Weifang Aolong Zinc Industry Co., Ltd. (cash and in-kind)</w:t>
            </w:r>
          </w:p>
        </w:tc>
        <w:tc>
          <w:tcPr>
            <w:tcW w:w="1305" w:type="dxa"/>
            <w:tcBorders>
              <w:bottom w:val="single" w:sz="4" w:space="0" w:color="auto"/>
            </w:tcBorders>
            <w:shd w:val="clear" w:color="auto" w:fill="auto"/>
            <w:noWrap/>
            <w:vAlign w:val="center"/>
          </w:tcPr>
          <w:p w14:paraId="42C1B948" w14:textId="77777777" w:rsidR="00B41C55" w:rsidRPr="00C81E33" w:rsidRDefault="00B41C55" w:rsidP="00B41C55">
            <w:pPr>
              <w:jc w:val="right"/>
              <w:rPr>
                <w:sz w:val="18"/>
                <w:szCs w:val="18"/>
              </w:rPr>
            </w:pPr>
            <w:r w:rsidRPr="00C81E33">
              <w:rPr>
                <w:sz w:val="18"/>
                <w:szCs w:val="18"/>
              </w:rPr>
              <w:t>$348,900</w:t>
            </w:r>
          </w:p>
        </w:tc>
        <w:tc>
          <w:tcPr>
            <w:tcW w:w="1305" w:type="dxa"/>
            <w:tcBorders>
              <w:bottom w:val="single" w:sz="4" w:space="0" w:color="auto"/>
            </w:tcBorders>
            <w:shd w:val="clear" w:color="auto" w:fill="auto"/>
            <w:noWrap/>
            <w:vAlign w:val="center"/>
          </w:tcPr>
          <w:p w14:paraId="1CEDD660" w14:textId="77777777" w:rsidR="00B41C55" w:rsidRPr="00C81E33" w:rsidRDefault="00B41C55" w:rsidP="00B41C55">
            <w:pPr>
              <w:jc w:val="right"/>
              <w:rPr>
                <w:sz w:val="18"/>
                <w:szCs w:val="18"/>
              </w:rPr>
            </w:pPr>
            <w:r w:rsidRPr="00C81E33">
              <w:rPr>
                <w:sz w:val="18"/>
                <w:szCs w:val="18"/>
              </w:rPr>
              <w:t>$3,185,400</w:t>
            </w:r>
          </w:p>
        </w:tc>
        <w:tc>
          <w:tcPr>
            <w:tcW w:w="1305" w:type="dxa"/>
            <w:tcBorders>
              <w:bottom w:val="single" w:sz="4" w:space="0" w:color="auto"/>
            </w:tcBorders>
            <w:shd w:val="clear" w:color="auto" w:fill="auto"/>
            <w:noWrap/>
            <w:vAlign w:val="center"/>
          </w:tcPr>
          <w:p w14:paraId="6B45E4D5" w14:textId="77777777" w:rsidR="00B41C55" w:rsidRPr="00C81E33" w:rsidRDefault="00B41C55" w:rsidP="00B41C55">
            <w:pPr>
              <w:jc w:val="right"/>
              <w:rPr>
                <w:sz w:val="18"/>
                <w:szCs w:val="18"/>
              </w:rPr>
            </w:pPr>
            <w:r w:rsidRPr="00C81E33">
              <w:rPr>
                <w:sz w:val="18"/>
                <w:szCs w:val="18"/>
              </w:rPr>
              <w:t>$4,543,400</w:t>
            </w:r>
          </w:p>
        </w:tc>
        <w:tc>
          <w:tcPr>
            <w:tcW w:w="1305" w:type="dxa"/>
            <w:tcBorders>
              <w:bottom w:val="single" w:sz="4" w:space="0" w:color="auto"/>
            </w:tcBorders>
            <w:shd w:val="clear" w:color="auto" w:fill="auto"/>
            <w:noWrap/>
            <w:vAlign w:val="center"/>
          </w:tcPr>
          <w:p w14:paraId="7368B5EA" w14:textId="77777777" w:rsidR="00B41C55" w:rsidRPr="00C81E33" w:rsidRDefault="00B41C55" w:rsidP="00B41C55">
            <w:pPr>
              <w:jc w:val="right"/>
              <w:rPr>
                <w:sz w:val="18"/>
                <w:szCs w:val="18"/>
              </w:rPr>
            </w:pPr>
            <w:r w:rsidRPr="00C81E33">
              <w:rPr>
                <w:sz w:val="18"/>
                <w:szCs w:val="18"/>
              </w:rPr>
              <w:t>$4,469,500</w:t>
            </w:r>
          </w:p>
        </w:tc>
        <w:tc>
          <w:tcPr>
            <w:tcW w:w="1305" w:type="dxa"/>
            <w:tcBorders>
              <w:bottom w:val="single" w:sz="4" w:space="0" w:color="auto"/>
            </w:tcBorders>
            <w:shd w:val="clear" w:color="auto" w:fill="auto"/>
            <w:vAlign w:val="center"/>
          </w:tcPr>
          <w:p w14:paraId="1317B9A3" w14:textId="77777777" w:rsidR="00B41C55" w:rsidRPr="00C81E33" w:rsidRDefault="00B41C55" w:rsidP="00B41C55">
            <w:pPr>
              <w:jc w:val="right"/>
              <w:rPr>
                <w:sz w:val="18"/>
                <w:szCs w:val="18"/>
              </w:rPr>
            </w:pPr>
            <w:r w:rsidRPr="00C81E33">
              <w:rPr>
                <w:sz w:val="18"/>
                <w:szCs w:val="18"/>
              </w:rPr>
              <w:t>$1,848,100</w:t>
            </w:r>
          </w:p>
        </w:tc>
        <w:tc>
          <w:tcPr>
            <w:tcW w:w="1305" w:type="dxa"/>
            <w:tcBorders>
              <w:bottom w:val="single" w:sz="4" w:space="0" w:color="auto"/>
            </w:tcBorders>
            <w:shd w:val="clear" w:color="auto" w:fill="auto"/>
            <w:vAlign w:val="center"/>
          </w:tcPr>
          <w:p w14:paraId="10395DC9" w14:textId="77777777" w:rsidR="00B41C55" w:rsidRPr="00C81E33" w:rsidRDefault="00B41C55" w:rsidP="00B41C55">
            <w:pPr>
              <w:jc w:val="right"/>
              <w:rPr>
                <w:sz w:val="18"/>
                <w:szCs w:val="18"/>
              </w:rPr>
            </w:pPr>
            <w:r w:rsidRPr="00C81E33">
              <w:rPr>
                <w:sz w:val="18"/>
                <w:szCs w:val="18"/>
              </w:rPr>
              <w:t>$584,700</w:t>
            </w:r>
          </w:p>
        </w:tc>
        <w:tc>
          <w:tcPr>
            <w:tcW w:w="1429" w:type="dxa"/>
            <w:tcBorders>
              <w:bottom w:val="single" w:sz="4" w:space="0" w:color="auto"/>
            </w:tcBorders>
            <w:shd w:val="clear" w:color="auto" w:fill="auto"/>
            <w:noWrap/>
            <w:vAlign w:val="center"/>
          </w:tcPr>
          <w:p w14:paraId="03CFAB02" w14:textId="77777777" w:rsidR="00B41C55" w:rsidRPr="00C81E33" w:rsidRDefault="00B41C55" w:rsidP="00B41C55">
            <w:pPr>
              <w:jc w:val="right"/>
              <w:rPr>
                <w:b/>
                <w:sz w:val="18"/>
                <w:szCs w:val="18"/>
              </w:rPr>
            </w:pPr>
            <w:r w:rsidRPr="00C81E33">
              <w:rPr>
                <w:b/>
                <w:sz w:val="18"/>
                <w:szCs w:val="18"/>
              </w:rPr>
              <w:t>$14,980,000</w:t>
            </w:r>
          </w:p>
        </w:tc>
      </w:tr>
      <w:tr w:rsidR="00440599" w:rsidRPr="00C81E33" w14:paraId="4C50AE33" w14:textId="77777777" w:rsidTr="00B41C55">
        <w:trPr>
          <w:cantSplit/>
        </w:trPr>
        <w:tc>
          <w:tcPr>
            <w:tcW w:w="5658" w:type="dxa"/>
            <w:tcBorders>
              <w:bottom w:val="single" w:sz="4" w:space="0" w:color="auto"/>
            </w:tcBorders>
            <w:shd w:val="clear" w:color="auto" w:fill="auto"/>
            <w:noWrap/>
            <w:vAlign w:val="bottom"/>
          </w:tcPr>
          <w:p w14:paraId="435305F5" w14:textId="77777777" w:rsidR="00B41C55" w:rsidRPr="00C81E33" w:rsidRDefault="00B41C55" w:rsidP="00B41C55">
            <w:pPr>
              <w:jc w:val="left"/>
              <w:rPr>
                <w:bCs/>
                <w:sz w:val="18"/>
                <w:szCs w:val="18"/>
              </w:rPr>
            </w:pPr>
            <w:r w:rsidRPr="00C81E33">
              <w:rPr>
                <w:bCs/>
                <w:sz w:val="18"/>
                <w:szCs w:val="18"/>
              </w:rPr>
              <w:t>Zhejiang Tianneng Energy Technology Co., Ltd. (cash and in-kind)</w:t>
            </w:r>
          </w:p>
        </w:tc>
        <w:tc>
          <w:tcPr>
            <w:tcW w:w="1305" w:type="dxa"/>
            <w:tcBorders>
              <w:bottom w:val="single" w:sz="4" w:space="0" w:color="auto"/>
            </w:tcBorders>
            <w:shd w:val="clear" w:color="auto" w:fill="auto"/>
            <w:noWrap/>
            <w:vAlign w:val="center"/>
          </w:tcPr>
          <w:p w14:paraId="6318570D" w14:textId="77777777" w:rsidR="00B41C55" w:rsidRPr="00C81E33" w:rsidRDefault="00B41C55" w:rsidP="00B41C55">
            <w:pPr>
              <w:jc w:val="right"/>
              <w:rPr>
                <w:sz w:val="18"/>
                <w:szCs w:val="18"/>
              </w:rPr>
            </w:pPr>
            <w:r w:rsidRPr="00C81E33">
              <w:rPr>
                <w:sz w:val="18"/>
                <w:szCs w:val="18"/>
              </w:rPr>
              <w:t>$456,500</w:t>
            </w:r>
          </w:p>
        </w:tc>
        <w:tc>
          <w:tcPr>
            <w:tcW w:w="1305" w:type="dxa"/>
            <w:tcBorders>
              <w:bottom w:val="single" w:sz="4" w:space="0" w:color="auto"/>
            </w:tcBorders>
            <w:shd w:val="clear" w:color="auto" w:fill="auto"/>
            <w:noWrap/>
            <w:vAlign w:val="center"/>
          </w:tcPr>
          <w:p w14:paraId="37D07FC4" w14:textId="77777777" w:rsidR="00B41C55" w:rsidRPr="00C81E33" w:rsidRDefault="00B41C55" w:rsidP="00B41C55">
            <w:pPr>
              <w:jc w:val="right"/>
              <w:rPr>
                <w:sz w:val="18"/>
                <w:szCs w:val="18"/>
              </w:rPr>
            </w:pPr>
            <w:r w:rsidRPr="00C81E33">
              <w:rPr>
                <w:sz w:val="18"/>
                <w:szCs w:val="18"/>
              </w:rPr>
              <w:t>$4,167,800</w:t>
            </w:r>
          </w:p>
        </w:tc>
        <w:tc>
          <w:tcPr>
            <w:tcW w:w="1305" w:type="dxa"/>
            <w:tcBorders>
              <w:bottom w:val="single" w:sz="4" w:space="0" w:color="auto"/>
            </w:tcBorders>
            <w:shd w:val="clear" w:color="auto" w:fill="auto"/>
            <w:noWrap/>
            <w:vAlign w:val="center"/>
          </w:tcPr>
          <w:p w14:paraId="54C24736" w14:textId="77777777" w:rsidR="00B41C55" w:rsidRPr="00C81E33" w:rsidRDefault="00B41C55" w:rsidP="00B41C55">
            <w:pPr>
              <w:jc w:val="right"/>
              <w:rPr>
                <w:sz w:val="18"/>
                <w:szCs w:val="18"/>
              </w:rPr>
            </w:pPr>
            <w:r w:rsidRPr="00C81E33">
              <w:rPr>
                <w:sz w:val="18"/>
                <w:szCs w:val="18"/>
              </w:rPr>
              <w:t>$5,944,600</w:t>
            </w:r>
          </w:p>
        </w:tc>
        <w:tc>
          <w:tcPr>
            <w:tcW w:w="1305" w:type="dxa"/>
            <w:tcBorders>
              <w:bottom w:val="single" w:sz="4" w:space="0" w:color="auto"/>
            </w:tcBorders>
            <w:shd w:val="clear" w:color="auto" w:fill="auto"/>
            <w:noWrap/>
            <w:vAlign w:val="center"/>
          </w:tcPr>
          <w:p w14:paraId="3C32C79F" w14:textId="77777777" w:rsidR="00B41C55" w:rsidRPr="00C81E33" w:rsidRDefault="00B41C55" w:rsidP="00B41C55">
            <w:pPr>
              <w:jc w:val="right"/>
              <w:rPr>
                <w:sz w:val="18"/>
                <w:szCs w:val="18"/>
              </w:rPr>
            </w:pPr>
            <w:r w:rsidRPr="00C81E33">
              <w:rPr>
                <w:sz w:val="18"/>
                <w:szCs w:val="18"/>
              </w:rPr>
              <w:t>$5,848,000</w:t>
            </w:r>
          </w:p>
        </w:tc>
        <w:tc>
          <w:tcPr>
            <w:tcW w:w="1305" w:type="dxa"/>
            <w:tcBorders>
              <w:bottom w:val="single" w:sz="4" w:space="0" w:color="auto"/>
            </w:tcBorders>
            <w:shd w:val="clear" w:color="auto" w:fill="auto"/>
            <w:vAlign w:val="center"/>
          </w:tcPr>
          <w:p w14:paraId="0320F2E9" w14:textId="77777777" w:rsidR="00B41C55" w:rsidRPr="00C81E33" w:rsidRDefault="00B41C55" w:rsidP="00B41C55">
            <w:pPr>
              <w:jc w:val="right"/>
              <w:rPr>
                <w:sz w:val="18"/>
                <w:szCs w:val="18"/>
              </w:rPr>
            </w:pPr>
            <w:r w:rsidRPr="00C81E33">
              <w:rPr>
                <w:sz w:val="18"/>
                <w:szCs w:val="18"/>
              </w:rPr>
              <w:t>$2,418,100</w:t>
            </w:r>
          </w:p>
        </w:tc>
        <w:tc>
          <w:tcPr>
            <w:tcW w:w="1305" w:type="dxa"/>
            <w:tcBorders>
              <w:bottom w:val="single" w:sz="4" w:space="0" w:color="auto"/>
            </w:tcBorders>
            <w:shd w:val="clear" w:color="auto" w:fill="auto"/>
            <w:vAlign w:val="center"/>
          </w:tcPr>
          <w:p w14:paraId="22138773" w14:textId="77777777" w:rsidR="00B41C55" w:rsidRPr="00C81E33" w:rsidRDefault="00B41C55" w:rsidP="00B41C55">
            <w:pPr>
              <w:jc w:val="right"/>
              <w:rPr>
                <w:sz w:val="18"/>
                <w:szCs w:val="18"/>
              </w:rPr>
            </w:pPr>
            <w:r w:rsidRPr="00C81E33">
              <w:rPr>
                <w:sz w:val="18"/>
                <w:szCs w:val="18"/>
              </w:rPr>
              <w:t>$765,000</w:t>
            </w:r>
          </w:p>
        </w:tc>
        <w:tc>
          <w:tcPr>
            <w:tcW w:w="1429" w:type="dxa"/>
            <w:tcBorders>
              <w:bottom w:val="single" w:sz="4" w:space="0" w:color="auto"/>
            </w:tcBorders>
            <w:shd w:val="clear" w:color="auto" w:fill="auto"/>
            <w:noWrap/>
            <w:vAlign w:val="center"/>
          </w:tcPr>
          <w:p w14:paraId="62400019" w14:textId="77777777" w:rsidR="00B41C55" w:rsidRPr="00C81E33" w:rsidRDefault="00B41C55" w:rsidP="00B41C55">
            <w:pPr>
              <w:jc w:val="right"/>
              <w:rPr>
                <w:b/>
                <w:sz w:val="18"/>
                <w:szCs w:val="18"/>
              </w:rPr>
            </w:pPr>
            <w:r w:rsidRPr="00C81E33">
              <w:rPr>
                <w:b/>
                <w:sz w:val="18"/>
                <w:szCs w:val="18"/>
              </w:rPr>
              <w:t>$19,600,000</w:t>
            </w:r>
          </w:p>
        </w:tc>
      </w:tr>
      <w:tr w:rsidR="00440599" w:rsidRPr="00C81E33" w14:paraId="633FF6ED" w14:textId="77777777" w:rsidTr="00B41C55">
        <w:trPr>
          <w:cantSplit/>
        </w:trPr>
        <w:tc>
          <w:tcPr>
            <w:tcW w:w="5658" w:type="dxa"/>
            <w:tcBorders>
              <w:bottom w:val="single" w:sz="4" w:space="0" w:color="auto"/>
            </w:tcBorders>
            <w:shd w:val="clear" w:color="auto" w:fill="auto"/>
            <w:noWrap/>
            <w:vAlign w:val="bottom"/>
          </w:tcPr>
          <w:p w14:paraId="4E37C2AD" w14:textId="77777777" w:rsidR="00B41C55" w:rsidRPr="00C81E33" w:rsidRDefault="00B41C55" w:rsidP="00B41C55">
            <w:pPr>
              <w:jc w:val="left"/>
              <w:rPr>
                <w:bCs/>
                <w:sz w:val="18"/>
                <w:szCs w:val="18"/>
              </w:rPr>
            </w:pPr>
            <w:r w:rsidRPr="00C81E33">
              <w:rPr>
                <w:bCs/>
                <w:sz w:val="18"/>
                <w:szCs w:val="18"/>
              </w:rPr>
              <w:t>Jiangsu New Chunxing Resource Recycling Co., Ltd. (cash and in-kind)</w:t>
            </w:r>
          </w:p>
        </w:tc>
        <w:tc>
          <w:tcPr>
            <w:tcW w:w="1305" w:type="dxa"/>
            <w:tcBorders>
              <w:bottom w:val="single" w:sz="4" w:space="0" w:color="auto"/>
            </w:tcBorders>
            <w:shd w:val="clear" w:color="auto" w:fill="auto"/>
            <w:noWrap/>
            <w:vAlign w:val="center"/>
          </w:tcPr>
          <w:p w14:paraId="4C34531E" w14:textId="77777777" w:rsidR="00B41C55" w:rsidRPr="00C81E33" w:rsidRDefault="00B41C55" w:rsidP="00B41C55">
            <w:pPr>
              <w:jc w:val="right"/>
              <w:rPr>
                <w:sz w:val="18"/>
                <w:szCs w:val="18"/>
              </w:rPr>
            </w:pPr>
            <w:r w:rsidRPr="00C81E33">
              <w:rPr>
                <w:sz w:val="18"/>
                <w:szCs w:val="18"/>
              </w:rPr>
              <w:t>$276,000</w:t>
            </w:r>
          </w:p>
        </w:tc>
        <w:tc>
          <w:tcPr>
            <w:tcW w:w="1305" w:type="dxa"/>
            <w:tcBorders>
              <w:bottom w:val="single" w:sz="4" w:space="0" w:color="auto"/>
            </w:tcBorders>
            <w:shd w:val="clear" w:color="auto" w:fill="auto"/>
            <w:noWrap/>
            <w:vAlign w:val="center"/>
          </w:tcPr>
          <w:p w14:paraId="0E6591CC" w14:textId="77777777" w:rsidR="00B41C55" w:rsidRPr="00C81E33" w:rsidRDefault="00B41C55" w:rsidP="00B41C55">
            <w:pPr>
              <w:jc w:val="right"/>
              <w:rPr>
                <w:sz w:val="18"/>
                <w:szCs w:val="18"/>
              </w:rPr>
            </w:pPr>
            <w:r w:rsidRPr="00C81E33">
              <w:rPr>
                <w:sz w:val="18"/>
                <w:szCs w:val="18"/>
              </w:rPr>
              <w:t>$2,519,800</w:t>
            </w:r>
          </w:p>
        </w:tc>
        <w:tc>
          <w:tcPr>
            <w:tcW w:w="1305" w:type="dxa"/>
            <w:tcBorders>
              <w:bottom w:val="single" w:sz="4" w:space="0" w:color="auto"/>
            </w:tcBorders>
            <w:shd w:val="clear" w:color="auto" w:fill="auto"/>
            <w:noWrap/>
            <w:vAlign w:val="center"/>
          </w:tcPr>
          <w:p w14:paraId="6997082A" w14:textId="77777777" w:rsidR="00B41C55" w:rsidRPr="00C81E33" w:rsidRDefault="00B41C55" w:rsidP="00B41C55">
            <w:pPr>
              <w:jc w:val="right"/>
              <w:rPr>
                <w:sz w:val="18"/>
                <w:szCs w:val="18"/>
              </w:rPr>
            </w:pPr>
            <w:r w:rsidRPr="00C81E33">
              <w:rPr>
                <w:sz w:val="18"/>
                <w:szCs w:val="18"/>
              </w:rPr>
              <w:t>$3,594,000</w:t>
            </w:r>
          </w:p>
        </w:tc>
        <w:tc>
          <w:tcPr>
            <w:tcW w:w="1305" w:type="dxa"/>
            <w:tcBorders>
              <w:bottom w:val="single" w:sz="4" w:space="0" w:color="auto"/>
            </w:tcBorders>
            <w:shd w:val="clear" w:color="auto" w:fill="auto"/>
            <w:noWrap/>
            <w:vAlign w:val="center"/>
          </w:tcPr>
          <w:p w14:paraId="622110EB" w14:textId="77777777" w:rsidR="00B41C55" w:rsidRPr="00C81E33" w:rsidRDefault="00B41C55" w:rsidP="00B41C55">
            <w:pPr>
              <w:jc w:val="right"/>
              <w:rPr>
                <w:sz w:val="18"/>
                <w:szCs w:val="18"/>
              </w:rPr>
            </w:pPr>
            <w:r w:rsidRPr="00C81E33">
              <w:rPr>
                <w:sz w:val="18"/>
                <w:szCs w:val="18"/>
              </w:rPr>
              <w:t>$3,535,700</w:t>
            </w:r>
          </w:p>
        </w:tc>
        <w:tc>
          <w:tcPr>
            <w:tcW w:w="1305" w:type="dxa"/>
            <w:tcBorders>
              <w:bottom w:val="single" w:sz="4" w:space="0" w:color="auto"/>
            </w:tcBorders>
            <w:shd w:val="clear" w:color="auto" w:fill="auto"/>
            <w:vAlign w:val="center"/>
          </w:tcPr>
          <w:p w14:paraId="2992E329" w14:textId="77777777" w:rsidR="00B41C55" w:rsidRPr="00C81E33" w:rsidRDefault="00B41C55" w:rsidP="00B41C55">
            <w:pPr>
              <w:jc w:val="right"/>
              <w:rPr>
                <w:sz w:val="18"/>
                <w:szCs w:val="18"/>
              </w:rPr>
            </w:pPr>
            <w:r w:rsidRPr="00C81E33">
              <w:rPr>
                <w:sz w:val="18"/>
                <w:szCs w:val="18"/>
              </w:rPr>
              <w:t>$1,462,000</w:t>
            </w:r>
          </w:p>
        </w:tc>
        <w:tc>
          <w:tcPr>
            <w:tcW w:w="1305" w:type="dxa"/>
            <w:tcBorders>
              <w:bottom w:val="single" w:sz="4" w:space="0" w:color="auto"/>
            </w:tcBorders>
            <w:shd w:val="clear" w:color="auto" w:fill="auto"/>
            <w:vAlign w:val="center"/>
          </w:tcPr>
          <w:p w14:paraId="032162EE" w14:textId="77777777" w:rsidR="00B41C55" w:rsidRPr="00C81E33" w:rsidRDefault="00B41C55" w:rsidP="00B41C55">
            <w:pPr>
              <w:jc w:val="right"/>
              <w:rPr>
                <w:sz w:val="18"/>
                <w:szCs w:val="18"/>
              </w:rPr>
            </w:pPr>
            <w:r w:rsidRPr="00C81E33">
              <w:rPr>
                <w:sz w:val="18"/>
                <w:szCs w:val="18"/>
              </w:rPr>
              <w:t>$462,500</w:t>
            </w:r>
          </w:p>
        </w:tc>
        <w:tc>
          <w:tcPr>
            <w:tcW w:w="1429" w:type="dxa"/>
            <w:tcBorders>
              <w:bottom w:val="single" w:sz="4" w:space="0" w:color="auto"/>
            </w:tcBorders>
            <w:shd w:val="clear" w:color="auto" w:fill="auto"/>
            <w:noWrap/>
            <w:vAlign w:val="center"/>
          </w:tcPr>
          <w:p w14:paraId="32DCFF6E" w14:textId="77777777" w:rsidR="00B41C55" w:rsidRPr="00C81E33" w:rsidRDefault="00B41C55" w:rsidP="00B41C55">
            <w:pPr>
              <w:jc w:val="right"/>
              <w:rPr>
                <w:b/>
                <w:sz w:val="18"/>
                <w:szCs w:val="18"/>
              </w:rPr>
            </w:pPr>
            <w:r w:rsidRPr="00C81E33">
              <w:rPr>
                <w:b/>
                <w:sz w:val="18"/>
                <w:szCs w:val="18"/>
              </w:rPr>
              <w:t>$11,850,000</w:t>
            </w:r>
          </w:p>
        </w:tc>
      </w:tr>
      <w:tr w:rsidR="00440599" w:rsidRPr="00C81E33" w14:paraId="469424D2" w14:textId="77777777" w:rsidTr="00B41C55">
        <w:trPr>
          <w:cantSplit/>
        </w:trPr>
        <w:tc>
          <w:tcPr>
            <w:tcW w:w="5658" w:type="dxa"/>
            <w:tcBorders>
              <w:bottom w:val="single" w:sz="4" w:space="0" w:color="auto"/>
            </w:tcBorders>
            <w:shd w:val="clear" w:color="auto" w:fill="auto"/>
            <w:noWrap/>
            <w:vAlign w:val="bottom"/>
          </w:tcPr>
          <w:p w14:paraId="27F0DC62" w14:textId="77777777" w:rsidR="00B41C55" w:rsidRPr="00C81E33" w:rsidRDefault="00B41C55" w:rsidP="00B41C55">
            <w:pPr>
              <w:jc w:val="left"/>
              <w:rPr>
                <w:bCs/>
                <w:sz w:val="18"/>
                <w:szCs w:val="18"/>
              </w:rPr>
            </w:pPr>
            <w:r w:rsidRPr="00C81E33">
              <w:rPr>
                <w:bCs/>
                <w:sz w:val="18"/>
                <w:szCs w:val="18"/>
              </w:rPr>
              <w:t>Xinlian Environmental Protection Technology Co., Ltd. (cash and in-kind)</w:t>
            </w:r>
          </w:p>
        </w:tc>
        <w:tc>
          <w:tcPr>
            <w:tcW w:w="1305" w:type="dxa"/>
            <w:tcBorders>
              <w:bottom w:val="single" w:sz="4" w:space="0" w:color="auto"/>
            </w:tcBorders>
            <w:shd w:val="clear" w:color="auto" w:fill="auto"/>
            <w:noWrap/>
            <w:vAlign w:val="center"/>
          </w:tcPr>
          <w:p w14:paraId="5E435FDC" w14:textId="77777777" w:rsidR="00B41C55" w:rsidRPr="00C81E33" w:rsidRDefault="00B41C55" w:rsidP="00B41C55">
            <w:pPr>
              <w:jc w:val="right"/>
              <w:rPr>
                <w:sz w:val="18"/>
                <w:szCs w:val="18"/>
              </w:rPr>
            </w:pPr>
            <w:r w:rsidRPr="00C81E33">
              <w:rPr>
                <w:sz w:val="18"/>
                <w:szCs w:val="18"/>
              </w:rPr>
              <w:t>$348,900</w:t>
            </w:r>
          </w:p>
        </w:tc>
        <w:tc>
          <w:tcPr>
            <w:tcW w:w="1305" w:type="dxa"/>
            <w:tcBorders>
              <w:bottom w:val="single" w:sz="4" w:space="0" w:color="auto"/>
            </w:tcBorders>
            <w:shd w:val="clear" w:color="auto" w:fill="auto"/>
            <w:noWrap/>
            <w:vAlign w:val="center"/>
          </w:tcPr>
          <w:p w14:paraId="59C166F8" w14:textId="77777777" w:rsidR="00B41C55" w:rsidRPr="00C81E33" w:rsidRDefault="00B41C55" w:rsidP="00B41C55">
            <w:pPr>
              <w:jc w:val="right"/>
              <w:rPr>
                <w:sz w:val="18"/>
                <w:szCs w:val="18"/>
              </w:rPr>
            </w:pPr>
            <w:r w:rsidRPr="00C81E33">
              <w:rPr>
                <w:sz w:val="18"/>
                <w:szCs w:val="18"/>
              </w:rPr>
              <w:t>$3,185,400</w:t>
            </w:r>
          </w:p>
        </w:tc>
        <w:tc>
          <w:tcPr>
            <w:tcW w:w="1305" w:type="dxa"/>
            <w:tcBorders>
              <w:bottom w:val="single" w:sz="4" w:space="0" w:color="auto"/>
            </w:tcBorders>
            <w:shd w:val="clear" w:color="auto" w:fill="auto"/>
            <w:noWrap/>
            <w:vAlign w:val="center"/>
          </w:tcPr>
          <w:p w14:paraId="6B980F15" w14:textId="77777777" w:rsidR="00B41C55" w:rsidRPr="00C81E33" w:rsidRDefault="00B41C55" w:rsidP="00B41C55">
            <w:pPr>
              <w:jc w:val="right"/>
              <w:rPr>
                <w:sz w:val="18"/>
                <w:szCs w:val="18"/>
              </w:rPr>
            </w:pPr>
            <w:r w:rsidRPr="00C81E33">
              <w:rPr>
                <w:sz w:val="18"/>
                <w:szCs w:val="18"/>
              </w:rPr>
              <w:t>$4,543,300</w:t>
            </w:r>
          </w:p>
        </w:tc>
        <w:tc>
          <w:tcPr>
            <w:tcW w:w="1305" w:type="dxa"/>
            <w:tcBorders>
              <w:bottom w:val="single" w:sz="4" w:space="0" w:color="auto"/>
            </w:tcBorders>
            <w:shd w:val="clear" w:color="auto" w:fill="auto"/>
            <w:noWrap/>
            <w:vAlign w:val="center"/>
          </w:tcPr>
          <w:p w14:paraId="43879469" w14:textId="77777777" w:rsidR="00B41C55" w:rsidRPr="00C81E33" w:rsidRDefault="00B41C55" w:rsidP="00B41C55">
            <w:pPr>
              <w:jc w:val="right"/>
              <w:rPr>
                <w:sz w:val="18"/>
                <w:szCs w:val="18"/>
              </w:rPr>
            </w:pPr>
            <w:r w:rsidRPr="00C81E33">
              <w:rPr>
                <w:sz w:val="18"/>
                <w:szCs w:val="18"/>
              </w:rPr>
              <w:t>$4,469,600</w:t>
            </w:r>
          </w:p>
        </w:tc>
        <w:tc>
          <w:tcPr>
            <w:tcW w:w="1305" w:type="dxa"/>
            <w:tcBorders>
              <w:bottom w:val="single" w:sz="4" w:space="0" w:color="auto"/>
            </w:tcBorders>
            <w:shd w:val="clear" w:color="auto" w:fill="auto"/>
            <w:vAlign w:val="center"/>
          </w:tcPr>
          <w:p w14:paraId="43555CAE" w14:textId="77777777" w:rsidR="00B41C55" w:rsidRPr="00C81E33" w:rsidRDefault="00B41C55" w:rsidP="00B41C55">
            <w:pPr>
              <w:jc w:val="right"/>
              <w:rPr>
                <w:sz w:val="18"/>
                <w:szCs w:val="18"/>
              </w:rPr>
            </w:pPr>
            <w:r w:rsidRPr="00C81E33">
              <w:rPr>
                <w:sz w:val="18"/>
                <w:szCs w:val="18"/>
              </w:rPr>
              <w:t>$1,848,100</w:t>
            </w:r>
          </w:p>
        </w:tc>
        <w:tc>
          <w:tcPr>
            <w:tcW w:w="1305" w:type="dxa"/>
            <w:tcBorders>
              <w:bottom w:val="single" w:sz="4" w:space="0" w:color="auto"/>
            </w:tcBorders>
            <w:shd w:val="clear" w:color="auto" w:fill="auto"/>
            <w:vAlign w:val="center"/>
          </w:tcPr>
          <w:p w14:paraId="3CD16590" w14:textId="77777777" w:rsidR="00B41C55" w:rsidRPr="00C81E33" w:rsidRDefault="00B41C55" w:rsidP="00B41C55">
            <w:pPr>
              <w:jc w:val="right"/>
              <w:rPr>
                <w:sz w:val="18"/>
                <w:szCs w:val="18"/>
              </w:rPr>
            </w:pPr>
            <w:r w:rsidRPr="00C81E33">
              <w:rPr>
                <w:sz w:val="18"/>
                <w:szCs w:val="18"/>
              </w:rPr>
              <w:t>$584,700</w:t>
            </w:r>
          </w:p>
        </w:tc>
        <w:tc>
          <w:tcPr>
            <w:tcW w:w="1429" w:type="dxa"/>
            <w:tcBorders>
              <w:bottom w:val="single" w:sz="4" w:space="0" w:color="auto"/>
            </w:tcBorders>
            <w:shd w:val="clear" w:color="auto" w:fill="auto"/>
            <w:noWrap/>
            <w:vAlign w:val="center"/>
          </w:tcPr>
          <w:p w14:paraId="483223CC" w14:textId="77777777" w:rsidR="00B41C55" w:rsidRPr="00C81E33" w:rsidRDefault="00B41C55" w:rsidP="00B41C55">
            <w:pPr>
              <w:jc w:val="right"/>
              <w:rPr>
                <w:b/>
                <w:sz w:val="18"/>
                <w:szCs w:val="18"/>
              </w:rPr>
            </w:pPr>
            <w:r w:rsidRPr="00C81E33">
              <w:rPr>
                <w:b/>
                <w:sz w:val="18"/>
                <w:szCs w:val="18"/>
              </w:rPr>
              <w:t>$14,980,000</w:t>
            </w:r>
          </w:p>
        </w:tc>
      </w:tr>
      <w:tr w:rsidR="00440599" w:rsidRPr="00C81E33" w14:paraId="6B5BA536" w14:textId="77777777" w:rsidTr="00B41C55">
        <w:trPr>
          <w:cantSplit/>
        </w:trPr>
        <w:tc>
          <w:tcPr>
            <w:tcW w:w="5658" w:type="dxa"/>
            <w:tcBorders>
              <w:bottom w:val="single" w:sz="4" w:space="0" w:color="auto"/>
            </w:tcBorders>
            <w:shd w:val="clear" w:color="auto" w:fill="auto"/>
            <w:noWrap/>
            <w:vAlign w:val="bottom"/>
          </w:tcPr>
          <w:p w14:paraId="3C5572B7" w14:textId="77777777" w:rsidR="00B41C55" w:rsidRPr="00C81E33" w:rsidRDefault="00B41C55" w:rsidP="00B41C55">
            <w:pPr>
              <w:jc w:val="left"/>
              <w:rPr>
                <w:bCs/>
                <w:sz w:val="18"/>
                <w:szCs w:val="18"/>
              </w:rPr>
            </w:pPr>
            <w:r w:rsidRPr="00C81E33">
              <w:rPr>
                <w:bCs/>
                <w:sz w:val="18"/>
                <w:szCs w:val="18"/>
              </w:rPr>
              <w:t>Jiangxi Hongcheng Aluminum Co., Ltd. (cash and in-kind)</w:t>
            </w:r>
          </w:p>
        </w:tc>
        <w:tc>
          <w:tcPr>
            <w:tcW w:w="1305" w:type="dxa"/>
            <w:tcBorders>
              <w:bottom w:val="single" w:sz="4" w:space="0" w:color="auto"/>
            </w:tcBorders>
            <w:shd w:val="clear" w:color="auto" w:fill="auto"/>
            <w:noWrap/>
            <w:vAlign w:val="center"/>
          </w:tcPr>
          <w:p w14:paraId="351EBBEF" w14:textId="77777777" w:rsidR="00B41C55" w:rsidRPr="00C81E33" w:rsidRDefault="00B41C55" w:rsidP="00B41C55">
            <w:pPr>
              <w:jc w:val="right"/>
              <w:rPr>
                <w:sz w:val="18"/>
                <w:szCs w:val="18"/>
              </w:rPr>
            </w:pPr>
            <w:r w:rsidRPr="00C81E33">
              <w:rPr>
                <w:sz w:val="18"/>
                <w:szCs w:val="18"/>
              </w:rPr>
              <w:t>$348,900</w:t>
            </w:r>
          </w:p>
        </w:tc>
        <w:tc>
          <w:tcPr>
            <w:tcW w:w="1305" w:type="dxa"/>
            <w:tcBorders>
              <w:bottom w:val="single" w:sz="4" w:space="0" w:color="auto"/>
            </w:tcBorders>
            <w:shd w:val="clear" w:color="auto" w:fill="auto"/>
            <w:noWrap/>
            <w:vAlign w:val="center"/>
          </w:tcPr>
          <w:p w14:paraId="771C976A" w14:textId="77777777" w:rsidR="00B41C55" w:rsidRPr="00C81E33" w:rsidRDefault="00B41C55" w:rsidP="00B41C55">
            <w:pPr>
              <w:jc w:val="right"/>
              <w:rPr>
                <w:sz w:val="18"/>
                <w:szCs w:val="18"/>
              </w:rPr>
            </w:pPr>
            <w:r w:rsidRPr="00C81E33">
              <w:rPr>
                <w:sz w:val="18"/>
                <w:szCs w:val="18"/>
              </w:rPr>
              <w:t>$3,185,300</w:t>
            </w:r>
          </w:p>
        </w:tc>
        <w:tc>
          <w:tcPr>
            <w:tcW w:w="1305" w:type="dxa"/>
            <w:tcBorders>
              <w:bottom w:val="single" w:sz="4" w:space="0" w:color="auto"/>
            </w:tcBorders>
            <w:shd w:val="clear" w:color="auto" w:fill="auto"/>
            <w:noWrap/>
            <w:vAlign w:val="center"/>
          </w:tcPr>
          <w:p w14:paraId="1EE9A450" w14:textId="77777777" w:rsidR="00B41C55" w:rsidRPr="00C81E33" w:rsidRDefault="00B41C55" w:rsidP="00B41C55">
            <w:pPr>
              <w:jc w:val="right"/>
              <w:rPr>
                <w:sz w:val="18"/>
                <w:szCs w:val="18"/>
              </w:rPr>
            </w:pPr>
            <w:r w:rsidRPr="00C81E33">
              <w:rPr>
                <w:sz w:val="18"/>
                <w:szCs w:val="18"/>
              </w:rPr>
              <w:t>$4,543,400</w:t>
            </w:r>
          </w:p>
        </w:tc>
        <w:tc>
          <w:tcPr>
            <w:tcW w:w="1305" w:type="dxa"/>
            <w:tcBorders>
              <w:bottom w:val="single" w:sz="4" w:space="0" w:color="auto"/>
            </w:tcBorders>
            <w:shd w:val="clear" w:color="auto" w:fill="auto"/>
            <w:noWrap/>
            <w:vAlign w:val="center"/>
          </w:tcPr>
          <w:p w14:paraId="04514CA2" w14:textId="77777777" w:rsidR="00B41C55" w:rsidRPr="00C81E33" w:rsidRDefault="00B41C55" w:rsidP="00B41C55">
            <w:pPr>
              <w:jc w:val="right"/>
              <w:rPr>
                <w:sz w:val="18"/>
                <w:szCs w:val="18"/>
              </w:rPr>
            </w:pPr>
            <w:r w:rsidRPr="00C81E33">
              <w:rPr>
                <w:sz w:val="18"/>
                <w:szCs w:val="18"/>
              </w:rPr>
              <w:t>$4,469,600</w:t>
            </w:r>
          </w:p>
        </w:tc>
        <w:tc>
          <w:tcPr>
            <w:tcW w:w="1305" w:type="dxa"/>
            <w:tcBorders>
              <w:bottom w:val="single" w:sz="4" w:space="0" w:color="auto"/>
            </w:tcBorders>
            <w:shd w:val="clear" w:color="auto" w:fill="auto"/>
            <w:vAlign w:val="center"/>
          </w:tcPr>
          <w:p w14:paraId="3DF5A5D7" w14:textId="77777777" w:rsidR="00B41C55" w:rsidRPr="00C81E33" w:rsidRDefault="00B41C55" w:rsidP="00B41C55">
            <w:pPr>
              <w:jc w:val="right"/>
              <w:rPr>
                <w:sz w:val="18"/>
                <w:szCs w:val="18"/>
              </w:rPr>
            </w:pPr>
            <w:r w:rsidRPr="00C81E33">
              <w:rPr>
                <w:sz w:val="18"/>
                <w:szCs w:val="18"/>
              </w:rPr>
              <w:t>$1,848,100</w:t>
            </w:r>
          </w:p>
        </w:tc>
        <w:tc>
          <w:tcPr>
            <w:tcW w:w="1305" w:type="dxa"/>
            <w:tcBorders>
              <w:bottom w:val="single" w:sz="4" w:space="0" w:color="auto"/>
            </w:tcBorders>
            <w:shd w:val="clear" w:color="auto" w:fill="auto"/>
            <w:vAlign w:val="center"/>
          </w:tcPr>
          <w:p w14:paraId="13E7EB6C" w14:textId="77777777" w:rsidR="00B41C55" w:rsidRPr="00C81E33" w:rsidRDefault="00B41C55" w:rsidP="00B41C55">
            <w:pPr>
              <w:jc w:val="right"/>
              <w:rPr>
                <w:sz w:val="18"/>
                <w:szCs w:val="18"/>
              </w:rPr>
            </w:pPr>
            <w:r w:rsidRPr="00C81E33">
              <w:rPr>
                <w:sz w:val="18"/>
                <w:szCs w:val="18"/>
              </w:rPr>
              <w:t>$584,700</w:t>
            </w:r>
          </w:p>
        </w:tc>
        <w:tc>
          <w:tcPr>
            <w:tcW w:w="1429" w:type="dxa"/>
            <w:tcBorders>
              <w:bottom w:val="single" w:sz="4" w:space="0" w:color="auto"/>
            </w:tcBorders>
            <w:shd w:val="clear" w:color="auto" w:fill="auto"/>
            <w:noWrap/>
            <w:vAlign w:val="center"/>
          </w:tcPr>
          <w:p w14:paraId="433F3832" w14:textId="77777777" w:rsidR="00B41C55" w:rsidRPr="00C81E33" w:rsidRDefault="00B41C55" w:rsidP="00B41C55">
            <w:pPr>
              <w:jc w:val="right"/>
              <w:rPr>
                <w:b/>
                <w:sz w:val="18"/>
                <w:szCs w:val="18"/>
              </w:rPr>
            </w:pPr>
            <w:r w:rsidRPr="00C81E33">
              <w:rPr>
                <w:b/>
                <w:sz w:val="18"/>
                <w:szCs w:val="18"/>
              </w:rPr>
              <w:t>$14,980,000</w:t>
            </w:r>
          </w:p>
        </w:tc>
      </w:tr>
      <w:tr w:rsidR="00440599" w:rsidRPr="00C81E33" w14:paraId="3EAB32A0" w14:textId="77777777" w:rsidTr="00B41C55">
        <w:trPr>
          <w:cantSplit/>
        </w:trPr>
        <w:tc>
          <w:tcPr>
            <w:tcW w:w="5658" w:type="dxa"/>
            <w:tcBorders>
              <w:bottom w:val="single" w:sz="4" w:space="0" w:color="auto"/>
            </w:tcBorders>
            <w:shd w:val="clear" w:color="auto" w:fill="auto"/>
            <w:noWrap/>
            <w:vAlign w:val="bottom"/>
          </w:tcPr>
          <w:p w14:paraId="35DDFAA9" w14:textId="77777777" w:rsidR="00B41C55" w:rsidRPr="00C81E33" w:rsidRDefault="00B41C55" w:rsidP="00B41C55">
            <w:pPr>
              <w:jc w:val="left"/>
              <w:rPr>
                <w:bCs/>
                <w:sz w:val="18"/>
                <w:szCs w:val="18"/>
              </w:rPr>
            </w:pPr>
            <w:r w:rsidRPr="00C81E33">
              <w:rPr>
                <w:bCs/>
                <w:sz w:val="18"/>
                <w:szCs w:val="18"/>
              </w:rPr>
              <w:t>Shandong Hongshun Recycling Technology Co., Ltd. (cash and in-kind)</w:t>
            </w:r>
          </w:p>
        </w:tc>
        <w:tc>
          <w:tcPr>
            <w:tcW w:w="1305" w:type="dxa"/>
            <w:tcBorders>
              <w:bottom w:val="single" w:sz="4" w:space="0" w:color="auto"/>
            </w:tcBorders>
            <w:shd w:val="clear" w:color="auto" w:fill="auto"/>
            <w:noWrap/>
            <w:vAlign w:val="center"/>
          </w:tcPr>
          <w:p w14:paraId="1FE5EA8E" w14:textId="77777777" w:rsidR="00B41C55" w:rsidRPr="00C81E33" w:rsidRDefault="00B41C55" w:rsidP="00B41C55">
            <w:pPr>
              <w:jc w:val="right"/>
              <w:rPr>
                <w:sz w:val="18"/>
                <w:szCs w:val="18"/>
              </w:rPr>
            </w:pPr>
            <w:r w:rsidRPr="00C81E33">
              <w:rPr>
                <w:sz w:val="18"/>
                <w:szCs w:val="18"/>
              </w:rPr>
              <w:t>$456,500</w:t>
            </w:r>
          </w:p>
        </w:tc>
        <w:tc>
          <w:tcPr>
            <w:tcW w:w="1305" w:type="dxa"/>
            <w:tcBorders>
              <w:bottom w:val="single" w:sz="4" w:space="0" w:color="auto"/>
            </w:tcBorders>
            <w:shd w:val="clear" w:color="auto" w:fill="auto"/>
            <w:noWrap/>
            <w:vAlign w:val="center"/>
          </w:tcPr>
          <w:p w14:paraId="52641629" w14:textId="77777777" w:rsidR="00B41C55" w:rsidRPr="00C81E33" w:rsidRDefault="00B41C55" w:rsidP="00B41C55">
            <w:pPr>
              <w:jc w:val="right"/>
              <w:rPr>
                <w:sz w:val="18"/>
                <w:szCs w:val="18"/>
              </w:rPr>
            </w:pPr>
            <w:r w:rsidRPr="00C81E33">
              <w:rPr>
                <w:sz w:val="18"/>
                <w:szCs w:val="18"/>
              </w:rPr>
              <w:t>$4,167,800</w:t>
            </w:r>
          </w:p>
        </w:tc>
        <w:tc>
          <w:tcPr>
            <w:tcW w:w="1305" w:type="dxa"/>
            <w:tcBorders>
              <w:bottom w:val="single" w:sz="4" w:space="0" w:color="auto"/>
            </w:tcBorders>
            <w:shd w:val="clear" w:color="auto" w:fill="auto"/>
            <w:noWrap/>
            <w:vAlign w:val="center"/>
          </w:tcPr>
          <w:p w14:paraId="64B31529" w14:textId="77777777" w:rsidR="00B41C55" w:rsidRPr="00C81E33" w:rsidRDefault="00B41C55" w:rsidP="00B41C55">
            <w:pPr>
              <w:jc w:val="right"/>
              <w:rPr>
                <w:sz w:val="18"/>
                <w:szCs w:val="18"/>
              </w:rPr>
            </w:pPr>
            <w:r w:rsidRPr="00C81E33">
              <w:rPr>
                <w:sz w:val="18"/>
                <w:szCs w:val="18"/>
              </w:rPr>
              <w:t>$5,944,600</w:t>
            </w:r>
          </w:p>
        </w:tc>
        <w:tc>
          <w:tcPr>
            <w:tcW w:w="1305" w:type="dxa"/>
            <w:tcBorders>
              <w:bottom w:val="single" w:sz="4" w:space="0" w:color="auto"/>
            </w:tcBorders>
            <w:shd w:val="clear" w:color="auto" w:fill="auto"/>
            <w:noWrap/>
            <w:vAlign w:val="center"/>
          </w:tcPr>
          <w:p w14:paraId="453F9FCF" w14:textId="77777777" w:rsidR="00B41C55" w:rsidRPr="00C81E33" w:rsidRDefault="00B41C55" w:rsidP="00B41C55">
            <w:pPr>
              <w:jc w:val="right"/>
              <w:rPr>
                <w:sz w:val="18"/>
                <w:szCs w:val="18"/>
              </w:rPr>
            </w:pPr>
            <w:r w:rsidRPr="00C81E33">
              <w:rPr>
                <w:sz w:val="18"/>
                <w:szCs w:val="18"/>
              </w:rPr>
              <w:t>$5,848,000</w:t>
            </w:r>
          </w:p>
        </w:tc>
        <w:tc>
          <w:tcPr>
            <w:tcW w:w="1305" w:type="dxa"/>
            <w:tcBorders>
              <w:bottom w:val="single" w:sz="4" w:space="0" w:color="auto"/>
            </w:tcBorders>
            <w:shd w:val="clear" w:color="auto" w:fill="auto"/>
            <w:vAlign w:val="center"/>
          </w:tcPr>
          <w:p w14:paraId="34E2A0D7" w14:textId="77777777" w:rsidR="00B41C55" w:rsidRPr="00C81E33" w:rsidRDefault="00B41C55" w:rsidP="00B41C55">
            <w:pPr>
              <w:jc w:val="right"/>
              <w:rPr>
                <w:sz w:val="18"/>
                <w:szCs w:val="18"/>
              </w:rPr>
            </w:pPr>
            <w:r w:rsidRPr="00C81E33">
              <w:rPr>
                <w:sz w:val="18"/>
                <w:szCs w:val="18"/>
              </w:rPr>
              <w:t>$2,418,100</w:t>
            </w:r>
          </w:p>
        </w:tc>
        <w:tc>
          <w:tcPr>
            <w:tcW w:w="1305" w:type="dxa"/>
            <w:tcBorders>
              <w:bottom w:val="single" w:sz="4" w:space="0" w:color="auto"/>
            </w:tcBorders>
            <w:shd w:val="clear" w:color="auto" w:fill="auto"/>
            <w:vAlign w:val="center"/>
          </w:tcPr>
          <w:p w14:paraId="75412D5F" w14:textId="77777777" w:rsidR="00B41C55" w:rsidRPr="00C81E33" w:rsidRDefault="00B41C55" w:rsidP="00B41C55">
            <w:pPr>
              <w:jc w:val="right"/>
              <w:rPr>
                <w:sz w:val="18"/>
                <w:szCs w:val="18"/>
              </w:rPr>
            </w:pPr>
            <w:r w:rsidRPr="00C81E33">
              <w:rPr>
                <w:sz w:val="18"/>
                <w:szCs w:val="18"/>
              </w:rPr>
              <w:t>$765,000</w:t>
            </w:r>
          </w:p>
        </w:tc>
        <w:tc>
          <w:tcPr>
            <w:tcW w:w="1429" w:type="dxa"/>
            <w:tcBorders>
              <w:bottom w:val="single" w:sz="4" w:space="0" w:color="auto"/>
            </w:tcBorders>
            <w:shd w:val="clear" w:color="auto" w:fill="auto"/>
            <w:noWrap/>
            <w:vAlign w:val="center"/>
          </w:tcPr>
          <w:p w14:paraId="60768A79" w14:textId="77777777" w:rsidR="00B41C55" w:rsidRPr="00C81E33" w:rsidRDefault="00B41C55" w:rsidP="00B41C55">
            <w:pPr>
              <w:jc w:val="right"/>
              <w:rPr>
                <w:b/>
                <w:sz w:val="18"/>
                <w:szCs w:val="18"/>
              </w:rPr>
            </w:pPr>
            <w:r w:rsidRPr="00C81E33">
              <w:rPr>
                <w:b/>
                <w:sz w:val="18"/>
                <w:szCs w:val="18"/>
              </w:rPr>
              <w:t>$19,600,000</w:t>
            </w:r>
          </w:p>
        </w:tc>
      </w:tr>
      <w:tr w:rsidR="00440599" w:rsidRPr="00C81E33" w14:paraId="6571E4D1" w14:textId="77777777" w:rsidTr="00B41C55">
        <w:trPr>
          <w:cantSplit/>
        </w:trPr>
        <w:tc>
          <w:tcPr>
            <w:tcW w:w="5658" w:type="dxa"/>
            <w:tcBorders>
              <w:bottom w:val="single" w:sz="4" w:space="0" w:color="auto"/>
            </w:tcBorders>
            <w:shd w:val="clear" w:color="auto" w:fill="auto"/>
            <w:noWrap/>
            <w:vAlign w:val="bottom"/>
          </w:tcPr>
          <w:p w14:paraId="48C208D4" w14:textId="77777777" w:rsidR="00B41C55" w:rsidRPr="00C81E33" w:rsidRDefault="00B41C55" w:rsidP="00B41C55">
            <w:pPr>
              <w:jc w:val="left"/>
              <w:rPr>
                <w:bCs/>
                <w:sz w:val="18"/>
                <w:szCs w:val="18"/>
              </w:rPr>
            </w:pPr>
            <w:r w:rsidRPr="00C81E33">
              <w:rPr>
                <w:bCs/>
                <w:sz w:val="18"/>
                <w:szCs w:val="18"/>
              </w:rPr>
              <w:t>GWM Co., Ltd. (cash and in-kind)</w:t>
            </w:r>
          </w:p>
        </w:tc>
        <w:tc>
          <w:tcPr>
            <w:tcW w:w="1305" w:type="dxa"/>
            <w:tcBorders>
              <w:bottom w:val="single" w:sz="4" w:space="0" w:color="auto"/>
            </w:tcBorders>
            <w:shd w:val="clear" w:color="auto" w:fill="auto"/>
            <w:noWrap/>
            <w:vAlign w:val="center"/>
          </w:tcPr>
          <w:p w14:paraId="56D98BA6" w14:textId="77777777" w:rsidR="00B41C55" w:rsidRPr="00C81E33" w:rsidRDefault="00B41C55" w:rsidP="00B41C55">
            <w:pPr>
              <w:jc w:val="right"/>
              <w:rPr>
                <w:sz w:val="18"/>
                <w:szCs w:val="18"/>
              </w:rPr>
            </w:pPr>
            <w:r w:rsidRPr="00C81E33">
              <w:rPr>
                <w:sz w:val="18"/>
                <w:szCs w:val="18"/>
              </w:rPr>
              <w:t>$312,400</w:t>
            </w:r>
          </w:p>
        </w:tc>
        <w:tc>
          <w:tcPr>
            <w:tcW w:w="1305" w:type="dxa"/>
            <w:tcBorders>
              <w:bottom w:val="single" w:sz="4" w:space="0" w:color="auto"/>
            </w:tcBorders>
            <w:shd w:val="clear" w:color="auto" w:fill="auto"/>
            <w:noWrap/>
            <w:vAlign w:val="center"/>
          </w:tcPr>
          <w:p w14:paraId="72CF48F3" w14:textId="77777777" w:rsidR="00B41C55" w:rsidRPr="00C81E33" w:rsidRDefault="00B41C55" w:rsidP="00B41C55">
            <w:pPr>
              <w:jc w:val="right"/>
              <w:rPr>
                <w:sz w:val="18"/>
                <w:szCs w:val="18"/>
              </w:rPr>
            </w:pPr>
            <w:r w:rsidRPr="00C81E33">
              <w:rPr>
                <w:sz w:val="18"/>
                <w:szCs w:val="18"/>
              </w:rPr>
              <w:t>$2,851,400</w:t>
            </w:r>
          </w:p>
        </w:tc>
        <w:tc>
          <w:tcPr>
            <w:tcW w:w="1305" w:type="dxa"/>
            <w:tcBorders>
              <w:bottom w:val="single" w:sz="4" w:space="0" w:color="auto"/>
            </w:tcBorders>
            <w:shd w:val="clear" w:color="auto" w:fill="auto"/>
            <w:noWrap/>
            <w:vAlign w:val="center"/>
          </w:tcPr>
          <w:p w14:paraId="152E96D4" w14:textId="77777777" w:rsidR="00B41C55" w:rsidRPr="00C81E33" w:rsidRDefault="00B41C55" w:rsidP="00B41C55">
            <w:pPr>
              <w:jc w:val="right"/>
              <w:rPr>
                <w:sz w:val="18"/>
                <w:szCs w:val="18"/>
              </w:rPr>
            </w:pPr>
            <w:r w:rsidRPr="00C81E33">
              <w:rPr>
                <w:sz w:val="18"/>
                <w:szCs w:val="18"/>
              </w:rPr>
              <w:t>$4,067,200</w:t>
            </w:r>
          </w:p>
        </w:tc>
        <w:tc>
          <w:tcPr>
            <w:tcW w:w="1305" w:type="dxa"/>
            <w:tcBorders>
              <w:bottom w:val="single" w:sz="4" w:space="0" w:color="auto"/>
            </w:tcBorders>
            <w:shd w:val="clear" w:color="auto" w:fill="auto"/>
            <w:noWrap/>
            <w:vAlign w:val="center"/>
          </w:tcPr>
          <w:p w14:paraId="375D02EE" w14:textId="77777777" w:rsidR="00B41C55" w:rsidRPr="00C81E33" w:rsidRDefault="00B41C55" w:rsidP="00B41C55">
            <w:pPr>
              <w:jc w:val="right"/>
              <w:rPr>
                <w:sz w:val="18"/>
                <w:szCs w:val="18"/>
              </w:rPr>
            </w:pPr>
            <w:r w:rsidRPr="00C81E33">
              <w:rPr>
                <w:sz w:val="18"/>
                <w:szCs w:val="18"/>
              </w:rPr>
              <w:t>$4,001,100</w:t>
            </w:r>
          </w:p>
        </w:tc>
        <w:tc>
          <w:tcPr>
            <w:tcW w:w="1305" w:type="dxa"/>
            <w:tcBorders>
              <w:bottom w:val="single" w:sz="4" w:space="0" w:color="auto"/>
            </w:tcBorders>
            <w:shd w:val="clear" w:color="auto" w:fill="auto"/>
            <w:vAlign w:val="center"/>
          </w:tcPr>
          <w:p w14:paraId="06463BFB" w14:textId="77777777" w:rsidR="00B41C55" w:rsidRPr="00C81E33" w:rsidRDefault="00B41C55" w:rsidP="00B41C55">
            <w:pPr>
              <w:jc w:val="right"/>
              <w:rPr>
                <w:sz w:val="18"/>
                <w:szCs w:val="18"/>
              </w:rPr>
            </w:pPr>
            <w:r w:rsidRPr="00C81E33">
              <w:rPr>
                <w:sz w:val="18"/>
                <w:szCs w:val="18"/>
              </w:rPr>
              <w:t>$1,654,500</w:t>
            </w:r>
          </w:p>
        </w:tc>
        <w:tc>
          <w:tcPr>
            <w:tcW w:w="1305" w:type="dxa"/>
            <w:tcBorders>
              <w:bottom w:val="single" w:sz="4" w:space="0" w:color="auto"/>
            </w:tcBorders>
            <w:shd w:val="clear" w:color="auto" w:fill="auto"/>
            <w:vAlign w:val="center"/>
          </w:tcPr>
          <w:p w14:paraId="4F77C5A7" w14:textId="77777777" w:rsidR="00B41C55" w:rsidRPr="00C81E33" w:rsidRDefault="00B41C55" w:rsidP="00B41C55">
            <w:pPr>
              <w:jc w:val="right"/>
              <w:rPr>
                <w:sz w:val="18"/>
                <w:szCs w:val="18"/>
              </w:rPr>
            </w:pPr>
            <w:r w:rsidRPr="00C81E33">
              <w:rPr>
                <w:sz w:val="18"/>
                <w:szCs w:val="18"/>
              </w:rPr>
              <w:t>$523,400</w:t>
            </w:r>
          </w:p>
        </w:tc>
        <w:tc>
          <w:tcPr>
            <w:tcW w:w="1429" w:type="dxa"/>
            <w:tcBorders>
              <w:bottom w:val="single" w:sz="4" w:space="0" w:color="auto"/>
            </w:tcBorders>
            <w:shd w:val="clear" w:color="auto" w:fill="auto"/>
            <w:noWrap/>
            <w:vAlign w:val="center"/>
          </w:tcPr>
          <w:p w14:paraId="40E67DB8" w14:textId="77777777" w:rsidR="00B41C55" w:rsidRPr="00C81E33" w:rsidRDefault="00B41C55" w:rsidP="00B41C55">
            <w:pPr>
              <w:jc w:val="right"/>
              <w:rPr>
                <w:b/>
                <w:sz w:val="18"/>
                <w:szCs w:val="18"/>
              </w:rPr>
            </w:pPr>
            <w:r w:rsidRPr="00C81E33">
              <w:rPr>
                <w:b/>
                <w:sz w:val="18"/>
                <w:szCs w:val="18"/>
              </w:rPr>
              <w:t>$13,410,000</w:t>
            </w:r>
          </w:p>
        </w:tc>
      </w:tr>
      <w:tr w:rsidR="00440599" w:rsidRPr="00C81E33" w14:paraId="01C7EB29" w14:textId="77777777" w:rsidTr="00B41C55">
        <w:trPr>
          <w:cantSplit/>
        </w:trPr>
        <w:tc>
          <w:tcPr>
            <w:tcW w:w="5658" w:type="dxa"/>
            <w:tcBorders>
              <w:top w:val="single" w:sz="4" w:space="0" w:color="auto"/>
              <w:bottom w:val="double" w:sz="4" w:space="0" w:color="auto"/>
            </w:tcBorders>
            <w:shd w:val="clear" w:color="auto" w:fill="auto"/>
            <w:noWrap/>
            <w:vAlign w:val="bottom"/>
          </w:tcPr>
          <w:p w14:paraId="5D64121F" w14:textId="77777777" w:rsidR="00B41C55" w:rsidRPr="00C81E33" w:rsidRDefault="00B41C55" w:rsidP="00B41C55">
            <w:pPr>
              <w:jc w:val="left"/>
              <w:rPr>
                <w:bCs/>
                <w:sz w:val="18"/>
                <w:szCs w:val="18"/>
              </w:rPr>
            </w:pPr>
            <w:r w:rsidRPr="00C81E33">
              <w:rPr>
                <w:bCs/>
                <w:sz w:val="18"/>
                <w:szCs w:val="18"/>
              </w:rPr>
              <w:t>UNDP (cash and in-kind)</w:t>
            </w:r>
          </w:p>
        </w:tc>
        <w:tc>
          <w:tcPr>
            <w:tcW w:w="1305" w:type="dxa"/>
            <w:tcBorders>
              <w:top w:val="single" w:sz="4" w:space="0" w:color="auto"/>
              <w:bottom w:val="double" w:sz="4" w:space="0" w:color="auto"/>
            </w:tcBorders>
            <w:shd w:val="clear" w:color="auto" w:fill="auto"/>
            <w:noWrap/>
            <w:vAlign w:val="center"/>
          </w:tcPr>
          <w:p w14:paraId="63181430" w14:textId="77777777" w:rsidR="00B41C55" w:rsidRPr="00C81E33" w:rsidRDefault="00B41C55" w:rsidP="00B41C55">
            <w:pPr>
              <w:jc w:val="right"/>
              <w:rPr>
                <w:sz w:val="18"/>
                <w:szCs w:val="18"/>
              </w:rPr>
            </w:pPr>
            <w:r w:rsidRPr="00C81E33">
              <w:rPr>
                <w:sz w:val="18"/>
                <w:szCs w:val="18"/>
              </w:rPr>
              <w:t>$25,000</w:t>
            </w:r>
          </w:p>
        </w:tc>
        <w:tc>
          <w:tcPr>
            <w:tcW w:w="1305" w:type="dxa"/>
            <w:tcBorders>
              <w:top w:val="single" w:sz="4" w:space="0" w:color="auto"/>
              <w:bottom w:val="double" w:sz="4" w:space="0" w:color="auto"/>
            </w:tcBorders>
            <w:shd w:val="clear" w:color="auto" w:fill="auto"/>
            <w:noWrap/>
            <w:vAlign w:val="center"/>
          </w:tcPr>
          <w:p w14:paraId="2DCB68FA" w14:textId="77777777" w:rsidR="00B41C55" w:rsidRPr="00C81E33" w:rsidRDefault="00B41C55" w:rsidP="00B41C55">
            <w:pPr>
              <w:jc w:val="right"/>
              <w:rPr>
                <w:sz w:val="18"/>
                <w:szCs w:val="18"/>
              </w:rPr>
            </w:pPr>
            <w:r w:rsidRPr="00C81E33">
              <w:rPr>
                <w:sz w:val="18"/>
                <w:szCs w:val="18"/>
              </w:rPr>
              <w:t>$50,000</w:t>
            </w:r>
          </w:p>
        </w:tc>
        <w:tc>
          <w:tcPr>
            <w:tcW w:w="1305" w:type="dxa"/>
            <w:tcBorders>
              <w:top w:val="single" w:sz="4" w:space="0" w:color="auto"/>
              <w:bottom w:val="double" w:sz="4" w:space="0" w:color="auto"/>
            </w:tcBorders>
            <w:shd w:val="clear" w:color="auto" w:fill="auto"/>
            <w:noWrap/>
            <w:vAlign w:val="center"/>
          </w:tcPr>
          <w:p w14:paraId="6F871C1A" w14:textId="77777777" w:rsidR="00B41C55" w:rsidRPr="00C81E33" w:rsidRDefault="00B41C55" w:rsidP="00B41C55">
            <w:pPr>
              <w:jc w:val="right"/>
              <w:rPr>
                <w:sz w:val="18"/>
                <w:szCs w:val="18"/>
              </w:rPr>
            </w:pPr>
            <w:r w:rsidRPr="00C81E33">
              <w:rPr>
                <w:sz w:val="18"/>
                <w:szCs w:val="18"/>
              </w:rPr>
              <w:t>$50,000</w:t>
            </w:r>
          </w:p>
        </w:tc>
        <w:tc>
          <w:tcPr>
            <w:tcW w:w="1305" w:type="dxa"/>
            <w:tcBorders>
              <w:top w:val="single" w:sz="4" w:space="0" w:color="auto"/>
              <w:bottom w:val="double" w:sz="4" w:space="0" w:color="auto"/>
            </w:tcBorders>
            <w:shd w:val="clear" w:color="auto" w:fill="auto"/>
            <w:noWrap/>
            <w:vAlign w:val="center"/>
          </w:tcPr>
          <w:p w14:paraId="2D4E171E" w14:textId="77777777" w:rsidR="00B41C55" w:rsidRPr="00C81E33" w:rsidRDefault="00B41C55" w:rsidP="00B41C55">
            <w:pPr>
              <w:jc w:val="right"/>
              <w:rPr>
                <w:sz w:val="18"/>
                <w:szCs w:val="18"/>
              </w:rPr>
            </w:pPr>
            <w:r w:rsidRPr="00C81E33">
              <w:rPr>
                <w:sz w:val="18"/>
                <w:szCs w:val="18"/>
              </w:rPr>
              <w:t>$50,000</w:t>
            </w:r>
          </w:p>
        </w:tc>
        <w:tc>
          <w:tcPr>
            <w:tcW w:w="1305" w:type="dxa"/>
            <w:tcBorders>
              <w:top w:val="single" w:sz="4" w:space="0" w:color="auto"/>
              <w:bottom w:val="double" w:sz="4" w:space="0" w:color="auto"/>
            </w:tcBorders>
            <w:shd w:val="clear" w:color="auto" w:fill="auto"/>
            <w:vAlign w:val="center"/>
          </w:tcPr>
          <w:p w14:paraId="27D9B58A" w14:textId="77777777" w:rsidR="00B41C55" w:rsidRPr="00C81E33" w:rsidRDefault="00B41C55" w:rsidP="00B41C55">
            <w:pPr>
              <w:jc w:val="right"/>
              <w:rPr>
                <w:sz w:val="18"/>
                <w:szCs w:val="18"/>
              </w:rPr>
            </w:pPr>
            <w:r w:rsidRPr="00C81E33">
              <w:rPr>
                <w:sz w:val="18"/>
                <w:szCs w:val="18"/>
              </w:rPr>
              <w:t>$50,000</w:t>
            </w:r>
          </w:p>
        </w:tc>
        <w:tc>
          <w:tcPr>
            <w:tcW w:w="1305" w:type="dxa"/>
            <w:tcBorders>
              <w:top w:val="single" w:sz="4" w:space="0" w:color="auto"/>
              <w:bottom w:val="double" w:sz="4" w:space="0" w:color="auto"/>
            </w:tcBorders>
            <w:shd w:val="clear" w:color="auto" w:fill="auto"/>
            <w:vAlign w:val="center"/>
          </w:tcPr>
          <w:p w14:paraId="6616283A" w14:textId="77777777" w:rsidR="00B41C55" w:rsidRPr="00C81E33" w:rsidRDefault="00B41C55" w:rsidP="00B41C55">
            <w:pPr>
              <w:jc w:val="right"/>
              <w:rPr>
                <w:sz w:val="18"/>
                <w:szCs w:val="18"/>
              </w:rPr>
            </w:pPr>
            <w:r w:rsidRPr="00C81E33">
              <w:rPr>
                <w:sz w:val="18"/>
                <w:szCs w:val="18"/>
              </w:rPr>
              <w:t>$25,000</w:t>
            </w:r>
          </w:p>
        </w:tc>
        <w:tc>
          <w:tcPr>
            <w:tcW w:w="1429" w:type="dxa"/>
            <w:tcBorders>
              <w:top w:val="single" w:sz="4" w:space="0" w:color="auto"/>
              <w:bottom w:val="double" w:sz="4" w:space="0" w:color="auto"/>
            </w:tcBorders>
            <w:shd w:val="clear" w:color="auto" w:fill="auto"/>
            <w:noWrap/>
            <w:vAlign w:val="center"/>
          </w:tcPr>
          <w:p w14:paraId="7B1222A4" w14:textId="77777777" w:rsidR="00B41C55" w:rsidRPr="00C81E33" w:rsidRDefault="00B41C55" w:rsidP="00B41C55">
            <w:pPr>
              <w:jc w:val="right"/>
              <w:rPr>
                <w:b/>
                <w:sz w:val="18"/>
                <w:szCs w:val="18"/>
              </w:rPr>
            </w:pPr>
            <w:r w:rsidRPr="00C81E33">
              <w:rPr>
                <w:b/>
                <w:sz w:val="18"/>
                <w:szCs w:val="18"/>
              </w:rPr>
              <w:t>$250,000</w:t>
            </w:r>
          </w:p>
        </w:tc>
      </w:tr>
      <w:tr w:rsidR="00440599" w:rsidRPr="00C81E33" w14:paraId="0C2D32C5" w14:textId="77777777" w:rsidTr="00B41C55">
        <w:trPr>
          <w:cantSplit/>
        </w:trPr>
        <w:tc>
          <w:tcPr>
            <w:tcW w:w="5658" w:type="dxa"/>
            <w:tcBorders>
              <w:top w:val="double" w:sz="4" w:space="0" w:color="auto"/>
            </w:tcBorders>
            <w:shd w:val="clear" w:color="auto" w:fill="auto"/>
            <w:noWrap/>
            <w:vAlign w:val="bottom"/>
          </w:tcPr>
          <w:p w14:paraId="6D9547DA" w14:textId="77777777" w:rsidR="00B41C55" w:rsidRPr="00C81E33" w:rsidRDefault="00B41C55" w:rsidP="00B41C55">
            <w:pPr>
              <w:jc w:val="left"/>
              <w:rPr>
                <w:sz w:val="18"/>
                <w:szCs w:val="18"/>
              </w:rPr>
            </w:pPr>
            <w:r w:rsidRPr="00C81E33">
              <w:rPr>
                <w:b/>
                <w:bCs/>
                <w:sz w:val="18"/>
                <w:szCs w:val="18"/>
              </w:rPr>
              <w:t>TOTAL</w:t>
            </w:r>
          </w:p>
        </w:tc>
        <w:tc>
          <w:tcPr>
            <w:tcW w:w="1305" w:type="dxa"/>
            <w:tcBorders>
              <w:top w:val="double" w:sz="4" w:space="0" w:color="auto"/>
            </w:tcBorders>
            <w:shd w:val="clear" w:color="auto" w:fill="auto"/>
            <w:noWrap/>
            <w:vAlign w:val="center"/>
          </w:tcPr>
          <w:p w14:paraId="12F26CBD" w14:textId="77777777" w:rsidR="00B41C55" w:rsidRPr="00C81E33" w:rsidRDefault="00B41C55" w:rsidP="00B41C55">
            <w:pPr>
              <w:jc w:val="right"/>
              <w:rPr>
                <w:b/>
                <w:sz w:val="18"/>
                <w:szCs w:val="18"/>
              </w:rPr>
            </w:pPr>
            <w:r w:rsidRPr="00C81E33">
              <w:rPr>
                <w:b/>
                <w:sz w:val="18"/>
                <w:szCs w:val="18"/>
              </w:rPr>
              <w:t>$3,730,900</w:t>
            </w:r>
          </w:p>
        </w:tc>
        <w:tc>
          <w:tcPr>
            <w:tcW w:w="1305" w:type="dxa"/>
            <w:tcBorders>
              <w:top w:val="double" w:sz="4" w:space="0" w:color="auto"/>
            </w:tcBorders>
            <w:shd w:val="clear" w:color="auto" w:fill="auto"/>
            <w:noWrap/>
            <w:vAlign w:val="center"/>
          </w:tcPr>
          <w:p w14:paraId="7942407C" w14:textId="77777777" w:rsidR="00B41C55" w:rsidRPr="00C81E33" w:rsidRDefault="00B41C55" w:rsidP="00B41C55">
            <w:pPr>
              <w:jc w:val="right"/>
              <w:rPr>
                <w:b/>
                <w:sz w:val="18"/>
                <w:szCs w:val="18"/>
              </w:rPr>
            </w:pPr>
            <w:r w:rsidRPr="00C81E33">
              <w:rPr>
                <w:b/>
                <w:sz w:val="18"/>
                <w:szCs w:val="18"/>
              </w:rPr>
              <w:t>$26,700,100</w:t>
            </w:r>
          </w:p>
        </w:tc>
        <w:tc>
          <w:tcPr>
            <w:tcW w:w="1305" w:type="dxa"/>
            <w:tcBorders>
              <w:top w:val="double" w:sz="4" w:space="0" w:color="auto"/>
            </w:tcBorders>
            <w:shd w:val="clear" w:color="auto" w:fill="auto"/>
            <w:noWrap/>
            <w:vAlign w:val="center"/>
          </w:tcPr>
          <w:p w14:paraId="7DB0CD3A" w14:textId="77777777" w:rsidR="00B41C55" w:rsidRPr="00C81E33" w:rsidRDefault="00B41C55" w:rsidP="00B41C55">
            <w:pPr>
              <w:jc w:val="right"/>
              <w:rPr>
                <w:b/>
                <w:sz w:val="18"/>
                <w:szCs w:val="18"/>
              </w:rPr>
            </w:pPr>
            <w:r w:rsidRPr="00C81E33">
              <w:rPr>
                <w:b/>
                <w:sz w:val="18"/>
                <w:szCs w:val="18"/>
              </w:rPr>
              <w:t>$36,796,500</w:t>
            </w:r>
          </w:p>
        </w:tc>
        <w:tc>
          <w:tcPr>
            <w:tcW w:w="1305" w:type="dxa"/>
            <w:tcBorders>
              <w:top w:val="double" w:sz="4" w:space="0" w:color="auto"/>
            </w:tcBorders>
            <w:shd w:val="clear" w:color="auto" w:fill="auto"/>
            <w:noWrap/>
            <w:vAlign w:val="center"/>
          </w:tcPr>
          <w:p w14:paraId="02BE37C4" w14:textId="77777777" w:rsidR="00B41C55" w:rsidRPr="00C81E33" w:rsidRDefault="00B41C55" w:rsidP="00B41C55">
            <w:pPr>
              <w:jc w:val="right"/>
              <w:rPr>
                <w:b/>
                <w:sz w:val="18"/>
                <w:szCs w:val="18"/>
              </w:rPr>
            </w:pPr>
            <w:r w:rsidRPr="00C81E33">
              <w:rPr>
                <w:b/>
                <w:sz w:val="18"/>
                <w:szCs w:val="18"/>
              </w:rPr>
              <w:t>$36,277,500</w:t>
            </w:r>
          </w:p>
        </w:tc>
        <w:tc>
          <w:tcPr>
            <w:tcW w:w="1305" w:type="dxa"/>
            <w:tcBorders>
              <w:top w:val="double" w:sz="4" w:space="0" w:color="auto"/>
            </w:tcBorders>
            <w:shd w:val="clear" w:color="auto" w:fill="auto"/>
            <w:vAlign w:val="center"/>
          </w:tcPr>
          <w:p w14:paraId="566DF9E6" w14:textId="77777777" w:rsidR="00B41C55" w:rsidRPr="00C81E33" w:rsidRDefault="00B41C55" w:rsidP="00B41C55">
            <w:pPr>
              <w:jc w:val="right"/>
              <w:rPr>
                <w:b/>
                <w:sz w:val="18"/>
                <w:szCs w:val="18"/>
              </w:rPr>
            </w:pPr>
            <w:r w:rsidRPr="00C81E33">
              <w:rPr>
                <w:b/>
                <w:sz w:val="18"/>
                <w:szCs w:val="18"/>
              </w:rPr>
              <w:t>$16,975,300</w:t>
            </w:r>
          </w:p>
        </w:tc>
        <w:tc>
          <w:tcPr>
            <w:tcW w:w="1305" w:type="dxa"/>
            <w:tcBorders>
              <w:top w:val="double" w:sz="4" w:space="0" w:color="auto"/>
            </w:tcBorders>
            <w:shd w:val="clear" w:color="auto" w:fill="auto"/>
            <w:vAlign w:val="center"/>
          </w:tcPr>
          <w:p w14:paraId="5418C007" w14:textId="77777777" w:rsidR="00B41C55" w:rsidRPr="00C81E33" w:rsidRDefault="00B41C55" w:rsidP="00B41C55">
            <w:pPr>
              <w:jc w:val="right"/>
              <w:rPr>
                <w:b/>
                <w:sz w:val="18"/>
                <w:szCs w:val="18"/>
              </w:rPr>
            </w:pPr>
            <w:r w:rsidRPr="00C81E33">
              <w:rPr>
                <w:b/>
                <w:sz w:val="18"/>
                <w:szCs w:val="18"/>
              </w:rPr>
              <w:t>$5,619,700</w:t>
            </w:r>
          </w:p>
        </w:tc>
        <w:tc>
          <w:tcPr>
            <w:tcW w:w="1429" w:type="dxa"/>
            <w:tcBorders>
              <w:top w:val="double" w:sz="4" w:space="0" w:color="auto"/>
            </w:tcBorders>
            <w:shd w:val="clear" w:color="auto" w:fill="auto"/>
            <w:noWrap/>
            <w:vAlign w:val="center"/>
          </w:tcPr>
          <w:p w14:paraId="548BA45C" w14:textId="77777777" w:rsidR="00B41C55" w:rsidRPr="00C81E33" w:rsidRDefault="00B41C55" w:rsidP="00B41C55">
            <w:pPr>
              <w:jc w:val="right"/>
              <w:rPr>
                <w:b/>
                <w:sz w:val="18"/>
                <w:szCs w:val="18"/>
              </w:rPr>
            </w:pPr>
            <w:r w:rsidRPr="00C81E33">
              <w:rPr>
                <w:b/>
                <w:sz w:val="18"/>
                <w:szCs w:val="18"/>
              </w:rPr>
              <w:t>$126,100,000</w:t>
            </w:r>
          </w:p>
        </w:tc>
      </w:tr>
    </w:tbl>
    <w:p w14:paraId="15D29469" w14:textId="77777777" w:rsidR="00FA7DDA" w:rsidRPr="00C81E33" w:rsidRDefault="00FA7DDA" w:rsidP="00FA7DDA">
      <w:pPr>
        <w:rPr>
          <w:i/>
          <w:sz w:val="18"/>
          <w:szCs w:val="18"/>
        </w:rPr>
      </w:pPr>
      <w:r w:rsidRPr="00C81E33">
        <w:rPr>
          <w:i/>
          <w:sz w:val="18"/>
          <w:szCs w:val="18"/>
        </w:rPr>
        <w:t>* Budget for Year 1 and Year 6 is allocated for a period of 6-month only</w:t>
      </w:r>
    </w:p>
    <w:p w14:paraId="3D015EC6" w14:textId="77777777" w:rsidR="00E603F8" w:rsidRPr="00C81E33" w:rsidRDefault="00E603F8">
      <w:pPr>
        <w:rPr>
          <w:sz w:val="18"/>
          <w:szCs w:val="18"/>
        </w:rPr>
      </w:pPr>
    </w:p>
    <w:p w14:paraId="789D9609" w14:textId="77777777" w:rsidR="00E603F8" w:rsidRPr="00C81E33" w:rsidRDefault="00907C6D" w:rsidP="00013A78">
      <w:pPr>
        <w:keepNext/>
        <w:rPr>
          <w:b/>
          <w:szCs w:val="20"/>
        </w:rPr>
      </w:pPr>
      <w:r w:rsidRPr="00C81E33">
        <w:rPr>
          <w:b/>
          <w:szCs w:val="20"/>
        </w:rPr>
        <w:t>Budget Note</w:t>
      </w:r>
      <w:r w:rsidR="00C44CBA" w:rsidRPr="00C81E33">
        <w:rPr>
          <w:b/>
          <w:szCs w:val="20"/>
        </w:rPr>
        <w:t>s:</w:t>
      </w:r>
    </w:p>
    <w:tbl>
      <w:tblPr>
        <w:tblW w:w="14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
        <w:gridCol w:w="1026"/>
        <w:gridCol w:w="12542"/>
      </w:tblGrid>
      <w:tr w:rsidR="00440599" w:rsidRPr="00C81E33" w14:paraId="5A15D485" w14:textId="77777777" w:rsidTr="00405A5C">
        <w:tc>
          <w:tcPr>
            <w:tcW w:w="827" w:type="dxa"/>
            <w:shd w:val="clear" w:color="auto" w:fill="auto"/>
          </w:tcPr>
          <w:p w14:paraId="5091DBBE" w14:textId="77777777" w:rsidR="00760C7E" w:rsidRPr="00C81E33" w:rsidRDefault="00760C7E" w:rsidP="00013A78">
            <w:pPr>
              <w:keepNext/>
              <w:jc w:val="left"/>
              <w:rPr>
                <w:b/>
                <w:sz w:val="18"/>
                <w:szCs w:val="18"/>
              </w:rPr>
            </w:pPr>
            <w:r w:rsidRPr="00C81E33">
              <w:rPr>
                <w:b/>
                <w:sz w:val="18"/>
                <w:szCs w:val="18"/>
              </w:rPr>
              <w:t>Budget note number</w:t>
            </w:r>
          </w:p>
        </w:tc>
        <w:tc>
          <w:tcPr>
            <w:tcW w:w="1026" w:type="dxa"/>
          </w:tcPr>
          <w:p w14:paraId="06A7E743" w14:textId="77777777" w:rsidR="00760C7E" w:rsidRPr="00C81E33" w:rsidRDefault="00760C7E" w:rsidP="00013A78">
            <w:pPr>
              <w:pStyle w:val="CommentText"/>
              <w:keepNext/>
              <w:rPr>
                <w:b/>
                <w:sz w:val="18"/>
                <w:szCs w:val="18"/>
              </w:rPr>
            </w:pPr>
            <w:r w:rsidRPr="00C81E33">
              <w:rPr>
                <w:b/>
                <w:bCs/>
                <w:sz w:val="18"/>
                <w:szCs w:val="18"/>
              </w:rPr>
              <w:t>Atlas Budgetary Account Code</w:t>
            </w:r>
          </w:p>
        </w:tc>
        <w:tc>
          <w:tcPr>
            <w:tcW w:w="12542" w:type="dxa"/>
            <w:shd w:val="clear" w:color="auto" w:fill="auto"/>
            <w:vAlign w:val="center"/>
          </w:tcPr>
          <w:p w14:paraId="725FA3A5" w14:textId="0DF9C022" w:rsidR="00760C7E" w:rsidRPr="00C81E33" w:rsidRDefault="00C86192" w:rsidP="00013A78">
            <w:pPr>
              <w:pStyle w:val="CommentText"/>
              <w:keepNext/>
              <w:rPr>
                <w:b/>
                <w:sz w:val="18"/>
                <w:szCs w:val="18"/>
              </w:rPr>
            </w:pPr>
            <w:r w:rsidRPr="00C81E33">
              <w:rPr>
                <w:b/>
                <w:sz w:val="18"/>
                <w:szCs w:val="18"/>
              </w:rPr>
              <w:t>Project Output (Description)</w:t>
            </w:r>
          </w:p>
        </w:tc>
      </w:tr>
      <w:tr w:rsidR="00440599" w:rsidRPr="00C81E33" w14:paraId="5AA31190" w14:textId="77777777" w:rsidTr="00B97FDE">
        <w:tc>
          <w:tcPr>
            <w:tcW w:w="14395" w:type="dxa"/>
            <w:gridSpan w:val="3"/>
            <w:shd w:val="clear" w:color="auto" w:fill="B4C6E7" w:themeFill="accent1" w:themeFillTint="66"/>
          </w:tcPr>
          <w:p w14:paraId="1286DB98" w14:textId="77777777" w:rsidR="00B97FDE" w:rsidRPr="00C81E33" w:rsidRDefault="00B97FDE" w:rsidP="00013A78">
            <w:pPr>
              <w:jc w:val="left"/>
              <w:rPr>
                <w:b/>
                <w:sz w:val="18"/>
                <w:szCs w:val="18"/>
              </w:rPr>
            </w:pPr>
            <w:r w:rsidRPr="00C81E33">
              <w:rPr>
                <w:b/>
                <w:sz w:val="18"/>
                <w:szCs w:val="18"/>
              </w:rPr>
              <w:t>Component 1: Strengthening the national policy and regulatory framework to reduce UP-POPs and BFRs releases from secondary non-ferrous metal industry</w:t>
            </w:r>
          </w:p>
        </w:tc>
      </w:tr>
      <w:tr w:rsidR="00440599" w:rsidRPr="00C81E33" w14:paraId="2F8E2CC4" w14:textId="77777777" w:rsidTr="00760C7E">
        <w:tc>
          <w:tcPr>
            <w:tcW w:w="827" w:type="dxa"/>
            <w:shd w:val="clear" w:color="auto" w:fill="auto"/>
          </w:tcPr>
          <w:p w14:paraId="3CE595C2" w14:textId="77777777" w:rsidR="00760C7E" w:rsidRPr="00C81E33" w:rsidRDefault="00760C7E" w:rsidP="00DD2014">
            <w:pPr>
              <w:jc w:val="center"/>
              <w:rPr>
                <w:sz w:val="18"/>
                <w:szCs w:val="18"/>
              </w:rPr>
            </w:pPr>
            <w:r w:rsidRPr="00C81E33">
              <w:rPr>
                <w:sz w:val="18"/>
                <w:szCs w:val="18"/>
              </w:rPr>
              <w:t>1</w:t>
            </w:r>
          </w:p>
        </w:tc>
        <w:tc>
          <w:tcPr>
            <w:tcW w:w="1026" w:type="dxa"/>
          </w:tcPr>
          <w:p w14:paraId="4EAF0227" w14:textId="77777777" w:rsidR="00760C7E" w:rsidRPr="00C81E33" w:rsidRDefault="00760C7E" w:rsidP="00760C7E">
            <w:pPr>
              <w:jc w:val="center"/>
              <w:rPr>
                <w:sz w:val="18"/>
                <w:szCs w:val="18"/>
              </w:rPr>
            </w:pPr>
            <w:r w:rsidRPr="00C81E33">
              <w:rPr>
                <w:sz w:val="18"/>
                <w:szCs w:val="18"/>
              </w:rPr>
              <w:t>71200</w:t>
            </w:r>
          </w:p>
        </w:tc>
        <w:tc>
          <w:tcPr>
            <w:tcW w:w="12542" w:type="dxa"/>
            <w:shd w:val="clear" w:color="auto" w:fill="auto"/>
          </w:tcPr>
          <w:p w14:paraId="2AF2615E" w14:textId="678F1DDB" w:rsidR="00760C7E" w:rsidRPr="00C81E33" w:rsidRDefault="00760C7E" w:rsidP="00BC08E2">
            <w:pPr>
              <w:jc w:val="left"/>
              <w:rPr>
                <w:sz w:val="18"/>
                <w:szCs w:val="18"/>
              </w:rPr>
            </w:pPr>
            <w:r w:rsidRPr="00C81E33">
              <w:rPr>
                <w:sz w:val="18"/>
                <w:szCs w:val="18"/>
              </w:rPr>
              <w:t xml:space="preserve">International Technical Advisor to support international technical </w:t>
            </w:r>
            <w:r w:rsidR="00BC08E2" w:rsidRPr="00C81E33">
              <w:rPr>
                <w:sz w:val="18"/>
                <w:szCs w:val="18"/>
              </w:rPr>
              <w:t>knowledge sharing</w:t>
            </w:r>
            <w:r w:rsidRPr="00C81E33">
              <w:rPr>
                <w:sz w:val="18"/>
                <w:szCs w:val="18"/>
              </w:rPr>
              <w:t xml:space="preserve"> and project capacity building  at $3,000/week for 10 weeks, </w:t>
            </w:r>
            <w:r w:rsidRPr="00C81E33">
              <w:rPr>
                <w:b/>
                <w:sz w:val="18"/>
                <w:szCs w:val="18"/>
              </w:rPr>
              <w:t>Total: $30,000</w:t>
            </w:r>
          </w:p>
        </w:tc>
      </w:tr>
      <w:tr w:rsidR="00440599" w:rsidRPr="00C81E33" w14:paraId="500E9921" w14:textId="77777777" w:rsidTr="00760C7E">
        <w:tc>
          <w:tcPr>
            <w:tcW w:w="827" w:type="dxa"/>
            <w:shd w:val="clear" w:color="auto" w:fill="auto"/>
          </w:tcPr>
          <w:p w14:paraId="7C5817F7" w14:textId="77777777" w:rsidR="00760C7E" w:rsidRPr="00C81E33" w:rsidRDefault="00760C7E" w:rsidP="00DD2014">
            <w:pPr>
              <w:jc w:val="center"/>
              <w:rPr>
                <w:sz w:val="18"/>
                <w:szCs w:val="18"/>
              </w:rPr>
            </w:pPr>
            <w:r w:rsidRPr="00C81E33">
              <w:rPr>
                <w:sz w:val="18"/>
                <w:szCs w:val="18"/>
              </w:rPr>
              <w:t>2</w:t>
            </w:r>
          </w:p>
        </w:tc>
        <w:tc>
          <w:tcPr>
            <w:tcW w:w="1026" w:type="dxa"/>
          </w:tcPr>
          <w:p w14:paraId="5A9C6AD8" w14:textId="77777777" w:rsidR="00760C7E" w:rsidRPr="00C81E33" w:rsidRDefault="00760C7E" w:rsidP="00760C7E">
            <w:pPr>
              <w:jc w:val="center"/>
              <w:rPr>
                <w:sz w:val="18"/>
                <w:szCs w:val="18"/>
              </w:rPr>
            </w:pPr>
            <w:r w:rsidRPr="00C81E33">
              <w:rPr>
                <w:sz w:val="18"/>
                <w:szCs w:val="18"/>
              </w:rPr>
              <w:t>71300</w:t>
            </w:r>
          </w:p>
        </w:tc>
        <w:tc>
          <w:tcPr>
            <w:tcW w:w="12542" w:type="dxa"/>
            <w:shd w:val="clear" w:color="auto" w:fill="auto"/>
          </w:tcPr>
          <w:p w14:paraId="3DBBD415" w14:textId="77777777" w:rsidR="00760C7E" w:rsidRPr="00C81E33" w:rsidRDefault="00760C7E" w:rsidP="002104AE">
            <w:pPr>
              <w:jc w:val="left"/>
              <w:rPr>
                <w:sz w:val="18"/>
                <w:szCs w:val="18"/>
              </w:rPr>
            </w:pPr>
            <w:r w:rsidRPr="00C81E33">
              <w:rPr>
                <w:sz w:val="18"/>
                <w:szCs w:val="18"/>
              </w:rPr>
              <w:t>Local consultants:</w:t>
            </w:r>
          </w:p>
          <w:p w14:paraId="69C40DE1" w14:textId="77777777" w:rsidR="00760C7E" w:rsidRPr="00C81E33" w:rsidRDefault="00760C7E" w:rsidP="002104AE">
            <w:pPr>
              <w:jc w:val="left"/>
              <w:rPr>
                <w:sz w:val="18"/>
                <w:szCs w:val="18"/>
              </w:rPr>
            </w:pPr>
            <w:r w:rsidRPr="00C81E33">
              <w:rPr>
                <w:sz w:val="18"/>
                <w:szCs w:val="18"/>
              </w:rPr>
              <w:t xml:space="preserve">(a) National Technical Advisor (NTA) to provide technical support for the project  at $2,000/week for 50 weeks, </w:t>
            </w:r>
            <w:r w:rsidRPr="00C81E33">
              <w:rPr>
                <w:b/>
                <w:sz w:val="18"/>
                <w:szCs w:val="18"/>
              </w:rPr>
              <w:t>sub-total $100,000</w:t>
            </w:r>
            <w:r w:rsidRPr="00C81E33">
              <w:rPr>
                <w:sz w:val="18"/>
                <w:szCs w:val="18"/>
              </w:rPr>
              <w:t>;</w:t>
            </w:r>
          </w:p>
          <w:p w14:paraId="2155724B" w14:textId="77777777" w:rsidR="00760C7E" w:rsidRPr="00C81E33" w:rsidRDefault="00760C7E" w:rsidP="002104AE">
            <w:pPr>
              <w:jc w:val="left"/>
              <w:rPr>
                <w:sz w:val="18"/>
                <w:szCs w:val="18"/>
              </w:rPr>
            </w:pPr>
            <w:r w:rsidRPr="00C81E33">
              <w:rPr>
                <w:sz w:val="18"/>
                <w:szCs w:val="18"/>
              </w:rPr>
              <w:lastRenderedPageBreak/>
              <w:t xml:space="preserve">(b) Policy Advisor to provide policy proposal for the secondary metal industry at $2,000/week for 20 weeks, </w:t>
            </w:r>
            <w:r w:rsidRPr="00C81E33">
              <w:rPr>
                <w:b/>
                <w:sz w:val="18"/>
                <w:szCs w:val="18"/>
              </w:rPr>
              <w:t>sub-total $40,000</w:t>
            </w:r>
            <w:r w:rsidRPr="00C81E33">
              <w:rPr>
                <w:sz w:val="18"/>
                <w:szCs w:val="18"/>
              </w:rPr>
              <w:t xml:space="preserve">; </w:t>
            </w:r>
          </w:p>
          <w:p w14:paraId="660E5CE5" w14:textId="77777777" w:rsidR="00760C7E" w:rsidRPr="00C81E33" w:rsidRDefault="00760C7E" w:rsidP="002104AE">
            <w:pPr>
              <w:jc w:val="left"/>
              <w:rPr>
                <w:b/>
                <w:sz w:val="18"/>
                <w:szCs w:val="18"/>
              </w:rPr>
            </w:pPr>
            <w:r w:rsidRPr="00C81E33">
              <w:rPr>
                <w:b/>
                <w:sz w:val="18"/>
                <w:szCs w:val="18"/>
              </w:rPr>
              <w:t>Total: $140,000</w:t>
            </w:r>
          </w:p>
        </w:tc>
      </w:tr>
      <w:tr w:rsidR="00440599" w:rsidRPr="00C81E33" w14:paraId="3A5C7129" w14:textId="77777777" w:rsidTr="00760C7E">
        <w:tc>
          <w:tcPr>
            <w:tcW w:w="827" w:type="dxa"/>
            <w:shd w:val="clear" w:color="auto" w:fill="auto"/>
          </w:tcPr>
          <w:p w14:paraId="5B155BF5" w14:textId="77777777" w:rsidR="00760C7E" w:rsidRPr="00C81E33" w:rsidRDefault="00760C7E" w:rsidP="00DD2014">
            <w:pPr>
              <w:jc w:val="center"/>
              <w:rPr>
                <w:sz w:val="18"/>
                <w:szCs w:val="18"/>
              </w:rPr>
            </w:pPr>
            <w:r w:rsidRPr="00C81E33">
              <w:rPr>
                <w:sz w:val="18"/>
                <w:szCs w:val="18"/>
              </w:rPr>
              <w:lastRenderedPageBreak/>
              <w:t>3</w:t>
            </w:r>
          </w:p>
        </w:tc>
        <w:tc>
          <w:tcPr>
            <w:tcW w:w="1026" w:type="dxa"/>
          </w:tcPr>
          <w:p w14:paraId="5D759F18" w14:textId="77777777" w:rsidR="00760C7E" w:rsidRPr="00C81E33" w:rsidRDefault="00760C7E" w:rsidP="00760C7E">
            <w:pPr>
              <w:jc w:val="center"/>
              <w:rPr>
                <w:sz w:val="18"/>
                <w:szCs w:val="18"/>
              </w:rPr>
            </w:pPr>
            <w:r w:rsidRPr="00C81E33">
              <w:rPr>
                <w:sz w:val="18"/>
                <w:szCs w:val="18"/>
              </w:rPr>
              <w:t>71600</w:t>
            </w:r>
          </w:p>
        </w:tc>
        <w:tc>
          <w:tcPr>
            <w:tcW w:w="12542" w:type="dxa"/>
            <w:shd w:val="clear" w:color="auto" w:fill="auto"/>
          </w:tcPr>
          <w:p w14:paraId="04653470" w14:textId="77777777" w:rsidR="00760C7E" w:rsidRPr="00C81E33" w:rsidRDefault="00760C7E" w:rsidP="00FA7DDA">
            <w:pPr>
              <w:jc w:val="left"/>
              <w:rPr>
                <w:sz w:val="18"/>
                <w:szCs w:val="18"/>
              </w:rPr>
            </w:pPr>
            <w:r w:rsidRPr="00C81E33">
              <w:rPr>
                <w:sz w:val="18"/>
                <w:szCs w:val="18"/>
              </w:rPr>
              <w:t>Travel costs for:</w:t>
            </w:r>
          </w:p>
          <w:p w14:paraId="39996290" w14:textId="77777777" w:rsidR="00760C7E" w:rsidRPr="00C81E33" w:rsidRDefault="00760C7E" w:rsidP="00FA7DDA">
            <w:pPr>
              <w:jc w:val="left"/>
              <w:rPr>
                <w:sz w:val="18"/>
                <w:szCs w:val="18"/>
              </w:rPr>
            </w:pPr>
            <w:r w:rsidRPr="00C81E33">
              <w:rPr>
                <w:sz w:val="18"/>
                <w:szCs w:val="18"/>
              </w:rPr>
              <w:t>(a) International travel for International Technical Advisor at $5,000/mission for 2 missions</w:t>
            </w:r>
            <w:r w:rsidRPr="00C81E33">
              <w:rPr>
                <w:b/>
                <w:sz w:val="18"/>
                <w:szCs w:val="18"/>
              </w:rPr>
              <w:t>, sub-total: $10,000</w:t>
            </w:r>
            <w:r w:rsidRPr="00C81E33">
              <w:rPr>
                <w:sz w:val="18"/>
                <w:szCs w:val="18"/>
              </w:rPr>
              <w:t>;</w:t>
            </w:r>
          </w:p>
          <w:p w14:paraId="4C66F8CA" w14:textId="77777777" w:rsidR="00760C7E" w:rsidRPr="00C81E33" w:rsidRDefault="00760C7E" w:rsidP="00FA7DDA">
            <w:pPr>
              <w:jc w:val="left"/>
              <w:rPr>
                <w:sz w:val="18"/>
                <w:szCs w:val="18"/>
              </w:rPr>
            </w:pPr>
            <w:r w:rsidRPr="00C81E33">
              <w:rPr>
                <w:sz w:val="18"/>
                <w:szCs w:val="18"/>
              </w:rPr>
              <w:t xml:space="preserve">(b) Domestic travel for </w:t>
            </w:r>
            <w:r w:rsidR="003B6464" w:rsidRPr="00C81E33">
              <w:rPr>
                <w:sz w:val="18"/>
                <w:szCs w:val="18"/>
              </w:rPr>
              <w:t>National</w:t>
            </w:r>
            <w:r w:rsidRPr="00C81E33">
              <w:rPr>
                <w:sz w:val="18"/>
                <w:szCs w:val="18"/>
              </w:rPr>
              <w:t xml:space="preserve"> Technical Advisor at $2,000/mission for 5 times, </w:t>
            </w:r>
            <w:r w:rsidRPr="00C81E33">
              <w:rPr>
                <w:b/>
                <w:sz w:val="18"/>
                <w:szCs w:val="18"/>
              </w:rPr>
              <w:t>sub-total: $10,000</w:t>
            </w:r>
            <w:r w:rsidRPr="00C81E33">
              <w:rPr>
                <w:sz w:val="18"/>
                <w:szCs w:val="18"/>
              </w:rPr>
              <w:t xml:space="preserve">; </w:t>
            </w:r>
          </w:p>
          <w:p w14:paraId="25634C5B" w14:textId="77777777" w:rsidR="00760C7E" w:rsidRPr="00C81E33" w:rsidRDefault="00760C7E" w:rsidP="00FA7DDA">
            <w:pPr>
              <w:jc w:val="left"/>
              <w:rPr>
                <w:sz w:val="18"/>
                <w:szCs w:val="18"/>
              </w:rPr>
            </w:pPr>
            <w:r w:rsidRPr="00C81E33">
              <w:rPr>
                <w:sz w:val="18"/>
                <w:szCs w:val="18"/>
              </w:rPr>
              <w:t>(c) For Policy Advisor at $2,000/mission for 4 times</w:t>
            </w:r>
            <w:r w:rsidRPr="00C81E33">
              <w:rPr>
                <w:b/>
                <w:sz w:val="18"/>
                <w:szCs w:val="18"/>
              </w:rPr>
              <w:t>, sub-total: $ 8,000</w:t>
            </w:r>
            <w:r w:rsidRPr="00C81E33">
              <w:rPr>
                <w:sz w:val="18"/>
                <w:szCs w:val="18"/>
              </w:rPr>
              <w:t>;</w:t>
            </w:r>
          </w:p>
          <w:p w14:paraId="6D74F2E8" w14:textId="11DDD5CA" w:rsidR="00760C7E" w:rsidRPr="00C81E33" w:rsidRDefault="00760C7E" w:rsidP="00FA7DDA">
            <w:pPr>
              <w:jc w:val="left"/>
              <w:rPr>
                <w:sz w:val="18"/>
                <w:szCs w:val="18"/>
              </w:rPr>
            </w:pPr>
            <w:r w:rsidRPr="00C81E33">
              <w:rPr>
                <w:sz w:val="18"/>
                <w:szCs w:val="18"/>
              </w:rPr>
              <w:t xml:space="preserve">(d) International technical </w:t>
            </w:r>
            <w:r w:rsidR="00BC08E2" w:rsidRPr="00C81E33">
              <w:rPr>
                <w:sz w:val="18"/>
                <w:szCs w:val="18"/>
              </w:rPr>
              <w:t>knowledge sharing</w:t>
            </w:r>
            <w:r w:rsidRPr="00C81E33">
              <w:rPr>
                <w:sz w:val="18"/>
                <w:szCs w:val="18"/>
              </w:rPr>
              <w:t xml:space="preserve"> study tour for 8 advisors of 4 missions at average costs of $6,000/person for each mission, </w:t>
            </w:r>
            <w:r w:rsidRPr="00C81E33">
              <w:rPr>
                <w:b/>
                <w:sz w:val="18"/>
                <w:szCs w:val="18"/>
              </w:rPr>
              <w:t>sub-total $192,000</w:t>
            </w:r>
            <w:r w:rsidRPr="00C81E33">
              <w:rPr>
                <w:sz w:val="18"/>
                <w:szCs w:val="18"/>
              </w:rPr>
              <w:t xml:space="preserve">; </w:t>
            </w:r>
          </w:p>
          <w:p w14:paraId="3A97A2CC" w14:textId="77777777" w:rsidR="00760C7E" w:rsidRPr="00C81E33" w:rsidRDefault="00760C7E" w:rsidP="00FA7DDA">
            <w:pPr>
              <w:jc w:val="left"/>
              <w:rPr>
                <w:sz w:val="18"/>
                <w:szCs w:val="18"/>
              </w:rPr>
            </w:pPr>
            <w:r w:rsidRPr="00C81E33">
              <w:rPr>
                <w:sz w:val="18"/>
                <w:szCs w:val="18"/>
              </w:rPr>
              <w:t xml:space="preserve">(e) Domestic travel costs for technical consultations and policy consultations at $1,000/person/mission for 3 person and 10 times (2 times per year x 5 years), inclusive of transportation costs, </w:t>
            </w:r>
            <w:r w:rsidRPr="00C81E33">
              <w:rPr>
                <w:b/>
                <w:sz w:val="18"/>
                <w:szCs w:val="18"/>
              </w:rPr>
              <w:t>sub-total: $30,000</w:t>
            </w:r>
            <w:r w:rsidRPr="00C81E33">
              <w:rPr>
                <w:sz w:val="18"/>
                <w:szCs w:val="18"/>
              </w:rPr>
              <w:t>;</w:t>
            </w:r>
          </w:p>
          <w:p w14:paraId="664D30F7" w14:textId="77777777" w:rsidR="00760C7E" w:rsidRPr="00C81E33" w:rsidRDefault="00760C7E" w:rsidP="00FA7DDA">
            <w:pPr>
              <w:jc w:val="left"/>
              <w:rPr>
                <w:b/>
                <w:sz w:val="18"/>
                <w:szCs w:val="18"/>
              </w:rPr>
            </w:pPr>
            <w:r w:rsidRPr="00C81E33">
              <w:rPr>
                <w:b/>
                <w:sz w:val="18"/>
                <w:szCs w:val="18"/>
              </w:rPr>
              <w:t>Total: $250,000</w:t>
            </w:r>
          </w:p>
        </w:tc>
      </w:tr>
      <w:tr w:rsidR="00440599" w:rsidRPr="00C81E33" w14:paraId="6094FD2A" w14:textId="77777777" w:rsidTr="00760C7E">
        <w:tc>
          <w:tcPr>
            <w:tcW w:w="827" w:type="dxa"/>
            <w:shd w:val="clear" w:color="auto" w:fill="auto"/>
          </w:tcPr>
          <w:p w14:paraId="076E0E49" w14:textId="77777777" w:rsidR="00760C7E" w:rsidRPr="00C81E33" w:rsidRDefault="00760C7E" w:rsidP="000E2300">
            <w:pPr>
              <w:jc w:val="center"/>
              <w:rPr>
                <w:sz w:val="18"/>
                <w:szCs w:val="18"/>
              </w:rPr>
            </w:pPr>
            <w:r w:rsidRPr="00C81E33">
              <w:rPr>
                <w:sz w:val="18"/>
                <w:szCs w:val="18"/>
              </w:rPr>
              <w:t>4</w:t>
            </w:r>
          </w:p>
        </w:tc>
        <w:tc>
          <w:tcPr>
            <w:tcW w:w="1026" w:type="dxa"/>
          </w:tcPr>
          <w:p w14:paraId="2426B893" w14:textId="77777777" w:rsidR="00760C7E" w:rsidRPr="00C81E33" w:rsidRDefault="00760C7E" w:rsidP="00760C7E">
            <w:pPr>
              <w:jc w:val="center"/>
              <w:rPr>
                <w:sz w:val="18"/>
                <w:szCs w:val="18"/>
              </w:rPr>
            </w:pPr>
            <w:r w:rsidRPr="00C81E33">
              <w:rPr>
                <w:sz w:val="18"/>
                <w:szCs w:val="18"/>
              </w:rPr>
              <w:t>71800</w:t>
            </w:r>
          </w:p>
        </w:tc>
        <w:tc>
          <w:tcPr>
            <w:tcW w:w="12542" w:type="dxa"/>
            <w:shd w:val="clear" w:color="auto" w:fill="auto"/>
          </w:tcPr>
          <w:p w14:paraId="7C839FC3" w14:textId="3056EBA5" w:rsidR="00760C7E" w:rsidRPr="00C81E33" w:rsidRDefault="006550F0" w:rsidP="005C7F47">
            <w:pPr>
              <w:jc w:val="left"/>
              <w:rPr>
                <w:sz w:val="18"/>
                <w:szCs w:val="18"/>
              </w:rPr>
            </w:pPr>
            <w:r w:rsidRPr="005D2963">
              <w:rPr>
                <w:sz w:val="18"/>
                <w:szCs w:val="18"/>
                <w:highlight w:val="yellow"/>
              </w:rPr>
              <w:t xml:space="preserve">Technical Coordinator to provide technical support for industrial research and policy development in secondary metal sectors under the project. 60 months at $3,500/month, with 50% (30 months) time allocation to Component 1, </w:t>
            </w:r>
            <w:r w:rsidRPr="005D2963">
              <w:rPr>
                <w:b/>
                <w:sz w:val="18"/>
                <w:szCs w:val="18"/>
                <w:highlight w:val="yellow"/>
              </w:rPr>
              <w:t>Total $105,000</w:t>
            </w:r>
          </w:p>
        </w:tc>
      </w:tr>
      <w:tr w:rsidR="00440599" w:rsidRPr="00C81E33" w14:paraId="70480CC7" w14:textId="77777777" w:rsidTr="00760C7E">
        <w:tc>
          <w:tcPr>
            <w:tcW w:w="827" w:type="dxa"/>
            <w:shd w:val="clear" w:color="auto" w:fill="auto"/>
          </w:tcPr>
          <w:p w14:paraId="4EC121E1" w14:textId="77777777" w:rsidR="00760C7E" w:rsidRPr="00C81E33" w:rsidRDefault="00760C7E" w:rsidP="00DD2014">
            <w:pPr>
              <w:jc w:val="center"/>
              <w:rPr>
                <w:sz w:val="18"/>
                <w:szCs w:val="18"/>
              </w:rPr>
            </w:pPr>
            <w:r w:rsidRPr="00C81E33">
              <w:rPr>
                <w:sz w:val="18"/>
                <w:szCs w:val="18"/>
              </w:rPr>
              <w:t>5</w:t>
            </w:r>
          </w:p>
        </w:tc>
        <w:tc>
          <w:tcPr>
            <w:tcW w:w="1026" w:type="dxa"/>
          </w:tcPr>
          <w:p w14:paraId="623D849C" w14:textId="77777777" w:rsidR="00760C7E" w:rsidRPr="00C81E33" w:rsidRDefault="00760C7E" w:rsidP="00760C7E">
            <w:pPr>
              <w:jc w:val="center"/>
              <w:rPr>
                <w:sz w:val="18"/>
                <w:szCs w:val="18"/>
              </w:rPr>
            </w:pPr>
            <w:r w:rsidRPr="00C81E33">
              <w:rPr>
                <w:sz w:val="18"/>
                <w:szCs w:val="18"/>
              </w:rPr>
              <w:t>72100</w:t>
            </w:r>
          </w:p>
        </w:tc>
        <w:tc>
          <w:tcPr>
            <w:tcW w:w="12542" w:type="dxa"/>
            <w:shd w:val="clear" w:color="auto" w:fill="auto"/>
          </w:tcPr>
          <w:p w14:paraId="6D1546A3" w14:textId="77777777" w:rsidR="00760C7E" w:rsidRPr="00C81E33" w:rsidRDefault="00760C7E" w:rsidP="005C3F80">
            <w:pPr>
              <w:jc w:val="left"/>
              <w:rPr>
                <w:sz w:val="18"/>
                <w:szCs w:val="18"/>
              </w:rPr>
            </w:pPr>
            <w:r w:rsidRPr="00C81E33">
              <w:rPr>
                <w:sz w:val="18"/>
                <w:szCs w:val="18"/>
              </w:rPr>
              <w:t>Subcontracts for strengthening national policy and regulatory framework to reduce UP-POPs and BFRs releases from secondary non-ferrous metal industry:</w:t>
            </w:r>
          </w:p>
          <w:p w14:paraId="6443BF9E" w14:textId="77777777" w:rsidR="00760C7E" w:rsidRPr="00C81E33" w:rsidRDefault="00760C7E" w:rsidP="005C3F80">
            <w:pPr>
              <w:jc w:val="left"/>
              <w:rPr>
                <w:sz w:val="18"/>
                <w:szCs w:val="18"/>
              </w:rPr>
            </w:pPr>
            <w:r w:rsidRPr="00C81E33">
              <w:rPr>
                <w:sz w:val="18"/>
                <w:szCs w:val="18"/>
              </w:rPr>
              <w:t xml:space="preserve">(a) Compilation and publication of information materials related to the secondary metal smelting industry </w:t>
            </w:r>
            <w:r w:rsidRPr="00C81E33">
              <w:rPr>
                <w:b/>
                <w:sz w:val="18"/>
                <w:szCs w:val="18"/>
              </w:rPr>
              <w:t>($157,000)</w:t>
            </w:r>
            <w:r w:rsidRPr="00C81E33">
              <w:rPr>
                <w:sz w:val="18"/>
                <w:szCs w:val="18"/>
              </w:rPr>
              <w:t>;</w:t>
            </w:r>
          </w:p>
          <w:p w14:paraId="161AF987" w14:textId="77777777" w:rsidR="00760C7E" w:rsidRPr="00C81E33" w:rsidRDefault="00760C7E" w:rsidP="005C3F80">
            <w:pPr>
              <w:jc w:val="left"/>
              <w:rPr>
                <w:sz w:val="18"/>
                <w:szCs w:val="18"/>
              </w:rPr>
            </w:pPr>
            <w:r w:rsidRPr="00C81E33">
              <w:rPr>
                <w:sz w:val="18"/>
                <w:szCs w:val="18"/>
              </w:rPr>
              <w:t xml:space="preserve">(b) Policy research and recommendations on the management of recycled zinc raw materials </w:t>
            </w:r>
            <w:r w:rsidRPr="00C81E33">
              <w:rPr>
                <w:b/>
                <w:sz w:val="18"/>
                <w:szCs w:val="18"/>
              </w:rPr>
              <w:t>($80,000)</w:t>
            </w:r>
            <w:r w:rsidRPr="00C81E33">
              <w:rPr>
                <w:sz w:val="18"/>
                <w:szCs w:val="18"/>
              </w:rPr>
              <w:t>;</w:t>
            </w:r>
          </w:p>
          <w:p w14:paraId="23E35D74" w14:textId="77777777" w:rsidR="00760C7E" w:rsidRPr="00C81E33" w:rsidRDefault="00760C7E" w:rsidP="005C3F80">
            <w:pPr>
              <w:jc w:val="left"/>
              <w:rPr>
                <w:sz w:val="18"/>
                <w:szCs w:val="18"/>
              </w:rPr>
            </w:pPr>
            <w:r w:rsidRPr="00C81E33">
              <w:rPr>
                <w:sz w:val="18"/>
                <w:szCs w:val="18"/>
              </w:rPr>
              <w:t xml:space="preserve">(c) Green battery ecological design path and policy research </w:t>
            </w:r>
            <w:r w:rsidRPr="00C81E33">
              <w:rPr>
                <w:b/>
                <w:sz w:val="18"/>
                <w:szCs w:val="18"/>
              </w:rPr>
              <w:t>($80,000)</w:t>
            </w:r>
            <w:r w:rsidRPr="00C81E33">
              <w:rPr>
                <w:sz w:val="18"/>
                <w:szCs w:val="18"/>
              </w:rPr>
              <w:t>;</w:t>
            </w:r>
          </w:p>
          <w:p w14:paraId="6484E176" w14:textId="77777777" w:rsidR="00760C7E" w:rsidRPr="00C81E33" w:rsidRDefault="00760C7E" w:rsidP="005C3F80">
            <w:pPr>
              <w:jc w:val="left"/>
              <w:rPr>
                <w:sz w:val="18"/>
                <w:szCs w:val="18"/>
              </w:rPr>
            </w:pPr>
            <w:r w:rsidRPr="00C81E33">
              <w:rPr>
                <w:sz w:val="18"/>
                <w:szCs w:val="18"/>
              </w:rPr>
              <w:t xml:space="preserve">(d) Guidelines on BAT/BEP for the pollution prevention and control of secondary metals (Al, Zn, Pb, Li) smelting </w:t>
            </w:r>
            <w:r w:rsidR="0043093F" w:rsidRPr="00C81E33">
              <w:rPr>
                <w:b/>
                <w:sz w:val="18"/>
                <w:szCs w:val="18"/>
              </w:rPr>
              <w:t>($</w:t>
            </w:r>
            <w:r w:rsidRPr="00C81E33">
              <w:rPr>
                <w:b/>
                <w:sz w:val="18"/>
                <w:szCs w:val="18"/>
              </w:rPr>
              <w:t>320,000)</w:t>
            </w:r>
            <w:r w:rsidRPr="00C81E33">
              <w:rPr>
                <w:sz w:val="18"/>
                <w:szCs w:val="18"/>
              </w:rPr>
              <w:t>;</w:t>
            </w:r>
          </w:p>
          <w:p w14:paraId="58CA6028" w14:textId="77777777" w:rsidR="00760C7E" w:rsidRPr="00C81E33" w:rsidRDefault="00760C7E" w:rsidP="005C3F80">
            <w:pPr>
              <w:jc w:val="left"/>
              <w:rPr>
                <w:sz w:val="18"/>
                <w:szCs w:val="18"/>
              </w:rPr>
            </w:pPr>
            <w:r w:rsidRPr="00C81E33">
              <w:rPr>
                <w:sz w:val="18"/>
                <w:szCs w:val="18"/>
              </w:rPr>
              <w:t xml:space="preserve">(e) Technical specifications for pollution control by utilization and disposal of aluminum-containing waste and zinc-containing waste </w:t>
            </w:r>
            <w:r w:rsidRPr="00C81E33">
              <w:rPr>
                <w:b/>
                <w:sz w:val="18"/>
                <w:szCs w:val="18"/>
              </w:rPr>
              <w:t>($160,000)</w:t>
            </w:r>
            <w:r w:rsidRPr="00C81E33">
              <w:rPr>
                <w:sz w:val="18"/>
                <w:szCs w:val="18"/>
              </w:rPr>
              <w:t>;</w:t>
            </w:r>
          </w:p>
          <w:p w14:paraId="66D7B4C6" w14:textId="77777777" w:rsidR="00760C7E" w:rsidRPr="00C81E33" w:rsidRDefault="00760C7E" w:rsidP="005C3F80">
            <w:pPr>
              <w:jc w:val="left"/>
              <w:rPr>
                <w:sz w:val="18"/>
                <w:szCs w:val="18"/>
              </w:rPr>
            </w:pPr>
            <w:r w:rsidRPr="00C81E33">
              <w:rPr>
                <w:sz w:val="18"/>
                <w:szCs w:val="18"/>
              </w:rPr>
              <w:t xml:space="preserve">(f) Evaluation Index System for Cleaner Production of </w:t>
            </w:r>
            <w:r w:rsidR="00D70105" w:rsidRPr="00C81E33">
              <w:rPr>
                <w:sz w:val="18"/>
                <w:szCs w:val="18"/>
              </w:rPr>
              <w:t xml:space="preserve">Secondary Zinc and Lithium </w:t>
            </w:r>
            <w:r w:rsidR="00D70105" w:rsidRPr="00C81E33">
              <w:rPr>
                <w:b/>
                <w:sz w:val="18"/>
                <w:szCs w:val="18"/>
              </w:rPr>
              <w:t>($ 15</w:t>
            </w:r>
            <w:r w:rsidRPr="00C81E33">
              <w:rPr>
                <w:b/>
                <w:sz w:val="18"/>
                <w:szCs w:val="18"/>
              </w:rPr>
              <w:t>0,000)</w:t>
            </w:r>
            <w:r w:rsidRPr="00C81E33">
              <w:rPr>
                <w:sz w:val="18"/>
                <w:szCs w:val="18"/>
              </w:rPr>
              <w:t>;</w:t>
            </w:r>
          </w:p>
          <w:p w14:paraId="7C3EEC63" w14:textId="77777777" w:rsidR="00760C7E" w:rsidRPr="00C81E33" w:rsidRDefault="00760C7E" w:rsidP="005C3F80">
            <w:pPr>
              <w:jc w:val="left"/>
              <w:rPr>
                <w:sz w:val="18"/>
                <w:szCs w:val="18"/>
              </w:rPr>
            </w:pPr>
            <w:r w:rsidRPr="00C81E33">
              <w:rPr>
                <w:sz w:val="18"/>
                <w:szCs w:val="18"/>
              </w:rPr>
              <w:t xml:space="preserve">(g) Research on Environmental Management Policies and Standards of Hazardous Waste in Waste Lithium-ion Battery Recycling Industry </w:t>
            </w:r>
            <w:r w:rsidRPr="00C81E33">
              <w:rPr>
                <w:b/>
                <w:sz w:val="18"/>
                <w:szCs w:val="18"/>
              </w:rPr>
              <w:t>($80,000)</w:t>
            </w:r>
            <w:r w:rsidRPr="00C81E33">
              <w:rPr>
                <w:sz w:val="18"/>
                <w:szCs w:val="18"/>
              </w:rPr>
              <w:t>;</w:t>
            </w:r>
          </w:p>
          <w:p w14:paraId="14FF97B7" w14:textId="77777777" w:rsidR="00760C7E" w:rsidRPr="00C81E33" w:rsidRDefault="00760C7E" w:rsidP="005C3F80">
            <w:pPr>
              <w:jc w:val="left"/>
              <w:rPr>
                <w:sz w:val="18"/>
                <w:szCs w:val="18"/>
              </w:rPr>
            </w:pPr>
            <w:r w:rsidRPr="00C81E33">
              <w:rPr>
                <w:sz w:val="18"/>
                <w:szCs w:val="18"/>
              </w:rPr>
              <w:t xml:space="preserve">(h) Research on Accounting Methods and Reporting of Greenhouse Gas Emissions from Recycling Metals (Al, Pb, Zn, Li) Smelting Industry </w:t>
            </w:r>
            <w:r w:rsidRPr="00C81E33">
              <w:rPr>
                <w:b/>
                <w:sz w:val="18"/>
                <w:szCs w:val="18"/>
              </w:rPr>
              <w:t>($60,000)</w:t>
            </w:r>
            <w:r w:rsidRPr="00C81E33">
              <w:rPr>
                <w:sz w:val="18"/>
                <w:szCs w:val="18"/>
              </w:rPr>
              <w:t>;</w:t>
            </w:r>
          </w:p>
          <w:p w14:paraId="2C6C03CD" w14:textId="77777777" w:rsidR="00760C7E" w:rsidRPr="00C81E33" w:rsidRDefault="00760C7E" w:rsidP="005C3F80">
            <w:pPr>
              <w:jc w:val="left"/>
              <w:rPr>
                <w:sz w:val="18"/>
                <w:szCs w:val="18"/>
              </w:rPr>
            </w:pPr>
            <w:r w:rsidRPr="00C81E33">
              <w:rPr>
                <w:sz w:val="18"/>
                <w:szCs w:val="18"/>
              </w:rPr>
              <w:t xml:space="preserve">(i) Evaluation standards for low-carbon enterprises in the smelting industry of recycled metals (Al, Pb, Zn, Li) </w:t>
            </w:r>
            <w:r w:rsidRPr="00C81E33">
              <w:rPr>
                <w:b/>
                <w:sz w:val="18"/>
                <w:szCs w:val="18"/>
              </w:rPr>
              <w:t>($60,000)</w:t>
            </w:r>
            <w:r w:rsidRPr="00C81E33">
              <w:rPr>
                <w:sz w:val="18"/>
                <w:szCs w:val="18"/>
              </w:rPr>
              <w:t>;</w:t>
            </w:r>
          </w:p>
          <w:p w14:paraId="46DA8B6A" w14:textId="77777777" w:rsidR="00760C7E" w:rsidRPr="00C81E33" w:rsidRDefault="00760C7E" w:rsidP="005C3F80">
            <w:pPr>
              <w:jc w:val="left"/>
              <w:rPr>
                <w:sz w:val="18"/>
                <w:szCs w:val="18"/>
              </w:rPr>
            </w:pPr>
            <w:r w:rsidRPr="00C81E33">
              <w:rPr>
                <w:sz w:val="18"/>
                <w:szCs w:val="18"/>
              </w:rPr>
              <w:t xml:space="preserve">(j) Research on low-carbon technology in the smelting industry of secondary metals (Al, Pb, Zn, Li) </w:t>
            </w:r>
            <w:r w:rsidRPr="00C81E33">
              <w:rPr>
                <w:b/>
                <w:sz w:val="18"/>
                <w:szCs w:val="18"/>
              </w:rPr>
              <w:t>($98,000)</w:t>
            </w:r>
            <w:r w:rsidRPr="00C81E33">
              <w:rPr>
                <w:sz w:val="18"/>
                <w:szCs w:val="18"/>
              </w:rPr>
              <w:t>;</w:t>
            </w:r>
          </w:p>
          <w:p w14:paraId="49234756" w14:textId="77777777" w:rsidR="00760C7E" w:rsidRPr="00C81E33" w:rsidRDefault="00760C7E" w:rsidP="005C3F80">
            <w:pPr>
              <w:jc w:val="left"/>
              <w:rPr>
                <w:sz w:val="18"/>
                <w:szCs w:val="18"/>
              </w:rPr>
            </w:pPr>
            <w:r w:rsidRPr="00C81E33">
              <w:rPr>
                <w:sz w:val="18"/>
                <w:szCs w:val="18"/>
              </w:rPr>
              <w:t xml:space="preserve">(k) Evaluation of recycling mode of recycled metals (Al, Pb, Zn, Li) and research on fiscal and taxation policies </w:t>
            </w:r>
            <w:r w:rsidRPr="00C81E33">
              <w:rPr>
                <w:b/>
                <w:sz w:val="18"/>
                <w:szCs w:val="18"/>
              </w:rPr>
              <w:t>($100,000)</w:t>
            </w:r>
            <w:r w:rsidRPr="00C81E33">
              <w:rPr>
                <w:sz w:val="18"/>
                <w:szCs w:val="18"/>
              </w:rPr>
              <w:t>;</w:t>
            </w:r>
          </w:p>
          <w:p w14:paraId="6974824F" w14:textId="77777777" w:rsidR="00760C7E" w:rsidRPr="00C81E33" w:rsidRDefault="00760C7E" w:rsidP="005C3F80">
            <w:pPr>
              <w:jc w:val="left"/>
              <w:rPr>
                <w:sz w:val="18"/>
                <w:szCs w:val="18"/>
              </w:rPr>
            </w:pPr>
            <w:r w:rsidRPr="00C81E33">
              <w:rPr>
                <w:sz w:val="18"/>
                <w:szCs w:val="18"/>
              </w:rPr>
              <w:t xml:space="preserve">(l) Study on the management requirements for the collection and transportation of waste lead storage batteries </w:t>
            </w:r>
            <w:r w:rsidRPr="00C81E33">
              <w:rPr>
                <w:b/>
                <w:sz w:val="18"/>
                <w:szCs w:val="18"/>
              </w:rPr>
              <w:t>($80,000)</w:t>
            </w:r>
            <w:r w:rsidRPr="00C81E33">
              <w:rPr>
                <w:sz w:val="18"/>
                <w:szCs w:val="18"/>
              </w:rPr>
              <w:t>;</w:t>
            </w:r>
          </w:p>
          <w:p w14:paraId="35B80943" w14:textId="77777777" w:rsidR="00760C7E" w:rsidRPr="00C81E33" w:rsidRDefault="00750024" w:rsidP="005C3F80">
            <w:pPr>
              <w:jc w:val="left"/>
              <w:rPr>
                <w:b/>
                <w:sz w:val="18"/>
                <w:szCs w:val="18"/>
              </w:rPr>
            </w:pPr>
            <w:r w:rsidRPr="00C81E33">
              <w:rPr>
                <w:b/>
                <w:sz w:val="18"/>
                <w:szCs w:val="18"/>
              </w:rPr>
              <w:t>Total: $1,42</w:t>
            </w:r>
            <w:r w:rsidR="00760C7E" w:rsidRPr="00C81E33">
              <w:rPr>
                <w:b/>
                <w:sz w:val="18"/>
                <w:szCs w:val="18"/>
              </w:rPr>
              <w:t>5,000</w:t>
            </w:r>
          </w:p>
        </w:tc>
      </w:tr>
      <w:tr w:rsidR="00440599" w:rsidRPr="00C81E33" w14:paraId="7EB7004A" w14:textId="77777777" w:rsidTr="00760C7E">
        <w:tc>
          <w:tcPr>
            <w:tcW w:w="827" w:type="dxa"/>
            <w:shd w:val="clear" w:color="auto" w:fill="auto"/>
          </w:tcPr>
          <w:p w14:paraId="171F2C66" w14:textId="77777777" w:rsidR="00760C7E" w:rsidRPr="00C81E33" w:rsidRDefault="00760C7E" w:rsidP="00DD2014">
            <w:pPr>
              <w:jc w:val="center"/>
              <w:rPr>
                <w:sz w:val="18"/>
                <w:szCs w:val="18"/>
              </w:rPr>
            </w:pPr>
            <w:r w:rsidRPr="00C81E33">
              <w:rPr>
                <w:sz w:val="18"/>
                <w:szCs w:val="18"/>
              </w:rPr>
              <w:t>6</w:t>
            </w:r>
          </w:p>
        </w:tc>
        <w:tc>
          <w:tcPr>
            <w:tcW w:w="1026" w:type="dxa"/>
          </w:tcPr>
          <w:p w14:paraId="21F71382" w14:textId="77777777" w:rsidR="00760C7E" w:rsidRPr="00C81E33" w:rsidRDefault="00760C7E" w:rsidP="00760C7E">
            <w:pPr>
              <w:jc w:val="center"/>
              <w:rPr>
                <w:sz w:val="18"/>
                <w:szCs w:val="18"/>
              </w:rPr>
            </w:pPr>
            <w:r w:rsidRPr="00C81E33">
              <w:rPr>
                <w:sz w:val="18"/>
                <w:szCs w:val="18"/>
              </w:rPr>
              <w:t>72500</w:t>
            </w:r>
          </w:p>
        </w:tc>
        <w:tc>
          <w:tcPr>
            <w:tcW w:w="12542" w:type="dxa"/>
            <w:shd w:val="clear" w:color="auto" w:fill="auto"/>
          </w:tcPr>
          <w:p w14:paraId="1EB41C86" w14:textId="77777777" w:rsidR="00760C7E" w:rsidRPr="00C81E33" w:rsidRDefault="00760C7E" w:rsidP="002104AE">
            <w:pPr>
              <w:jc w:val="left"/>
              <w:rPr>
                <w:sz w:val="18"/>
                <w:szCs w:val="18"/>
              </w:rPr>
            </w:pPr>
            <w:r w:rsidRPr="00C81E33">
              <w:rPr>
                <w:sz w:val="18"/>
                <w:szCs w:val="18"/>
              </w:rPr>
              <w:t xml:space="preserve">Standard costs of materials and supplies for workshop and meetings, </w:t>
            </w:r>
            <w:r w:rsidRPr="00C81E33">
              <w:rPr>
                <w:b/>
                <w:sz w:val="18"/>
                <w:szCs w:val="18"/>
              </w:rPr>
              <w:t>Total:$ 10,000</w:t>
            </w:r>
            <w:r w:rsidRPr="00C81E33">
              <w:rPr>
                <w:sz w:val="18"/>
                <w:szCs w:val="18"/>
              </w:rPr>
              <w:t xml:space="preserve"> for 5 years</w:t>
            </w:r>
          </w:p>
        </w:tc>
      </w:tr>
      <w:tr w:rsidR="00440599" w:rsidRPr="00C81E33" w14:paraId="3AB60522" w14:textId="77777777" w:rsidTr="00760C7E">
        <w:tc>
          <w:tcPr>
            <w:tcW w:w="827" w:type="dxa"/>
            <w:shd w:val="clear" w:color="auto" w:fill="auto"/>
          </w:tcPr>
          <w:p w14:paraId="4D931F40" w14:textId="77777777" w:rsidR="00760C7E" w:rsidRPr="00C81E33" w:rsidRDefault="00760C7E" w:rsidP="00DD2014">
            <w:pPr>
              <w:jc w:val="center"/>
              <w:rPr>
                <w:sz w:val="18"/>
                <w:szCs w:val="18"/>
              </w:rPr>
            </w:pPr>
            <w:r w:rsidRPr="00C81E33">
              <w:rPr>
                <w:sz w:val="18"/>
                <w:szCs w:val="18"/>
              </w:rPr>
              <w:t>7</w:t>
            </w:r>
          </w:p>
        </w:tc>
        <w:tc>
          <w:tcPr>
            <w:tcW w:w="1026" w:type="dxa"/>
          </w:tcPr>
          <w:p w14:paraId="2022CA92" w14:textId="77777777" w:rsidR="00760C7E" w:rsidRPr="00C81E33" w:rsidRDefault="00760C7E" w:rsidP="00760C7E">
            <w:pPr>
              <w:jc w:val="center"/>
              <w:rPr>
                <w:sz w:val="18"/>
                <w:szCs w:val="18"/>
              </w:rPr>
            </w:pPr>
            <w:r w:rsidRPr="00C81E33">
              <w:rPr>
                <w:sz w:val="18"/>
                <w:szCs w:val="18"/>
              </w:rPr>
              <w:t>74500</w:t>
            </w:r>
          </w:p>
        </w:tc>
        <w:tc>
          <w:tcPr>
            <w:tcW w:w="12542" w:type="dxa"/>
            <w:shd w:val="clear" w:color="auto" w:fill="auto"/>
          </w:tcPr>
          <w:p w14:paraId="71C2013A" w14:textId="13845CD1" w:rsidR="00760C7E" w:rsidRPr="00C81E33" w:rsidRDefault="00AD1B1E" w:rsidP="00381FD1">
            <w:pPr>
              <w:jc w:val="left"/>
              <w:rPr>
                <w:sz w:val="18"/>
                <w:szCs w:val="18"/>
              </w:rPr>
            </w:pPr>
            <w:r w:rsidRPr="00C81E33">
              <w:rPr>
                <w:sz w:val="18"/>
                <w:szCs w:val="18"/>
              </w:rPr>
              <w:t>Miscellaneous costs for conducting research in the field, expenses on coordination activities required to support conducting researches and investigations, liaison and interaction with subcontractors, ov</w:t>
            </w:r>
            <w:r w:rsidR="00381FD1" w:rsidRPr="00C81E33">
              <w:rPr>
                <w:sz w:val="18"/>
                <w:szCs w:val="18"/>
              </w:rPr>
              <w:t xml:space="preserve">er the 5-year project duration. </w:t>
            </w:r>
            <w:r w:rsidRPr="00C81E33">
              <w:rPr>
                <w:b/>
                <w:sz w:val="18"/>
                <w:szCs w:val="18"/>
              </w:rPr>
              <w:t>Total: $15,000</w:t>
            </w:r>
          </w:p>
        </w:tc>
      </w:tr>
      <w:tr w:rsidR="00440599" w:rsidRPr="00C81E33" w14:paraId="67E34AAF" w14:textId="77777777" w:rsidTr="00760C7E">
        <w:tc>
          <w:tcPr>
            <w:tcW w:w="827" w:type="dxa"/>
            <w:shd w:val="clear" w:color="auto" w:fill="auto"/>
          </w:tcPr>
          <w:p w14:paraId="73EFB4F4" w14:textId="77777777" w:rsidR="00760C7E" w:rsidRPr="00C81E33" w:rsidRDefault="00760C7E" w:rsidP="00DD2014">
            <w:pPr>
              <w:jc w:val="center"/>
              <w:rPr>
                <w:sz w:val="18"/>
                <w:szCs w:val="18"/>
              </w:rPr>
            </w:pPr>
            <w:r w:rsidRPr="00C81E33">
              <w:rPr>
                <w:sz w:val="18"/>
                <w:szCs w:val="18"/>
              </w:rPr>
              <w:t>8</w:t>
            </w:r>
          </w:p>
        </w:tc>
        <w:tc>
          <w:tcPr>
            <w:tcW w:w="1026" w:type="dxa"/>
          </w:tcPr>
          <w:p w14:paraId="4DFDD90B" w14:textId="77777777" w:rsidR="00760C7E" w:rsidRPr="00C81E33" w:rsidRDefault="00760C7E" w:rsidP="00760C7E">
            <w:pPr>
              <w:jc w:val="center"/>
              <w:rPr>
                <w:sz w:val="18"/>
                <w:szCs w:val="18"/>
              </w:rPr>
            </w:pPr>
            <w:r w:rsidRPr="00C81E33">
              <w:rPr>
                <w:sz w:val="18"/>
                <w:szCs w:val="18"/>
              </w:rPr>
              <w:t>75700</w:t>
            </w:r>
          </w:p>
        </w:tc>
        <w:tc>
          <w:tcPr>
            <w:tcW w:w="12542" w:type="dxa"/>
            <w:shd w:val="clear" w:color="auto" w:fill="auto"/>
          </w:tcPr>
          <w:p w14:paraId="1E7C641F" w14:textId="77777777" w:rsidR="00760C7E" w:rsidRPr="00C81E33" w:rsidRDefault="00760C7E" w:rsidP="005C3F80">
            <w:pPr>
              <w:jc w:val="left"/>
              <w:rPr>
                <w:sz w:val="18"/>
                <w:szCs w:val="18"/>
              </w:rPr>
            </w:pPr>
            <w:r w:rsidRPr="00C81E33">
              <w:rPr>
                <w:sz w:val="18"/>
                <w:szCs w:val="18"/>
              </w:rPr>
              <w:t xml:space="preserve">Costs for workshop and seminar for: </w:t>
            </w:r>
          </w:p>
          <w:p w14:paraId="2519CD09" w14:textId="77777777" w:rsidR="00760C7E" w:rsidRPr="00C81E33" w:rsidRDefault="00760C7E" w:rsidP="005C3F80">
            <w:pPr>
              <w:jc w:val="left"/>
              <w:rPr>
                <w:sz w:val="18"/>
                <w:szCs w:val="18"/>
              </w:rPr>
            </w:pPr>
            <w:r w:rsidRPr="00C81E33">
              <w:rPr>
                <w:sz w:val="18"/>
                <w:szCs w:val="18"/>
              </w:rPr>
              <w:t xml:space="preserve">(a) Review and revision on policy frameworks, 5 one-day workshops per year (total 25 workshops) with 10 participants at $60/day per participant, </w:t>
            </w:r>
            <w:r w:rsidRPr="00C81E33">
              <w:rPr>
                <w:b/>
                <w:sz w:val="18"/>
                <w:szCs w:val="18"/>
              </w:rPr>
              <w:t>sub-total: $15,000</w:t>
            </w:r>
            <w:r w:rsidRPr="00C81E33">
              <w:rPr>
                <w:sz w:val="18"/>
                <w:szCs w:val="18"/>
              </w:rPr>
              <w:t>;</w:t>
            </w:r>
          </w:p>
          <w:p w14:paraId="69DB8897" w14:textId="77777777" w:rsidR="00760C7E" w:rsidRPr="00C81E33" w:rsidRDefault="00760C7E" w:rsidP="005C3F80">
            <w:pPr>
              <w:jc w:val="left"/>
              <w:rPr>
                <w:sz w:val="18"/>
                <w:szCs w:val="18"/>
              </w:rPr>
            </w:pPr>
            <w:r w:rsidRPr="00C81E33">
              <w:rPr>
                <w:sz w:val="18"/>
                <w:szCs w:val="18"/>
              </w:rPr>
              <w:t xml:space="preserve">(b) Series of meetings of the task force and national stakeholders to develop and consult on national legislative and policy revisions (10 meetings @ $1,000), </w:t>
            </w:r>
            <w:r w:rsidRPr="00C81E33">
              <w:rPr>
                <w:b/>
                <w:sz w:val="18"/>
                <w:szCs w:val="18"/>
              </w:rPr>
              <w:t>sub-total: $10,000</w:t>
            </w:r>
            <w:r w:rsidRPr="00C81E33">
              <w:rPr>
                <w:sz w:val="18"/>
                <w:szCs w:val="18"/>
              </w:rPr>
              <w:t>;</w:t>
            </w:r>
          </w:p>
          <w:p w14:paraId="2613FD25" w14:textId="77777777" w:rsidR="00760C7E" w:rsidRPr="00C81E33" w:rsidRDefault="00760C7E" w:rsidP="005C3F80">
            <w:pPr>
              <w:jc w:val="left"/>
              <w:rPr>
                <w:b/>
                <w:sz w:val="18"/>
                <w:szCs w:val="18"/>
              </w:rPr>
            </w:pPr>
            <w:r w:rsidRPr="00C81E33">
              <w:rPr>
                <w:b/>
                <w:sz w:val="18"/>
                <w:szCs w:val="18"/>
              </w:rPr>
              <w:t>Total: $ 25,000</w:t>
            </w:r>
          </w:p>
        </w:tc>
      </w:tr>
      <w:tr w:rsidR="00440599" w:rsidRPr="00C81E33" w14:paraId="5A9C50A7" w14:textId="77777777" w:rsidTr="003039F4">
        <w:tc>
          <w:tcPr>
            <w:tcW w:w="14395" w:type="dxa"/>
            <w:gridSpan w:val="3"/>
            <w:shd w:val="clear" w:color="auto" w:fill="B4C6E7" w:themeFill="accent1" w:themeFillTint="66"/>
          </w:tcPr>
          <w:p w14:paraId="15B4F80A" w14:textId="77777777" w:rsidR="003039F4" w:rsidRPr="00C81E33" w:rsidRDefault="003039F4" w:rsidP="002104AE">
            <w:pPr>
              <w:jc w:val="left"/>
              <w:rPr>
                <w:b/>
                <w:sz w:val="18"/>
                <w:szCs w:val="18"/>
              </w:rPr>
            </w:pPr>
            <w:r w:rsidRPr="00C81E33">
              <w:rPr>
                <w:b/>
                <w:sz w:val="18"/>
                <w:szCs w:val="18"/>
              </w:rPr>
              <w:t>Component 2: Reduction of UP-POPs and BFRs release from unsound metal scrap and batteries recycling</w:t>
            </w:r>
          </w:p>
        </w:tc>
      </w:tr>
      <w:tr w:rsidR="00440599" w:rsidRPr="00C81E33" w14:paraId="782425DC" w14:textId="77777777" w:rsidTr="00760C7E">
        <w:tc>
          <w:tcPr>
            <w:tcW w:w="827" w:type="dxa"/>
            <w:shd w:val="clear" w:color="auto" w:fill="auto"/>
          </w:tcPr>
          <w:p w14:paraId="39CEF946" w14:textId="77777777" w:rsidR="00760C7E" w:rsidRPr="00C81E33" w:rsidRDefault="00760C7E" w:rsidP="00DD2014">
            <w:pPr>
              <w:jc w:val="center"/>
              <w:rPr>
                <w:sz w:val="18"/>
                <w:szCs w:val="18"/>
              </w:rPr>
            </w:pPr>
            <w:r w:rsidRPr="00C81E33">
              <w:rPr>
                <w:sz w:val="18"/>
                <w:szCs w:val="18"/>
              </w:rPr>
              <w:t>9</w:t>
            </w:r>
          </w:p>
        </w:tc>
        <w:tc>
          <w:tcPr>
            <w:tcW w:w="1026" w:type="dxa"/>
          </w:tcPr>
          <w:p w14:paraId="543DCDC4" w14:textId="77777777" w:rsidR="00760C7E" w:rsidRPr="00C81E33" w:rsidRDefault="00760C7E" w:rsidP="00760C7E">
            <w:pPr>
              <w:jc w:val="center"/>
              <w:rPr>
                <w:sz w:val="18"/>
                <w:szCs w:val="18"/>
              </w:rPr>
            </w:pPr>
            <w:r w:rsidRPr="00C81E33">
              <w:rPr>
                <w:sz w:val="18"/>
                <w:szCs w:val="18"/>
              </w:rPr>
              <w:t>71600</w:t>
            </w:r>
          </w:p>
        </w:tc>
        <w:tc>
          <w:tcPr>
            <w:tcW w:w="12542" w:type="dxa"/>
            <w:shd w:val="clear" w:color="auto" w:fill="auto"/>
          </w:tcPr>
          <w:p w14:paraId="620BC226" w14:textId="77777777" w:rsidR="00760C7E" w:rsidRPr="00C81E33" w:rsidRDefault="00760C7E" w:rsidP="002104AE">
            <w:pPr>
              <w:jc w:val="left"/>
              <w:rPr>
                <w:sz w:val="18"/>
                <w:szCs w:val="18"/>
              </w:rPr>
            </w:pPr>
            <w:r w:rsidRPr="00C81E33">
              <w:rPr>
                <w:sz w:val="18"/>
                <w:szCs w:val="18"/>
              </w:rPr>
              <w:t xml:space="preserve">Travel costs for consultations and consultant inputs including air and ground transportation costs for the demonstration selection and monitoring, USD1,000/person/mission  for 6 persons and 10 times, </w:t>
            </w:r>
            <w:r w:rsidRPr="00C81E33">
              <w:rPr>
                <w:b/>
                <w:sz w:val="18"/>
                <w:szCs w:val="18"/>
              </w:rPr>
              <w:t>Total $60,000</w:t>
            </w:r>
          </w:p>
        </w:tc>
      </w:tr>
      <w:tr w:rsidR="00440599" w:rsidRPr="00C81E33" w14:paraId="554C0E39" w14:textId="77777777" w:rsidTr="00760C7E">
        <w:tc>
          <w:tcPr>
            <w:tcW w:w="827" w:type="dxa"/>
            <w:shd w:val="clear" w:color="auto" w:fill="auto"/>
          </w:tcPr>
          <w:p w14:paraId="1DCD6501" w14:textId="77777777" w:rsidR="00760C7E" w:rsidRPr="00C81E33" w:rsidRDefault="00760C7E" w:rsidP="00760C7E">
            <w:pPr>
              <w:jc w:val="center"/>
              <w:rPr>
                <w:sz w:val="18"/>
                <w:szCs w:val="18"/>
              </w:rPr>
            </w:pPr>
            <w:r w:rsidRPr="00C81E33">
              <w:rPr>
                <w:sz w:val="18"/>
                <w:szCs w:val="18"/>
              </w:rPr>
              <w:t>10</w:t>
            </w:r>
          </w:p>
        </w:tc>
        <w:tc>
          <w:tcPr>
            <w:tcW w:w="1026" w:type="dxa"/>
          </w:tcPr>
          <w:p w14:paraId="6BA8A968" w14:textId="77777777" w:rsidR="00760C7E" w:rsidRPr="00C81E33" w:rsidRDefault="00760C7E" w:rsidP="00760C7E">
            <w:pPr>
              <w:jc w:val="center"/>
              <w:rPr>
                <w:sz w:val="18"/>
                <w:szCs w:val="18"/>
              </w:rPr>
            </w:pPr>
            <w:r w:rsidRPr="00C81E33">
              <w:rPr>
                <w:sz w:val="18"/>
                <w:szCs w:val="18"/>
              </w:rPr>
              <w:t>71800</w:t>
            </w:r>
          </w:p>
        </w:tc>
        <w:tc>
          <w:tcPr>
            <w:tcW w:w="12542" w:type="dxa"/>
            <w:shd w:val="clear" w:color="auto" w:fill="auto"/>
          </w:tcPr>
          <w:p w14:paraId="4077F703" w14:textId="71EA38BC" w:rsidR="00760C7E" w:rsidRPr="00C81E33" w:rsidRDefault="006550F0" w:rsidP="003E3C0A">
            <w:pPr>
              <w:jc w:val="left"/>
              <w:rPr>
                <w:sz w:val="18"/>
                <w:szCs w:val="18"/>
              </w:rPr>
            </w:pPr>
            <w:r w:rsidRPr="005D2963">
              <w:rPr>
                <w:sz w:val="18"/>
                <w:szCs w:val="18"/>
                <w:highlight w:val="yellow"/>
              </w:rPr>
              <w:t xml:space="preserve">Technical Coordinator to provide technical support to the demonstration activities of the project. 60 months at $3,500/month, with 20% (12 months) time allocation to component 2, </w:t>
            </w:r>
            <w:r w:rsidRPr="005D2963">
              <w:rPr>
                <w:b/>
                <w:sz w:val="18"/>
                <w:szCs w:val="18"/>
                <w:highlight w:val="yellow"/>
              </w:rPr>
              <w:t>Total: $42,000</w:t>
            </w:r>
          </w:p>
        </w:tc>
      </w:tr>
      <w:tr w:rsidR="00440599" w:rsidRPr="00C81E33" w14:paraId="3F1A490A" w14:textId="77777777" w:rsidTr="00760C7E">
        <w:tc>
          <w:tcPr>
            <w:tcW w:w="827" w:type="dxa"/>
            <w:shd w:val="clear" w:color="auto" w:fill="auto"/>
          </w:tcPr>
          <w:p w14:paraId="61CA7C45" w14:textId="77777777" w:rsidR="00760C7E" w:rsidRPr="00C81E33" w:rsidRDefault="00760C7E" w:rsidP="00760C7E">
            <w:pPr>
              <w:jc w:val="center"/>
              <w:rPr>
                <w:sz w:val="18"/>
                <w:szCs w:val="18"/>
              </w:rPr>
            </w:pPr>
            <w:r w:rsidRPr="00C81E33">
              <w:rPr>
                <w:sz w:val="18"/>
                <w:szCs w:val="18"/>
              </w:rPr>
              <w:t>11</w:t>
            </w:r>
          </w:p>
        </w:tc>
        <w:tc>
          <w:tcPr>
            <w:tcW w:w="1026" w:type="dxa"/>
          </w:tcPr>
          <w:p w14:paraId="300E3B8F" w14:textId="77777777" w:rsidR="00760C7E" w:rsidRPr="00C81E33" w:rsidRDefault="00760C7E" w:rsidP="00760C7E">
            <w:pPr>
              <w:jc w:val="center"/>
              <w:rPr>
                <w:sz w:val="18"/>
                <w:szCs w:val="18"/>
              </w:rPr>
            </w:pPr>
            <w:r w:rsidRPr="00C81E33">
              <w:rPr>
                <w:sz w:val="18"/>
                <w:szCs w:val="18"/>
              </w:rPr>
              <w:t>72100</w:t>
            </w:r>
          </w:p>
        </w:tc>
        <w:tc>
          <w:tcPr>
            <w:tcW w:w="12542" w:type="dxa"/>
            <w:shd w:val="clear" w:color="auto" w:fill="auto"/>
          </w:tcPr>
          <w:p w14:paraId="2D0FA448" w14:textId="77777777" w:rsidR="00760C7E" w:rsidRPr="00C81E33" w:rsidRDefault="00760C7E" w:rsidP="00760C7E">
            <w:pPr>
              <w:jc w:val="left"/>
              <w:rPr>
                <w:sz w:val="18"/>
                <w:szCs w:val="18"/>
              </w:rPr>
            </w:pPr>
            <w:r w:rsidRPr="00C81E33">
              <w:rPr>
                <w:sz w:val="18"/>
                <w:szCs w:val="18"/>
              </w:rPr>
              <w:t>Subcontracts for the reduction of UP-POPs and BFRs releases from unsound metal scrap and batteries recycling:</w:t>
            </w:r>
          </w:p>
          <w:p w14:paraId="4C1E34FF" w14:textId="77777777" w:rsidR="00760C7E" w:rsidRPr="00C81E33" w:rsidRDefault="00760C7E" w:rsidP="00760C7E">
            <w:pPr>
              <w:jc w:val="left"/>
              <w:rPr>
                <w:sz w:val="18"/>
                <w:szCs w:val="18"/>
              </w:rPr>
            </w:pPr>
            <w:r w:rsidRPr="00C81E33">
              <w:rPr>
                <w:sz w:val="18"/>
                <w:szCs w:val="18"/>
              </w:rPr>
              <w:lastRenderedPageBreak/>
              <w:t xml:space="preserve">(a) Demonstration of Waste Lead-acid Battery </w:t>
            </w:r>
            <w:r w:rsidRPr="00C81E33">
              <w:rPr>
                <w:b/>
                <w:sz w:val="18"/>
                <w:szCs w:val="18"/>
              </w:rPr>
              <w:t>($3,000,000)</w:t>
            </w:r>
            <w:r w:rsidRPr="00C81E33">
              <w:rPr>
                <w:sz w:val="18"/>
                <w:szCs w:val="18"/>
              </w:rPr>
              <w:t>;</w:t>
            </w:r>
          </w:p>
          <w:p w14:paraId="3DE4087B" w14:textId="77777777" w:rsidR="00760C7E" w:rsidRPr="00C81E33" w:rsidRDefault="00760C7E" w:rsidP="00760C7E">
            <w:pPr>
              <w:jc w:val="left"/>
              <w:rPr>
                <w:sz w:val="18"/>
                <w:szCs w:val="18"/>
              </w:rPr>
            </w:pPr>
            <w:r w:rsidRPr="00C81E33">
              <w:rPr>
                <w:sz w:val="18"/>
                <w:szCs w:val="18"/>
              </w:rPr>
              <w:t>(b) Demonstration of Waste LIB</w:t>
            </w:r>
            <w:r w:rsidRPr="00C81E33">
              <w:rPr>
                <w:b/>
                <w:sz w:val="18"/>
                <w:szCs w:val="18"/>
              </w:rPr>
              <w:t xml:space="preserve"> ($1,000,000)</w:t>
            </w:r>
            <w:r w:rsidRPr="00C81E33">
              <w:rPr>
                <w:sz w:val="18"/>
                <w:szCs w:val="18"/>
              </w:rPr>
              <w:t>;</w:t>
            </w:r>
          </w:p>
          <w:p w14:paraId="70263B76" w14:textId="77777777" w:rsidR="00760C7E" w:rsidRPr="00C81E33" w:rsidRDefault="00760C7E" w:rsidP="00760C7E">
            <w:pPr>
              <w:jc w:val="left"/>
              <w:rPr>
                <w:sz w:val="18"/>
                <w:szCs w:val="18"/>
              </w:rPr>
            </w:pPr>
            <w:r w:rsidRPr="00C81E33">
              <w:rPr>
                <w:sz w:val="18"/>
                <w:szCs w:val="18"/>
              </w:rPr>
              <w:t xml:space="preserve">(c) Demonstration of Secondary Aluminum </w:t>
            </w:r>
            <w:r w:rsidRPr="00C81E33">
              <w:rPr>
                <w:b/>
                <w:sz w:val="18"/>
                <w:szCs w:val="18"/>
              </w:rPr>
              <w:t>($2,000,000)</w:t>
            </w:r>
            <w:r w:rsidRPr="00C81E33">
              <w:rPr>
                <w:sz w:val="18"/>
                <w:szCs w:val="18"/>
              </w:rPr>
              <w:t>;</w:t>
            </w:r>
          </w:p>
          <w:p w14:paraId="05C40379" w14:textId="77777777" w:rsidR="00760C7E" w:rsidRPr="00C81E33" w:rsidRDefault="00760C7E" w:rsidP="00760C7E">
            <w:pPr>
              <w:jc w:val="left"/>
              <w:rPr>
                <w:sz w:val="18"/>
                <w:szCs w:val="18"/>
              </w:rPr>
            </w:pPr>
            <w:r w:rsidRPr="00C81E33">
              <w:rPr>
                <w:sz w:val="18"/>
                <w:szCs w:val="18"/>
              </w:rPr>
              <w:t xml:space="preserve">(d) Demonstration of Secondary Zinc </w:t>
            </w:r>
            <w:r w:rsidRPr="00C81E33">
              <w:rPr>
                <w:b/>
                <w:sz w:val="18"/>
                <w:szCs w:val="18"/>
              </w:rPr>
              <w:t>($2,000,000)</w:t>
            </w:r>
            <w:r w:rsidRPr="00C81E33">
              <w:rPr>
                <w:sz w:val="18"/>
                <w:szCs w:val="18"/>
              </w:rPr>
              <w:t>;</w:t>
            </w:r>
          </w:p>
          <w:p w14:paraId="4BC5F81F" w14:textId="77777777" w:rsidR="00760C7E" w:rsidRPr="00C81E33" w:rsidRDefault="00760C7E" w:rsidP="00760C7E">
            <w:pPr>
              <w:jc w:val="left"/>
              <w:rPr>
                <w:sz w:val="18"/>
                <w:szCs w:val="18"/>
              </w:rPr>
            </w:pPr>
            <w:r w:rsidRPr="00C81E33">
              <w:rPr>
                <w:sz w:val="18"/>
                <w:szCs w:val="18"/>
              </w:rPr>
              <w:t>(e) Research and design of current situation assessment of waste battery recycling mode in demonstration area</w:t>
            </w:r>
            <w:r w:rsidR="005A6013" w:rsidRPr="00C81E33">
              <w:rPr>
                <w:sz w:val="18"/>
                <w:szCs w:val="18"/>
              </w:rPr>
              <w:t>s</w:t>
            </w:r>
            <w:r w:rsidRPr="00C81E33">
              <w:rPr>
                <w:sz w:val="18"/>
                <w:szCs w:val="18"/>
              </w:rPr>
              <w:t xml:space="preserve"> </w:t>
            </w:r>
            <w:r w:rsidRPr="00C81E33">
              <w:rPr>
                <w:b/>
                <w:sz w:val="18"/>
                <w:szCs w:val="18"/>
              </w:rPr>
              <w:t>($100,000)</w:t>
            </w:r>
            <w:r w:rsidRPr="00C81E33">
              <w:rPr>
                <w:sz w:val="18"/>
                <w:szCs w:val="18"/>
              </w:rPr>
              <w:t>;</w:t>
            </w:r>
          </w:p>
          <w:p w14:paraId="04CC9BD3" w14:textId="77777777" w:rsidR="00760C7E" w:rsidRPr="00C81E33" w:rsidRDefault="00760C7E" w:rsidP="005A6013">
            <w:pPr>
              <w:rPr>
                <w:sz w:val="18"/>
                <w:szCs w:val="18"/>
              </w:rPr>
            </w:pPr>
            <w:r w:rsidRPr="00C81E33">
              <w:rPr>
                <w:sz w:val="18"/>
                <w:szCs w:val="18"/>
              </w:rPr>
              <w:t xml:space="preserve">(f) </w:t>
            </w:r>
            <w:r w:rsidR="005A6013" w:rsidRPr="00C81E33">
              <w:rPr>
                <w:sz w:val="18"/>
                <w:szCs w:val="18"/>
              </w:rPr>
              <w:t xml:space="preserve">Research and assessment on environmental management for hazardous waste and BFR-containing waste in the supply chain of scrap metals and manage BFR-containing plastics and other polymers in the recycling process </w:t>
            </w:r>
            <w:r w:rsidR="005A6013" w:rsidRPr="00C81E33">
              <w:rPr>
                <w:b/>
                <w:sz w:val="18"/>
                <w:szCs w:val="18"/>
              </w:rPr>
              <w:t>($100,000);</w:t>
            </w:r>
          </w:p>
          <w:p w14:paraId="3882A9F8" w14:textId="77777777" w:rsidR="00760C7E" w:rsidRPr="00C81E33" w:rsidRDefault="00760C7E" w:rsidP="00760C7E">
            <w:pPr>
              <w:jc w:val="left"/>
              <w:rPr>
                <w:sz w:val="18"/>
                <w:szCs w:val="18"/>
              </w:rPr>
            </w:pPr>
            <w:r w:rsidRPr="00C81E33">
              <w:rPr>
                <w:sz w:val="18"/>
                <w:szCs w:val="18"/>
              </w:rPr>
              <w:t xml:space="preserve">(g) Performance evaluation of battery recovery demonstration </w:t>
            </w:r>
            <w:r w:rsidRPr="00C81E33">
              <w:rPr>
                <w:b/>
                <w:sz w:val="18"/>
                <w:szCs w:val="18"/>
              </w:rPr>
              <w:t>($200,000)</w:t>
            </w:r>
            <w:r w:rsidRPr="00C81E33">
              <w:rPr>
                <w:sz w:val="18"/>
                <w:szCs w:val="18"/>
              </w:rPr>
              <w:t>;</w:t>
            </w:r>
          </w:p>
          <w:p w14:paraId="07BF7167" w14:textId="77777777" w:rsidR="00760C7E" w:rsidRPr="00C81E33" w:rsidRDefault="00760C7E" w:rsidP="00760C7E">
            <w:pPr>
              <w:jc w:val="left"/>
              <w:rPr>
                <w:sz w:val="18"/>
                <w:szCs w:val="18"/>
              </w:rPr>
            </w:pPr>
            <w:r w:rsidRPr="00C81E33">
              <w:rPr>
                <w:sz w:val="18"/>
                <w:szCs w:val="18"/>
              </w:rPr>
              <w:t>(h) Evaluation of dioxin emission reduction technology in the secondary aluminum and secondary zinc industry</w:t>
            </w:r>
            <w:r w:rsidRPr="00C81E33">
              <w:rPr>
                <w:b/>
                <w:sz w:val="18"/>
                <w:szCs w:val="18"/>
              </w:rPr>
              <w:t xml:space="preserve"> ($1</w:t>
            </w:r>
            <w:r w:rsidR="005C0F31" w:rsidRPr="00C81E33">
              <w:rPr>
                <w:b/>
                <w:sz w:val="18"/>
                <w:szCs w:val="18"/>
              </w:rPr>
              <w:t>03</w:t>
            </w:r>
            <w:r w:rsidRPr="00C81E33">
              <w:rPr>
                <w:b/>
                <w:sz w:val="18"/>
                <w:szCs w:val="18"/>
              </w:rPr>
              <w:t>,000)</w:t>
            </w:r>
            <w:r w:rsidRPr="00C81E33">
              <w:rPr>
                <w:sz w:val="18"/>
                <w:szCs w:val="18"/>
              </w:rPr>
              <w:t>;</w:t>
            </w:r>
          </w:p>
          <w:p w14:paraId="566E3BE2" w14:textId="77777777" w:rsidR="00760C7E" w:rsidRPr="00C81E33" w:rsidRDefault="00760C7E" w:rsidP="00760C7E">
            <w:pPr>
              <w:jc w:val="left"/>
              <w:rPr>
                <w:sz w:val="18"/>
                <w:szCs w:val="18"/>
              </w:rPr>
            </w:pPr>
            <w:r w:rsidRPr="00C81E33">
              <w:rPr>
                <w:sz w:val="18"/>
                <w:szCs w:val="18"/>
              </w:rPr>
              <w:t xml:space="preserve">(i) Recycled zinc and recycled aluminum recycling supervision capacity building </w:t>
            </w:r>
            <w:r w:rsidRPr="00C81E33">
              <w:rPr>
                <w:b/>
                <w:sz w:val="18"/>
                <w:szCs w:val="18"/>
              </w:rPr>
              <w:t>($500,000)</w:t>
            </w:r>
            <w:r w:rsidRPr="00C81E33">
              <w:rPr>
                <w:sz w:val="18"/>
                <w:szCs w:val="18"/>
              </w:rPr>
              <w:t>;</w:t>
            </w:r>
          </w:p>
          <w:p w14:paraId="5DFC212B" w14:textId="77777777" w:rsidR="00760C7E" w:rsidRPr="00C81E33" w:rsidRDefault="00760C7E" w:rsidP="00760C7E">
            <w:pPr>
              <w:jc w:val="left"/>
              <w:rPr>
                <w:sz w:val="18"/>
                <w:szCs w:val="18"/>
              </w:rPr>
            </w:pPr>
            <w:r w:rsidRPr="00C81E33">
              <w:rPr>
                <w:sz w:val="18"/>
                <w:szCs w:val="18"/>
              </w:rPr>
              <w:t>(j) Baseline assessment of UP-POPs in secondary aluminum and secondary zinc demonstration enterprises</w:t>
            </w:r>
            <w:r w:rsidRPr="00C81E33">
              <w:rPr>
                <w:b/>
                <w:sz w:val="18"/>
                <w:szCs w:val="18"/>
              </w:rPr>
              <w:t xml:space="preserve"> ($170,000)</w:t>
            </w:r>
            <w:r w:rsidRPr="00C81E33">
              <w:rPr>
                <w:sz w:val="18"/>
                <w:szCs w:val="18"/>
              </w:rPr>
              <w:t>;</w:t>
            </w:r>
          </w:p>
          <w:p w14:paraId="2C91672F" w14:textId="77777777" w:rsidR="00760C7E" w:rsidRPr="00C81E33" w:rsidRDefault="00760C7E" w:rsidP="00760C7E">
            <w:pPr>
              <w:jc w:val="left"/>
              <w:rPr>
                <w:sz w:val="18"/>
                <w:szCs w:val="18"/>
              </w:rPr>
            </w:pPr>
            <w:r w:rsidRPr="00C81E33">
              <w:rPr>
                <w:sz w:val="18"/>
                <w:szCs w:val="18"/>
              </w:rPr>
              <w:t>(k) Performance evaluation of secondary aluminum and secondary zinc demonstration enterprises</w:t>
            </w:r>
            <w:r w:rsidR="000155D3" w:rsidRPr="00C81E33">
              <w:rPr>
                <w:b/>
                <w:sz w:val="18"/>
                <w:szCs w:val="18"/>
              </w:rPr>
              <w:t xml:space="preserve"> ($12</w:t>
            </w:r>
            <w:r w:rsidRPr="00C81E33">
              <w:rPr>
                <w:b/>
                <w:sz w:val="18"/>
                <w:szCs w:val="18"/>
              </w:rPr>
              <w:t>0,000)</w:t>
            </w:r>
            <w:r w:rsidRPr="00C81E33">
              <w:rPr>
                <w:sz w:val="18"/>
                <w:szCs w:val="18"/>
              </w:rPr>
              <w:t>;</w:t>
            </w:r>
          </w:p>
          <w:p w14:paraId="61303384" w14:textId="77777777" w:rsidR="000155D3" w:rsidRPr="00C81E33" w:rsidRDefault="000155D3" w:rsidP="00760C7E">
            <w:pPr>
              <w:jc w:val="left"/>
              <w:rPr>
                <w:sz w:val="18"/>
                <w:szCs w:val="18"/>
              </w:rPr>
            </w:pPr>
            <w:r w:rsidRPr="00C81E33">
              <w:rPr>
                <w:sz w:val="18"/>
                <w:szCs w:val="18"/>
              </w:rPr>
              <w:t>(l) Social and Environmental assessment and management (</w:t>
            </w:r>
            <w:r w:rsidRPr="00C81E33">
              <w:rPr>
                <w:b/>
                <w:sz w:val="18"/>
                <w:szCs w:val="18"/>
              </w:rPr>
              <w:t>$50,000</w:t>
            </w:r>
            <w:r w:rsidRPr="00C81E33">
              <w:rPr>
                <w:sz w:val="18"/>
                <w:szCs w:val="18"/>
              </w:rPr>
              <w:t>)</w:t>
            </w:r>
          </w:p>
          <w:p w14:paraId="113526B3" w14:textId="77777777" w:rsidR="00760C7E" w:rsidRPr="00C81E33" w:rsidRDefault="005C0F31" w:rsidP="00760C7E">
            <w:pPr>
              <w:jc w:val="left"/>
              <w:rPr>
                <w:b/>
                <w:sz w:val="18"/>
                <w:szCs w:val="18"/>
              </w:rPr>
            </w:pPr>
            <w:r w:rsidRPr="00C81E33">
              <w:rPr>
                <w:b/>
                <w:sz w:val="18"/>
                <w:szCs w:val="18"/>
              </w:rPr>
              <w:t>Total: $9,343</w:t>
            </w:r>
            <w:r w:rsidR="00760C7E" w:rsidRPr="00C81E33">
              <w:rPr>
                <w:b/>
                <w:sz w:val="18"/>
                <w:szCs w:val="18"/>
              </w:rPr>
              <w:t>,000</w:t>
            </w:r>
          </w:p>
        </w:tc>
      </w:tr>
      <w:tr w:rsidR="00440599" w:rsidRPr="00C81E33" w14:paraId="2F527BA2" w14:textId="77777777" w:rsidTr="00760C7E">
        <w:tc>
          <w:tcPr>
            <w:tcW w:w="827" w:type="dxa"/>
            <w:shd w:val="clear" w:color="auto" w:fill="auto"/>
          </w:tcPr>
          <w:p w14:paraId="6E70DE52" w14:textId="77777777" w:rsidR="00760C7E" w:rsidRPr="00C81E33" w:rsidRDefault="00760C7E" w:rsidP="00760C7E">
            <w:pPr>
              <w:jc w:val="center"/>
              <w:rPr>
                <w:sz w:val="18"/>
                <w:szCs w:val="18"/>
              </w:rPr>
            </w:pPr>
            <w:r w:rsidRPr="00C81E33">
              <w:rPr>
                <w:sz w:val="18"/>
                <w:szCs w:val="18"/>
              </w:rPr>
              <w:lastRenderedPageBreak/>
              <w:t>12</w:t>
            </w:r>
          </w:p>
        </w:tc>
        <w:tc>
          <w:tcPr>
            <w:tcW w:w="1026" w:type="dxa"/>
          </w:tcPr>
          <w:p w14:paraId="7B0DD9E2" w14:textId="77777777" w:rsidR="00760C7E" w:rsidRPr="00C81E33" w:rsidRDefault="00760C7E" w:rsidP="00760C7E">
            <w:pPr>
              <w:jc w:val="center"/>
              <w:rPr>
                <w:sz w:val="18"/>
                <w:szCs w:val="18"/>
              </w:rPr>
            </w:pPr>
            <w:r w:rsidRPr="00C81E33">
              <w:rPr>
                <w:sz w:val="18"/>
                <w:szCs w:val="18"/>
              </w:rPr>
              <w:t>72500</w:t>
            </w:r>
          </w:p>
        </w:tc>
        <w:tc>
          <w:tcPr>
            <w:tcW w:w="12542" w:type="dxa"/>
            <w:shd w:val="clear" w:color="auto" w:fill="auto"/>
          </w:tcPr>
          <w:p w14:paraId="5D6CBB18" w14:textId="77777777" w:rsidR="00760C7E" w:rsidRPr="00C81E33" w:rsidRDefault="00760C7E" w:rsidP="00760C7E">
            <w:pPr>
              <w:jc w:val="left"/>
              <w:rPr>
                <w:sz w:val="18"/>
                <w:szCs w:val="18"/>
              </w:rPr>
            </w:pPr>
            <w:r w:rsidRPr="00C81E33">
              <w:rPr>
                <w:sz w:val="18"/>
                <w:szCs w:val="18"/>
              </w:rPr>
              <w:t xml:space="preserve">Standard costs of materials and supplies for workshop and meetings, </w:t>
            </w:r>
            <w:r w:rsidRPr="00C81E33">
              <w:rPr>
                <w:b/>
                <w:sz w:val="18"/>
                <w:szCs w:val="18"/>
              </w:rPr>
              <w:t>Total: $10,000</w:t>
            </w:r>
          </w:p>
        </w:tc>
      </w:tr>
      <w:tr w:rsidR="00440599" w:rsidRPr="00C81E33" w14:paraId="4BDB41DB" w14:textId="77777777" w:rsidTr="00760C7E">
        <w:tc>
          <w:tcPr>
            <w:tcW w:w="827" w:type="dxa"/>
            <w:shd w:val="clear" w:color="auto" w:fill="auto"/>
          </w:tcPr>
          <w:p w14:paraId="0A5DCF9F" w14:textId="77777777" w:rsidR="00760C7E" w:rsidRPr="00C81E33" w:rsidRDefault="00760C7E" w:rsidP="00760C7E">
            <w:pPr>
              <w:jc w:val="center"/>
              <w:rPr>
                <w:sz w:val="18"/>
                <w:szCs w:val="18"/>
              </w:rPr>
            </w:pPr>
            <w:r w:rsidRPr="00C81E33">
              <w:rPr>
                <w:sz w:val="18"/>
                <w:szCs w:val="18"/>
              </w:rPr>
              <w:t>13</w:t>
            </w:r>
          </w:p>
        </w:tc>
        <w:tc>
          <w:tcPr>
            <w:tcW w:w="1026" w:type="dxa"/>
          </w:tcPr>
          <w:p w14:paraId="4BF2AB1A" w14:textId="77777777" w:rsidR="00760C7E" w:rsidRPr="00C81E33" w:rsidRDefault="00760C7E" w:rsidP="00760C7E">
            <w:pPr>
              <w:jc w:val="center"/>
              <w:rPr>
                <w:sz w:val="18"/>
                <w:szCs w:val="18"/>
              </w:rPr>
            </w:pPr>
            <w:r w:rsidRPr="00C81E33">
              <w:rPr>
                <w:sz w:val="18"/>
                <w:szCs w:val="18"/>
              </w:rPr>
              <w:t>74500</w:t>
            </w:r>
          </w:p>
        </w:tc>
        <w:tc>
          <w:tcPr>
            <w:tcW w:w="12542" w:type="dxa"/>
            <w:shd w:val="clear" w:color="auto" w:fill="auto"/>
          </w:tcPr>
          <w:p w14:paraId="379AE1F5" w14:textId="1A106320" w:rsidR="00760C7E" w:rsidRPr="00C81E33" w:rsidRDefault="007335B6" w:rsidP="00737E85">
            <w:pPr>
              <w:jc w:val="left"/>
              <w:rPr>
                <w:sz w:val="18"/>
                <w:szCs w:val="18"/>
              </w:rPr>
            </w:pPr>
            <w:r w:rsidRPr="00C81E33">
              <w:rPr>
                <w:sz w:val="18"/>
                <w:szCs w:val="18"/>
              </w:rPr>
              <w:t>Miscellaneous c</w:t>
            </w:r>
            <w:r w:rsidR="00381FD1" w:rsidRPr="00C81E33">
              <w:rPr>
                <w:sz w:val="18"/>
                <w:szCs w:val="18"/>
              </w:rPr>
              <w:t>ost</w:t>
            </w:r>
            <w:r w:rsidR="008D5996" w:rsidRPr="00C81E33">
              <w:rPr>
                <w:sz w:val="18"/>
                <w:szCs w:val="18"/>
              </w:rPr>
              <w:t xml:space="preserve">s </w:t>
            </w:r>
            <w:r w:rsidRPr="00C81E33">
              <w:rPr>
                <w:sz w:val="18"/>
                <w:szCs w:val="18"/>
              </w:rPr>
              <w:t xml:space="preserve">related to the </w:t>
            </w:r>
            <w:r w:rsidR="00737E85" w:rsidRPr="00C81E33">
              <w:rPr>
                <w:sz w:val="18"/>
                <w:szCs w:val="18"/>
              </w:rPr>
              <w:t xml:space="preserve">organization, collaboration and coordination </w:t>
            </w:r>
            <w:r w:rsidRPr="00C81E33">
              <w:rPr>
                <w:sz w:val="18"/>
                <w:szCs w:val="18"/>
              </w:rPr>
              <w:t>among</w:t>
            </w:r>
            <w:r w:rsidR="008D5996" w:rsidRPr="00C81E33">
              <w:rPr>
                <w:sz w:val="18"/>
                <w:szCs w:val="18"/>
              </w:rPr>
              <w:t xml:space="preserve"> </w:t>
            </w:r>
            <w:r w:rsidR="00737E85" w:rsidRPr="00C81E33">
              <w:rPr>
                <w:sz w:val="18"/>
                <w:szCs w:val="18"/>
              </w:rPr>
              <w:t>the</w:t>
            </w:r>
            <w:r w:rsidR="008D5996" w:rsidRPr="00C81E33">
              <w:rPr>
                <w:sz w:val="18"/>
                <w:szCs w:val="18"/>
              </w:rPr>
              <w:t xml:space="preserve"> demonstration enterprises and demonstration provinces/cities</w:t>
            </w:r>
            <w:r w:rsidRPr="00C81E33">
              <w:rPr>
                <w:sz w:val="18"/>
                <w:szCs w:val="18"/>
              </w:rPr>
              <w:t xml:space="preserve"> to share lessons and</w:t>
            </w:r>
            <w:r w:rsidR="00737E85" w:rsidRPr="00C81E33">
              <w:rPr>
                <w:sz w:val="18"/>
                <w:szCs w:val="18"/>
              </w:rPr>
              <w:t xml:space="preserve"> researches, investigations activities</w:t>
            </w:r>
            <w:r w:rsidR="008D5996" w:rsidRPr="00C81E33">
              <w:rPr>
                <w:sz w:val="18"/>
                <w:szCs w:val="18"/>
              </w:rPr>
              <w:t xml:space="preserve">. Total: </w:t>
            </w:r>
            <w:r w:rsidR="008D5996" w:rsidRPr="00C81E33">
              <w:rPr>
                <w:b/>
                <w:sz w:val="18"/>
                <w:szCs w:val="18"/>
              </w:rPr>
              <w:t>$20,000</w:t>
            </w:r>
            <w:r w:rsidR="008D5996" w:rsidRPr="00C81E33">
              <w:rPr>
                <w:sz w:val="18"/>
                <w:szCs w:val="18"/>
              </w:rPr>
              <w:t xml:space="preserve"> for 5 years</w:t>
            </w:r>
          </w:p>
        </w:tc>
      </w:tr>
      <w:tr w:rsidR="00440599" w:rsidRPr="00C81E33" w14:paraId="5A27246D" w14:textId="77777777" w:rsidTr="00760C7E">
        <w:tc>
          <w:tcPr>
            <w:tcW w:w="827" w:type="dxa"/>
            <w:shd w:val="clear" w:color="auto" w:fill="auto"/>
          </w:tcPr>
          <w:p w14:paraId="357A3DD5" w14:textId="77777777" w:rsidR="00760C7E" w:rsidRPr="00C81E33" w:rsidRDefault="00760C7E" w:rsidP="00760C7E">
            <w:pPr>
              <w:jc w:val="center"/>
              <w:rPr>
                <w:sz w:val="18"/>
                <w:szCs w:val="18"/>
              </w:rPr>
            </w:pPr>
            <w:r w:rsidRPr="00C81E33">
              <w:rPr>
                <w:sz w:val="18"/>
                <w:szCs w:val="18"/>
              </w:rPr>
              <w:t>14</w:t>
            </w:r>
          </w:p>
        </w:tc>
        <w:tc>
          <w:tcPr>
            <w:tcW w:w="1026" w:type="dxa"/>
          </w:tcPr>
          <w:p w14:paraId="2DA2F4F7" w14:textId="77777777" w:rsidR="00760C7E" w:rsidRPr="00C81E33" w:rsidRDefault="00760C7E" w:rsidP="00760C7E">
            <w:pPr>
              <w:jc w:val="center"/>
              <w:rPr>
                <w:sz w:val="18"/>
                <w:szCs w:val="18"/>
              </w:rPr>
            </w:pPr>
            <w:r w:rsidRPr="00C81E33">
              <w:rPr>
                <w:sz w:val="18"/>
                <w:szCs w:val="18"/>
              </w:rPr>
              <w:t>75700</w:t>
            </w:r>
          </w:p>
        </w:tc>
        <w:tc>
          <w:tcPr>
            <w:tcW w:w="12542" w:type="dxa"/>
            <w:shd w:val="clear" w:color="auto" w:fill="auto"/>
          </w:tcPr>
          <w:p w14:paraId="5F9C6060" w14:textId="77777777" w:rsidR="00760C7E" w:rsidRPr="00C81E33" w:rsidRDefault="00760C7E" w:rsidP="00760C7E">
            <w:pPr>
              <w:jc w:val="left"/>
              <w:rPr>
                <w:sz w:val="18"/>
                <w:szCs w:val="18"/>
              </w:rPr>
            </w:pPr>
            <w:r w:rsidRPr="00C81E33">
              <w:rPr>
                <w:sz w:val="18"/>
                <w:szCs w:val="18"/>
              </w:rPr>
              <w:t xml:space="preserve">(a) Special stakeholder consultation meetings to address specific technical issues at each of  demonstration sites, 5 time at $1,000 each, </w:t>
            </w:r>
            <w:r w:rsidRPr="00C81E33">
              <w:rPr>
                <w:b/>
                <w:sz w:val="18"/>
                <w:szCs w:val="18"/>
              </w:rPr>
              <w:t>sub-total: $5,000</w:t>
            </w:r>
            <w:r w:rsidRPr="00C81E33">
              <w:rPr>
                <w:sz w:val="18"/>
                <w:szCs w:val="18"/>
              </w:rPr>
              <w:t>;</w:t>
            </w:r>
          </w:p>
          <w:p w14:paraId="0D2A2901" w14:textId="77777777" w:rsidR="00760C7E" w:rsidRPr="00C81E33" w:rsidRDefault="00760C7E" w:rsidP="00760C7E">
            <w:pPr>
              <w:jc w:val="left"/>
              <w:rPr>
                <w:sz w:val="18"/>
                <w:szCs w:val="18"/>
              </w:rPr>
            </w:pPr>
            <w:r w:rsidRPr="00C81E33">
              <w:rPr>
                <w:sz w:val="18"/>
                <w:szCs w:val="18"/>
              </w:rPr>
              <w:t xml:space="preserve">(b) Technical workshops involving international and national partners, project demonstration sites, technical experts team, 5 times at $1,000 each, </w:t>
            </w:r>
            <w:r w:rsidRPr="00C81E33">
              <w:rPr>
                <w:b/>
                <w:sz w:val="18"/>
                <w:szCs w:val="18"/>
              </w:rPr>
              <w:t>sub-total: $5,000</w:t>
            </w:r>
            <w:r w:rsidRPr="00C81E33">
              <w:rPr>
                <w:sz w:val="18"/>
                <w:szCs w:val="18"/>
              </w:rPr>
              <w:t>;</w:t>
            </w:r>
          </w:p>
          <w:p w14:paraId="2573D4F2" w14:textId="77777777" w:rsidR="00760C7E" w:rsidRPr="00C81E33" w:rsidRDefault="00760C7E" w:rsidP="00760C7E">
            <w:pPr>
              <w:jc w:val="left"/>
              <w:rPr>
                <w:sz w:val="18"/>
                <w:szCs w:val="18"/>
              </w:rPr>
            </w:pPr>
            <w:r w:rsidRPr="00C81E33">
              <w:rPr>
                <w:sz w:val="18"/>
                <w:szCs w:val="18"/>
              </w:rPr>
              <w:t xml:space="preserve">(c)  Consultation meetings for the development of project training plan and materials, 5 times at $3,000 each, </w:t>
            </w:r>
            <w:r w:rsidRPr="00C81E33">
              <w:rPr>
                <w:b/>
                <w:sz w:val="18"/>
                <w:szCs w:val="18"/>
              </w:rPr>
              <w:t>sub-total $15,000</w:t>
            </w:r>
            <w:r w:rsidRPr="00C81E33">
              <w:rPr>
                <w:sz w:val="18"/>
                <w:szCs w:val="18"/>
              </w:rPr>
              <w:t>;</w:t>
            </w:r>
          </w:p>
          <w:p w14:paraId="67BD09A0" w14:textId="77777777" w:rsidR="00760C7E" w:rsidRPr="00C81E33" w:rsidRDefault="00760C7E" w:rsidP="00760C7E">
            <w:pPr>
              <w:jc w:val="left"/>
              <w:rPr>
                <w:b/>
                <w:sz w:val="18"/>
                <w:szCs w:val="18"/>
              </w:rPr>
            </w:pPr>
            <w:r w:rsidRPr="00C81E33">
              <w:rPr>
                <w:b/>
                <w:sz w:val="18"/>
                <w:szCs w:val="18"/>
              </w:rPr>
              <w:t>Total: $ 25,000</w:t>
            </w:r>
          </w:p>
        </w:tc>
      </w:tr>
      <w:tr w:rsidR="00440599" w:rsidRPr="00C81E33" w14:paraId="5753CB14" w14:textId="77777777" w:rsidTr="003039F4">
        <w:tc>
          <w:tcPr>
            <w:tcW w:w="14395" w:type="dxa"/>
            <w:gridSpan w:val="3"/>
            <w:shd w:val="clear" w:color="auto" w:fill="B4C6E7" w:themeFill="accent1" w:themeFillTint="66"/>
          </w:tcPr>
          <w:p w14:paraId="2AAD599E" w14:textId="77777777" w:rsidR="003039F4" w:rsidRPr="00C81E33" w:rsidRDefault="003039F4" w:rsidP="00760C7E">
            <w:pPr>
              <w:jc w:val="left"/>
              <w:rPr>
                <w:b/>
                <w:sz w:val="18"/>
                <w:szCs w:val="18"/>
              </w:rPr>
            </w:pPr>
            <w:r w:rsidRPr="00C81E33">
              <w:rPr>
                <w:b/>
                <w:sz w:val="18"/>
                <w:szCs w:val="18"/>
              </w:rPr>
              <w:t>Component 3. Implementation of a National Replication Programme (NRP</w:t>
            </w:r>
          </w:p>
        </w:tc>
      </w:tr>
      <w:tr w:rsidR="00440599" w:rsidRPr="00C81E33" w14:paraId="19A70000" w14:textId="77777777" w:rsidTr="00760C7E">
        <w:tc>
          <w:tcPr>
            <w:tcW w:w="827" w:type="dxa"/>
            <w:shd w:val="clear" w:color="auto" w:fill="auto"/>
          </w:tcPr>
          <w:p w14:paraId="44A29F73" w14:textId="77777777" w:rsidR="00760C7E" w:rsidRPr="00C81E33" w:rsidRDefault="00760C7E" w:rsidP="00760C7E">
            <w:pPr>
              <w:jc w:val="center"/>
              <w:rPr>
                <w:sz w:val="18"/>
                <w:szCs w:val="18"/>
              </w:rPr>
            </w:pPr>
            <w:r w:rsidRPr="00C81E33">
              <w:rPr>
                <w:sz w:val="18"/>
                <w:szCs w:val="18"/>
              </w:rPr>
              <w:t>15</w:t>
            </w:r>
          </w:p>
        </w:tc>
        <w:tc>
          <w:tcPr>
            <w:tcW w:w="1026" w:type="dxa"/>
          </w:tcPr>
          <w:p w14:paraId="2DCBC8CF" w14:textId="77777777" w:rsidR="00760C7E" w:rsidRPr="00C81E33" w:rsidRDefault="00760C7E" w:rsidP="00760C7E">
            <w:pPr>
              <w:jc w:val="center"/>
              <w:rPr>
                <w:sz w:val="18"/>
                <w:szCs w:val="18"/>
              </w:rPr>
            </w:pPr>
            <w:r w:rsidRPr="00C81E33">
              <w:rPr>
                <w:sz w:val="18"/>
                <w:szCs w:val="18"/>
              </w:rPr>
              <w:t>71600</w:t>
            </w:r>
          </w:p>
        </w:tc>
        <w:tc>
          <w:tcPr>
            <w:tcW w:w="12542" w:type="dxa"/>
            <w:shd w:val="clear" w:color="auto" w:fill="auto"/>
          </w:tcPr>
          <w:p w14:paraId="7DE3725B" w14:textId="77777777" w:rsidR="00760C7E" w:rsidRPr="00C81E33" w:rsidRDefault="00760C7E" w:rsidP="00760C7E">
            <w:pPr>
              <w:jc w:val="left"/>
              <w:rPr>
                <w:sz w:val="18"/>
                <w:szCs w:val="18"/>
              </w:rPr>
            </w:pPr>
            <w:r w:rsidRPr="00C81E33">
              <w:rPr>
                <w:sz w:val="18"/>
                <w:szCs w:val="18"/>
              </w:rPr>
              <w:t xml:space="preserve">Standard domestic travel costs to support the identification, selection and evaluation for National Replication Plan , 3 persons at average transportation of $1,000/mission/person, and 10 times in total, </w:t>
            </w:r>
            <w:r w:rsidRPr="00C81E33">
              <w:rPr>
                <w:b/>
                <w:sz w:val="18"/>
                <w:szCs w:val="18"/>
              </w:rPr>
              <w:t>Total: $30,000</w:t>
            </w:r>
          </w:p>
        </w:tc>
      </w:tr>
      <w:tr w:rsidR="00440599" w:rsidRPr="00C81E33" w14:paraId="4B4FCF7D" w14:textId="77777777" w:rsidTr="00760C7E">
        <w:tc>
          <w:tcPr>
            <w:tcW w:w="827" w:type="dxa"/>
            <w:shd w:val="clear" w:color="auto" w:fill="auto"/>
          </w:tcPr>
          <w:p w14:paraId="36B7CC0E" w14:textId="77777777" w:rsidR="00760C7E" w:rsidRPr="00C81E33" w:rsidRDefault="00760C7E" w:rsidP="00760C7E">
            <w:pPr>
              <w:jc w:val="center"/>
              <w:rPr>
                <w:sz w:val="18"/>
                <w:szCs w:val="18"/>
              </w:rPr>
            </w:pPr>
            <w:r w:rsidRPr="00C81E33">
              <w:rPr>
                <w:sz w:val="18"/>
                <w:szCs w:val="18"/>
              </w:rPr>
              <w:t>16</w:t>
            </w:r>
          </w:p>
        </w:tc>
        <w:tc>
          <w:tcPr>
            <w:tcW w:w="1026" w:type="dxa"/>
          </w:tcPr>
          <w:p w14:paraId="441BF693" w14:textId="77777777" w:rsidR="00760C7E" w:rsidRPr="00C81E33" w:rsidRDefault="00760C7E" w:rsidP="00760C7E">
            <w:pPr>
              <w:jc w:val="center"/>
              <w:rPr>
                <w:sz w:val="18"/>
                <w:szCs w:val="18"/>
              </w:rPr>
            </w:pPr>
            <w:r w:rsidRPr="00C81E33">
              <w:rPr>
                <w:sz w:val="18"/>
                <w:szCs w:val="18"/>
              </w:rPr>
              <w:t>71800</w:t>
            </w:r>
          </w:p>
        </w:tc>
        <w:tc>
          <w:tcPr>
            <w:tcW w:w="12542" w:type="dxa"/>
            <w:shd w:val="clear" w:color="auto" w:fill="auto"/>
          </w:tcPr>
          <w:p w14:paraId="7FCF35CC" w14:textId="2B6E62CD" w:rsidR="00760C7E" w:rsidRPr="00C81E33" w:rsidRDefault="006550F0" w:rsidP="00293F34">
            <w:pPr>
              <w:jc w:val="left"/>
              <w:rPr>
                <w:sz w:val="18"/>
                <w:szCs w:val="18"/>
              </w:rPr>
            </w:pPr>
            <w:r w:rsidRPr="005D2963">
              <w:rPr>
                <w:sz w:val="18"/>
                <w:szCs w:val="18"/>
                <w:highlight w:val="yellow"/>
              </w:rPr>
              <w:t xml:space="preserve">Technical Coordinator to provide technical support to the NRP activities of the project. 60 months at $3,500/month, with 10% (6 months) time allocation to Component 3, </w:t>
            </w:r>
            <w:r w:rsidRPr="005D2963">
              <w:rPr>
                <w:b/>
                <w:sz w:val="18"/>
                <w:szCs w:val="18"/>
                <w:highlight w:val="yellow"/>
              </w:rPr>
              <w:t>Total $21,000</w:t>
            </w:r>
          </w:p>
        </w:tc>
      </w:tr>
      <w:tr w:rsidR="00440599" w:rsidRPr="00C81E33" w14:paraId="7A7A1B30" w14:textId="77777777" w:rsidTr="00760C7E">
        <w:tc>
          <w:tcPr>
            <w:tcW w:w="827" w:type="dxa"/>
            <w:shd w:val="clear" w:color="auto" w:fill="auto"/>
          </w:tcPr>
          <w:p w14:paraId="4FD7DC54" w14:textId="77777777" w:rsidR="00760C7E" w:rsidRPr="00C81E33" w:rsidRDefault="00760C7E" w:rsidP="00760C7E">
            <w:pPr>
              <w:jc w:val="center"/>
              <w:rPr>
                <w:sz w:val="18"/>
                <w:szCs w:val="18"/>
              </w:rPr>
            </w:pPr>
            <w:r w:rsidRPr="00C81E33">
              <w:rPr>
                <w:sz w:val="18"/>
                <w:szCs w:val="18"/>
              </w:rPr>
              <w:t>17</w:t>
            </w:r>
          </w:p>
        </w:tc>
        <w:tc>
          <w:tcPr>
            <w:tcW w:w="1026" w:type="dxa"/>
          </w:tcPr>
          <w:p w14:paraId="272C6E44" w14:textId="77777777" w:rsidR="00760C7E" w:rsidRPr="00C81E33" w:rsidRDefault="005E3F68" w:rsidP="00760C7E">
            <w:pPr>
              <w:jc w:val="center"/>
              <w:rPr>
                <w:sz w:val="18"/>
                <w:szCs w:val="18"/>
              </w:rPr>
            </w:pPr>
            <w:r w:rsidRPr="00C81E33">
              <w:rPr>
                <w:sz w:val="18"/>
                <w:szCs w:val="18"/>
              </w:rPr>
              <w:t>72100</w:t>
            </w:r>
          </w:p>
        </w:tc>
        <w:tc>
          <w:tcPr>
            <w:tcW w:w="12542" w:type="dxa"/>
            <w:shd w:val="clear" w:color="auto" w:fill="auto"/>
          </w:tcPr>
          <w:p w14:paraId="6E8EE1D2" w14:textId="77777777" w:rsidR="00760C7E" w:rsidRPr="00C81E33" w:rsidRDefault="00760C7E" w:rsidP="00760C7E">
            <w:pPr>
              <w:jc w:val="left"/>
              <w:rPr>
                <w:sz w:val="18"/>
                <w:szCs w:val="18"/>
              </w:rPr>
            </w:pPr>
            <w:r w:rsidRPr="00C81E33">
              <w:rPr>
                <w:sz w:val="18"/>
                <w:szCs w:val="18"/>
              </w:rPr>
              <w:t xml:space="preserve">Subcontracts for 10-12 secondary metal plants to implement NRP, </w:t>
            </w:r>
            <w:r w:rsidRPr="00C81E33">
              <w:rPr>
                <w:b/>
                <w:sz w:val="18"/>
                <w:szCs w:val="18"/>
              </w:rPr>
              <w:t>Total $3,084,000</w:t>
            </w:r>
          </w:p>
        </w:tc>
      </w:tr>
      <w:tr w:rsidR="00440599" w:rsidRPr="00C81E33" w14:paraId="601ECBF0" w14:textId="77777777" w:rsidTr="00760C7E">
        <w:tc>
          <w:tcPr>
            <w:tcW w:w="827" w:type="dxa"/>
            <w:shd w:val="clear" w:color="auto" w:fill="auto"/>
          </w:tcPr>
          <w:p w14:paraId="397201D7" w14:textId="77777777" w:rsidR="00760C7E" w:rsidRPr="00C81E33" w:rsidRDefault="00760C7E" w:rsidP="00760C7E">
            <w:pPr>
              <w:jc w:val="center"/>
              <w:rPr>
                <w:sz w:val="18"/>
                <w:szCs w:val="18"/>
              </w:rPr>
            </w:pPr>
            <w:r w:rsidRPr="00C81E33">
              <w:rPr>
                <w:sz w:val="18"/>
                <w:szCs w:val="18"/>
              </w:rPr>
              <w:t>18</w:t>
            </w:r>
          </w:p>
        </w:tc>
        <w:tc>
          <w:tcPr>
            <w:tcW w:w="1026" w:type="dxa"/>
          </w:tcPr>
          <w:p w14:paraId="65BD6341" w14:textId="77777777" w:rsidR="00760C7E" w:rsidRPr="00C81E33" w:rsidRDefault="005E3F68" w:rsidP="00760C7E">
            <w:pPr>
              <w:jc w:val="center"/>
              <w:rPr>
                <w:sz w:val="18"/>
                <w:szCs w:val="18"/>
              </w:rPr>
            </w:pPr>
            <w:r w:rsidRPr="00C81E33">
              <w:rPr>
                <w:sz w:val="18"/>
                <w:szCs w:val="18"/>
              </w:rPr>
              <w:t>74500</w:t>
            </w:r>
          </w:p>
        </w:tc>
        <w:tc>
          <w:tcPr>
            <w:tcW w:w="12542" w:type="dxa"/>
            <w:shd w:val="clear" w:color="auto" w:fill="auto"/>
          </w:tcPr>
          <w:p w14:paraId="2D959FC3" w14:textId="5D3CFD6D" w:rsidR="00760C7E" w:rsidRPr="00C81E33" w:rsidRDefault="00760C7E" w:rsidP="003A774D">
            <w:pPr>
              <w:jc w:val="left"/>
              <w:rPr>
                <w:sz w:val="18"/>
                <w:szCs w:val="18"/>
              </w:rPr>
            </w:pPr>
            <w:r w:rsidRPr="00C81E33">
              <w:rPr>
                <w:sz w:val="18"/>
                <w:szCs w:val="18"/>
              </w:rPr>
              <w:t xml:space="preserve">Standard miscellaneous expenses to </w:t>
            </w:r>
            <w:r w:rsidR="007335B6" w:rsidRPr="00C81E33">
              <w:rPr>
                <w:sz w:val="18"/>
                <w:szCs w:val="18"/>
              </w:rPr>
              <w:t xml:space="preserve">for the bureaucratic endorsement actions and start up </w:t>
            </w:r>
            <w:r w:rsidR="00E32DEE" w:rsidRPr="00C81E33">
              <w:rPr>
                <w:sz w:val="18"/>
                <w:szCs w:val="18"/>
              </w:rPr>
              <w:t>of implementation</w:t>
            </w:r>
            <w:r w:rsidR="003A774D" w:rsidRPr="00C81E33">
              <w:rPr>
                <w:sz w:val="18"/>
                <w:szCs w:val="18"/>
              </w:rPr>
              <w:t xml:space="preserve"> of the </w:t>
            </w:r>
            <w:r w:rsidR="007335B6" w:rsidRPr="00C81E33">
              <w:rPr>
                <w:sz w:val="18"/>
                <w:szCs w:val="18"/>
              </w:rPr>
              <w:t>National Replication Plan</w:t>
            </w:r>
            <w:r w:rsidRPr="00C81E33">
              <w:rPr>
                <w:sz w:val="18"/>
                <w:szCs w:val="18"/>
              </w:rPr>
              <w:t xml:space="preserve">. </w:t>
            </w:r>
            <w:r w:rsidRPr="00C81E33">
              <w:rPr>
                <w:b/>
                <w:sz w:val="18"/>
                <w:szCs w:val="18"/>
              </w:rPr>
              <w:t>$20,000</w:t>
            </w:r>
            <w:r w:rsidRPr="00C81E33">
              <w:rPr>
                <w:sz w:val="18"/>
                <w:szCs w:val="18"/>
              </w:rPr>
              <w:t xml:space="preserve"> for 5 years</w:t>
            </w:r>
          </w:p>
        </w:tc>
      </w:tr>
      <w:tr w:rsidR="00440599" w:rsidRPr="00C81E33" w14:paraId="63C4813F" w14:textId="77777777" w:rsidTr="00760C7E">
        <w:tc>
          <w:tcPr>
            <w:tcW w:w="827" w:type="dxa"/>
            <w:shd w:val="clear" w:color="auto" w:fill="auto"/>
          </w:tcPr>
          <w:p w14:paraId="188296B3" w14:textId="77777777" w:rsidR="00760C7E" w:rsidRPr="00C81E33" w:rsidRDefault="00760C7E" w:rsidP="00760C7E">
            <w:pPr>
              <w:jc w:val="center"/>
              <w:rPr>
                <w:sz w:val="18"/>
                <w:szCs w:val="18"/>
              </w:rPr>
            </w:pPr>
            <w:r w:rsidRPr="00C81E33">
              <w:rPr>
                <w:sz w:val="18"/>
                <w:szCs w:val="18"/>
              </w:rPr>
              <w:t>19</w:t>
            </w:r>
          </w:p>
        </w:tc>
        <w:tc>
          <w:tcPr>
            <w:tcW w:w="1026" w:type="dxa"/>
          </w:tcPr>
          <w:p w14:paraId="64DC02B4" w14:textId="77777777" w:rsidR="00760C7E" w:rsidRPr="00C81E33" w:rsidRDefault="005E3F68" w:rsidP="00760C7E">
            <w:pPr>
              <w:jc w:val="center"/>
              <w:rPr>
                <w:sz w:val="18"/>
                <w:szCs w:val="18"/>
              </w:rPr>
            </w:pPr>
            <w:r w:rsidRPr="00C81E33">
              <w:rPr>
                <w:sz w:val="18"/>
                <w:szCs w:val="18"/>
              </w:rPr>
              <w:t>75700</w:t>
            </w:r>
          </w:p>
        </w:tc>
        <w:tc>
          <w:tcPr>
            <w:tcW w:w="12542" w:type="dxa"/>
            <w:shd w:val="clear" w:color="auto" w:fill="auto"/>
          </w:tcPr>
          <w:p w14:paraId="67609DA3" w14:textId="77777777" w:rsidR="00760C7E" w:rsidRPr="00C81E33" w:rsidRDefault="00760C7E" w:rsidP="00760C7E">
            <w:pPr>
              <w:jc w:val="left"/>
              <w:rPr>
                <w:sz w:val="18"/>
                <w:szCs w:val="18"/>
              </w:rPr>
            </w:pPr>
            <w:r w:rsidRPr="00C81E33">
              <w:rPr>
                <w:sz w:val="18"/>
                <w:szCs w:val="18"/>
              </w:rPr>
              <w:t>Meetings and workshops for  the Implementation of a National Replication Programme (NRP):</w:t>
            </w:r>
          </w:p>
          <w:p w14:paraId="008C65CA" w14:textId="77777777" w:rsidR="00760C7E" w:rsidRPr="00C81E33" w:rsidRDefault="000155D3" w:rsidP="00760C7E">
            <w:pPr>
              <w:jc w:val="left"/>
              <w:rPr>
                <w:sz w:val="18"/>
                <w:szCs w:val="18"/>
              </w:rPr>
            </w:pPr>
            <w:r w:rsidRPr="00C81E33">
              <w:rPr>
                <w:sz w:val="18"/>
                <w:szCs w:val="18"/>
              </w:rPr>
              <w:t xml:space="preserve">(a) </w:t>
            </w:r>
            <w:r w:rsidR="00760C7E" w:rsidRPr="00C81E33">
              <w:rPr>
                <w:sz w:val="18"/>
                <w:szCs w:val="18"/>
              </w:rPr>
              <w:t xml:space="preserve">Consultation and review meetings  on  NRP plan launch and promotion,  at $100 /person for 20 people, 5 times , </w:t>
            </w:r>
            <w:r w:rsidR="00760C7E" w:rsidRPr="00C81E33">
              <w:rPr>
                <w:b/>
                <w:sz w:val="18"/>
                <w:szCs w:val="18"/>
              </w:rPr>
              <w:t>sub-total: $10,000</w:t>
            </w:r>
            <w:r w:rsidR="00760C7E" w:rsidRPr="00C81E33">
              <w:rPr>
                <w:sz w:val="18"/>
                <w:szCs w:val="18"/>
              </w:rPr>
              <w:t>;</w:t>
            </w:r>
          </w:p>
          <w:p w14:paraId="25299541" w14:textId="77777777" w:rsidR="00760C7E" w:rsidRPr="00C81E33" w:rsidRDefault="000155D3" w:rsidP="00760C7E">
            <w:pPr>
              <w:jc w:val="left"/>
              <w:rPr>
                <w:sz w:val="18"/>
                <w:szCs w:val="18"/>
              </w:rPr>
            </w:pPr>
            <w:r w:rsidRPr="00C81E33">
              <w:rPr>
                <w:sz w:val="18"/>
                <w:szCs w:val="18"/>
              </w:rPr>
              <w:t xml:space="preserve">(b) </w:t>
            </w:r>
            <w:r w:rsidR="00760C7E" w:rsidRPr="00C81E33">
              <w:rPr>
                <w:sz w:val="18"/>
                <w:szCs w:val="18"/>
              </w:rPr>
              <w:t xml:space="preserve">Meeting /training for promotion of BAT/BEP for 4 sectors , $100/person for 50 people, 2 times, </w:t>
            </w:r>
            <w:r w:rsidR="00760C7E" w:rsidRPr="00C81E33">
              <w:rPr>
                <w:b/>
                <w:sz w:val="18"/>
                <w:szCs w:val="18"/>
              </w:rPr>
              <w:t>sub-total: $10,000</w:t>
            </w:r>
            <w:r w:rsidR="00760C7E" w:rsidRPr="00C81E33">
              <w:rPr>
                <w:sz w:val="18"/>
                <w:szCs w:val="18"/>
              </w:rPr>
              <w:t>;</w:t>
            </w:r>
          </w:p>
          <w:p w14:paraId="474FB229" w14:textId="77777777" w:rsidR="00760C7E" w:rsidRPr="00C81E33" w:rsidRDefault="00760C7E" w:rsidP="00760C7E">
            <w:pPr>
              <w:jc w:val="left"/>
              <w:rPr>
                <w:sz w:val="18"/>
                <w:szCs w:val="18"/>
              </w:rPr>
            </w:pPr>
            <w:r w:rsidRPr="00C81E33">
              <w:rPr>
                <w:sz w:val="18"/>
                <w:szCs w:val="18"/>
              </w:rPr>
              <w:t xml:space="preserve">(c) International workshop on NRP enterprises acceptance and evaluation,  $330/person for 30 people, rounded up to </w:t>
            </w:r>
            <w:r w:rsidRPr="00C81E33">
              <w:rPr>
                <w:b/>
                <w:sz w:val="18"/>
                <w:szCs w:val="18"/>
              </w:rPr>
              <w:t>sub-total: $10,000</w:t>
            </w:r>
            <w:r w:rsidRPr="00C81E33">
              <w:rPr>
                <w:sz w:val="18"/>
                <w:szCs w:val="18"/>
              </w:rPr>
              <w:t>;</w:t>
            </w:r>
          </w:p>
          <w:p w14:paraId="5772A22D" w14:textId="77777777" w:rsidR="00760C7E" w:rsidRPr="00C81E33" w:rsidRDefault="00760C7E" w:rsidP="00760C7E">
            <w:pPr>
              <w:jc w:val="left"/>
              <w:rPr>
                <w:b/>
                <w:sz w:val="18"/>
                <w:szCs w:val="18"/>
              </w:rPr>
            </w:pPr>
            <w:r w:rsidRPr="00C81E33">
              <w:rPr>
                <w:b/>
                <w:sz w:val="18"/>
                <w:szCs w:val="18"/>
              </w:rPr>
              <w:t>Total: $30,000</w:t>
            </w:r>
          </w:p>
        </w:tc>
      </w:tr>
      <w:tr w:rsidR="00440599" w:rsidRPr="00C81E33" w14:paraId="6A78C895" w14:textId="77777777" w:rsidTr="003039F4">
        <w:tc>
          <w:tcPr>
            <w:tcW w:w="14395" w:type="dxa"/>
            <w:gridSpan w:val="3"/>
            <w:shd w:val="clear" w:color="auto" w:fill="B4C6E7" w:themeFill="accent1" w:themeFillTint="66"/>
          </w:tcPr>
          <w:p w14:paraId="049F331E" w14:textId="77777777" w:rsidR="003039F4" w:rsidRPr="00C81E33" w:rsidRDefault="003039F4" w:rsidP="005E3F68">
            <w:pPr>
              <w:jc w:val="left"/>
              <w:rPr>
                <w:b/>
                <w:sz w:val="18"/>
                <w:szCs w:val="18"/>
              </w:rPr>
            </w:pPr>
            <w:r w:rsidRPr="00C81E33">
              <w:rPr>
                <w:b/>
                <w:sz w:val="18"/>
                <w:szCs w:val="18"/>
              </w:rPr>
              <w:t>Component 4. Project Monitoring, Evaluation and Knowledge Management</w:t>
            </w:r>
          </w:p>
        </w:tc>
      </w:tr>
      <w:tr w:rsidR="00440599" w:rsidRPr="00C81E33" w14:paraId="3D040DFB" w14:textId="77777777" w:rsidTr="00760C7E">
        <w:tc>
          <w:tcPr>
            <w:tcW w:w="827" w:type="dxa"/>
            <w:shd w:val="clear" w:color="auto" w:fill="auto"/>
          </w:tcPr>
          <w:p w14:paraId="36B3EF4B" w14:textId="77777777" w:rsidR="005E3F68" w:rsidRPr="00C81E33" w:rsidRDefault="00DC2113" w:rsidP="005E3F68">
            <w:pPr>
              <w:jc w:val="center"/>
              <w:rPr>
                <w:sz w:val="18"/>
                <w:szCs w:val="18"/>
              </w:rPr>
            </w:pPr>
            <w:r w:rsidRPr="00C81E33">
              <w:rPr>
                <w:sz w:val="18"/>
                <w:szCs w:val="18"/>
              </w:rPr>
              <w:t>20</w:t>
            </w:r>
          </w:p>
        </w:tc>
        <w:tc>
          <w:tcPr>
            <w:tcW w:w="1026" w:type="dxa"/>
          </w:tcPr>
          <w:p w14:paraId="2FEFF10E" w14:textId="77777777" w:rsidR="005E3F68" w:rsidRPr="00C81E33" w:rsidRDefault="005E3F68" w:rsidP="005E3F68">
            <w:pPr>
              <w:jc w:val="center"/>
              <w:rPr>
                <w:sz w:val="18"/>
                <w:szCs w:val="18"/>
              </w:rPr>
            </w:pPr>
            <w:r w:rsidRPr="00C81E33">
              <w:rPr>
                <w:sz w:val="18"/>
                <w:szCs w:val="18"/>
              </w:rPr>
              <w:t>71800</w:t>
            </w:r>
          </w:p>
        </w:tc>
        <w:tc>
          <w:tcPr>
            <w:tcW w:w="12542" w:type="dxa"/>
            <w:shd w:val="clear" w:color="auto" w:fill="auto"/>
          </w:tcPr>
          <w:p w14:paraId="22FF73A4" w14:textId="0E2D71F6" w:rsidR="005E3F68" w:rsidRPr="00C81E33" w:rsidRDefault="006550F0" w:rsidP="00C14CBB">
            <w:pPr>
              <w:jc w:val="left"/>
              <w:rPr>
                <w:sz w:val="18"/>
                <w:szCs w:val="18"/>
              </w:rPr>
            </w:pPr>
            <w:r w:rsidRPr="005D2963">
              <w:rPr>
                <w:sz w:val="18"/>
                <w:szCs w:val="18"/>
                <w:highlight w:val="yellow"/>
              </w:rPr>
              <w:t xml:space="preserve">Technical Coordinator to provide technical support on knowledge sharing, lessons learned and experiences under the project. 60 months at $3,500/month, with 20% (12 months) time allocation to Component 4, </w:t>
            </w:r>
            <w:r w:rsidRPr="005D2963">
              <w:rPr>
                <w:b/>
                <w:sz w:val="18"/>
                <w:szCs w:val="18"/>
                <w:highlight w:val="yellow"/>
              </w:rPr>
              <w:t>Total $42,000</w:t>
            </w:r>
          </w:p>
        </w:tc>
      </w:tr>
      <w:tr w:rsidR="00440599" w:rsidRPr="00C81E33" w14:paraId="246A92C3" w14:textId="77777777" w:rsidTr="00760C7E">
        <w:tc>
          <w:tcPr>
            <w:tcW w:w="827" w:type="dxa"/>
            <w:shd w:val="clear" w:color="auto" w:fill="auto"/>
          </w:tcPr>
          <w:p w14:paraId="5F9920E3" w14:textId="77777777" w:rsidR="005E3F68" w:rsidRPr="00C81E33" w:rsidRDefault="00DC2113" w:rsidP="005E3F68">
            <w:pPr>
              <w:jc w:val="center"/>
              <w:rPr>
                <w:sz w:val="18"/>
                <w:szCs w:val="18"/>
              </w:rPr>
            </w:pPr>
            <w:r w:rsidRPr="00C81E33">
              <w:rPr>
                <w:sz w:val="18"/>
                <w:szCs w:val="18"/>
              </w:rPr>
              <w:t>21</w:t>
            </w:r>
          </w:p>
        </w:tc>
        <w:tc>
          <w:tcPr>
            <w:tcW w:w="1026" w:type="dxa"/>
          </w:tcPr>
          <w:p w14:paraId="108F81FB" w14:textId="77777777" w:rsidR="005E3F68" w:rsidRPr="00C81E33" w:rsidRDefault="005E3F68" w:rsidP="005E3F68">
            <w:pPr>
              <w:jc w:val="center"/>
              <w:rPr>
                <w:sz w:val="18"/>
                <w:szCs w:val="18"/>
              </w:rPr>
            </w:pPr>
            <w:r w:rsidRPr="00C81E33">
              <w:rPr>
                <w:sz w:val="18"/>
                <w:szCs w:val="18"/>
              </w:rPr>
              <w:t>72100</w:t>
            </w:r>
          </w:p>
        </w:tc>
        <w:tc>
          <w:tcPr>
            <w:tcW w:w="12542" w:type="dxa"/>
            <w:shd w:val="clear" w:color="auto" w:fill="auto"/>
          </w:tcPr>
          <w:p w14:paraId="6C7A21AB" w14:textId="77777777" w:rsidR="005E3F68" w:rsidRPr="00C81E33" w:rsidRDefault="005E3F68" w:rsidP="005E3F68">
            <w:pPr>
              <w:jc w:val="left"/>
              <w:rPr>
                <w:sz w:val="18"/>
                <w:szCs w:val="18"/>
              </w:rPr>
            </w:pPr>
            <w:r w:rsidRPr="00C81E33">
              <w:rPr>
                <w:sz w:val="18"/>
                <w:szCs w:val="18"/>
              </w:rPr>
              <w:t xml:space="preserve">Subcontract to conduct performance and effectiveness evaluation, </w:t>
            </w:r>
            <w:r w:rsidRPr="00C81E33">
              <w:rPr>
                <w:b/>
                <w:sz w:val="18"/>
                <w:szCs w:val="18"/>
              </w:rPr>
              <w:t>$78,000</w:t>
            </w:r>
          </w:p>
        </w:tc>
      </w:tr>
      <w:tr w:rsidR="00440599" w:rsidRPr="00C81E33" w14:paraId="5042F45D" w14:textId="77777777" w:rsidTr="00760C7E">
        <w:tc>
          <w:tcPr>
            <w:tcW w:w="827" w:type="dxa"/>
            <w:shd w:val="clear" w:color="auto" w:fill="auto"/>
          </w:tcPr>
          <w:p w14:paraId="278CFD36" w14:textId="77777777" w:rsidR="005E3F68" w:rsidRPr="00C81E33" w:rsidRDefault="00DC2113" w:rsidP="005E3F68">
            <w:pPr>
              <w:jc w:val="center"/>
              <w:rPr>
                <w:sz w:val="18"/>
                <w:szCs w:val="18"/>
              </w:rPr>
            </w:pPr>
            <w:r w:rsidRPr="00C81E33">
              <w:rPr>
                <w:sz w:val="18"/>
                <w:szCs w:val="18"/>
              </w:rPr>
              <w:t>22</w:t>
            </w:r>
          </w:p>
        </w:tc>
        <w:tc>
          <w:tcPr>
            <w:tcW w:w="1026" w:type="dxa"/>
          </w:tcPr>
          <w:p w14:paraId="66DAC733" w14:textId="77777777" w:rsidR="005E3F68" w:rsidRPr="00C81E33" w:rsidRDefault="005E3F68" w:rsidP="005E3F68">
            <w:pPr>
              <w:jc w:val="center"/>
              <w:rPr>
                <w:sz w:val="18"/>
                <w:szCs w:val="18"/>
              </w:rPr>
            </w:pPr>
            <w:r w:rsidRPr="00C81E33">
              <w:rPr>
                <w:sz w:val="18"/>
                <w:szCs w:val="18"/>
              </w:rPr>
              <w:t>75700</w:t>
            </w:r>
          </w:p>
        </w:tc>
        <w:tc>
          <w:tcPr>
            <w:tcW w:w="12542" w:type="dxa"/>
            <w:shd w:val="clear" w:color="auto" w:fill="auto"/>
          </w:tcPr>
          <w:p w14:paraId="7218CD69" w14:textId="77777777" w:rsidR="005E3F68" w:rsidRPr="00C81E33" w:rsidRDefault="005E3F68" w:rsidP="005E3F68">
            <w:pPr>
              <w:jc w:val="left"/>
              <w:rPr>
                <w:sz w:val="18"/>
                <w:szCs w:val="18"/>
              </w:rPr>
            </w:pPr>
            <w:r w:rsidRPr="00C81E33">
              <w:rPr>
                <w:sz w:val="18"/>
                <w:szCs w:val="18"/>
              </w:rPr>
              <w:t>Standard costs for meetings, workshops and seminars</w:t>
            </w:r>
            <w:r w:rsidR="00FD49AD" w:rsidRPr="00C81E33">
              <w:rPr>
                <w:sz w:val="18"/>
                <w:szCs w:val="18"/>
              </w:rPr>
              <w:t xml:space="preserve"> for knowledge management,</w:t>
            </w:r>
            <w:r w:rsidRPr="00C81E33">
              <w:rPr>
                <w:sz w:val="18"/>
                <w:szCs w:val="18"/>
              </w:rPr>
              <w:t xml:space="preserve"> including:</w:t>
            </w:r>
          </w:p>
          <w:p w14:paraId="3C8D25D6" w14:textId="476FE2C8" w:rsidR="005E3F68" w:rsidRPr="00C81E33" w:rsidRDefault="005E3F68" w:rsidP="005E3F68">
            <w:pPr>
              <w:jc w:val="left"/>
              <w:rPr>
                <w:sz w:val="18"/>
                <w:szCs w:val="18"/>
              </w:rPr>
            </w:pPr>
            <w:r w:rsidRPr="00C81E33">
              <w:rPr>
                <w:sz w:val="18"/>
                <w:szCs w:val="18"/>
              </w:rPr>
              <w:t xml:space="preserve">(a) International </w:t>
            </w:r>
            <w:r w:rsidR="00BC08E2" w:rsidRPr="00C81E33">
              <w:rPr>
                <w:sz w:val="18"/>
                <w:szCs w:val="18"/>
              </w:rPr>
              <w:t>knowledge sharing</w:t>
            </w:r>
            <w:r w:rsidRPr="00C81E33">
              <w:rPr>
                <w:sz w:val="18"/>
                <w:szCs w:val="18"/>
              </w:rPr>
              <w:t xml:space="preserve"> workshop with participation of international and domestic experts for South-South cooperation platform, covering costs meeting facilities, fees of 10 invited experts, 2 interpreters, and printed materials </w:t>
            </w:r>
            <w:r w:rsidRPr="00C81E33">
              <w:rPr>
                <w:b/>
                <w:sz w:val="18"/>
                <w:szCs w:val="18"/>
              </w:rPr>
              <w:t>($10,000)</w:t>
            </w:r>
            <w:r w:rsidRPr="00C81E33">
              <w:rPr>
                <w:sz w:val="18"/>
                <w:szCs w:val="18"/>
              </w:rPr>
              <w:t>;</w:t>
            </w:r>
          </w:p>
          <w:p w14:paraId="0DF163C7" w14:textId="77777777" w:rsidR="005E3F68" w:rsidRPr="00C81E33" w:rsidRDefault="005E3F68" w:rsidP="005E3F68">
            <w:pPr>
              <w:jc w:val="left"/>
              <w:rPr>
                <w:sz w:val="18"/>
                <w:szCs w:val="18"/>
              </w:rPr>
            </w:pPr>
            <w:r w:rsidRPr="00C81E33">
              <w:rPr>
                <w:sz w:val="18"/>
                <w:szCs w:val="18"/>
              </w:rPr>
              <w:lastRenderedPageBreak/>
              <w:t xml:space="preserve">(b) Training workshops on technical tools and guidelines, awareness, knowledge and experience sharing, two 1-day workshops per year for 5 years, with 50 participants for each workshop </w:t>
            </w:r>
            <w:r w:rsidRPr="00C81E33">
              <w:rPr>
                <w:b/>
                <w:sz w:val="18"/>
                <w:szCs w:val="18"/>
              </w:rPr>
              <w:t>($10,000)</w:t>
            </w:r>
            <w:r w:rsidRPr="00C81E33">
              <w:rPr>
                <w:sz w:val="18"/>
                <w:szCs w:val="18"/>
              </w:rPr>
              <w:t>;</w:t>
            </w:r>
          </w:p>
          <w:p w14:paraId="008D8564" w14:textId="77777777" w:rsidR="005E3F68" w:rsidRPr="00C81E33" w:rsidRDefault="005E3F68" w:rsidP="005E3F68">
            <w:pPr>
              <w:jc w:val="left"/>
              <w:rPr>
                <w:b/>
                <w:sz w:val="18"/>
                <w:szCs w:val="18"/>
              </w:rPr>
            </w:pPr>
            <w:r w:rsidRPr="00C81E33">
              <w:rPr>
                <w:b/>
                <w:sz w:val="18"/>
                <w:szCs w:val="18"/>
              </w:rPr>
              <w:t>Total: $20,000</w:t>
            </w:r>
          </w:p>
        </w:tc>
      </w:tr>
      <w:tr w:rsidR="00440599" w:rsidRPr="00C81E33" w14:paraId="1B00E3F1" w14:textId="77777777" w:rsidTr="00A65999">
        <w:tc>
          <w:tcPr>
            <w:tcW w:w="827" w:type="dxa"/>
            <w:shd w:val="clear" w:color="auto" w:fill="E2EFD9" w:themeFill="accent6" w:themeFillTint="33"/>
          </w:tcPr>
          <w:p w14:paraId="33A585FA" w14:textId="77777777" w:rsidR="00DC2113" w:rsidRPr="00C81E33" w:rsidRDefault="00DC2113" w:rsidP="00DC2113">
            <w:pPr>
              <w:jc w:val="center"/>
              <w:rPr>
                <w:sz w:val="18"/>
                <w:szCs w:val="18"/>
              </w:rPr>
            </w:pPr>
            <w:r w:rsidRPr="00C81E33">
              <w:rPr>
                <w:sz w:val="18"/>
                <w:szCs w:val="18"/>
              </w:rPr>
              <w:lastRenderedPageBreak/>
              <w:t>23</w:t>
            </w:r>
          </w:p>
        </w:tc>
        <w:tc>
          <w:tcPr>
            <w:tcW w:w="1026" w:type="dxa"/>
            <w:shd w:val="clear" w:color="auto" w:fill="E2EFD9" w:themeFill="accent6" w:themeFillTint="33"/>
          </w:tcPr>
          <w:p w14:paraId="7011A63A" w14:textId="77777777" w:rsidR="00DC2113" w:rsidRPr="00C81E33" w:rsidRDefault="00DC2113" w:rsidP="00DC2113">
            <w:pPr>
              <w:jc w:val="center"/>
              <w:rPr>
                <w:sz w:val="18"/>
                <w:szCs w:val="18"/>
              </w:rPr>
            </w:pPr>
            <w:r w:rsidRPr="00C81E33">
              <w:rPr>
                <w:sz w:val="18"/>
                <w:szCs w:val="18"/>
              </w:rPr>
              <w:t>71300</w:t>
            </w:r>
          </w:p>
        </w:tc>
        <w:tc>
          <w:tcPr>
            <w:tcW w:w="12542" w:type="dxa"/>
            <w:shd w:val="clear" w:color="auto" w:fill="E2EFD9" w:themeFill="accent6" w:themeFillTint="33"/>
          </w:tcPr>
          <w:p w14:paraId="7022FA2D" w14:textId="77777777" w:rsidR="00DC2113" w:rsidRPr="00C81E33" w:rsidRDefault="00DC2113" w:rsidP="00DC2113">
            <w:pPr>
              <w:jc w:val="left"/>
              <w:rPr>
                <w:sz w:val="18"/>
                <w:szCs w:val="18"/>
              </w:rPr>
            </w:pPr>
            <w:r w:rsidRPr="00C81E33">
              <w:rPr>
                <w:sz w:val="18"/>
                <w:szCs w:val="18"/>
              </w:rPr>
              <w:t xml:space="preserve">(a) Project Gender Specialist at $2,000/week for 15 weeks, </w:t>
            </w:r>
            <w:r w:rsidRPr="00C81E33">
              <w:rPr>
                <w:b/>
                <w:sz w:val="18"/>
                <w:szCs w:val="18"/>
              </w:rPr>
              <w:t>sub-total $30,000</w:t>
            </w:r>
            <w:r w:rsidRPr="00C81E33">
              <w:rPr>
                <w:sz w:val="18"/>
                <w:szCs w:val="18"/>
              </w:rPr>
              <w:t>;</w:t>
            </w:r>
          </w:p>
          <w:p w14:paraId="08E47AF9" w14:textId="60663031" w:rsidR="00DC2113" w:rsidRPr="00C81E33" w:rsidRDefault="00DC2113" w:rsidP="00DC2113">
            <w:pPr>
              <w:jc w:val="left"/>
              <w:rPr>
                <w:sz w:val="18"/>
                <w:szCs w:val="18"/>
              </w:rPr>
            </w:pPr>
            <w:r w:rsidRPr="00C81E33">
              <w:rPr>
                <w:sz w:val="18"/>
                <w:szCs w:val="18"/>
              </w:rPr>
              <w:t xml:space="preserve">(b) </w:t>
            </w:r>
            <w:r w:rsidR="00C14CBB">
              <w:rPr>
                <w:sz w:val="18"/>
                <w:szCs w:val="18"/>
              </w:rPr>
              <w:t xml:space="preserve">Project Safeguards Specialist, </w:t>
            </w:r>
            <w:r w:rsidRPr="00C81E33">
              <w:rPr>
                <w:sz w:val="18"/>
                <w:szCs w:val="18"/>
              </w:rPr>
              <w:t xml:space="preserve">at $2,000/week for 8 weeks, </w:t>
            </w:r>
            <w:r w:rsidRPr="00C81E33">
              <w:rPr>
                <w:b/>
                <w:sz w:val="18"/>
                <w:szCs w:val="18"/>
              </w:rPr>
              <w:t>sub-total $ 16,000</w:t>
            </w:r>
            <w:r w:rsidRPr="00C81E33">
              <w:rPr>
                <w:sz w:val="18"/>
                <w:szCs w:val="18"/>
              </w:rPr>
              <w:t>, including monitoring progress in development/implementation of the project ESMF/ESMP and undertake scoped ESIA/ESMP if needed;</w:t>
            </w:r>
          </w:p>
          <w:p w14:paraId="404E6837" w14:textId="77777777" w:rsidR="00DC2113" w:rsidRPr="00C81E33" w:rsidRDefault="00DC2113" w:rsidP="00DC2113">
            <w:pPr>
              <w:jc w:val="left"/>
              <w:rPr>
                <w:sz w:val="18"/>
                <w:szCs w:val="18"/>
              </w:rPr>
            </w:pPr>
            <w:r w:rsidRPr="00C81E33">
              <w:rPr>
                <w:b/>
                <w:sz w:val="18"/>
                <w:szCs w:val="18"/>
              </w:rPr>
              <w:t>Total: $46,000</w:t>
            </w:r>
          </w:p>
        </w:tc>
      </w:tr>
      <w:tr w:rsidR="00440599" w:rsidRPr="00C81E33" w14:paraId="04BECE9D" w14:textId="77777777" w:rsidTr="00A65999">
        <w:tc>
          <w:tcPr>
            <w:tcW w:w="827" w:type="dxa"/>
            <w:shd w:val="clear" w:color="auto" w:fill="E2EFD9" w:themeFill="accent6" w:themeFillTint="33"/>
          </w:tcPr>
          <w:p w14:paraId="0C3565DA" w14:textId="77777777" w:rsidR="00DC2113" w:rsidRPr="00C81E33" w:rsidRDefault="00DC2113" w:rsidP="00DC2113">
            <w:pPr>
              <w:jc w:val="center"/>
              <w:rPr>
                <w:sz w:val="18"/>
                <w:szCs w:val="18"/>
              </w:rPr>
            </w:pPr>
            <w:r w:rsidRPr="00C81E33">
              <w:rPr>
                <w:sz w:val="18"/>
                <w:szCs w:val="18"/>
              </w:rPr>
              <w:t>24</w:t>
            </w:r>
          </w:p>
        </w:tc>
        <w:tc>
          <w:tcPr>
            <w:tcW w:w="1026" w:type="dxa"/>
            <w:shd w:val="clear" w:color="auto" w:fill="E2EFD9" w:themeFill="accent6" w:themeFillTint="33"/>
          </w:tcPr>
          <w:p w14:paraId="779112BD" w14:textId="77777777" w:rsidR="00DC2113" w:rsidRPr="00C81E33" w:rsidRDefault="00DC2113" w:rsidP="00DC2113">
            <w:pPr>
              <w:jc w:val="center"/>
              <w:rPr>
                <w:sz w:val="18"/>
                <w:szCs w:val="18"/>
              </w:rPr>
            </w:pPr>
            <w:r w:rsidRPr="00C81E33">
              <w:rPr>
                <w:sz w:val="18"/>
                <w:szCs w:val="18"/>
              </w:rPr>
              <w:t>71600</w:t>
            </w:r>
          </w:p>
        </w:tc>
        <w:tc>
          <w:tcPr>
            <w:tcW w:w="12542" w:type="dxa"/>
            <w:shd w:val="clear" w:color="auto" w:fill="E2EFD9" w:themeFill="accent6" w:themeFillTint="33"/>
          </w:tcPr>
          <w:p w14:paraId="1388E5DB" w14:textId="77777777" w:rsidR="00DC2113" w:rsidRPr="00C81E33" w:rsidRDefault="00DC2113" w:rsidP="00DC2113">
            <w:pPr>
              <w:jc w:val="left"/>
              <w:rPr>
                <w:sz w:val="18"/>
                <w:szCs w:val="18"/>
              </w:rPr>
            </w:pPr>
            <w:r w:rsidRPr="00C81E33">
              <w:rPr>
                <w:sz w:val="18"/>
                <w:szCs w:val="18"/>
              </w:rPr>
              <w:t>Travel costs for:</w:t>
            </w:r>
          </w:p>
          <w:p w14:paraId="05E6CC84" w14:textId="3D368783" w:rsidR="00DC2113" w:rsidRPr="00C81E33" w:rsidRDefault="00DC2113" w:rsidP="00DC2113">
            <w:pPr>
              <w:jc w:val="left"/>
              <w:rPr>
                <w:sz w:val="18"/>
                <w:szCs w:val="18"/>
              </w:rPr>
            </w:pPr>
            <w:r w:rsidRPr="00C81E33">
              <w:rPr>
                <w:sz w:val="18"/>
                <w:szCs w:val="18"/>
              </w:rPr>
              <w:t xml:space="preserve">(a) Training, public awareness, technical </w:t>
            </w:r>
            <w:r w:rsidR="00BC08E2" w:rsidRPr="00C81E33">
              <w:rPr>
                <w:sz w:val="18"/>
                <w:szCs w:val="18"/>
              </w:rPr>
              <w:t>knowledge sharing</w:t>
            </w:r>
            <w:r w:rsidRPr="00C81E33">
              <w:rPr>
                <w:sz w:val="18"/>
                <w:szCs w:val="18"/>
              </w:rPr>
              <w:t xml:space="preserve">, monitoring and evaluation for 5 participants for an average of 5-day duration at $400/participant/day, </w:t>
            </w:r>
            <w:r w:rsidRPr="00C81E33">
              <w:rPr>
                <w:b/>
                <w:sz w:val="18"/>
                <w:szCs w:val="18"/>
              </w:rPr>
              <w:t>sub-total $10,000</w:t>
            </w:r>
            <w:r w:rsidRPr="00C81E33">
              <w:rPr>
                <w:sz w:val="18"/>
                <w:szCs w:val="18"/>
              </w:rPr>
              <w:t>;</w:t>
            </w:r>
          </w:p>
          <w:p w14:paraId="0240A226" w14:textId="77777777" w:rsidR="00DC2113" w:rsidRPr="00C81E33" w:rsidRDefault="00DC2113" w:rsidP="00DC2113">
            <w:pPr>
              <w:jc w:val="left"/>
              <w:rPr>
                <w:sz w:val="18"/>
                <w:szCs w:val="18"/>
              </w:rPr>
            </w:pPr>
            <w:r w:rsidRPr="00C81E33">
              <w:rPr>
                <w:sz w:val="18"/>
                <w:szCs w:val="18"/>
              </w:rPr>
              <w:t xml:space="preserve">(b) Annual monitoring of safeguards management framework, environmental and social risks and coordination management for 5 years, </w:t>
            </w:r>
            <w:r w:rsidRPr="00C81E33">
              <w:rPr>
                <w:b/>
                <w:sz w:val="18"/>
                <w:szCs w:val="18"/>
              </w:rPr>
              <w:t>sub-total $7,000</w:t>
            </w:r>
            <w:r w:rsidRPr="00C81E33">
              <w:rPr>
                <w:sz w:val="18"/>
                <w:szCs w:val="18"/>
              </w:rPr>
              <w:t>;</w:t>
            </w:r>
          </w:p>
          <w:p w14:paraId="04993625" w14:textId="77777777" w:rsidR="00DC2113" w:rsidRPr="00C81E33" w:rsidRDefault="00DC2113" w:rsidP="00DC2113">
            <w:pPr>
              <w:jc w:val="left"/>
              <w:rPr>
                <w:sz w:val="18"/>
                <w:szCs w:val="18"/>
              </w:rPr>
            </w:pPr>
            <w:r w:rsidRPr="00C81E33">
              <w:rPr>
                <w:b/>
                <w:sz w:val="18"/>
                <w:szCs w:val="18"/>
              </w:rPr>
              <w:t>Total: $17,000</w:t>
            </w:r>
          </w:p>
        </w:tc>
      </w:tr>
      <w:tr w:rsidR="00440599" w:rsidRPr="00C81E33" w14:paraId="66E6BFB0" w14:textId="77777777" w:rsidTr="00A65999">
        <w:tc>
          <w:tcPr>
            <w:tcW w:w="827" w:type="dxa"/>
            <w:shd w:val="clear" w:color="auto" w:fill="E2EFD9" w:themeFill="accent6" w:themeFillTint="33"/>
          </w:tcPr>
          <w:p w14:paraId="270904BD" w14:textId="77777777" w:rsidR="00DC2113" w:rsidRPr="00C81E33" w:rsidRDefault="00DC2113" w:rsidP="00DC2113">
            <w:pPr>
              <w:jc w:val="center"/>
              <w:rPr>
                <w:sz w:val="18"/>
                <w:szCs w:val="18"/>
              </w:rPr>
            </w:pPr>
            <w:r w:rsidRPr="00C81E33">
              <w:rPr>
                <w:sz w:val="18"/>
                <w:szCs w:val="18"/>
              </w:rPr>
              <w:t>25</w:t>
            </w:r>
          </w:p>
        </w:tc>
        <w:tc>
          <w:tcPr>
            <w:tcW w:w="1026" w:type="dxa"/>
            <w:shd w:val="clear" w:color="auto" w:fill="E2EFD9" w:themeFill="accent6" w:themeFillTint="33"/>
          </w:tcPr>
          <w:p w14:paraId="20079B96" w14:textId="77777777" w:rsidR="00DC2113" w:rsidRPr="00C81E33" w:rsidRDefault="00DC2113" w:rsidP="00DC2113">
            <w:pPr>
              <w:jc w:val="center"/>
              <w:rPr>
                <w:sz w:val="18"/>
                <w:szCs w:val="18"/>
              </w:rPr>
            </w:pPr>
            <w:r w:rsidRPr="00C81E33">
              <w:rPr>
                <w:sz w:val="18"/>
                <w:szCs w:val="18"/>
              </w:rPr>
              <w:t>75700</w:t>
            </w:r>
          </w:p>
        </w:tc>
        <w:tc>
          <w:tcPr>
            <w:tcW w:w="12542" w:type="dxa"/>
            <w:shd w:val="clear" w:color="auto" w:fill="E2EFD9" w:themeFill="accent6" w:themeFillTint="33"/>
          </w:tcPr>
          <w:p w14:paraId="5EE87CAB" w14:textId="77777777" w:rsidR="00DC2113" w:rsidRPr="00C81E33" w:rsidRDefault="00DC2113" w:rsidP="00FA7DDA">
            <w:pPr>
              <w:jc w:val="left"/>
              <w:rPr>
                <w:sz w:val="18"/>
                <w:szCs w:val="18"/>
              </w:rPr>
            </w:pPr>
            <w:r w:rsidRPr="00C81E33">
              <w:rPr>
                <w:sz w:val="18"/>
                <w:szCs w:val="18"/>
              </w:rPr>
              <w:t>Standard costs for meetings, workshops for M&amp;E, including:</w:t>
            </w:r>
          </w:p>
          <w:p w14:paraId="18038849" w14:textId="77777777" w:rsidR="00DC2113" w:rsidRPr="00C81E33" w:rsidRDefault="00DC2113" w:rsidP="00FA7DDA">
            <w:pPr>
              <w:jc w:val="left"/>
              <w:rPr>
                <w:sz w:val="18"/>
                <w:szCs w:val="18"/>
              </w:rPr>
            </w:pPr>
            <w:r w:rsidRPr="00C81E33">
              <w:rPr>
                <w:sz w:val="18"/>
                <w:szCs w:val="18"/>
              </w:rPr>
              <w:t>(a</w:t>
            </w:r>
            <w:r w:rsidRPr="00C81E33">
              <w:rPr>
                <w:sz w:val="18"/>
                <w:szCs w:val="18"/>
                <w:shd w:val="clear" w:color="auto" w:fill="E2EFD9" w:themeFill="accent6" w:themeFillTint="33"/>
              </w:rPr>
              <w:t xml:space="preserve">) Inception workshop, </w:t>
            </w:r>
            <w:r w:rsidRPr="00C81E33">
              <w:rPr>
                <w:b/>
                <w:sz w:val="18"/>
                <w:szCs w:val="18"/>
                <w:shd w:val="clear" w:color="auto" w:fill="E2EFD9" w:themeFill="accent6" w:themeFillTint="33"/>
              </w:rPr>
              <w:t>$8,000</w:t>
            </w:r>
            <w:r w:rsidRPr="00C81E33">
              <w:rPr>
                <w:sz w:val="18"/>
                <w:szCs w:val="18"/>
                <w:shd w:val="clear" w:color="auto" w:fill="E2EFD9" w:themeFill="accent6" w:themeFillTint="33"/>
              </w:rPr>
              <w:t>;</w:t>
            </w:r>
          </w:p>
          <w:p w14:paraId="5A901C07" w14:textId="69C48190" w:rsidR="00DC2113" w:rsidRPr="00C81E33" w:rsidRDefault="00DC2113" w:rsidP="00FA7DDA">
            <w:pPr>
              <w:jc w:val="left"/>
              <w:rPr>
                <w:sz w:val="18"/>
                <w:szCs w:val="18"/>
              </w:rPr>
            </w:pPr>
            <w:r w:rsidRPr="00C81E33">
              <w:rPr>
                <w:sz w:val="18"/>
                <w:szCs w:val="18"/>
              </w:rPr>
              <w:t xml:space="preserve">(b) Project </w:t>
            </w:r>
            <w:r w:rsidR="00A77CD8" w:rsidRPr="00C81E33">
              <w:rPr>
                <w:sz w:val="18"/>
                <w:szCs w:val="18"/>
              </w:rPr>
              <w:t>Board</w:t>
            </w:r>
            <w:r w:rsidRPr="00C81E33">
              <w:rPr>
                <w:sz w:val="18"/>
                <w:szCs w:val="18"/>
              </w:rPr>
              <w:t xml:space="preserve"> meeting for 4 times, </w:t>
            </w:r>
            <w:r w:rsidRPr="00C81E33">
              <w:rPr>
                <w:b/>
                <w:sz w:val="18"/>
                <w:szCs w:val="18"/>
              </w:rPr>
              <w:t>$20,000</w:t>
            </w:r>
            <w:r w:rsidRPr="00C81E33">
              <w:rPr>
                <w:sz w:val="18"/>
                <w:szCs w:val="18"/>
              </w:rPr>
              <w:t>;</w:t>
            </w:r>
          </w:p>
          <w:p w14:paraId="65902BA1" w14:textId="77777777" w:rsidR="00DC2113" w:rsidRPr="00C81E33" w:rsidRDefault="00DC2113" w:rsidP="00FA7DDA">
            <w:pPr>
              <w:jc w:val="left"/>
              <w:rPr>
                <w:b/>
                <w:sz w:val="18"/>
                <w:szCs w:val="18"/>
              </w:rPr>
            </w:pPr>
            <w:r w:rsidRPr="00C81E33">
              <w:rPr>
                <w:b/>
                <w:sz w:val="18"/>
                <w:szCs w:val="18"/>
              </w:rPr>
              <w:t>Total: $28,000</w:t>
            </w:r>
          </w:p>
        </w:tc>
      </w:tr>
      <w:tr w:rsidR="00440599" w:rsidRPr="00C81E33" w14:paraId="60770533" w14:textId="77777777" w:rsidTr="00A65999">
        <w:tc>
          <w:tcPr>
            <w:tcW w:w="827" w:type="dxa"/>
            <w:shd w:val="clear" w:color="auto" w:fill="E2EFD9" w:themeFill="accent6" w:themeFillTint="33"/>
          </w:tcPr>
          <w:p w14:paraId="3D54BAF9" w14:textId="77777777" w:rsidR="00DC2113" w:rsidRPr="00C81E33" w:rsidRDefault="00DC2113" w:rsidP="00DC2113">
            <w:pPr>
              <w:jc w:val="center"/>
              <w:rPr>
                <w:sz w:val="18"/>
                <w:szCs w:val="18"/>
              </w:rPr>
            </w:pPr>
            <w:r w:rsidRPr="00C81E33">
              <w:rPr>
                <w:sz w:val="18"/>
                <w:szCs w:val="18"/>
              </w:rPr>
              <w:t>26</w:t>
            </w:r>
          </w:p>
        </w:tc>
        <w:tc>
          <w:tcPr>
            <w:tcW w:w="1026" w:type="dxa"/>
            <w:shd w:val="clear" w:color="auto" w:fill="E2EFD9" w:themeFill="accent6" w:themeFillTint="33"/>
          </w:tcPr>
          <w:p w14:paraId="7695BBD8" w14:textId="77777777" w:rsidR="00DC2113" w:rsidRPr="00C81E33" w:rsidRDefault="00DC2113" w:rsidP="00DC2113">
            <w:pPr>
              <w:jc w:val="center"/>
              <w:rPr>
                <w:sz w:val="18"/>
                <w:szCs w:val="18"/>
              </w:rPr>
            </w:pPr>
            <w:r w:rsidRPr="00C81E33">
              <w:rPr>
                <w:sz w:val="18"/>
                <w:szCs w:val="18"/>
              </w:rPr>
              <w:t>71200</w:t>
            </w:r>
          </w:p>
        </w:tc>
        <w:tc>
          <w:tcPr>
            <w:tcW w:w="12542" w:type="dxa"/>
            <w:shd w:val="clear" w:color="auto" w:fill="E2EFD9" w:themeFill="accent6" w:themeFillTint="33"/>
          </w:tcPr>
          <w:p w14:paraId="6954420E" w14:textId="77777777" w:rsidR="00DC2113" w:rsidRPr="00C81E33" w:rsidRDefault="00DC2113" w:rsidP="00DC2113">
            <w:pPr>
              <w:jc w:val="left"/>
              <w:rPr>
                <w:sz w:val="18"/>
                <w:szCs w:val="18"/>
              </w:rPr>
            </w:pPr>
            <w:r w:rsidRPr="00C81E33">
              <w:rPr>
                <w:sz w:val="18"/>
                <w:szCs w:val="18"/>
              </w:rPr>
              <w:t xml:space="preserve">International consultants to conduct MTR and TE at daily rate of $650,  30 workdays each for MTR and TE, </w:t>
            </w:r>
            <w:r w:rsidRPr="00C81E33">
              <w:rPr>
                <w:b/>
                <w:sz w:val="18"/>
                <w:szCs w:val="18"/>
              </w:rPr>
              <w:t>Total $39,000</w:t>
            </w:r>
          </w:p>
        </w:tc>
      </w:tr>
      <w:tr w:rsidR="00440599" w:rsidRPr="00C81E33" w14:paraId="6A6FAABD" w14:textId="77777777" w:rsidTr="00A65999">
        <w:tc>
          <w:tcPr>
            <w:tcW w:w="827" w:type="dxa"/>
            <w:shd w:val="clear" w:color="auto" w:fill="E2EFD9" w:themeFill="accent6" w:themeFillTint="33"/>
          </w:tcPr>
          <w:p w14:paraId="510F67DE" w14:textId="77777777" w:rsidR="00DC2113" w:rsidRPr="00C81E33" w:rsidRDefault="00DC2113" w:rsidP="00DC2113">
            <w:pPr>
              <w:jc w:val="center"/>
              <w:rPr>
                <w:sz w:val="18"/>
                <w:szCs w:val="18"/>
              </w:rPr>
            </w:pPr>
            <w:r w:rsidRPr="00C81E33">
              <w:rPr>
                <w:sz w:val="18"/>
                <w:szCs w:val="18"/>
              </w:rPr>
              <w:t>27</w:t>
            </w:r>
          </w:p>
        </w:tc>
        <w:tc>
          <w:tcPr>
            <w:tcW w:w="1026" w:type="dxa"/>
            <w:shd w:val="clear" w:color="auto" w:fill="E2EFD9" w:themeFill="accent6" w:themeFillTint="33"/>
          </w:tcPr>
          <w:p w14:paraId="57109088" w14:textId="77777777" w:rsidR="00DC2113" w:rsidRPr="00C81E33" w:rsidRDefault="00DC2113" w:rsidP="00DC2113">
            <w:pPr>
              <w:jc w:val="center"/>
              <w:rPr>
                <w:sz w:val="18"/>
                <w:szCs w:val="18"/>
              </w:rPr>
            </w:pPr>
            <w:r w:rsidRPr="00C81E33">
              <w:rPr>
                <w:sz w:val="18"/>
                <w:szCs w:val="18"/>
              </w:rPr>
              <w:t>71300</w:t>
            </w:r>
          </w:p>
        </w:tc>
        <w:tc>
          <w:tcPr>
            <w:tcW w:w="12542" w:type="dxa"/>
            <w:shd w:val="clear" w:color="auto" w:fill="E2EFD9" w:themeFill="accent6" w:themeFillTint="33"/>
          </w:tcPr>
          <w:p w14:paraId="318585ED" w14:textId="77777777" w:rsidR="00DC2113" w:rsidRPr="00C81E33" w:rsidRDefault="00DC2113" w:rsidP="00DC2113">
            <w:pPr>
              <w:jc w:val="left"/>
              <w:rPr>
                <w:sz w:val="18"/>
                <w:szCs w:val="18"/>
              </w:rPr>
            </w:pPr>
            <w:r w:rsidRPr="00C81E33">
              <w:rPr>
                <w:sz w:val="18"/>
                <w:szCs w:val="18"/>
              </w:rPr>
              <w:t xml:space="preserve">National consultants to conduct MTR and TE at daily rate of $500,  30 workdays each for MTR and TE, </w:t>
            </w:r>
            <w:r w:rsidRPr="00C81E33">
              <w:rPr>
                <w:b/>
                <w:sz w:val="18"/>
                <w:szCs w:val="18"/>
              </w:rPr>
              <w:t>Total $30,000</w:t>
            </w:r>
          </w:p>
        </w:tc>
      </w:tr>
      <w:tr w:rsidR="00440599" w:rsidRPr="00C81E33" w14:paraId="08A7C37A" w14:textId="77777777" w:rsidTr="00A65999">
        <w:tc>
          <w:tcPr>
            <w:tcW w:w="827" w:type="dxa"/>
            <w:shd w:val="clear" w:color="auto" w:fill="E2EFD9" w:themeFill="accent6" w:themeFillTint="33"/>
          </w:tcPr>
          <w:p w14:paraId="58F6061A" w14:textId="77777777" w:rsidR="00DC2113" w:rsidRPr="00C81E33" w:rsidRDefault="00DC2113" w:rsidP="00DC2113">
            <w:pPr>
              <w:jc w:val="center"/>
              <w:rPr>
                <w:sz w:val="18"/>
                <w:szCs w:val="18"/>
              </w:rPr>
            </w:pPr>
            <w:r w:rsidRPr="00C81E33">
              <w:rPr>
                <w:sz w:val="18"/>
                <w:szCs w:val="18"/>
              </w:rPr>
              <w:t>28</w:t>
            </w:r>
          </w:p>
        </w:tc>
        <w:tc>
          <w:tcPr>
            <w:tcW w:w="1026" w:type="dxa"/>
            <w:shd w:val="clear" w:color="auto" w:fill="E2EFD9" w:themeFill="accent6" w:themeFillTint="33"/>
          </w:tcPr>
          <w:p w14:paraId="7154ED6E" w14:textId="77777777" w:rsidR="00DC2113" w:rsidRPr="00C81E33" w:rsidRDefault="00DC2113" w:rsidP="00DC2113">
            <w:pPr>
              <w:jc w:val="center"/>
              <w:rPr>
                <w:sz w:val="18"/>
                <w:szCs w:val="18"/>
              </w:rPr>
            </w:pPr>
            <w:r w:rsidRPr="00C81E33">
              <w:rPr>
                <w:sz w:val="18"/>
                <w:szCs w:val="18"/>
              </w:rPr>
              <w:t>71600</w:t>
            </w:r>
          </w:p>
        </w:tc>
        <w:tc>
          <w:tcPr>
            <w:tcW w:w="12542" w:type="dxa"/>
            <w:shd w:val="clear" w:color="auto" w:fill="E2EFD9" w:themeFill="accent6" w:themeFillTint="33"/>
          </w:tcPr>
          <w:p w14:paraId="62259AEE" w14:textId="77777777" w:rsidR="00DC2113" w:rsidRPr="00C81E33" w:rsidRDefault="00DC2113" w:rsidP="00DC2113">
            <w:pPr>
              <w:jc w:val="left"/>
              <w:rPr>
                <w:sz w:val="18"/>
                <w:szCs w:val="18"/>
              </w:rPr>
            </w:pPr>
            <w:r w:rsidRPr="00C81E33">
              <w:rPr>
                <w:sz w:val="18"/>
                <w:szCs w:val="18"/>
              </w:rPr>
              <w:t>Travel costs for:</w:t>
            </w:r>
          </w:p>
          <w:p w14:paraId="57B593F8" w14:textId="77777777" w:rsidR="00DC2113" w:rsidRPr="00C81E33" w:rsidRDefault="00DC2113" w:rsidP="00DC2113">
            <w:pPr>
              <w:jc w:val="left"/>
              <w:rPr>
                <w:sz w:val="18"/>
                <w:szCs w:val="18"/>
              </w:rPr>
            </w:pPr>
            <w:r w:rsidRPr="00C81E33">
              <w:rPr>
                <w:sz w:val="18"/>
                <w:szCs w:val="18"/>
              </w:rPr>
              <w:t xml:space="preserve">(a) International evaluator for MTR and TE at $5,000 each, </w:t>
            </w:r>
            <w:r w:rsidRPr="00C81E33">
              <w:rPr>
                <w:b/>
                <w:sz w:val="18"/>
                <w:szCs w:val="18"/>
              </w:rPr>
              <w:t>sub-total $10,000</w:t>
            </w:r>
            <w:r w:rsidRPr="00C81E33">
              <w:rPr>
                <w:sz w:val="18"/>
                <w:szCs w:val="18"/>
              </w:rPr>
              <w:t>,</w:t>
            </w:r>
          </w:p>
          <w:p w14:paraId="6BFA866E" w14:textId="77777777" w:rsidR="00DC2113" w:rsidRPr="00C81E33" w:rsidRDefault="00DC2113" w:rsidP="00DC2113">
            <w:pPr>
              <w:jc w:val="left"/>
              <w:rPr>
                <w:sz w:val="18"/>
                <w:szCs w:val="18"/>
              </w:rPr>
            </w:pPr>
            <w:r w:rsidRPr="00C81E33">
              <w:rPr>
                <w:sz w:val="18"/>
                <w:szCs w:val="18"/>
              </w:rPr>
              <w:t xml:space="preserve">(b) National evaluator for MTR and TE at $2,500 each, </w:t>
            </w:r>
            <w:r w:rsidRPr="00C81E33">
              <w:rPr>
                <w:b/>
                <w:sz w:val="18"/>
                <w:szCs w:val="18"/>
              </w:rPr>
              <w:t>sub-total $5,000;</w:t>
            </w:r>
          </w:p>
          <w:p w14:paraId="0504150A" w14:textId="77777777" w:rsidR="00DC2113" w:rsidRPr="00C81E33" w:rsidRDefault="00DC2113" w:rsidP="00DC2113">
            <w:pPr>
              <w:jc w:val="left"/>
              <w:rPr>
                <w:b/>
                <w:sz w:val="18"/>
                <w:szCs w:val="18"/>
              </w:rPr>
            </w:pPr>
            <w:r w:rsidRPr="00C81E33">
              <w:rPr>
                <w:b/>
                <w:sz w:val="18"/>
                <w:szCs w:val="18"/>
              </w:rPr>
              <w:t>Total: $15,000</w:t>
            </w:r>
          </w:p>
        </w:tc>
      </w:tr>
      <w:tr w:rsidR="00440599" w:rsidRPr="00C81E33" w14:paraId="3506EF22" w14:textId="77777777" w:rsidTr="003039F4">
        <w:tc>
          <w:tcPr>
            <w:tcW w:w="14395" w:type="dxa"/>
            <w:gridSpan w:val="3"/>
            <w:shd w:val="clear" w:color="auto" w:fill="B4C6E7" w:themeFill="accent1" w:themeFillTint="66"/>
          </w:tcPr>
          <w:p w14:paraId="2702E48E" w14:textId="77777777" w:rsidR="00DC2113" w:rsidRPr="00C81E33" w:rsidRDefault="00DC2113" w:rsidP="00DC2113">
            <w:pPr>
              <w:jc w:val="left"/>
              <w:rPr>
                <w:b/>
                <w:sz w:val="18"/>
                <w:szCs w:val="18"/>
              </w:rPr>
            </w:pPr>
            <w:r w:rsidRPr="00C81E33">
              <w:rPr>
                <w:b/>
                <w:sz w:val="18"/>
                <w:szCs w:val="18"/>
              </w:rPr>
              <w:t>Project Management</w:t>
            </w:r>
          </w:p>
        </w:tc>
      </w:tr>
      <w:tr w:rsidR="00440599" w:rsidRPr="00C81E33" w14:paraId="2DE8AEF5" w14:textId="77777777" w:rsidTr="00760C7E">
        <w:tc>
          <w:tcPr>
            <w:tcW w:w="827" w:type="dxa"/>
            <w:shd w:val="clear" w:color="auto" w:fill="auto"/>
          </w:tcPr>
          <w:p w14:paraId="6610B322" w14:textId="77777777" w:rsidR="00DC2113" w:rsidRPr="00C81E33" w:rsidRDefault="00DC2113" w:rsidP="00DC2113">
            <w:pPr>
              <w:jc w:val="center"/>
              <w:rPr>
                <w:sz w:val="18"/>
                <w:szCs w:val="18"/>
              </w:rPr>
            </w:pPr>
            <w:r w:rsidRPr="00C81E33">
              <w:rPr>
                <w:sz w:val="18"/>
                <w:szCs w:val="18"/>
              </w:rPr>
              <w:t>29</w:t>
            </w:r>
          </w:p>
        </w:tc>
        <w:tc>
          <w:tcPr>
            <w:tcW w:w="1026" w:type="dxa"/>
          </w:tcPr>
          <w:p w14:paraId="29B4F9A4" w14:textId="77777777" w:rsidR="00DC2113" w:rsidRPr="00C81E33" w:rsidRDefault="00DC2113" w:rsidP="00DC2113">
            <w:pPr>
              <w:jc w:val="center"/>
              <w:rPr>
                <w:sz w:val="18"/>
                <w:szCs w:val="18"/>
              </w:rPr>
            </w:pPr>
            <w:r w:rsidRPr="00C81E33">
              <w:rPr>
                <w:sz w:val="18"/>
                <w:szCs w:val="18"/>
              </w:rPr>
              <w:t>71800</w:t>
            </w:r>
          </w:p>
        </w:tc>
        <w:tc>
          <w:tcPr>
            <w:tcW w:w="12542" w:type="dxa"/>
            <w:shd w:val="clear" w:color="auto" w:fill="auto"/>
          </w:tcPr>
          <w:p w14:paraId="1ED9DDB3" w14:textId="77777777" w:rsidR="00DC2113" w:rsidRPr="00C81E33" w:rsidRDefault="00DC2113" w:rsidP="00DC2113">
            <w:pPr>
              <w:jc w:val="left"/>
              <w:rPr>
                <w:sz w:val="18"/>
                <w:szCs w:val="18"/>
              </w:rPr>
            </w:pPr>
            <w:r w:rsidRPr="00C81E33">
              <w:rPr>
                <w:sz w:val="18"/>
                <w:szCs w:val="18"/>
              </w:rPr>
              <w:t>Project management personnel to include:</w:t>
            </w:r>
          </w:p>
          <w:p w14:paraId="271ADCB1" w14:textId="77777777" w:rsidR="00DC2113" w:rsidRPr="00C81E33" w:rsidRDefault="00DC2113" w:rsidP="00DC2113">
            <w:pPr>
              <w:jc w:val="left"/>
              <w:rPr>
                <w:sz w:val="18"/>
                <w:szCs w:val="18"/>
              </w:rPr>
            </w:pPr>
            <w:r w:rsidRPr="00C81E33">
              <w:rPr>
                <w:sz w:val="18"/>
                <w:szCs w:val="18"/>
              </w:rPr>
              <w:t xml:space="preserve">(a) Project Manager at $60,000/year for 5 years, </w:t>
            </w:r>
            <w:r w:rsidRPr="00C81E33">
              <w:rPr>
                <w:b/>
                <w:sz w:val="18"/>
                <w:szCs w:val="18"/>
              </w:rPr>
              <w:t>sub-total: $300,000</w:t>
            </w:r>
            <w:r w:rsidRPr="00C81E33">
              <w:rPr>
                <w:sz w:val="18"/>
                <w:szCs w:val="18"/>
              </w:rPr>
              <w:t>;</w:t>
            </w:r>
          </w:p>
          <w:p w14:paraId="4C9142C6" w14:textId="77777777" w:rsidR="00DC2113" w:rsidRPr="00C81E33" w:rsidRDefault="00DC2113" w:rsidP="00DC2113">
            <w:pPr>
              <w:jc w:val="left"/>
              <w:rPr>
                <w:sz w:val="18"/>
                <w:szCs w:val="18"/>
              </w:rPr>
            </w:pPr>
            <w:r w:rsidRPr="00C81E33">
              <w:rPr>
                <w:sz w:val="18"/>
                <w:szCs w:val="18"/>
              </w:rPr>
              <w:t xml:space="preserve">(b) Project Assistant at $42,000/year for 5 years, </w:t>
            </w:r>
            <w:r w:rsidRPr="00C81E33">
              <w:rPr>
                <w:b/>
                <w:sz w:val="18"/>
                <w:szCs w:val="18"/>
              </w:rPr>
              <w:t>sub-total: $210,000</w:t>
            </w:r>
            <w:r w:rsidRPr="00C81E33">
              <w:rPr>
                <w:sz w:val="18"/>
                <w:szCs w:val="18"/>
              </w:rPr>
              <w:t>;</w:t>
            </w:r>
          </w:p>
          <w:p w14:paraId="7BBB82EA" w14:textId="77777777" w:rsidR="00DC2113" w:rsidRPr="00C81E33" w:rsidRDefault="00DC2113" w:rsidP="00DC2113">
            <w:pPr>
              <w:jc w:val="left"/>
              <w:rPr>
                <w:sz w:val="18"/>
                <w:szCs w:val="18"/>
              </w:rPr>
            </w:pPr>
            <w:r w:rsidRPr="00C81E33">
              <w:rPr>
                <w:sz w:val="18"/>
                <w:szCs w:val="18"/>
              </w:rPr>
              <w:t xml:space="preserve">(c) Project Financial Assistant at $42,000/year for 5 years, </w:t>
            </w:r>
            <w:r w:rsidRPr="00C81E33">
              <w:rPr>
                <w:b/>
                <w:sz w:val="18"/>
                <w:szCs w:val="18"/>
              </w:rPr>
              <w:t>sub-total: $210,000</w:t>
            </w:r>
            <w:r w:rsidRPr="00C81E33">
              <w:rPr>
                <w:sz w:val="18"/>
                <w:szCs w:val="18"/>
              </w:rPr>
              <w:t>;</w:t>
            </w:r>
          </w:p>
          <w:p w14:paraId="639A34CE" w14:textId="77777777" w:rsidR="00DC2113" w:rsidRPr="00C81E33" w:rsidRDefault="00DC2113" w:rsidP="00DC2113">
            <w:pPr>
              <w:jc w:val="left"/>
              <w:rPr>
                <w:b/>
                <w:sz w:val="18"/>
                <w:szCs w:val="18"/>
              </w:rPr>
            </w:pPr>
            <w:r w:rsidRPr="00C81E33">
              <w:rPr>
                <w:b/>
                <w:sz w:val="18"/>
                <w:szCs w:val="18"/>
              </w:rPr>
              <w:t>Total: $720,000</w:t>
            </w:r>
          </w:p>
        </w:tc>
      </w:tr>
      <w:tr w:rsidR="00440599" w:rsidRPr="00C81E33" w14:paraId="27B318F9" w14:textId="77777777" w:rsidTr="00760C7E">
        <w:tc>
          <w:tcPr>
            <w:tcW w:w="827" w:type="dxa"/>
            <w:shd w:val="clear" w:color="auto" w:fill="auto"/>
          </w:tcPr>
          <w:p w14:paraId="528CCAF7" w14:textId="77777777" w:rsidR="00DC2113" w:rsidRPr="00C81E33" w:rsidRDefault="00DC2113" w:rsidP="00DC2113">
            <w:pPr>
              <w:jc w:val="center"/>
              <w:rPr>
                <w:sz w:val="18"/>
                <w:szCs w:val="18"/>
              </w:rPr>
            </w:pPr>
            <w:r w:rsidRPr="00C81E33">
              <w:rPr>
                <w:sz w:val="18"/>
                <w:szCs w:val="18"/>
              </w:rPr>
              <w:t>30</w:t>
            </w:r>
          </w:p>
        </w:tc>
        <w:tc>
          <w:tcPr>
            <w:tcW w:w="1026" w:type="dxa"/>
          </w:tcPr>
          <w:p w14:paraId="7E533706" w14:textId="77777777" w:rsidR="00DC2113" w:rsidRPr="00C81E33" w:rsidRDefault="00DC2113" w:rsidP="00DC2113">
            <w:pPr>
              <w:jc w:val="center"/>
              <w:rPr>
                <w:sz w:val="18"/>
                <w:szCs w:val="18"/>
              </w:rPr>
            </w:pPr>
            <w:r w:rsidRPr="00C81E33">
              <w:rPr>
                <w:sz w:val="18"/>
                <w:szCs w:val="18"/>
              </w:rPr>
              <w:t>74100</w:t>
            </w:r>
          </w:p>
        </w:tc>
        <w:tc>
          <w:tcPr>
            <w:tcW w:w="12542" w:type="dxa"/>
            <w:shd w:val="clear" w:color="auto" w:fill="auto"/>
          </w:tcPr>
          <w:p w14:paraId="5972E474" w14:textId="77777777" w:rsidR="00DC2113" w:rsidRPr="00C81E33" w:rsidRDefault="00DC2113" w:rsidP="00DC2113">
            <w:pPr>
              <w:jc w:val="left"/>
              <w:rPr>
                <w:sz w:val="18"/>
                <w:szCs w:val="18"/>
              </w:rPr>
            </w:pPr>
            <w:r w:rsidRPr="00C81E33">
              <w:rPr>
                <w:sz w:val="18"/>
                <w:szCs w:val="18"/>
              </w:rPr>
              <w:t xml:space="preserve">Annual audit costs, </w:t>
            </w:r>
            <w:r w:rsidRPr="00C81E33">
              <w:rPr>
                <w:b/>
                <w:sz w:val="18"/>
                <w:szCs w:val="18"/>
              </w:rPr>
              <w:t>total $30,000</w:t>
            </w:r>
          </w:p>
        </w:tc>
      </w:tr>
    </w:tbl>
    <w:p w14:paraId="1CD1D257" w14:textId="77777777" w:rsidR="00E603F8" w:rsidRPr="00C81E33" w:rsidRDefault="00A65999">
      <w:pPr>
        <w:rPr>
          <w:i/>
          <w:sz w:val="18"/>
          <w:szCs w:val="18"/>
        </w:rPr>
      </w:pPr>
      <w:r w:rsidRPr="00C81E33">
        <w:rPr>
          <w:i/>
          <w:sz w:val="18"/>
          <w:szCs w:val="18"/>
        </w:rPr>
        <w:t xml:space="preserve">Note: </w:t>
      </w:r>
      <w:r w:rsidRPr="00C81E33">
        <w:rPr>
          <w:i/>
          <w:sz w:val="18"/>
          <w:szCs w:val="18"/>
          <w:shd w:val="clear" w:color="auto" w:fill="E2EFD9" w:themeFill="accent6" w:themeFillTint="33"/>
        </w:rPr>
        <w:t>Monitoring and Evaluation activities are highlighted</w:t>
      </w:r>
    </w:p>
    <w:p w14:paraId="387F0AD4" w14:textId="77777777" w:rsidR="00E603F8" w:rsidRPr="00C81E33" w:rsidRDefault="00E603F8">
      <w:pPr>
        <w:spacing w:after="0"/>
        <w:jc w:val="left"/>
        <w:rPr>
          <w:szCs w:val="28"/>
        </w:rPr>
      </w:pPr>
    </w:p>
    <w:p w14:paraId="7CCF3BD5" w14:textId="77777777" w:rsidR="00A65999" w:rsidRPr="00C81E33" w:rsidRDefault="00A65999">
      <w:pPr>
        <w:spacing w:after="0"/>
        <w:jc w:val="left"/>
        <w:rPr>
          <w:szCs w:val="28"/>
        </w:rPr>
        <w:sectPr w:rsidR="00A65999" w:rsidRPr="00C81E33" w:rsidSect="006C4D96">
          <w:pgSz w:w="15840" w:h="12240" w:orient="landscape" w:code="1"/>
          <w:pgMar w:top="720" w:right="720" w:bottom="720" w:left="720" w:header="720" w:footer="432" w:gutter="0"/>
          <w:cols w:space="708"/>
          <w:titlePg/>
          <w:docGrid w:linePitch="360"/>
        </w:sectPr>
      </w:pPr>
    </w:p>
    <w:p w14:paraId="35374BE5" w14:textId="77777777" w:rsidR="00E603F8" w:rsidRPr="00C81E33" w:rsidRDefault="00B173A1">
      <w:pPr>
        <w:pStyle w:val="Heading1"/>
        <w:spacing w:before="0" w:after="60"/>
        <w:rPr>
          <w:rFonts w:ascii="Times New Roman" w:hAnsi="Times New Roman"/>
          <w:szCs w:val="28"/>
        </w:rPr>
      </w:pPr>
      <w:bookmarkStart w:id="53" w:name="_Toc100100712"/>
      <w:r w:rsidRPr="00C81E33">
        <w:rPr>
          <w:rFonts w:ascii="Times New Roman" w:hAnsi="Times New Roman"/>
          <w:szCs w:val="28"/>
        </w:rPr>
        <w:lastRenderedPageBreak/>
        <w:t>Legal Context</w:t>
      </w:r>
      <w:bookmarkEnd w:id="53"/>
    </w:p>
    <w:p w14:paraId="2567713A" w14:textId="77777777" w:rsidR="00E603F8" w:rsidRPr="00C81E33" w:rsidRDefault="00B173A1" w:rsidP="00854520">
      <w:pPr>
        <w:spacing w:before="120" w:after="120"/>
        <w:rPr>
          <w:szCs w:val="20"/>
        </w:rPr>
      </w:pPr>
      <w:r w:rsidRPr="00C81E33">
        <w:rPr>
          <w:szCs w:val="20"/>
        </w:rPr>
        <w:t xml:space="preserve">This project document shall be the instrument referred to as such in Article 1 of the Standard Basic Assistance Agreement between the Government of </w:t>
      </w:r>
      <w:r w:rsidR="00A1040B" w:rsidRPr="00C81E33">
        <w:rPr>
          <w:szCs w:val="20"/>
        </w:rPr>
        <w:t>the People’s Republic of China</w:t>
      </w:r>
      <w:r w:rsidRPr="00C81E33">
        <w:rPr>
          <w:szCs w:val="20"/>
        </w:rPr>
        <w:t xml:space="preserve"> and UNDP, signed on </w:t>
      </w:r>
      <w:r w:rsidR="00A1040B" w:rsidRPr="00C81E33">
        <w:rPr>
          <w:szCs w:val="20"/>
        </w:rPr>
        <w:t>29 June 1979</w:t>
      </w:r>
      <w:r w:rsidRPr="00C81E33">
        <w:rPr>
          <w:szCs w:val="20"/>
        </w:rPr>
        <w:t>.</w:t>
      </w:r>
      <w:r w:rsidR="00A1040B" w:rsidRPr="00C81E33">
        <w:rPr>
          <w:szCs w:val="20"/>
        </w:rPr>
        <w:t xml:space="preserve"> </w:t>
      </w:r>
      <w:r w:rsidRPr="00C81E33">
        <w:rPr>
          <w:szCs w:val="20"/>
        </w:rPr>
        <w:t>All references in the SBAA to “Executing Agency” shall be deemed to refer to “Implementing Partner.”</w:t>
      </w:r>
    </w:p>
    <w:p w14:paraId="0C6F7A2B" w14:textId="77777777" w:rsidR="00E603F8" w:rsidRPr="00C81E33" w:rsidRDefault="00B173A1" w:rsidP="00854520">
      <w:pPr>
        <w:spacing w:before="120" w:after="120"/>
        <w:rPr>
          <w:szCs w:val="20"/>
        </w:rPr>
      </w:pPr>
      <w:r w:rsidRPr="00C81E33">
        <w:rPr>
          <w:szCs w:val="20"/>
        </w:rPr>
        <w:t xml:space="preserve">This project will be implemented by </w:t>
      </w:r>
      <w:r w:rsidR="00A1040B" w:rsidRPr="00C81E33">
        <w:rPr>
          <w:szCs w:val="20"/>
        </w:rPr>
        <w:t>the Foreign Environmental Cooperation Center (FECO) of the Ministry of Ecology and Environment (MEE)</w:t>
      </w:r>
      <w:r w:rsidRPr="00C81E33">
        <w:rPr>
          <w:szCs w:val="20"/>
        </w:rPr>
        <w:t xml:space="preserve"> (“Implementing Partner”) in accordance with its financial regulations, rules, practices and procedures only to the extent that they do not contravene the principles of the Financial Regulations and Rules of UNDP. Where the financial governance of an Implementing Partner does not provide the required guidance to ensure best value for money, fairness, integrity, transparency, and effective international competition, the financial governance of UNDP shall apply.</w:t>
      </w:r>
    </w:p>
    <w:p w14:paraId="2BAE6AA9" w14:textId="77777777" w:rsidR="00E603F8" w:rsidRPr="00C81E33" w:rsidRDefault="00B173A1" w:rsidP="00854520">
      <w:pPr>
        <w:spacing w:before="120" w:after="120"/>
        <w:jc w:val="left"/>
        <w:rPr>
          <w:rFonts w:eastAsia="Times New Roman"/>
          <w:iCs/>
        </w:rPr>
      </w:pPr>
      <w:r w:rsidRPr="00C81E33">
        <w:rPr>
          <w:rFonts w:eastAsia="Times New Roman"/>
          <w:iCs/>
        </w:rPr>
        <w:t>The designations employed and the presentation of material on this map do not imply the expression of any opinion whatsoever on the part of the Secretariat of the United Nations or UNDP concerning the legal status of any country, territory, city or area or its authorities, or concerning the delimitation of its frontiers or boundaries.</w:t>
      </w:r>
    </w:p>
    <w:p w14:paraId="5D3EA138" w14:textId="77777777" w:rsidR="00E603F8" w:rsidRPr="00C81E33" w:rsidRDefault="00E603F8" w:rsidP="00854520">
      <w:pPr>
        <w:spacing w:before="120" w:after="120"/>
        <w:jc w:val="left"/>
        <w:rPr>
          <w:szCs w:val="20"/>
        </w:rPr>
      </w:pPr>
    </w:p>
    <w:p w14:paraId="46BBDAA7" w14:textId="77777777" w:rsidR="00E603F8" w:rsidRPr="00C81E33" w:rsidRDefault="00B173A1">
      <w:pPr>
        <w:pStyle w:val="Heading1"/>
        <w:spacing w:before="0" w:after="60"/>
        <w:jc w:val="left"/>
        <w:rPr>
          <w:rFonts w:ascii="Times New Roman" w:hAnsi="Times New Roman"/>
          <w:szCs w:val="28"/>
        </w:rPr>
      </w:pPr>
      <w:bookmarkStart w:id="54" w:name="_Toc100100713"/>
      <w:r w:rsidRPr="00C81E33">
        <w:rPr>
          <w:rFonts w:ascii="Times New Roman" w:hAnsi="Times New Roman"/>
          <w:szCs w:val="28"/>
        </w:rPr>
        <w:t>Risk Management</w:t>
      </w:r>
      <w:bookmarkEnd w:id="54"/>
    </w:p>
    <w:p w14:paraId="2FC0156E" w14:textId="77777777" w:rsidR="000576F3" w:rsidRPr="00C81E33" w:rsidRDefault="000576F3" w:rsidP="000576F3">
      <w:pPr>
        <w:spacing w:before="120" w:after="120"/>
        <w:rPr>
          <w:b/>
        </w:rPr>
      </w:pPr>
      <w:r w:rsidRPr="00C81E33">
        <w:rPr>
          <w:b/>
        </w:rPr>
        <w:t>Implementing Partner is a Government Entity (NIM)</w:t>
      </w:r>
    </w:p>
    <w:p w14:paraId="7702F1DA" w14:textId="77777777" w:rsidR="000576F3" w:rsidRPr="00C81E33" w:rsidRDefault="000576F3" w:rsidP="001716F4">
      <w:pPr>
        <w:pStyle w:val="ListParagraph"/>
        <w:numPr>
          <w:ilvl w:val="0"/>
          <w:numId w:val="18"/>
        </w:numPr>
        <w:ind w:left="360"/>
        <w:jc w:val="both"/>
        <w:rPr>
          <w:sz w:val="20"/>
          <w:szCs w:val="20"/>
        </w:rPr>
      </w:pPr>
      <w:r w:rsidRPr="00C81E33">
        <w:rPr>
          <w:sz w:val="20"/>
          <w:szCs w:val="20"/>
        </w:rPr>
        <w:t xml:space="preserve">Consistent with the Article III of the SBAA </w:t>
      </w:r>
      <w:r w:rsidRPr="00C81E33">
        <w:rPr>
          <w:i/>
          <w:sz w:val="20"/>
          <w:szCs w:val="20"/>
        </w:rPr>
        <w:t>[or the Supplemental Provisions to the Project Document]</w:t>
      </w:r>
      <w:r w:rsidRPr="00C81E33">
        <w:rPr>
          <w:sz w:val="20"/>
          <w:szCs w:val="20"/>
        </w:rPr>
        <w:t>, the responsibility for the safety and security of the Implementing Partner and its personnel and property, and of UNDP’s property in the Implementing Partner’s custody, rests with the Implementing Partner.  To this end, the Implementing Partner shall:</w:t>
      </w:r>
    </w:p>
    <w:p w14:paraId="470530AE" w14:textId="77777777" w:rsidR="000576F3" w:rsidRPr="00C81E33" w:rsidRDefault="000576F3" w:rsidP="000576F3">
      <w:pPr>
        <w:pStyle w:val="ListParagraph"/>
        <w:ind w:left="360"/>
        <w:jc w:val="both"/>
        <w:rPr>
          <w:sz w:val="20"/>
          <w:szCs w:val="20"/>
        </w:rPr>
      </w:pPr>
    </w:p>
    <w:p w14:paraId="2D29600C" w14:textId="77777777" w:rsidR="000576F3" w:rsidRPr="00C81E33" w:rsidRDefault="000576F3" w:rsidP="001716F4">
      <w:pPr>
        <w:numPr>
          <w:ilvl w:val="0"/>
          <w:numId w:val="19"/>
        </w:numPr>
        <w:tabs>
          <w:tab w:val="num" w:pos="720"/>
        </w:tabs>
        <w:rPr>
          <w:szCs w:val="20"/>
        </w:rPr>
      </w:pPr>
      <w:r w:rsidRPr="00C81E33">
        <w:rPr>
          <w:szCs w:val="20"/>
        </w:rPr>
        <w:t>put in place an appropriate security plan and maintain the security plan, taking into account the security situation in the country where the project is being carried;</w:t>
      </w:r>
    </w:p>
    <w:p w14:paraId="27568839" w14:textId="77777777" w:rsidR="000576F3" w:rsidRPr="00C81E33" w:rsidRDefault="000576F3" w:rsidP="001716F4">
      <w:pPr>
        <w:numPr>
          <w:ilvl w:val="0"/>
          <w:numId w:val="19"/>
        </w:numPr>
        <w:tabs>
          <w:tab w:val="num" w:pos="720"/>
        </w:tabs>
        <w:rPr>
          <w:szCs w:val="20"/>
        </w:rPr>
      </w:pPr>
      <w:r w:rsidRPr="00C81E33">
        <w:rPr>
          <w:szCs w:val="20"/>
        </w:rPr>
        <w:t>assume all risks and liabilities related to the Implementing Partner’s security, and the full implementation of the security plan.</w:t>
      </w:r>
    </w:p>
    <w:p w14:paraId="3DB4C0B5" w14:textId="77777777" w:rsidR="000576F3" w:rsidRPr="00C81E33" w:rsidRDefault="000576F3" w:rsidP="001716F4">
      <w:pPr>
        <w:pStyle w:val="ListParagraph"/>
        <w:numPr>
          <w:ilvl w:val="0"/>
          <w:numId w:val="18"/>
        </w:numPr>
        <w:spacing w:after="120"/>
        <w:ind w:left="360"/>
        <w:jc w:val="both"/>
        <w:rPr>
          <w:sz w:val="20"/>
          <w:szCs w:val="20"/>
        </w:rPr>
      </w:pPr>
      <w:r w:rsidRPr="00C81E33">
        <w:rPr>
          <w:sz w:val="20"/>
          <w:szCs w:val="20"/>
        </w:rPr>
        <w:t>UNDP reserves the right to verify whether such a plan is in place, and to suggest modifications to the plan when necessary. Failure to maintain and implement an appropriate security plan as required hereunder shall be deemed a breach of the Implementing Partner’s obligations under this Project Document.</w:t>
      </w:r>
    </w:p>
    <w:p w14:paraId="5A51BCF7" w14:textId="77777777" w:rsidR="000576F3" w:rsidRPr="00C81E33" w:rsidRDefault="000576F3" w:rsidP="001716F4">
      <w:pPr>
        <w:pStyle w:val="ListParagraph"/>
        <w:numPr>
          <w:ilvl w:val="0"/>
          <w:numId w:val="18"/>
        </w:numPr>
        <w:spacing w:after="120"/>
        <w:ind w:left="360"/>
        <w:jc w:val="both"/>
        <w:rPr>
          <w:sz w:val="20"/>
          <w:szCs w:val="20"/>
        </w:rPr>
      </w:pPr>
      <w:r w:rsidRPr="00C81E33">
        <w:rPr>
          <w:sz w:val="20"/>
          <w:szCs w:val="20"/>
        </w:rPr>
        <w:t xml:space="preserve">The Implementing Partner agrees to undertake all reasonable efforts to ensure that no UNDP funds received pursuant to the Project Document are used to provide support to individuals or entities associated with terrorism and that the recipients of any amounts provided by UNDP hereunder do not appear on the list maintained by the Security Council Committee established pursuant to resolution 1267 (1999). The list can be accessed via </w:t>
      </w:r>
      <w:hyperlink r:id="rId39" w:history="1">
        <w:r w:rsidRPr="00C81E33">
          <w:rPr>
            <w:rStyle w:val="Hyperlink"/>
            <w:color w:val="auto"/>
            <w:sz w:val="20"/>
            <w:szCs w:val="20"/>
          </w:rPr>
          <w:t>http://www.un.org/sc/committees/1267/aq_sanctions_list.shtml</w:t>
        </w:r>
      </w:hyperlink>
      <w:r w:rsidRPr="00C81E33">
        <w:rPr>
          <w:sz w:val="20"/>
          <w:szCs w:val="20"/>
        </w:rPr>
        <w:t xml:space="preserve">.  </w:t>
      </w:r>
    </w:p>
    <w:p w14:paraId="0CCB2813" w14:textId="77777777" w:rsidR="000576F3" w:rsidRPr="00C81E33" w:rsidRDefault="000576F3" w:rsidP="001716F4">
      <w:pPr>
        <w:pStyle w:val="ListParagraph"/>
        <w:numPr>
          <w:ilvl w:val="0"/>
          <w:numId w:val="18"/>
        </w:numPr>
        <w:spacing w:after="120"/>
        <w:ind w:left="360"/>
        <w:jc w:val="both"/>
        <w:rPr>
          <w:sz w:val="20"/>
          <w:szCs w:val="20"/>
        </w:rPr>
      </w:pPr>
      <w:r w:rsidRPr="00C81E33">
        <w:rPr>
          <w:sz w:val="20"/>
          <w:szCs w:val="20"/>
        </w:rPr>
        <w:t xml:space="preserve">The Implementing Partner acknowledges and agrees that UNDP will not tolerate sexual harassment and sexual exploitation and abuse of anyone by the Implementing Partner, and each of its responsible parties, their respective sub-recipients and other entities involved in Project implementation, either as contractors or subcontractors and their personnel, and any individuals performing services for them under the Project Document. </w:t>
      </w:r>
    </w:p>
    <w:p w14:paraId="68CD1A4C" w14:textId="77777777" w:rsidR="000576F3" w:rsidRPr="00C81E33" w:rsidRDefault="000576F3" w:rsidP="000576F3">
      <w:pPr>
        <w:pStyle w:val="ListParagraph"/>
        <w:spacing w:after="120"/>
        <w:ind w:left="360"/>
        <w:jc w:val="both"/>
        <w:rPr>
          <w:sz w:val="20"/>
          <w:szCs w:val="20"/>
        </w:rPr>
      </w:pPr>
      <w:r w:rsidRPr="00C81E33">
        <w:rPr>
          <w:sz w:val="20"/>
          <w:szCs w:val="20"/>
        </w:rPr>
        <w:t xml:space="preserve">(a) In the implementation of the activities under this Project Document, the Implementing Partner, and each of its sub-parties referred to above, shall comply with the standards of conduct set forth in the Secretary General’s Bulletin ST/SGB/2003/13 of 9 October 2003, concerning “Special measures for protection from sexual exploitation and sexual abuse” (“SEA”). </w:t>
      </w:r>
    </w:p>
    <w:p w14:paraId="1F76B4B2" w14:textId="77777777" w:rsidR="000576F3" w:rsidRPr="00C81E33" w:rsidRDefault="000576F3" w:rsidP="000576F3">
      <w:pPr>
        <w:pStyle w:val="ListParagraph"/>
        <w:spacing w:after="120"/>
        <w:ind w:left="360"/>
        <w:jc w:val="both"/>
        <w:rPr>
          <w:sz w:val="20"/>
          <w:szCs w:val="20"/>
        </w:rPr>
      </w:pPr>
      <w:r w:rsidRPr="00C81E33">
        <w:rPr>
          <w:sz w:val="20"/>
          <w:szCs w:val="20"/>
        </w:rPr>
        <w:t>(b) Moreover, and without limitation to the application of other regulations, rules, policies and procedures bearing upon the performance of the activities under this Project Document, in the implementation of activities, the Implementing Partner, and each of its sub-parties referred to above, shall not engage in any form of sexual harassment (“SH”). SH is defined as any unwelcome conduct of a sexual nature that might reasonably be expected or be perceived to cause offense or humiliation, when such conduct interferes with work, is made a condition of employment or creates an intimidating, hostile or offensive work environment.</w:t>
      </w:r>
    </w:p>
    <w:p w14:paraId="27FED766" w14:textId="77777777" w:rsidR="000576F3" w:rsidRPr="00C81E33" w:rsidRDefault="000576F3" w:rsidP="001716F4">
      <w:pPr>
        <w:pStyle w:val="ListParagraph"/>
        <w:numPr>
          <w:ilvl w:val="0"/>
          <w:numId w:val="18"/>
        </w:numPr>
        <w:spacing w:after="120"/>
        <w:ind w:left="360"/>
        <w:jc w:val="both"/>
        <w:rPr>
          <w:sz w:val="20"/>
          <w:szCs w:val="20"/>
        </w:rPr>
      </w:pPr>
      <w:r w:rsidRPr="00C81E33">
        <w:rPr>
          <w:sz w:val="20"/>
          <w:szCs w:val="20"/>
        </w:rPr>
        <w:lastRenderedPageBreak/>
        <w:t>a) In the performance of the activities under this Project Document, the Implementing Partner shall (with respect to its own activities), and shall require from its sub-parties referred to in paragraph 4 (with respect to their activities) that they, have minimum standards and procedures in place, or a plan to develop and/or improve such standards and procedures in order to be able to take effective preventive and investigative action. These should include: policies on sexual harassment and sexual exploitation and abuse; policies on whistleblowing/protection against retaliation; and complaints, disciplinary and investigative mechanisms. In line with this, the Implementing Partner will and will require that such sub-parties will take all appropriate measures to:</w:t>
      </w:r>
    </w:p>
    <w:p w14:paraId="769A2983" w14:textId="77777777" w:rsidR="000576F3" w:rsidRPr="00C81E33" w:rsidRDefault="000576F3" w:rsidP="001716F4">
      <w:pPr>
        <w:pStyle w:val="ListParagraph"/>
        <w:numPr>
          <w:ilvl w:val="1"/>
          <w:numId w:val="20"/>
        </w:numPr>
        <w:spacing w:after="60"/>
        <w:ind w:left="1080"/>
        <w:jc w:val="both"/>
        <w:rPr>
          <w:sz w:val="20"/>
          <w:szCs w:val="20"/>
        </w:rPr>
      </w:pPr>
      <w:r w:rsidRPr="00C81E33">
        <w:rPr>
          <w:sz w:val="20"/>
          <w:szCs w:val="20"/>
        </w:rPr>
        <w:t>Prevent its employees, agents or any other persons engaged to perform any services under this Project Document, from engaging in SH or SEA;</w:t>
      </w:r>
    </w:p>
    <w:p w14:paraId="13376F0B" w14:textId="77777777" w:rsidR="000576F3" w:rsidRPr="00C81E33" w:rsidRDefault="000576F3" w:rsidP="001716F4">
      <w:pPr>
        <w:pStyle w:val="ListParagraph"/>
        <w:numPr>
          <w:ilvl w:val="1"/>
          <w:numId w:val="20"/>
        </w:numPr>
        <w:spacing w:after="60"/>
        <w:ind w:left="1080"/>
        <w:jc w:val="both"/>
        <w:rPr>
          <w:sz w:val="20"/>
          <w:szCs w:val="20"/>
        </w:rPr>
      </w:pPr>
      <w:r w:rsidRPr="00C81E33">
        <w:rPr>
          <w:sz w:val="20"/>
          <w:szCs w:val="20"/>
        </w:rPr>
        <w:t>Offer employees and associated personnel training on prevention and response to SH and SEA, where the Implementing Partner and its sub-parties referred to in paragraph 4 have not put in place its own training regarding the prevention of SH and SEA, the Implementing Partner and its sub-parties may use the training material available at UNDP;</w:t>
      </w:r>
    </w:p>
    <w:p w14:paraId="50ABB490" w14:textId="77777777" w:rsidR="000576F3" w:rsidRPr="00C81E33" w:rsidRDefault="000576F3" w:rsidP="001716F4">
      <w:pPr>
        <w:pStyle w:val="ListParagraph"/>
        <w:numPr>
          <w:ilvl w:val="1"/>
          <w:numId w:val="20"/>
        </w:numPr>
        <w:spacing w:after="60"/>
        <w:ind w:left="1080"/>
        <w:jc w:val="both"/>
        <w:rPr>
          <w:sz w:val="20"/>
          <w:szCs w:val="20"/>
        </w:rPr>
      </w:pPr>
      <w:r w:rsidRPr="00C81E33">
        <w:rPr>
          <w:sz w:val="20"/>
          <w:szCs w:val="20"/>
        </w:rPr>
        <w:t xml:space="preserve">Report and monitor allegations of SH and SEA of which the Implementing Partner and its sub-parties referred to in paragraph 4 have been informed or have otherwise become aware, and status thereof; </w:t>
      </w:r>
    </w:p>
    <w:p w14:paraId="663AE1A9" w14:textId="77777777" w:rsidR="000576F3" w:rsidRPr="00C81E33" w:rsidRDefault="000576F3" w:rsidP="001716F4">
      <w:pPr>
        <w:pStyle w:val="ListParagraph"/>
        <w:numPr>
          <w:ilvl w:val="1"/>
          <w:numId w:val="20"/>
        </w:numPr>
        <w:spacing w:after="60"/>
        <w:ind w:left="1080"/>
        <w:jc w:val="both"/>
        <w:rPr>
          <w:sz w:val="20"/>
          <w:szCs w:val="20"/>
        </w:rPr>
      </w:pPr>
      <w:r w:rsidRPr="00C81E33">
        <w:rPr>
          <w:sz w:val="20"/>
          <w:szCs w:val="20"/>
        </w:rPr>
        <w:t>Refer victims/survivors of SH and SEA to safe and confidential victim assistance; and</w:t>
      </w:r>
    </w:p>
    <w:p w14:paraId="7BEFF911" w14:textId="77777777" w:rsidR="000576F3" w:rsidRPr="00C81E33" w:rsidRDefault="000576F3" w:rsidP="001716F4">
      <w:pPr>
        <w:pStyle w:val="ListParagraph"/>
        <w:numPr>
          <w:ilvl w:val="1"/>
          <w:numId w:val="20"/>
        </w:numPr>
        <w:spacing w:after="60"/>
        <w:ind w:left="1080"/>
        <w:jc w:val="both"/>
        <w:rPr>
          <w:sz w:val="20"/>
          <w:szCs w:val="20"/>
        </w:rPr>
      </w:pPr>
      <w:r w:rsidRPr="00C81E33">
        <w:rPr>
          <w:sz w:val="20"/>
          <w:szCs w:val="20"/>
        </w:rPr>
        <w:t xml:space="preserve">Promptly and confidentially record and investigate any allegations credible enough to warrant an investigation of SH or SEA. The Implementing Partner shall advise UNDP of any such allegations received and investigations being conducted by itself or any of its sub-parties referred to in paragraph 4 with respect to their activities under the Project Document, and shall keep UNDP informed during the investigation by it or any of such sub-parties, to the extent that such notification (i) does not jeopardize the conduct of the investigation, including but not limited to the safety or security of persons, and/or (ii) is not in contravention of any laws applicable to it. Following the investigation, the Implementing Partner shall advise UNDP of any actions taken by it or any of the other entities further to the investigation. </w:t>
      </w:r>
    </w:p>
    <w:p w14:paraId="4032F7DD" w14:textId="77777777" w:rsidR="000576F3" w:rsidRPr="00C81E33" w:rsidRDefault="000576F3" w:rsidP="001716F4">
      <w:pPr>
        <w:pStyle w:val="ListParagraph"/>
        <w:numPr>
          <w:ilvl w:val="0"/>
          <w:numId w:val="21"/>
        </w:numPr>
        <w:tabs>
          <w:tab w:val="num" w:pos="720"/>
        </w:tabs>
        <w:spacing w:after="120"/>
        <w:jc w:val="both"/>
        <w:rPr>
          <w:sz w:val="20"/>
          <w:szCs w:val="20"/>
        </w:rPr>
      </w:pPr>
      <w:r w:rsidRPr="00C81E33">
        <w:rPr>
          <w:sz w:val="20"/>
          <w:szCs w:val="20"/>
        </w:rPr>
        <w:t>The Implementing Partner shall establish that it has complied with the foregoing, to the satisfaction of UNDP, when requested by UNDP or any party acting on its behalf to provide such confirmation. Failure of the Implementing Partner, and each of its sub-parties referred to in paragraph 4, to comply of the foregoing, as determined by UNDP, shall be considered grounds for suspension or termination of the Project.</w:t>
      </w:r>
    </w:p>
    <w:p w14:paraId="7E5BA855" w14:textId="77777777" w:rsidR="000576F3" w:rsidRPr="00C81E33" w:rsidRDefault="000576F3" w:rsidP="001716F4">
      <w:pPr>
        <w:pStyle w:val="ListParagraph"/>
        <w:numPr>
          <w:ilvl w:val="0"/>
          <w:numId w:val="18"/>
        </w:numPr>
        <w:spacing w:after="120"/>
        <w:ind w:left="446" w:hanging="446"/>
        <w:jc w:val="both"/>
        <w:rPr>
          <w:sz w:val="20"/>
          <w:szCs w:val="20"/>
          <w:u w:val="single"/>
        </w:rPr>
      </w:pPr>
      <w:r w:rsidRPr="00C81E33">
        <w:rPr>
          <w:sz w:val="20"/>
          <w:szCs w:val="20"/>
        </w:rPr>
        <w:t>Social and environmental sustainability will be enhanced through application of the UNDP Social and Environmental Standards (http://www.undp.org/ses) and related Accountability Mechanism (http://www.undp.org/secu-srm).   </w:t>
      </w:r>
    </w:p>
    <w:p w14:paraId="1D55B6EC" w14:textId="77777777" w:rsidR="000576F3" w:rsidRPr="00C81E33" w:rsidRDefault="000576F3" w:rsidP="001716F4">
      <w:pPr>
        <w:pStyle w:val="ListParagraph"/>
        <w:numPr>
          <w:ilvl w:val="0"/>
          <w:numId w:val="18"/>
        </w:numPr>
        <w:spacing w:after="120"/>
        <w:ind w:left="446" w:hanging="446"/>
        <w:jc w:val="both"/>
        <w:rPr>
          <w:sz w:val="20"/>
          <w:szCs w:val="20"/>
        </w:rPr>
      </w:pPr>
      <w:r w:rsidRPr="00C81E33">
        <w:rPr>
          <w:sz w:val="20"/>
          <w:szCs w:val="20"/>
        </w:rPr>
        <w:t xml:space="preserve">The Implementing Partner shall: (a) conduct project and programme-related activities in a manner consistent with the UNDP Social and Environmental Standards, (b) implement any management or mitigation plan prepared for the project or programme to comply with such standards, and (c) engage in a constructive and timely manner to address any concerns and complaints raised through the Accountability Mechanism. UNDP will seek to ensure that communities and other project stakeholders are informed of and have access to the Accountability Mechanism. </w:t>
      </w:r>
    </w:p>
    <w:p w14:paraId="7C5740E4" w14:textId="77777777" w:rsidR="000576F3" w:rsidRPr="00C81E33" w:rsidRDefault="000576F3" w:rsidP="001716F4">
      <w:pPr>
        <w:pStyle w:val="ListParagraph"/>
        <w:numPr>
          <w:ilvl w:val="0"/>
          <w:numId w:val="18"/>
        </w:numPr>
        <w:spacing w:after="120"/>
        <w:ind w:left="446" w:hanging="446"/>
        <w:jc w:val="both"/>
        <w:rPr>
          <w:sz w:val="20"/>
          <w:szCs w:val="20"/>
        </w:rPr>
      </w:pPr>
      <w:r w:rsidRPr="00C81E33">
        <w:rPr>
          <w:sz w:val="20"/>
          <w:szCs w:val="20"/>
        </w:rPr>
        <w:t>All signatories to the Project Document shall cooperate in good faith with any exercise to evaluate any programme or project-related commitments or compliance with the UNDP Social and Environmental Standards. This includes providing access to project sites, relevant personnel, information, and documentation.</w:t>
      </w:r>
    </w:p>
    <w:p w14:paraId="3A615DC5" w14:textId="77777777" w:rsidR="000576F3" w:rsidRPr="00C81E33" w:rsidRDefault="000576F3" w:rsidP="001716F4">
      <w:pPr>
        <w:pStyle w:val="ListParagraph"/>
        <w:numPr>
          <w:ilvl w:val="0"/>
          <w:numId w:val="18"/>
        </w:numPr>
        <w:spacing w:after="120"/>
        <w:ind w:left="446" w:hanging="446"/>
        <w:jc w:val="both"/>
        <w:rPr>
          <w:sz w:val="20"/>
          <w:szCs w:val="20"/>
        </w:rPr>
      </w:pPr>
      <w:r w:rsidRPr="00C81E33">
        <w:rPr>
          <w:sz w:val="20"/>
          <w:szCs w:val="20"/>
        </w:rPr>
        <w:t>The Implementing Partner will take appropriate steps to prevent misuse of funds, fraud or corruption, by its officials, consultants, responsible parties, subcontractors and sub-recipients in implementing the project or using UNDP funds.  The Implementing Partner will ensure that its financial management, anti-corruption and anti-fraud policies are in place and enforced for all funding received from or through UNDP.</w:t>
      </w:r>
    </w:p>
    <w:p w14:paraId="44571A9E" w14:textId="77777777" w:rsidR="000576F3" w:rsidRPr="00C81E33" w:rsidRDefault="000576F3" w:rsidP="001716F4">
      <w:pPr>
        <w:pStyle w:val="ListParagraph"/>
        <w:numPr>
          <w:ilvl w:val="0"/>
          <w:numId w:val="18"/>
        </w:numPr>
        <w:spacing w:after="120"/>
        <w:ind w:left="446" w:hanging="446"/>
        <w:jc w:val="both"/>
        <w:rPr>
          <w:sz w:val="20"/>
          <w:szCs w:val="20"/>
        </w:rPr>
      </w:pPr>
      <w:r w:rsidRPr="00C81E33">
        <w:rPr>
          <w:sz w:val="20"/>
          <w:szCs w:val="20"/>
        </w:rPr>
        <w:t xml:space="preserve">The requirements of the following documents, then in force at the time of signature of the Project Document, apply to the Implementing Partner: (a) UNDP Policy on Fraud and other Corrupt Practices and (b) UNDP Office of Audit and Investigations Investigation Guidelines. The Implementing Partner agrees to the requirements of the above documents, which are an integral part of this Project Document and are available online at www.undp.org. </w:t>
      </w:r>
    </w:p>
    <w:p w14:paraId="5CA5073F" w14:textId="77777777" w:rsidR="000576F3" w:rsidRPr="00C81E33" w:rsidRDefault="000576F3" w:rsidP="001716F4">
      <w:pPr>
        <w:pStyle w:val="ListParagraph"/>
        <w:numPr>
          <w:ilvl w:val="0"/>
          <w:numId w:val="18"/>
        </w:numPr>
        <w:spacing w:after="120"/>
        <w:ind w:left="446" w:hanging="446"/>
        <w:jc w:val="both"/>
        <w:rPr>
          <w:sz w:val="20"/>
          <w:szCs w:val="20"/>
        </w:rPr>
      </w:pPr>
      <w:r w:rsidRPr="00C81E33">
        <w:rPr>
          <w:sz w:val="20"/>
          <w:szCs w:val="20"/>
        </w:rPr>
        <w:t xml:space="preserve">In the event that an investigation is required, UNDP has the obligation to conduct investigations relating to any aspect of UNDP projects and programmes in accordance with UNDP’s regulations, rules, policies and </w:t>
      </w:r>
      <w:r w:rsidRPr="00C81E33">
        <w:rPr>
          <w:sz w:val="20"/>
          <w:szCs w:val="20"/>
        </w:rPr>
        <w:lastRenderedPageBreak/>
        <w:t>procedures. The Implementing Partner shall provide its full cooperation, including making available personnel, relevant documentation, and granting access to the Implementing Partner’s (and its consultants’, responsible parties’, subcontractors’ and sub-recipients’) premises, for such purposes at reasonable times and on reasonable conditions as may be required for the purpose of an investigation. Should there be a limitation in meeting this obligation, UNDP shall consult with the Implementing Partner to find a solution.</w:t>
      </w:r>
    </w:p>
    <w:p w14:paraId="4213F2A6" w14:textId="77777777" w:rsidR="000576F3" w:rsidRPr="00C81E33" w:rsidRDefault="000576F3" w:rsidP="001716F4">
      <w:pPr>
        <w:numPr>
          <w:ilvl w:val="0"/>
          <w:numId w:val="18"/>
        </w:numPr>
        <w:spacing w:after="120"/>
        <w:ind w:left="360"/>
        <w:rPr>
          <w:szCs w:val="20"/>
        </w:rPr>
      </w:pPr>
      <w:r w:rsidRPr="00C81E33">
        <w:rPr>
          <w:szCs w:val="20"/>
        </w:rPr>
        <w:t>The signatories to this Project Document will promptly inform one another in case of any incidence of inappropriate use of funds, or credible allegation of fraud or corruption with due confidentiality.</w:t>
      </w:r>
    </w:p>
    <w:p w14:paraId="1250A053" w14:textId="77777777" w:rsidR="000576F3" w:rsidRPr="00C81E33" w:rsidRDefault="000576F3" w:rsidP="000576F3">
      <w:pPr>
        <w:spacing w:after="120"/>
        <w:ind w:left="360"/>
        <w:rPr>
          <w:rFonts w:eastAsia="Calibri"/>
          <w:szCs w:val="20"/>
        </w:rPr>
      </w:pPr>
      <w:r w:rsidRPr="00C81E33">
        <w:rPr>
          <w:szCs w:val="20"/>
        </w:rPr>
        <w:t>Where the Implementing Partner becomes aware that a UNDP project or activity, in whole or in part, is the focus of investigation for alleged fraud/corruption, the Implementing Partner will inform the UNDP Resident Representative/Head of Office, who will promptly inform UNDP’s Office of Audit and Investigations (OAI). The Implementing Partner shall provide regular updates to the head of UNDP in the country and OAI of the status of, and actions relating to, such investigation.</w:t>
      </w:r>
    </w:p>
    <w:p w14:paraId="3A2357B6" w14:textId="77777777" w:rsidR="000576F3" w:rsidRPr="00C81E33" w:rsidRDefault="000576F3" w:rsidP="001716F4">
      <w:pPr>
        <w:pStyle w:val="ListParagraph"/>
        <w:numPr>
          <w:ilvl w:val="0"/>
          <w:numId w:val="22"/>
        </w:numPr>
        <w:spacing w:after="120"/>
        <w:jc w:val="both"/>
        <w:rPr>
          <w:rFonts w:eastAsia="Calibri"/>
          <w:sz w:val="20"/>
          <w:szCs w:val="20"/>
        </w:rPr>
      </w:pPr>
      <w:r w:rsidRPr="00C81E33">
        <w:rPr>
          <w:sz w:val="20"/>
          <w:szCs w:val="20"/>
        </w:rPr>
        <w:t>UNDP shall be entitled to a refund from the Implementing Partner of any funds provided that have been used inappropriately, including through fraud or corruption, or otherwise paid other than in accordance with the terms and conditions of the Project Document.  Such amount may be deducted by UNDP from any payment due to the Implementing Partner under this or any other agreement.  Recovery of such amount by UNDP shall not diminish or curtail the Implementing Partner’s obligations under this Project Document.</w:t>
      </w:r>
    </w:p>
    <w:p w14:paraId="78E8A67F" w14:textId="77777777" w:rsidR="000576F3" w:rsidRPr="00C81E33" w:rsidRDefault="000576F3" w:rsidP="000576F3">
      <w:pPr>
        <w:spacing w:after="120"/>
        <w:ind w:left="360"/>
        <w:rPr>
          <w:szCs w:val="20"/>
        </w:rPr>
      </w:pPr>
      <w:r w:rsidRPr="00C81E33">
        <w:rPr>
          <w:szCs w:val="20"/>
        </w:rPr>
        <w:t>Where such funds have not been refunded to UNDP, the Implementing Partner agrees that donors to UNDP (including the Government) whose funding is the source, in whole or in part, of the funds for the activities under this Project Document, may seek recourse to the Implementing Partner for the recovery of any funds determined by UNDP to have been used inappropriately, including through fraud or corruption, or otherwise paid other than in accordance with the terms and conditions of the Project Document.</w:t>
      </w:r>
    </w:p>
    <w:p w14:paraId="10485DFC" w14:textId="77777777" w:rsidR="000576F3" w:rsidRPr="00C81E33" w:rsidRDefault="000576F3" w:rsidP="000576F3">
      <w:pPr>
        <w:spacing w:after="120"/>
        <w:ind w:left="360"/>
        <w:rPr>
          <w:rFonts w:eastAsia="Calibri"/>
          <w:szCs w:val="20"/>
        </w:rPr>
      </w:pPr>
      <w:r w:rsidRPr="00C81E33">
        <w:rPr>
          <w:i/>
          <w:szCs w:val="20"/>
          <w:u w:val="single"/>
        </w:rPr>
        <w:t>Note</w:t>
      </w:r>
      <w:r w:rsidRPr="00C81E33">
        <w:rPr>
          <w:i/>
          <w:szCs w:val="20"/>
        </w:rPr>
        <w:t>:</w:t>
      </w:r>
      <w:r w:rsidRPr="00C81E33">
        <w:rPr>
          <w:szCs w:val="20"/>
        </w:rPr>
        <w:t xml:space="preserve">  The term “Project Document” as used in this clause shall be deemed to include any relevant subsidiary agreement further to the Project Document, including those with responsible parties, subcontractors and sub-recipients.</w:t>
      </w:r>
    </w:p>
    <w:p w14:paraId="434A4C29" w14:textId="77777777" w:rsidR="000576F3" w:rsidRPr="00C81E33" w:rsidRDefault="000576F3" w:rsidP="001716F4">
      <w:pPr>
        <w:numPr>
          <w:ilvl w:val="0"/>
          <w:numId w:val="23"/>
        </w:numPr>
        <w:spacing w:after="120"/>
        <w:rPr>
          <w:szCs w:val="20"/>
        </w:rPr>
      </w:pPr>
      <w:r w:rsidRPr="00C81E33">
        <w:rPr>
          <w:szCs w:val="20"/>
        </w:rPr>
        <w:t>Each contract issued by the Implementing Partner in connection with this Project Document shall include a provision representing that no fees, gratuities, rebates, gifts, commissions or other payments, other than those shown in the proposal, have been given, received, or promised in connection with the selection process or in contract execution, and that the recipient of funds from the Implementing Partner shall cooperate with any and all investigations and post-payment audits.</w:t>
      </w:r>
    </w:p>
    <w:p w14:paraId="1458A2E7" w14:textId="77777777" w:rsidR="000576F3" w:rsidRPr="00C81E33" w:rsidRDefault="000576F3" w:rsidP="001716F4">
      <w:pPr>
        <w:numPr>
          <w:ilvl w:val="0"/>
          <w:numId w:val="23"/>
        </w:numPr>
        <w:spacing w:after="120"/>
        <w:rPr>
          <w:szCs w:val="20"/>
        </w:rPr>
      </w:pPr>
      <w:r w:rsidRPr="00C81E33">
        <w:rPr>
          <w:szCs w:val="20"/>
        </w:rPr>
        <w:t>Should UNDP refer to the relevant national authorities for appropriate legal action any alleged wrongdoing relating to the project, the Government will ensure that the relevant national authorities shall actively investigate the same and take appropriate legal action against all individuals found to have participated in the wrongdoing, recover and return any recovered funds to UNDP.</w:t>
      </w:r>
    </w:p>
    <w:p w14:paraId="276E41E0" w14:textId="77777777" w:rsidR="000576F3" w:rsidRPr="00C81E33" w:rsidRDefault="000576F3" w:rsidP="001716F4">
      <w:pPr>
        <w:numPr>
          <w:ilvl w:val="0"/>
          <w:numId w:val="23"/>
        </w:numPr>
        <w:spacing w:after="120"/>
        <w:rPr>
          <w:szCs w:val="20"/>
        </w:rPr>
      </w:pPr>
      <w:r w:rsidRPr="00C81E33">
        <w:rPr>
          <w:szCs w:val="20"/>
        </w:rPr>
        <w:t xml:space="preserve">The Implementing Partner shall ensure that all of its obligations set forth under this section entitled “Risk Management” are passed on to each responsible party, subcontractor and sub-recipient and that all the clauses under this section entitled “Risk Management Standard Clauses” are included, </w:t>
      </w:r>
      <w:r w:rsidRPr="00C81E33">
        <w:rPr>
          <w:i/>
          <w:szCs w:val="20"/>
        </w:rPr>
        <w:t>mutatis mutandis</w:t>
      </w:r>
      <w:r w:rsidRPr="00C81E33">
        <w:rPr>
          <w:szCs w:val="20"/>
        </w:rPr>
        <w:t>, in all sub-contracts or sub-agreements entered into further to this Project Document.</w:t>
      </w:r>
    </w:p>
    <w:p w14:paraId="4BE1EC91" w14:textId="77777777" w:rsidR="000576F3" w:rsidRPr="00C81E33" w:rsidRDefault="000576F3" w:rsidP="000576F3">
      <w:pPr>
        <w:spacing w:after="120"/>
        <w:rPr>
          <w:b/>
          <w:szCs w:val="20"/>
        </w:rPr>
      </w:pPr>
    </w:p>
    <w:p w14:paraId="353D4760" w14:textId="77777777" w:rsidR="00E603F8" w:rsidRPr="00C81E33" w:rsidRDefault="00B173A1">
      <w:pPr>
        <w:rPr>
          <w:szCs w:val="20"/>
        </w:rPr>
      </w:pPr>
      <w:r w:rsidRPr="00C81E33">
        <w:br w:type="page"/>
      </w:r>
    </w:p>
    <w:p w14:paraId="0AE7F968" w14:textId="77777777" w:rsidR="00E603F8" w:rsidRPr="00C81E33" w:rsidRDefault="00B173A1">
      <w:pPr>
        <w:pStyle w:val="Heading1"/>
        <w:spacing w:before="0" w:after="60"/>
        <w:rPr>
          <w:rFonts w:ascii="Times New Roman" w:hAnsi="Times New Roman"/>
        </w:rPr>
      </w:pPr>
      <w:bookmarkStart w:id="55" w:name="_Toc100100714"/>
      <w:r w:rsidRPr="00C81E33">
        <w:rPr>
          <w:rFonts w:ascii="Times New Roman" w:hAnsi="Times New Roman"/>
        </w:rPr>
        <w:lastRenderedPageBreak/>
        <w:t>Mandatory Annexes</w:t>
      </w:r>
      <w:bookmarkEnd w:id="55"/>
    </w:p>
    <w:p w14:paraId="0057C1DC" w14:textId="77777777" w:rsidR="00E603F8" w:rsidRPr="00C81E33" w:rsidRDefault="00E603F8"/>
    <w:p w14:paraId="41B4B571" w14:textId="77777777" w:rsidR="00E603F8" w:rsidRPr="00C81E33" w:rsidRDefault="00B173A1" w:rsidP="001716F4">
      <w:pPr>
        <w:pStyle w:val="ListParagraph"/>
        <w:numPr>
          <w:ilvl w:val="0"/>
          <w:numId w:val="24"/>
        </w:numPr>
        <w:spacing w:after="120"/>
        <w:rPr>
          <w:sz w:val="20"/>
          <w:szCs w:val="20"/>
        </w:rPr>
      </w:pPr>
      <w:r w:rsidRPr="00C81E33">
        <w:rPr>
          <w:sz w:val="20"/>
          <w:szCs w:val="20"/>
        </w:rPr>
        <w:t>GEF Budget</w:t>
      </w:r>
    </w:p>
    <w:p w14:paraId="4CA18372" w14:textId="77777777" w:rsidR="00E603F8" w:rsidRPr="00C81E33" w:rsidRDefault="00B173A1" w:rsidP="001716F4">
      <w:pPr>
        <w:pStyle w:val="ListParagraph"/>
        <w:numPr>
          <w:ilvl w:val="0"/>
          <w:numId w:val="24"/>
        </w:numPr>
        <w:spacing w:after="120"/>
        <w:rPr>
          <w:sz w:val="20"/>
          <w:szCs w:val="20"/>
        </w:rPr>
      </w:pPr>
      <w:r w:rsidRPr="00C81E33">
        <w:rPr>
          <w:sz w:val="20"/>
          <w:szCs w:val="20"/>
        </w:rPr>
        <w:t>Project Map and geospatial coordinates of the project area</w:t>
      </w:r>
    </w:p>
    <w:p w14:paraId="6B3C9B02"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Multiyear Workplan </w:t>
      </w:r>
    </w:p>
    <w:p w14:paraId="0F137977"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Monitoring Plan </w:t>
      </w:r>
    </w:p>
    <w:p w14:paraId="792786B2" w14:textId="77777777" w:rsidR="00E603F8" w:rsidRPr="00C81E33" w:rsidRDefault="00B173A1" w:rsidP="001716F4">
      <w:pPr>
        <w:pStyle w:val="ListParagraph"/>
        <w:numPr>
          <w:ilvl w:val="0"/>
          <w:numId w:val="24"/>
        </w:numPr>
        <w:spacing w:after="120"/>
        <w:rPr>
          <w:sz w:val="20"/>
          <w:szCs w:val="20"/>
        </w:rPr>
      </w:pPr>
      <w:r w:rsidRPr="00C81E33">
        <w:rPr>
          <w:sz w:val="20"/>
          <w:szCs w:val="20"/>
        </w:rPr>
        <w:t>Social and Environmental Screening Procedure (SESP)</w:t>
      </w:r>
    </w:p>
    <w:p w14:paraId="7C674AE7"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UNDP Atlas Risk Register </w:t>
      </w:r>
    </w:p>
    <w:p w14:paraId="21B18405"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Overview of technical consultancies/subcontracts </w:t>
      </w:r>
    </w:p>
    <w:p w14:paraId="32227049"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Stakeholder Engagement Plan </w:t>
      </w:r>
    </w:p>
    <w:p w14:paraId="6E3A6A65" w14:textId="77777777" w:rsidR="001A32B1" w:rsidRPr="00C81E33" w:rsidRDefault="001A32B1" w:rsidP="001716F4">
      <w:pPr>
        <w:pStyle w:val="ListParagraph"/>
        <w:numPr>
          <w:ilvl w:val="0"/>
          <w:numId w:val="24"/>
        </w:numPr>
        <w:spacing w:after="120"/>
        <w:rPr>
          <w:sz w:val="20"/>
          <w:szCs w:val="20"/>
        </w:rPr>
      </w:pPr>
      <w:r w:rsidRPr="00C81E33">
        <w:rPr>
          <w:sz w:val="20"/>
          <w:szCs w:val="20"/>
        </w:rPr>
        <w:t>Environmental Social Management Framework (ESMF)</w:t>
      </w:r>
    </w:p>
    <w:p w14:paraId="5210A8A4" w14:textId="77777777" w:rsidR="00E603F8" w:rsidRPr="00C81E33" w:rsidRDefault="00B173A1" w:rsidP="001716F4">
      <w:pPr>
        <w:pStyle w:val="ListParagraph"/>
        <w:numPr>
          <w:ilvl w:val="0"/>
          <w:numId w:val="24"/>
        </w:numPr>
        <w:spacing w:after="120"/>
        <w:rPr>
          <w:sz w:val="20"/>
          <w:szCs w:val="20"/>
        </w:rPr>
      </w:pPr>
      <w:r w:rsidRPr="00C81E33">
        <w:rPr>
          <w:sz w:val="20"/>
          <w:szCs w:val="20"/>
        </w:rPr>
        <w:t xml:space="preserve">Gender Analysis and Gender Action Plan </w:t>
      </w:r>
    </w:p>
    <w:p w14:paraId="64227078" w14:textId="77777777" w:rsidR="00E603F8" w:rsidRPr="00C81E33" w:rsidRDefault="00B173A1" w:rsidP="001716F4">
      <w:pPr>
        <w:pStyle w:val="ListParagraph"/>
        <w:numPr>
          <w:ilvl w:val="0"/>
          <w:numId w:val="24"/>
        </w:numPr>
        <w:spacing w:after="120"/>
        <w:rPr>
          <w:sz w:val="20"/>
          <w:szCs w:val="20"/>
        </w:rPr>
      </w:pPr>
      <w:r w:rsidRPr="00C81E33">
        <w:rPr>
          <w:sz w:val="20"/>
          <w:szCs w:val="20"/>
        </w:rPr>
        <w:t>Procurement Plan</w:t>
      </w:r>
    </w:p>
    <w:p w14:paraId="1841A415" w14:textId="77777777" w:rsidR="0096469A" w:rsidRPr="00C81E33" w:rsidRDefault="0096469A" w:rsidP="001716F4">
      <w:pPr>
        <w:pStyle w:val="ListParagraph"/>
        <w:numPr>
          <w:ilvl w:val="0"/>
          <w:numId w:val="24"/>
        </w:numPr>
        <w:spacing w:after="120"/>
        <w:rPr>
          <w:sz w:val="20"/>
          <w:szCs w:val="20"/>
        </w:rPr>
      </w:pPr>
      <w:r w:rsidRPr="00C81E33">
        <w:rPr>
          <w:sz w:val="20"/>
          <w:szCs w:val="20"/>
        </w:rPr>
        <w:t xml:space="preserve">Proposed Selection </w:t>
      </w:r>
      <w:r w:rsidR="00BC66A1" w:rsidRPr="00C81E33">
        <w:rPr>
          <w:sz w:val="20"/>
          <w:szCs w:val="20"/>
        </w:rPr>
        <w:t xml:space="preserve">Process </w:t>
      </w:r>
      <w:r w:rsidRPr="00C81E33">
        <w:rPr>
          <w:sz w:val="20"/>
          <w:szCs w:val="20"/>
        </w:rPr>
        <w:t>and Criteria for Demonstration and NRP Activities</w:t>
      </w:r>
    </w:p>
    <w:p w14:paraId="2940701A" w14:textId="77777777" w:rsidR="00E603F8" w:rsidRPr="00C81E33" w:rsidRDefault="00B173A1" w:rsidP="001716F4">
      <w:pPr>
        <w:pStyle w:val="ListParagraph"/>
        <w:numPr>
          <w:ilvl w:val="0"/>
          <w:numId w:val="24"/>
        </w:numPr>
        <w:spacing w:after="120"/>
        <w:rPr>
          <w:sz w:val="20"/>
          <w:szCs w:val="20"/>
        </w:rPr>
      </w:pPr>
      <w:r w:rsidRPr="00C81E33">
        <w:rPr>
          <w:sz w:val="20"/>
          <w:szCs w:val="20"/>
        </w:rPr>
        <w:t>Letter of financial commitments</w:t>
      </w:r>
    </w:p>
    <w:p w14:paraId="2819714F" w14:textId="77777777" w:rsidR="00E603F8" w:rsidRPr="00C81E33" w:rsidRDefault="00B173A1" w:rsidP="001716F4">
      <w:pPr>
        <w:pStyle w:val="ListParagraph"/>
        <w:numPr>
          <w:ilvl w:val="0"/>
          <w:numId w:val="24"/>
        </w:numPr>
        <w:spacing w:after="120"/>
        <w:rPr>
          <w:sz w:val="20"/>
          <w:szCs w:val="20"/>
        </w:rPr>
      </w:pPr>
      <w:r w:rsidRPr="00C81E33">
        <w:rPr>
          <w:sz w:val="20"/>
          <w:szCs w:val="20"/>
        </w:rPr>
        <w:t>GEF Core indicators</w:t>
      </w:r>
    </w:p>
    <w:p w14:paraId="731CB1B2" w14:textId="77777777" w:rsidR="00E603F8" w:rsidRPr="00C81E33" w:rsidRDefault="00B173A1" w:rsidP="001716F4">
      <w:pPr>
        <w:pStyle w:val="ListParagraph"/>
        <w:numPr>
          <w:ilvl w:val="0"/>
          <w:numId w:val="24"/>
        </w:numPr>
        <w:spacing w:after="120"/>
        <w:rPr>
          <w:sz w:val="20"/>
          <w:szCs w:val="20"/>
        </w:rPr>
      </w:pPr>
      <w:r w:rsidRPr="00C81E33">
        <w:rPr>
          <w:sz w:val="20"/>
          <w:szCs w:val="20"/>
        </w:rPr>
        <w:t>GEF Taxonomy</w:t>
      </w:r>
    </w:p>
    <w:p w14:paraId="2ED9FD3D" w14:textId="77777777" w:rsidR="00E603F8" w:rsidRPr="00C81E33" w:rsidRDefault="00FD0144" w:rsidP="001716F4">
      <w:pPr>
        <w:pStyle w:val="ListParagraph"/>
        <w:numPr>
          <w:ilvl w:val="0"/>
          <w:numId w:val="24"/>
        </w:numPr>
        <w:spacing w:after="120"/>
        <w:rPr>
          <w:sz w:val="20"/>
          <w:szCs w:val="20"/>
        </w:rPr>
      </w:pPr>
      <w:hyperlink r:id="rId40" w:history="1">
        <w:r w:rsidR="00B173A1" w:rsidRPr="00C81E33">
          <w:rPr>
            <w:rStyle w:val="Hyperlink"/>
            <w:color w:val="auto"/>
            <w:sz w:val="20"/>
            <w:szCs w:val="20"/>
          </w:rPr>
          <w:t>Partners Capacity Assessment Tool and HACT assessment</w:t>
        </w:r>
      </w:hyperlink>
    </w:p>
    <w:p w14:paraId="7BD4E57F" w14:textId="77777777" w:rsidR="00E603F8" w:rsidRPr="00C81E33" w:rsidRDefault="00B173A1" w:rsidP="001716F4">
      <w:pPr>
        <w:pStyle w:val="ListParagraph"/>
        <w:numPr>
          <w:ilvl w:val="0"/>
          <w:numId w:val="24"/>
        </w:numPr>
        <w:spacing w:after="120"/>
        <w:rPr>
          <w:sz w:val="20"/>
          <w:szCs w:val="20"/>
        </w:rPr>
      </w:pPr>
      <w:r w:rsidRPr="00C81E33">
        <w:rPr>
          <w:sz w:val="20"/>
          <w:szCs w:val="20"/>
        </w:rPr>
        <w:t>UNDP Project Quality Assurance Report</w:t>
      </w:r>
    </w:p>
    <w:p w14:paraId="31753F42" w14:textId="77777777" w:rsidR="00C513E0" w:rsidRPr="00C81E33" w:rsidRDefault="00C513E0" w:rsidP="00C513E0">
      <w:pPr>
        <w:pStyle w:val="ListParagraph"/>
        <w:spacing w:after="120"/>
        <w:ind w:left="360"/>
        <w:rPr>
          <w:sz w:val="20"/>
          <w:szCs w:val="20"/>
        </w:rPr>
      </w:pPr>
    </w:p>
    <w:p w14:paraId="7A08A635" w14:textId="77777777" w:rsidR="00E603F8" w:rsidRPr="00C81E33" w:rsidRDefault="00E603F8" w:rsidP="00C513E0">
      <w:pPr>
        <w:spacing w:after="120"/>
        <w:rPr>
          <w:szCs w:val="20"/>
        </w:rPr>
      </w:pPr>
    </w:p>
    <w:p w14:paraId="38DD3A49" w14:textId="77777777" w:rsidR="00E603F8" w:rsidRPr="00C81E33" w:rsidRDefault="00E603F8" w:rsidP="00C513E0">
      <w:pPr>
        <w:spacing w:after="120"/>
        <w:rPr>
          <w:szCs w:val="20"/>
        </w:rPr>
        <w:sectPr w:rsidR="00E603F8" w:rsidRPr="00C81E33" w:rsidSect="006C4D96">
          <w:pgSz w:w="12240" w:h="15840" w:code="1"/>
          <w:pgMar w:top="1440" w:right="1440" w:bottom="1440" w:left="1440" w:header="720" w:footer="720" w:gutter="0"/>
          <w:cols w:space="720"/>
          <w:docGrid w:linePitch="360"/>
        </w:sectPr>
      </w:pPr>
    </w:p>
    <w:p w14:paraId="1A11E640" w14:textId="77777777" w:rsidR="00E603F8" w:rsidRPr="00C81E33" w:rsidRDefault="00B173A1" w:rsidP="00D63C07">
      <w:pPr>
        <w:pStyle w:val="Heading2"/>
        <w:pBdr>
          <w:bottom w:val="single" w:sz="4" w:space="1" w:color="auto"/>
        </w:pBdr>
        <w:ind w:left="0"/>
        <w:rPr>
          <w:rFonts w:ascii="Times New Roman" w:hAnsi="Times New Roman"/>
          <w:szCs w:val="20"/>
        </w:rPr>
      </w:pPr>
      <w:bookmarkStart w:id="56" w:name="_Toc100100715"/>
      <w:r w:rsidRPr="00C81E33">
        <w:rPr>
          <w:rFonts w:ascii="Times New Roman" w:hAnsi="Times New Roman"/>
          <w:szCs w:val="22"/>
        </w:rPr>
        <w:lastRenderedPageBreak/>
        <w:t>Annex 1: GEF Budget Template</w:t>
      </w:r>
      <w:bookmarkEnd w:id="56"/>
    </w:p>
    <w:p w14:paraId="3BBAF606" w14:textId="77777777" w:rsidR="00D63C07" w:rsidRPr="00C81E33" w:rsidRDefault="00D63C07" w:rsidP="00D63C07"/>
    <w:p w14:paraId="0E7D16AE" w14:textId="77777777" w:rsidR="00344FAF" w:rsidRPr="00C81E33" w:rsidRDefault="00BB1D84" w:rsidP="00D63C07">
      <w:r w:rsidRPr="00C81E33">
        <w:t>Project budget is</w:t>
      </w:r>
      <w:r w:rsidR="00344FAF" w:rsidRPr="00C81E33">
        <w:t xml:space="preserve"> attached </w:t>
      </w:r>
      <w:r w:rsidRPr="00C81E33">
        <w:t xml:space="preserve">as a separate </w:t>
      </w:r>
      <w:r w:rsidR="00344FAF" w:rsidRPr="00C81E33">
        <w:t>Excel file.</w:t>
      </w:r>
    </w:p>
    <w:p w14:paraId="6FDBC429" w14:textId="77777777" w:rsidR="00D63C07" w:rsidRPr="00C81E33" w:rsidRDefault="00D63C07" w:rsidP="00D63C07">
      <w:r w:rsidRPr="00C81E33">
        <w:br w:type="page"/>
      </w:r>
    </w:p>
    <w:p w14:paraId="5D014683" w14:textId="77777777" w:rsidR="00E603F8" w:rsidRPr="00C81E33" w:rsidRDefault="00C513E0">
      <w:pPr>
        <w:pStyle w:val="Heading2"/>
        <w:pBdr>
          <w:bottom w:val="single" w:sz="4" w:space="1" w:color="auto"/>
        </w:pBdr>
        <w:ind w:left="0"/>
        <w:rPr>
          <w:rFonts w:ascii="Times New Roman" w:hAnsi="Times New Roman"/>
          <w:szCs w:val="22"/>
        </w:rPr>
      </w:pPr>
      <w:bookmarkStart w:id="57" w:name="_Toc100100716"/>
      <w:r w:rsidRPr="00C81E33">
        <w:rPr>
          <w:rFonts w:ascii="Times New Roman" w:hAnsi="Times New Roman"/>
          <w:szCs w:val="22"/>
        </w:rPr>
        <w:lastRenderedPageBreak/>
        <w:t>Annex 2</w:t>
      </w:r>
      <w:r w:rsidR="00B173A1" w:rsidRPr="00C81E33">
        <w:rPr>
          <w:rFonts w:ascii="Times New Roman" w:hAnsi="Times New Roman"/>
          <w:szCs w:val="22"/>
        </w:rPr>
        <w:t>: Project map and Geospatial Coordinates of project sites</w:t>
      </w:r>
      <w:bookmarkEnd w:id="57"/>
    </w:p>
    <w:p w14:paraId="14FB05E8" w14:textId="77777777" w:rsidR="00E603F8" w:rsidRPr="00C81E33" w:rsidRDefault="00E603F8"/>
    <w:p w14:paraId="7D1E417C" w14:textId="77777777" w:rsidR="009F0876" w:rsidRPr="00C81E33" w:rsidRDefault="009F0876" w:rsidP="00C10E77">
      <w:pPr>
        <w:spacing w:before="120" w:after="120"/>
        <w:rPr>
          <w:szCs w:val="20"/>
        </w:rPr>
      </w:pPr>
      <w:r w:rsidRPr="00C81E33">
        <w:rPr>
          <w:szCs w:val="20"/>
        </w:rPr>
        <w:t>At the PPG stage, the identification and selection of the demonstration enterprises and the demonstration provinces could not be finalized due to the significant impacts of limited movements caused by the COVID-19 situation during the PPG stage, as it was necessary</w:t>
      </w:r>
      <w:r w:rsidRPr="00C81E33">
        <w:rPr>
          <w:rFonts w:eastAsia="Times New Roman"/>
          <w:szCs w:val="20"/>
        </w:rPr>
        <w:t xml:space="preserve"> to further clarify the current status and demand </w:t>
      </w:r>
      <w:r w:rsidRPr="00C81E33">
        <w:rPr>
          <w:szCs w:val="20"/>
        </w:rPr>
        <w:t xml:space="preserve">of the industries </w:t>
      </w:r>
      <w:r w:rsidRPr="00C81E33">
        <w:rPr>
          <w:rFonts w:eastAsia="Times New Roman"/>
          <w:szCs w:val="20"/>
        </w:rPr>
        <w:t xml:space="preserve">and </w:t>
      </w:r>
      <w:r w:rsidRPr="00C81E33">
        <w:rPr>
          <w:szCs w:val="20"/>
        </w:rPr>
        <w:t xml:space="preserve">to fully evaluate and </w:t>
      </w:r>
      <w:r w:rsidRPr="00C81E33">
        <w:rPr>
          <w:rFonts w:eastAsia="Times New Roman"/>
          <w:szCs w:val="20"/>
        </w:rPr>
        <w:t xml:space="preserve">summarize </w:t>
      </w:r>
      <w:r w:rsidRPr="00C81E33">
        <w:rPr>
          <w:szCs w:val="20"/>
        </w:rPr>
        <w:t xml:space="preserve">the </w:t>
      </w:r>
      <w:r w:rsidRPr="00C81E33">
        <w:rPr>
          <w:rFonts w:eastAsia="Times New Roman"/>
          <w:szCs w:val="20"/>
        </w:rPr>
        <w:t xml:space="preserve">policies, </w:t>
      </w:r>
      <w:r w:rsidRPr="00C81E33">
        <w:rPr>
          <w:szCs w:val="20"/>
        </w:rPr>
        <w:t xml:space="preserve">current and alternative </w:t>
      </w:r>
      <w:r w:rsidRPr="00C81E33">
        <w:rPr>
          <w:rFonts w:eastAsia="Times New Roman"/>
          <w:szCs w:val="20"/>
        </w:rPr>
        <w:t xml:space="preserve">technologies, market </w:t>
      </w:r>
      <w:r w:rsidRPr="00C81E33">
        <w:rPr>
          <w:szCs w:val="20"/>
        </w:rPr>
        <w:t xml:space="preserve">situations </w:t>
      </w:r>
      <w:r w:rsidRPr="00C81E33">
        <w:rPr>
          <w:rFonts w:eastAsia="Times New Roman"/>
          <w:szCs w:val="20"/>
        </w:rPr>
        <w:t xml:space="preserve">and supervision </w:t>
      </w:r>
      <w:r w:rsidRPr="00C81E33">
        <w:rPr>
          <w:szCs w:val="20"/>
        </w:rPr>
        <w:t>mechanism</w:t>
      </w:r>
      <w:r w:rsidRPr="00C81E33">
        <w:rPr>
          <w:rFonts w:eastAsia="Times New Roman"/>
          <w:szCs w:val="20"/>
        </w:rPr>
        <w:t>. Th</w:t>
      </w:r>
      <w:r w:rsidRPr="00C81E33">
        <w:rPr>
          <w:szCs w:val="20"/>
        </w:rPr>
        <w:t xml:space="preserve">e in-depth review and analysis is required to </w:t>
      </w:r>
      <w:r w:rsidRPr="00C81E33">
        <w:rPr>
          <w:rFonts w:eastAsia="Times New Roman"/>
          <w:szCs w:val="20"/>
        </w:rPr>
        <w:t>ensur</w:t>
      </w:r>
      <w:r w:rsidRPr="00C81E33">
        <w:rPr>
          <w:szCs w:val="20"/>
        </w:rPr>
        <w:t xml:space="preserve">e </w:t>
      </w:r>
      <w:r w:rsidRPr="00C81E33">
        <w:rPr>
          <w:rFonts w:eastAsia="Times New Roman"/>
          <w:szCs w:val="20"/>
        </w:rPr>
        <w:t xml:space="preserve">that the </w:t>
      </w:r>
      <w:r w:rsidRPr="00C81E33">
        <w:rPr>
          <w:szCs w:val="20"/>
        </w:rPr>
        <w:t xml:space="preserve">potential candidate enterprises to be </w:t>
      </w:r>
      <w:r w:rsidRPr="00C81E33">
        <w:rPr>
          <w:rFonts w:eastAsia="Times New Roman"/>
          <w:szCs w:val="20"/>
        </w:rPr>
        <w:t xml:space="preserve">selected </w:t>
      </w:r>
      <w:r w:rsidRPr="00C81E33">
        <w:rPr>
          <w:szCs w:val="20"/>
        </w:rPr>
        <w:t xml:space="preserve">to undertake </w:t>
      </w:r>
      <w:r w:rsidRPr="00C81E33">
        <w:rPr>
          <w:rFonts w:eastAsia="Times New Roman"/>
          <w:szCs w:val="20"/>
        </w:rPr>
        <w:t>demonstration</w:t>
      </w:r>
      <w:r w:rsidRPr="00C81E33">
        <w:rPr>
          <w:szCs w:val="20"/>
        </w:rPr>
        <w:t xml:space="preserve"> activities</w:t>
      </w:r>
      <w:r w:rsidRPr="00C81E33">
        <w:rPr>
          <w:rFonts w:eastAsia="Times New Roman"/>
          <w:szCs w:val="20"/>
        </w:rPr>
        <w:t xml:space="preserve"> are good representatives, </w:t>
      </w:r>
      <w:r w:rsidRPr="00C81E33">
        <w:rPr>
          <w:szCs w:val="20"/>
        </w:rPr>
        <w:t xml:space="preserve">can effectively </w:t>
      </w:r>
      <w:r w:rsidRPr="00C81E33">
        <w:rPr>
          <w:rFonts w:eastAsia="Times New Roman"/>
          <w:szCs w:val="20"/>
        </w:rPr>
        <w:t>promot</w:t>
      </w:r>
      <w:r w:rsidRPr="00C81E33">
        <w:rPr>
          <w:szCs w:val="20"/>
        </w:rPr>
        <w:t>e</w:t>
      </w:r>
      <w:r w:rsidRPr="00C81E33">
        <w:rPr>
          <w:rFonts w:eastAsia="Times New Roman"/>
          <w:szCs w:val="20"/>
        </w:rPr>
        <w:t xml:space="preserve"> dioxin and other pollutants emission reduction and improv</w:t>
      </w:r>
      <w:r w:rsidRPr="00C81E33">
        <w:rPr>
          <w:szCs w:val="20"/>
        </w:rPr>
        <w:t>e</w:t>
      </w:r>
      <w:r w:rsidRPr="00C81E33">
        <w:rPr>
          <w:rFonts w:eastAsia="Times New Roman"/>
          <w:szCs w:val="20"/>
        </w:rPr>
        <w:t xml:space="preserve"> the </w:t>
      </w:r>
      <w:r w:rsidRPr="00C81E33">
        <w:rPr>
          <w:szCs w:val="20"/>
        </w:rPr>
        <w:t>comprehensive capabilities of the industry.</w:t>
      </w:r>
    </w:p>
    <w:p w14:paraId="0CC338B2" w14:textId="7171BE20" w:rsidR="00EC4AD8" w:rsidRPr="00C81E33" w:rsidRDefault="00EC4AD8" w:rsidP="00EC4AD8">
      <w:pPr>
        <w:spacing w:before="120" w:after="120"/>
        <w:rPr>
          <w:szCs w:val="20"/>
        </w:rPr>
      </w:pPr>
      <w:r w:rsidRPr="00C81E33">
        <w:rPr>
          <w:szCs w:val="20"/>
        </w:rPr>
        <w:t xml:space="preserve">However, substantive contributions of the secondary metal industry associations and the solid waste management organizations to the PPG work, and through information and data gathered through investigations, stakeholders consultations, interactions with the private sector manufacturing enterprises, interviews and on-site surveys to more than 10 secondary metal enterprises in Shanghai, Jiangsu, Shandong, Yunnan and other provinces during the PPG stage despite the limited allowed movements and the short timeframe, the enterprises have provided good information and suggestions for the promotion of recycling system demonstrations in the secondary lead and lithium industries, and good data basis for BAT/BEP demonstration in secondary aluminum and zinc production enterprises. </w:t>
      </w:r>
      <w:r w:rsidR="001404C5" w:rsidRPr="00C81E33">
        <w:rPr>
          <w:szCs w:val="20"/>
        </w:rPr>
        <w:t>Th</w:t>
      </w:r>
      <w:r w:rsidRPr="00C81E33">
        <w:rPr>
          <w:szCs w:val="20"/>
        </w:rPr>
        <w:t>ere is now a comprehensive understanding on the basic information about industry policies, technologies, markets situations and supervision mechanisms, and knowing these enterprises’ key aspects in implementing energy conservation and emission reduction, have provided a very good foundation for advancing the setting up of an effective regional secondary metal recycling system and demonstration of dioxins emission reduction, which is conducive to promoting the implementation of the demonstration projects immediately upon initiation of project implementation.</w:t>
      </w:r>
      <w:r w:rsidR="00560B7E" w:rsidRPr="00C81E33">
        <w:rPr>
          <w:szCs w:val="20"/>
        </w:rPr>
        <w:t xml:space="preserve"> It is expected that</w:t>
      </w:r>
      <w:r w:rsidR="001D746C" w:rsidRPr="00C81E33">
        <w:rPr>
          <w:szCs w:val="20"/>
        </w:rPr>
        <w:t>, as a result of the pre-selection of the demonstration enterprises</w:t>
      </w:r>
      <w:r w:rsidR="00560B7E" w:rsidRPr="00C81E33">
        <w:rPr>
          <w:szCs w:val="20"/>
        </w:rPr>
        <w:t xml:space="preserve"> </w:t>
      </w:r>
      <w:r w:rsidR="001D746C" w:rsidRPr="00C81E33">
        <w:rPr>
          <w:szCs w:val="20"/>
        </w:rPr>
        <w:t>at the PPG stage, the</w:t>
      </w:r>
      <w:r w:rsidR="00560B7E" w:rsidRPr="00C81E33">
        <w:rPr>
          <w:szCs w:val="20"/>
        </w:rPr>
        <w:t xml:space="preserve"> selection of the demonstration provinces and enterprises, and the contractual arrangements </w:t>
      </w:r>
      <w:r w:rsidR="00A87C59" w:rsidRPr="00C81E33">
        <w:rPr>
          <w:szCs w:val="20"/>
        </w:rPr>
        <w:t xml:space="preserve">for their formal engagement </w:t>
      </w:r>
      <w:r w:rsidR="00560B7E" w:rsidRPr="00C81E33">
        <w:rPr>
          <w:szCs w:val="20"/>
        </w:rPr>
        <w:t xml:space="preserve">will be completed within six months after project initiation, and the demonstration activities can start </w:t>
      </w:r>
      <w:r w:rsidR="006C24E3" w:rsidRPr="00C81E33">
        <w:rPr>
          <w:szCs w:val="20"/>
        </w:rPr>
        <w:t>implementation immediately, to be completed within 3 years of implementation.</w:t>
      </w:r>
    </w:p>
    <w:p w14:paraId="3862C7E0" w14:textId="77777777" w:rsidR="00EC4AD8" w:rsidRPr="00C81E33" w:rsidRDefault="00EC4AD8" w:rsidP="001404C5">
      <w:pPr>
        <w:spacing w:before="120" w:after="120"/>
        <w:rPr>
          <w:szCs w:val="20"/>
        </w:rPr>
      </w:pPr>
      <w:r w:rsidRPr="00C81E33">
        <w:rPr>
          <w:szCs w:val="20"/>
        </w:rPr>
        <w:t>Therefore, based on information and data gathered through investigations, stakeholders consultations, interactions with the private sector manufacturing enterprises, interviews and on-site surveys, a general overview of the four sectors, of the manufacturing enterprises in the sectors, as well as a general overview of the geographical distribution of the enterprises have been generated</w:t>
      </w:r>
      <w:r w:rsidR="001404C5" w:rsidRPr="00C81E33">
        <w:rPr>
          <w:szCs w:val="20"/>
        </w:rPr>
        <w:t xml:space="preserve"> and are presented below</w:t>
      </w:r>
      <w:r w:rsidRPr="00C81E33">
        <w:rPr>
          <w:szCs w:val="20"/>
        </w:rPr>
        <w:t>.</w:t>
      </w:r>
      <w:r w:rsidR="001404C5" w:rsidRPr="00C81E33">
        <w:rPr>
          <w:szCs w:val="20"/>
        </w:rPr>
        <w:t xml:space="preserve"> In addition, general situation of the producing and recycling enterprise are also described to present a general understanding of the sectors.</w:t>
      </w:r>
    </w:p>
    <w:p w14:paraId="409AB398" w14:textId="77777777" w:rsidR="001404C5" w:rsidRPr="00C81E33" w:rsidRDefault="001404C5">
      <w:pPr>
        <w:spacing w:after="0"/>
        <w:jc w:val="left"/>
        <w:rPr>
          <w:szCs w:val="20"/>
          <w:highlight w:val="green"/>
        </w:rPr>
      </w:pPr>
      <w:r w:rsidRPr="00C81E33">
        <w:rPr>
          <w:szCs w:val="20"/>
          <w:highlight w:val="green"/>
        </w:rPr>
        <w:br w:type="page"/>
      </w:r>
    </w:p>
    <w:p w14:paraId="09E8922F" w14:textId="77777777" w:rsidR="0019465D" w:rsidRPr="00C81E33" w:rsidRDefault="00626D2F" w:rsidP="00626D2F">
      <w:pPr>
        <w:spacing w:before="120" w:after="120"/>
        <w:rPr>
          <w:rFonts w:eastAsiaTheme="minorEastAsia"/>
          <w:b/>
          <w:szCs w:val="20"/>
          <w:lang w:eastAsia="zh-CN"/>
        </w:rPr>
      </w:pPr>
      <w:r w:rsidRPr="00C81E33">
        <w:rPr>
          <w:rFonts w:eastAsiaTheme="minorEastAsia"/>
          <w:b/>
          <w:szCs w:val="20"/>
          <w:lang w:eastAsia="zh-CN"/>
        </w:rPr>
        <w:lastRenderedPageBreak/>
        <w:t>GEOGRAPHICAL DISTRIBUTION OF ENTERPRISES IN SECONDARY METAL SECTORS</w:t>
      </w:r>
    </w:p>
    <w:p w14:paraId="3A3CBEE3" w14:textId="77777777" w:rsidR="00A06767" w:rsidRPr="00C81E33" w:rsidRDefault="00D57A09" w:rsidP="0057124A">
      <w:pPr>
        <w:spacing w:before="120" w:after="120"/>
        <w:rPr>
          <w:u w:val="single"/>
        </w:rPr>
      </w:pPr>
      <w:r w:rsidRPr="00C81E33">
        <w:rPr>
          <w:u w:val="single"/>
        </w:rPr>
        <w:t>Secondary aluminum sector</w:t>
      </w:r>
    </w:p>
    <w:p w14:paraId="4773CB94" w14:textId="77777777" w:rsidR="0019465D" w:rsidRPr="00C81E33" w:rsidRDefault="0019465D" w:rsidP="0057124A">
      <w:pPr>
        <w:spacing w:before="120" w:after="120"/>
        <w:rPr>
          <w:lang w:eastAsia="zh-CN"/>
        </w:rPr>
      </w:pPr>
      <w:r w:rsidRPr="00C81E33">
        <w:t>According to the China Nonferrous Metals Association Recycling Metals Branch (CMRA)</w:t>
      </w:r>
      <w:r w:rsidR="0057124A" w:rsidRPr="00C81E33">
        <w:t>, as of 2020</w:t>
      </w:r>
      <w:r w:rsidRPr="00C81E33">
        <w:t xml:space="preserve">, there </w:t>
      </w:r>
      <w:r w:rsidR="00C10E77" w:rsidRPr="00C81E33">
        <w:t>are</w:t>
      </w:r>
      <w:r w:rsidRPr="00C81E33">
        <w:t xml:space="preserve"> about 200 plants for secondary aluminum metallurgy in China, producing</w:t>
      </w:r>
      <w:r w:rsidR="00C10E77" w:rsidRPr="00C81E33">
        <w:t xml:space="preserve"> </w:t>
      </w:r>
      <w:r w:rsidRPr="00C81E33">
        <w:t xml:space="preserve">7,400,000 tons in 2020. Among the 200 secondary aluminum plants, there are about 100 plants that produce over 10,000 tons per year. </w:t>
      </w:r>
      <w:r w:rsidRPr="00C81E33">
        <w:rPr>
          <w:lang w:eastAsia="zh-CN"/>
        </w:rPr>
        <w:t>When the secondary aluminum industry started, scrap aluminum raw materials mainly relied on imports. Therefore, enterprises were concentrated in coastal port areas. The Pearl River Delta, Yangtze River Delta, and Bohai Rim regions formed by industrial clusters are still the main sources and raw materials of domestic secondary aluminum distribution center.</w:t>
      </w:r>
    </w:p>
    <w:p w14:paraId="4055C0B0" w14:textId="77777777" w:rsidR="0019465D" w:rsidRPr="00C81E33" w:rsidRDefault="00C07AFD" w:rsidP="00C07AFD">
      <w:pPr>
        <w:spacing w:before="120" w:after="120"/>
        <w:jc w:val="center"/>
        <w:rPr>
          <w:rFonts w:eastAsiaTheme="minorEastAsia"/>
          <w:szCs w:val="20"/>
          <w:lang w:eastAsia="zh-CN"/>
        </w:rPr>
      </w:pPr>
      <w:r w:rsidRPr="00C81E33">
        <w:rPr>
          <w:rFonts w:eastAsiaTheme="minorEastAsia"/>
          <w:noProof/>
          <w:szCs w:val="20"/>
        </w:rPr>
        <w:drawing>
          <wp:inline distT="0" distB="0" distL="0" distR="0" wp14:anchorId="67784CA3" wp14:editId="0D20F63D">
            <wp:extent cx="5230821" cy="5145470"/>
            <wp:effectExtent l="0" t="0" r="8255"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30821" cy="5145470"/>
                    </a:xfrm>
                    <a:prstGeom prst="rect">
                      <a:avLst/>
                    </a:prstGeom>
                  </pic:spPr>
                </pic:pic>
              </a:graphicData>
            </a:graphic>
          </wp:inline>
        </w:drawing>
      </w:r>
    </w:p>
    <w:p w14:paraId="34CDE433" w14:textId="77777777" w:rsidR="0019465D" w:rsidRPr="00C81E33" w:rsidRDefault="00E42AC0" w:rsidP="00E42AC0">
      <w:pPr>
        <w:pStyle w:val="Caption"/>
        <w:rPr>
          <w:rFonts w:eastAsiaTheme="minorEastAsia"/>
          <w:szCs w:val="20"/>
          <w:lang w:eastAsia="zh-CN"/>
        </w:rPr>
      </w:pPr>
      <w:bookmarkStart w:id="58" w:name="_Toc88963585"/>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2146A3" w:rsidRPr="00C81E33">
        <w:rPr>
          <w:noProof/>
        </w:rPr>
        <w:t>3</w:t>
      </w:r>
      <w:r w:rsidR="0094201B" w:rsidRPr="00C81E33">
        <w:rPr>
          <w:noProof/>
        </w:rPr>
        <w:fldChar w:fldCharType="end"/>
      </w:r>
      <w:r w:rsidRPr="00C81E33">
        <w:t>:</w:t>
      </w:r>
      <w:r w:rsidR="0019465D" w:rsidRPr="00C81E33">
        <w:rPr>
          <w:rFonts w:eastAsiaTheme="minorEastAsia"/>
          <w:szCs w:val="20"/>
          <w:lang w:eastAsia="zh-CN"/>
        </w:rPr>
        <w:t xml:space="preserve"> S</w:t>
      </w:r>
      <w:r w:rsidR="0019465D" w:rsidRPr="00C81E33">
        <w:rPr>
          <w:rFonts w:eastAsiaTheme="minorEastAsia" w:hint="eastAsia"/>
          <w:szCs w:val="20"/>
          <w:lang w:eastAsia="zh-CN"/>
        </w:rPr>
        <w:t>econdary</w:t>
      </w:r>
      <w:r w:rsidR="0019465D" w:rsidRPr="00C81E33">
        <w:rPr>
          <w:rFonts w:eastAsiaTheme="minorEastAsia"/>
          <w:szCs w:val="20"/>
          <w:lang w:eastAsia="zh-CN"/>
        </w:rPr>
        <w:t xml:space="preserve"> aluminum plants in China</w:t>
      </w:r>
      <w:bookmarkEnd w:id="58"/>
    </w:p>
    <w:p w14:paraId="59B83E36" w14:textId="77777777" w:rsidR="00941F27" w:rsidRPr="00C81E33" w:rsidRDefault="00941F27">
      <w:pPr>
        <w:spacing w:after="0"/>
        <w:jc w:val="left"/>
      </w:pPr>
    </w:p>
    <w:p w14:paraId="0C37749D" w14:textId="77777777" w:rsidR="00941F27" w:rsidRPr="00C81E33" w:rsidRDefault="00941F27">
      <w:pPr>
        <w:spacing w:after="0"/>
        <w:jc w:val="left"/>
      </w:pPr>
    </w:p>
    <w:p w14:paraId="46815A17" w14:textId="77777777" w:rsidR="00941F27" w:rsidRPr="00C81E33" w:rsidRDefault="00941F27">
      <w:pPr>
        <w:spacing w:after="0"/>
        <w:jc w:val="left"/>
      </w:pPr>
      <w:r w:rsidRPr="00C81E33">
        <w:t>Source of all maps</w:t>
      </w:r>
      <w:r w:rsidR="00A90B53" w:rsidRPr="00C81E33">
        <w:t xml:space="preserve"> in Annex 2</w:t>
      </w:r>
      <w:r w:rsidRPr="00C81E33">
        <w:t xml:space="preserve">: </w:t>
      </w:r>
      <w:hyperlink r:id="rId42" w:history="1">
        <w:r w:rsidRPr="00C81E33">
          <w:rPr>
            <w:rStyle w:val="Hyperlink"/>
            <w:color w:val="auto"/>
          </w:rPr>
          <w:t>http://bzdt.ch.mnr.gov.cn/</w:t>
        </w:r>
      </w:hyperlink>
    </w:p>
    <w:p w14:paraId="6B6A00E4" w14:textId="77777777" w:rsidR="00941F27" w:rsidRPr="00C81E33" w:rsidRDefault="00941F27">
      <w:pPr>
        <w:spacing w:after="0"/>
        <w:jc w:val="left"/>
      </w:pPr>
    </w:p>
    <w:p w14:paraId="5CB1112E" w14:textId="77777777" w:rsidR="001404C5" w:rsidRPr="00C81E33" w:rsidRDefault="001404C5">
      <w:pPr>
        <w:spacing w:after="0"/>
        <w:jc w:val="left"/>
      </w:pPr>
      <w:r w:rsidRPr="00C81E33">
        <w:br w:type="page"/>
      </w:r>
    </w:p>
    <w:p w14:paraId="0FECF059" w14:textId="77777777" w:rsidR="00A06767" w:rsidRPr="00C81E33" w:rsidRDefault="00A06767" w:rsidP="0057124A">
      <w:pPr>
        <w:spacing w:before="120" w:after="120"/>
        <w:rPr>
          <w:u w:val="single"/>
        </w:rPr>
      </w:pPr>
      <w:r w:rsidRPr="00C81E33">
        <w:rPr>
          <w:u w:val="single"/>
        </w:rPr>
        <w:lastRenderedPageBreak/>
        <w:t xml:space="preserve">Secondary </w:t>
      </w:r>
      <w:r w:rsidR="00D57A09" w:rsidRPr="00C81E33">
        <w:rPr>
          <w:u w:val="single"/>
        </w:rPr>
        <w:t>z</w:t>
      </w:r>
      <w:r w:rsidRPr="00C81E33">
        <w:rPr>
          <w:u w:val="single"/>
        </w:rPr>
        <w:t>inc</w:t>
      </w:r>
      <w:r w:rsidR="00D57A09" w:rsidRPr="00C81E33">
        <w:rPr>
          <w:u w:val="single"/>
        </w:rPr>
        <w:t xml:space="preserve"> sector</w:t>
      </w:r>
    </w:p>
    <w:p w14:paraId="0FCD499F" w14:textId="77777777" w:rsidR="0019465D" w:rsidRPr="00C81E33" w:rsidRDefault="0019465D" w:rsidP="0057124A">
      <w:pPr>
        <w:spacing w:before="120" w:after="120"/>
      </w:pPr>
      <w:r w:rsidRPr="00C81E33">
        <w:t xml:space="preserve">Up to now, there </w:t>
      </w:r>
      <w:r w:rsidR="00C10E77" w:rsidRPr="00C81E33">
        <w:t>are</w:t>
      </w:r>
      <w:r w:rsidRPr="00C81E33">
        <w:t xml:space="preserve"> about 150-200 plants for secondary zinc metallurgy in China, </w:t>
      </w:r>
      <w:r w:rsidR="00C10E77" w:rsidRPr="00C81E33">
        <w:t>producing</w:t>
      </w:r>
      <w:r w:rsidRPr="00C81E33">
        <w:t xml:space="preserve"> 1,450,000 tons in 2020, with 58% recycling rate and 25% </w:t>
      </w:r>
      <w:r w:rsidR="00463B95" w:rsidRPr="00C81E33">
        <w:t xml:space="preserve">are </w:t>
      </w:r>
      <w:r w:rsidRPr="00C81E33">
        <w:t>medium-sized enterprises. China's secondary zinc companies are mostly distributed around hot-dip galvanizing plants, steel companies and large scrap markets, with Hebei, Yunnan, and Shandong being the main producing areas.</w:t>
      </w:r>
    </w:p>
    <w:p w14:paraId="518E1095" w14:textId="77777777" w:rsidR="0019465D" w:rsidRPr="00C81E33" w:rsidRDefault="00C07AFD" w:rsidP="0057124A">
      <w:pPr>
        <w:spacing w:before="120" w:after="120"/>
        <w:jc w:val="center"/>
        <w:rPr>
          <w:rFonts w:eastAsia="Times New Roman"/>
          <w:szCs w:val="20"/>
          <w:highlight w:val="cyan"/>
        </w:rPr>
      </w:pPr>
      <w:r w:rsidRPr="00C81E33">
        <w:rPr>
          <w:rFonts w:eastAsia="Times New Roman"/>
          <w:noProof/>
          <w:szCs w:val="20"/>
        </w:rPr>
        <w:drawing>
          <wp:inline distT="0" distB="0" distL="0" distR="0" wp14:anchorId="449340A7" wp14:editId="60240CE0">
            <wp:extent cx="5175953" cy="5151566"/>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175953" cy="5151566"/>
                    </a:xfrm>
                    <a:prstGeom prst="rect">
                      <a:avLst/>
                    </a:prstGeom>
                  </pic:spPr>
                </pic:pic>
              </a:graphicData>
            </a:graphic>
          </wp:inline>
        </w:drawing>
      </w:r>
    </w:p>
    <w:p w14:paraId="521F0A55" w14:textId="77777777" w:rsidR="0019465D" w:rsidRPr="00C81E33" w:rsidRDefault="00E42AC0" w:rsidP="00E42AC0">
      <w:pPr>
        <w:pStyle w:val="Caption"/>
        <w:rPr>
          <w:rFonts w:eastAsiaTheme="minorEastAsia"/>
          <w:szCs w:val="20"/>
          <w:lang w:eastAsia="zh-CN"/>
        </w:rPr>
      </w:pPr>
      <w:bookmarkStart w:id="59" w:name="_Toc88963586"/>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2146A3" w:rsidRPr="00C81E33">
        <w:rPr>
          <w:noProof/>
        </w:rPr>
        <w:t>4</w:t>
      </w:r>
      <w:r w:rsidR="0094201B" w:rsidRPr="00C81E33">
        <w:rPr>
          <w:noProof/>
        </w:rPr>
        <w:fldChar w:fldCharType="end"/>
      </w:r>
      <w:r w:rsidRPr="00C81E33">
        <w:t>:</w:t>
      </w:r>
      <w:r w:rsidR="0019465D" w:rsidRPr="00C81E33">
        <w:rPr>
          <w:rFonts w:eastAsiaTheme="minorEastAsia"/>
          <w:szCs w:val="20"/>
          <w:lang w:eastAsia="zh-CN"/>
        </w:rPr>
        <w:t xml:space="preserve"> </w:t>
      </w:r>
      <w:r w:rsidR="00463B95" w:rsidRPr="00C81E33">
        <w:rPr>
          <w:rFonts w:eastAsiaTheme="minorEastAsia"/>
          <w:szCs w:val="20"/>
          <w:lang w:eastAsia="zh-CN"/>
        </w:rPr>
        <w:t>Large</w:t>
      </w:r>
      <w:r w:rsidR="0019465D" w:rsidRPr="00C81E33">
        <w:rPr>
          <w:rFonts w:eastAsiaTheme="minorEastAsia"/>
          <w:szCs w:val="20"/>
          <w:lang w:eastAsia="zh-CN"/>
        </w:rPr>
        <w:t xml:space="preserve"> scale s</w:t>
      </w:r>
      <w:r w:rsidR="0019465D" w:rsidRPr="00C81E33">
        <w:rPr>
          <w:rFonts w:eastAsiaTheme="minorEastAsia" w:hint="eastAsia"/>
          <w:szCs w:val="20"/>
          <w:lang w:eastAsia="zh-CN"/>
        </w:rPr>
        <w:t>econdary</w:t>
      </w:r>
      <w:r w:rsidR="0019465D" w:rsidRPr="00C81E33">
        <w:rPr>
          <w:rFonts w:eastAsiaTheme="minorEastAsia"/>
          <w:szCs w:val="20"/>
          <w:lang w:eastAsia="zh-CN"/>
        </w:rPr>
        <w:t xml:space="preserve"> zinc plants in China</w:t>
      </w:r>
      <w:bookmarkEnd w:id="59"/>
    </w:p>
    <w:p w14:paraId="0BDC2F6E" w14:textId="77777777" w:rsidR="001404C5" w:rsidRPr="00C81E33" w:rsidRDefault="001404C5">
      <w:pPr>
        <w:spacing w:after="0"/>
        <w:jc w:val="left"/>
        <w:rPr>
          <w:rFonts w:eastAsia="Times New Roman"/>
          <w:szCs w:val="20"/>
        </w:rPr>
      </w:pPr>
      <w:r w:rsidRPr="00C81E33">
        <w:rPr>
          <w:rFonts w:eastAsia="Times New Roman"/>
          <w:szCs w:val="20"/>
        </w:rPr>
        <w:br w:type="page"/>
      </w:r>
    </w:p>
    <w:p w14:paraId="19144C8E" w14:textId="77777777" w:rsidR="001404C5" w:rsidRPr="00C81E33" w:rsidRDefault="00D57A09" w:rsidP="00463B95">
      <w:pPr>
        <w:spacing w:before="120" w:after="120"/>
        <w:rPr>
          <w:rFonts w:eastAsia="Times New Roman"/>
          <w:szCs w:val="20"/>
          <w:u w:val="single"/>
        </w:rPr>
      </w:pPr>
      <w:r w:rsidRPr="00C81E33">
        <w:rPr>
          <w:rFonts w:eastAsia="Times New Roman"/>
          <w:szCs w:val="20"/>
          <w:u w:val="single"/>
        </w:rPr>
        <w:lastRenderedPageBreak/>
        <w:t>Secondary l</w:t>
      </w:r>
      <w:r w:rsidR="00A06767" w:rsidRPr="00C81E33">
        <w:rPr>
          <w:rFonts w:eastAsia="Times New Roman"/>
          <w:szCs w:val="20"/>
          <w:u w:val="single"/>
        </w:rPr>
        <w:t>ead</w:t>
      </w:r>
      <w:r w:rsidRPr="00C81E33">
        <w:rPr>
          <w:rFonts w:eastAsia="Times New Roman"/>
          <w:szCs w:val="20"/>
          <w:u w:val="single"/>
        </w:rPr>
        <w:t xml:space="preserve"> sector</w:t>
      </w:r>
    </w:p>
    <w:p w14:paraId="3AC9A2E7" w14:textId="77777777" w:rsidR="0019465D" w:rsidRPr="00C81E33" w:rsidRDefault="0019465D" w:rsidP="00463B95">
      <w:pPr>
        <w:spacing w:before="120" w:after="120"/>
        <w:rPr>
          <w:rFonts w:eastAsia="Times New Roman"/>
          <w:szCs w:val="20"/>
        </w:rPr>
      </w:pPr>
      <w:r w:rsidRPr="00C81E33">
        <w:rPr>
          <w:rFonts w:eastAsia="Times New Roman"/>
          <w:szCs w:val="20"/>
        </w:rPr>
        <w:t xml:space="preserve">Up to now, there is more than 70 plants for secondary lead metallurgy in China, producing 2,400,000 tons, in 2020, accounting for 32.5% of the world's total production (CMRA). The five provinces of Henan, Jiangxi, Anhui, Inner Mongolia, and Guizhou have the largest number of enterprises, accounting for 53% of the total number of enterprises in the country. At the same time, the production scale of Anhui, Henan, Jiangxi, Jiangsu, and Guizhou </w:t>
      </w:r>
      <w:r w:rsidR="00A06767" w:rsidRPr="00C81E33">
        <w:rPr>
          <w:rFonts w:eastAsia="Times New Roman"/>
          <w:szCs w:val="20"/>
        </w:rPr>
        <w:t xml:space="preserve">provinces </w:t>
      </w:r>
      <w:r w:rsidRPr="00C81E33">
        <w:rPr>
          <w:rFonts w:eastAsia="Times New Roman"/>
          <w:szCs w:val="20"/>
        </w:rPr>
        <w:t>exceeds 60% of the nationally approved total.</w:t>
      </w:r>
    </w:p>
    <w:p w14:paraId="647B3E0D" w14:textId="77777777" w:rsidR="0019465D" w:rsidRPr="00C81E33" w:rsidRDefault="00C07AFD" w:rsidP="00C07AFD">
      <w:pPr>
        <w:spacing w:before="120" w:after="120"/>
        <w:jc w:val="center"/>
        <w:rPr>
          <w:rFonts w:eastAsia="Times New Roman"/>
          <w:strike/>
          <w:szCs w:val="20"/>
          <w:highlight w:val="cyan"/>
        </w:rPr>
      </w:pPr>
      <w:r w:rsidRPr="00C81E33">
        <w:rPr>
          <w:rFonts w:eastAsia="Times New Roman"/>
          <w:strike/>
          <w:noProof/>
          <w:szCs w:val="20"/>
        </w:rPr>
        <w:drawing>
          <wp:inline distT="0" distB="0" distL="0" distR="0" wp14:anchorId="620ECEC8" wp14:editId="6D1FAD97">
            <wp:extent cx="5182049" cy="5035732"/>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182049" cy="5035732"/>
                    </a:xfrm>
                    <a:prstGeom prst="rect">
                      <a:avLst/>
                    </a:prstGeom>
                  </pic:spPr>
                </pic:pic>
              </a:graphicData>
            </a:graphic>
          </wp:inline>
        </w:drawing>
      </w:r>
    </w:p>
    <w:p w14:paraId="67085329" w14:textId="77777777" w:rsidR="0019465D" w:rsidRPr="00C81E33" w:rsidRDefault="00E42AC0" w:rsidP="00E42AC0">
      <w:pPr>
        <w:pStyle w:val="Caption"/>
        <w:rPr>
          <w:rFonts w:eastAsiaTheme="minorEastAsia"/>
          <w:szCs w:val="20"/>
          <w:lang w:eastAsia="zh-CN"/>
        </w:rPr>
      </w:pPr>
      <w:bookmarkStart w:id="60" w:name="_Toc88963587"/>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2146A3" w:rsidRPr="00C81E33">
        <w:rPr>
          <w:noProof/>
        </w:rPr>
        <w:t>5</w:t>
      </w:r>
      <w:r w:rsidR="0094201B" w:rsidRPr="00C81E33">
        <w:rPr>
          <w:noProof/>
        </w:rPr>
        <w:fldChar w:fldCharType="end"/>
      </w:r>
      <w:r w:rsidRPr="00C81E33">
        <w:t>:</w:t>
      </w:r>
      <w:r w:rsidR="0019465D" w:rsidRPr="00C81E33">
        <w:rPr>
          <w:rFonts w:eastAsiaTheme="minorEastAsia"/>
          <w:szCs w:val="20"/>
          <w:lang w:eastAsia="zh-CN"/>
        </w:rPr>
        <w:t xml:space="preserve"> S</w:t>
      </w:r>
      <w:r w:rsidR="0019465D" w:rsidRPr="00C81E33">
        <w:rPr>
          <w:rFonts w:eastAsiaTheme="minorEastAsia" w:hint="eastAsia"/>
          <w:szCs w:val="20"/>
          <w:lang w:eastAsia="zh-CN"/>
        </w:rPr>
        <w:t>econdary</w:t>
      </w:r>
      <w:r w:rsidR="0019465D" w:rsidRPr="00C81E33">
        <w:rPr>
          <w:rFonts w:eastAsiaTheme="minorEastAsia"/>
          <w:szCs w:val="20"/>
          <w:lang w:eastAsia="zh-CN"/>
        </w:rPr>
        <w:t xml:space="preserve"> lead plants in China</w:t>
      </w:r>
      <w:bookmarkEnd w:id="60"/>
    </w:p>
    <w:p w14:paraId="456B2EF3" w14:textId="77777777" w:rsidR="001404C5" w:rsidRPr="00C81E33" w:rsidRDefault="001404C5">
      <w:pPr>
        <w:spacing w:after="0"/>
        <w:jc w:val="left"/>
        <w:rPr>
          <w:rFonts w:eastAsia="Times New Roman"/>
          <w:szCs w:val="20"/>
        </w:rPr>
      </w:pPr>
      <w:r w:rsidRPr="00C81E33">
        <w:rPr>
          <w:rFonts w:eastAsia="Times New Roman"/>
          <w:szCs w:val="20"/>
        </w:rPr>
        <w:br w:type="page"/>
      </w:r>
    </w:p>
    <w:p w14:paraId="3BF4FF10" w14:textId="77777777" w:rsidR="00A06767" w:rsidRPr="00C81E33" w:rsidRDefault="00D57A09" w:rsidP="00A32D3A">
      <w:pPr>
        <w:spacing w:before="120" w:after="120"/>
        <w:rPr>
          <w:rFonts w:eastAsia="Times New Roman"/>
          <w:szCs w:val="20"/>
          <w:u w:val="single"/>
        </w:rPr>
      </w:pPr>
      <w:r w:rsidRPr="00C81E33">
        <w:rPr>
          <w:rFonts w:eastAsia="Times New Roman"/>
          <w:szCs w:val="20"/>
          <w:u w:val="single"/>
        </w:rPr>
        <w:lastRenderedPageBreak/>
        <w:t>Secondary l</w:t>
      </w:r>
      <w:r w:rsidR="00A06767" w:rsidRPr="00C81E33">
        <w:rPr>
          <w:rFonts w:eastAsia="Times New Roman"/>
          <w:szCs w:val="20"/>
          <w:u w:val="single"/>
        </w:rPr>
        <w:t xml:space="preserve">ithium </w:t>
      </w:r>
      <w:r w:rsidRPr="00C81E33">
        <w:rPr>
          <w:rFonts w:eastAsia="Times New Roman"/>
          <w:szCs w:val="20"/>
          <w:u w:val="single"/>
        </w:rPr>
        <w:t>i</w:t>
      </w:r>
      <w:r w:rsidR="00A06767" w:rsidRPr="00C81E33">
        <w:rPr>
          <w:rFonts w:eastAsia="Times New Roman"/>
          <w:szCs w:val="20"/>
          <w:u w:val="single"/>
        </w:rPr>
        <w:t xml:space="preserve">on </w:t>
      </w:r>
      <w:r w:rsidRPr="00C81E33">
        <w:rPr>
          <w:rFonts w:eastAsia="Times New Roman"/>
          <w:szCs w:val="20"/>
          <w:u w:val="single"/>
        </w:rPr>
        <w:t>b</w:t>
      </w:r>
      <w:r w:rsidR="00A06767" w:rsidRPr="00C81E33">
        <w:rPr>
          <w:rFonts w:eastAsia="Times New Roman"/>
          <w:szCs w:val="20"/>
          <w:u w:val="single"/>
        </w:rPr>
        <w:t>attery</w:t>
      </w:r>
      <w:r w:rsidRPr="00C81E33">
        <w:rPr>
          <w:rFonts w:eastAsia="Times New Roman"/>
          <w:szCs w:val="20"/>
          <w:u w:val="single"/>
        </w:rPr>
        <w:t xml:space="preserve"> sector</w:t>
      </w:r>
    </w:p>
    <w:p w14:paraId="40E9DA09" w14:textId="77777777" w:rsidR="0019465D" w:rsidRPr="00C81E33" w:rsidRDefault="008F4821" w:rsidP="00A32D3A">
      <w:pPr>
        <w:spacing w:before="120" w:after="120"/>
        <w:rPr>
          <w:rFonts w:eastAsia="Times New Roman"/>
          <w:szCs w:val="20"/>
        </w:rPr>
      </w:pPr>
      <w:r w:rsidRPr="00C81E33">
        <w:rPr>
          <w:rFonts w:eastAsia="Times New Roman"/>
          <w:szCs w:val="20"/>
        </w:rPr>
        <w:t>Up to now, there are</w:t>
      </w:r>
      <w:r w:rsidR="0019465D" w:rsidRPr="00C81E33">
        <w:rPr>
          <w:rFonts w:eastAsia="Times New Roman"/>
          <w:szCs w:val="20"/>
        </w:rPr>
        <w:t xml:space="preserve"> about 14 plants for waste LIB recycling in China, recycling 600,000 tons waste LIBs in 2020 (CMRA). Waste LIB recycling companies are mainly concentrated in provinces with developed economy, large number of new energy vehicles, and production bases for cathode materials and cathode precursors, such as Zhejiang and Guangdong. </w:t>
      </w:r>
    </w:p>
    <w:p w14:paraId="665E6136" w14:textId="77777777" w:rsidR="0019465D" w:rsidRPr="00C81E33" w:rsidRDefault="00C07AFD" w:rsidP="00C07AFD">
      <w:pPr>
        <w:spacing w:before="120" w:after="120"/>
        <w:jc w:val="center"/>
        <w:rPr>
          <w:rFonts w:eastAsia="Times New Roman"/>
          <w:szCs w:val="20"/>
          <w:highlight w:val="darkMagenta"/>
        </w:rPr>
      </w:pPr>
      <w:r w:rsidRPr="00C81E33">
        <w:rPr>
          <w:rFonts w:eastAsia="Times New Roman"/>
          <w:noProof/>
          <w:szCs w:val="20"/>
        </w:rPr>
        <w:drawing>
          <wp:inline distT="0" distB="0" distL="0" distR="0" wp14:anchorId="73535903" wp14:editId="5F8ABC4D">
            <wp:extent cx="5169856" cy="5078408"/>
            <wp:effectExtent l="0" t="0" r="0" b="825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69856" cy="5078408"/>
                    </a:xfrm>
                    <a:prstGeom prst="rect">
                      <a:avLst/>
                    </a:prstGeom>
                  </pic:spPr>
                </pic:pic>
              </a:graphicData>
            </a:graphic>
          </wp:inline>
        </w:drawing>
      </w:r>
    </w:p>
    <w:p w14:paraId="4DC43B91" w14:textId="77777777" w:rsidR="0019465D" w:rsidRPr="00C81E33" w:rsidRDefault="00E42AC0" w:rsidP="00E42AC0">
      <w:pPr>
        <w:pStyle w:val="Caption"/>
        <w:rPr>
          <w:rFonts w:eastAsiaTheme="minorEastAsia"/>
          <w:szCs w:val="20"/>
          <w:lang w:eastAsia="zh-CN"/>
        </w:rPr>
      </w:pPr>
      <w:bookmarkStart w:id="61" w:name="_Toc88963588"/>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2146A3" w:rsidRPr="00C81E33">
        <w:rPr>
          <w:noProof/>
        </w:rPr>
        <w:t>6</w:t>
      </w:r>
      <w:r w:rsidR="0094201B" w:rsidRPr="00C81E33">
        <w:rPr>
          <w:noProof/>
        </w:rPr>
        <w:fldChar w:fldCharType="end"/>
      </w:r>
      <w:r w:rsidRPr="00C81E33">
        <w:t>:</w:t>
      </w:r>
      <w:r w:rsidR="0019465D" w:rsidRPr="00C81E33">
        <w:rPr>
          <w:rFonts w:eastAsiaTheme="minorEastAsia"/>
          <w:szCs w:val="20"/>
          <w:lang w:eastAsia="zh-CN"/>
        </w:rPr>
        <w:t xml:space="preserve"> S</w:t>
      </w:r>
      <w:r w:rsidR="0019465D" w:rsidRPr="00C81E33">
        <w:rPr>
          <w:rFonts w:eastAsiaTheme="minorEastAsia" w:hint="eastAsia"/>
          <w:szCs w:val="20"/>
          <w:lang w:eastAsia="zh-CN"/>
        </w:rPr>
        <w:t>econdary</w:t>
      </w:r>
      <w:r w:rsidR="0019465D" w:rsidRPr="00C81E33">
        <w:rPr>
          <w:rFonts w:eastAsiaTheme="minorEastAsia"/>
          <w:szCs w:val="20"/>
          <w:lang w:eastAsia="zh-CN"/>
        </w:rPr>
        <w:t xml:space="preserve"> </w:t>
      </w:r>
      <w:r w:rsidR="008F4821" w:rsidRPr="00C81E33">
        <w:rPr>
          <w:rFonts w:eastAsiaTheme="minorEastAsia"/>
          <w:szCs w:val="20"/>
          <w:lang w:eastAsia="zh-CN"/>
        </w:rPr>
        <w:t>lithium</w:t>
      </w:r>
      <w:r w:rsidR="0019465D" w:rsidRPr="00C81E33">
        <w:rPr>
          <w:rFonts w:eastAsiaTheme="minorEastAsia"/>
          <w:szCs w:val="20"/>
          <w:lang w:eastAsia="zh-CN"/>
        </w:rPr>
        <w:t xml:space="preserve"> plants in China</w:t>
      </w:r>
      <w:bookmarkEnd w:id="61"/>
    </w:p>
    <w:p w14:paraId="7C2E198A" w14:textId="77777777" w:rsidR="001404C5" w:rsidRPr="00C81E33" w:rsidRDefault="001404C5">
      <w:pPr>
        <w:spacing w:after="0"/>
        <w:jc w:val="left"/>
        <w:rPr>
          <w:rFonts w:eastAsia="Times New Roman"/>
          <w:szCs w:val="20"/>
        </w:rPr>
      </w:pPr>
      <w:r w:rsidRPr="00C81E33">
        <w:rPr>
          <w:rFonts w:eastAsia="Times New Roman"/>
          <w:szCs w:val="20"/>
        </w:rPr>
        <w:br w:type="page"/>
      </w:r>
    </w:p>
    <w:p w14:paraId="0F96CA9B" w14:textId="77777777" w:rsidR="0019465D" w:rsidRPr="00C81E33" w:rsidRDefault="0019465D" w:rsidP="008F4821">
      <w:pPr>
        <w:spacing w:before="120" w:after="120"/>
        <w:rPr>
          <w:rFonts w:eastAsia="Times New Roman"/>
          <w:szCs w:val="20"/>
        </w:rPr>
      </w:pPr>
      <w:r w:rsidRPr="00C81E33">
        <w:rPr>
          <w:rFonts w:eastAsia="Times New Roman"/>
          <w:szCs w:val="20"/>
        </w:rPr>
        <w:lastRenderedPageBreak/>
        <w:t xml:space="preserve">In the PPG stage of this project, </w:t>
      </w:r>
      <w:r w:rsidR="007122CF" w:rsidRPr="00C81E33">
        <w:rPr>
          <w:rFonts w:eastAsia="Times New Roman"/>
          <w:szCs w:val="20"/>
        </w:rPr>
        <w:t>more than 10</w:t>
      </w:r>
      <w:r w:rsidRPr="00C81E33">
        <w:rPr>
          <w:rFonts w:eastAsia="Times New Roman"/>
          <w:szCs w:val="20"/>
        </w:rPr>
        <w:t xml:space="preserve"> companies in the industry </w:t>
      </w:r>
      <w:r w:rsidR="00626D2F" w:rsidRPr="00C81E33">
        <w:rPr>
          <w:rFonts w:eastAsia="Times New Roman"/>
          <w:szCs w:val="20"/>
        </w:rPr>
        <w:t xml:space="preserve">and alternative areas for demonstration </w:t>
      </w:r>
      <w:r w:rsidRPr="00C81E33">
        <w:rPr>
          <w:rFonts w:eastAsia="Times New Roman"/>
          <w:szCs w:val="20"/>
        </w:rPr>
        <w:t>were selected for investigation</w:t>
      </w:r>
      <w:r w:rsidR="00B15EBA" w:rsidRPr="00C81E33">
        <w:rPr>
          <w:rFonts w:eastAsia="Times New Roman"/>
          <w:szCs w:val="20"/>
        </w:rPr>
        <w:t xml:space="preserve"> to gather a general overview and the current status of potential demonstration enterprises</w:t>
      </w:r>
      <w:r w:rsidRPr="00C81E33">
        <w:rPr>
          <w:rFonts w:eastAsia="Times New Roman"/>
          <w:szCs w:val="20"/>
        </w:rPr>
        <w:t xml:space="preserve">. The map </w:t>
      </w:r>
      <w:r w:rsidR="008F4821" w:rsidRPr="00C81E33">
        <w:rPr>
          <w:rFonts w:eastAsia="Times New Roman"/>
          <w:szCs w:val="20"/>
        </w:rPr>
        <w:t xml:space="preserve">below </w:t>
      </w:r>
      <w:r w:rsidRPr="00C81E33">
        <w:rPr>
          <w:rFonts w:eastAsia="Times New Roman"/>
          <w:szCs w:val="20"/>
        </w:rPr>
        <w:t>(Fig.</w:t>
      </w:r>
      <w:r w:rsidR="00B15EBA" w:rsidRPr="00C81E33">
        <w:rPr>
          <w:rFonts w:eastAsia="Times New Roman"/>
          <w:szCs w:val="20"/>
        </w:rPr>
        <w:t>8</w:t>
      </w:r>
      <w:r w:rsidRPr="00C81E33">
        <w:rPr>
          <w:rFonts w:eastAsia="Times New Roman"/>
          <w:szCs w:val="20"/>
        </w:rPr>
        <w:t xml:space="preserve">) shows </w:t>
      </w:r>
      <w:r w:rsidR="007122CF" w:rsidRPr="00C81E33">
        <w:rPr>
          <w:rFonts w:eastAsia="Times New Roman"/>
          <w:szCs w:val="20"/>
        </w:rPr>
        <w:t xml:space="preserve">a sample of five companies visited and </w:t>
      </w:r>
      <w:r w:rsidRPr="00C81E33">
        <w:rPr>
          <w:rFonts w:eastAsia="Times New Roman"/>
          <w:szCs w:val="20"/>
        </w:rPr>
        <w:t>the</w:t>
      </w:r>
      <w:r w:rsidR="007122CF" w:rsidRPr="00C81E33">
        <w:rPr>
          <w:rFonts w:eastAsia="Times New Roman"/>
          <w:szCs w:val="20"/>
        </w:rPr>
        <w:t>ir</w:t>
      </w:r>
      <w:r w:rsidRPr="00C81E33">
        <w:rPr>
          <w:rFonts w:eastAsia="Times New Roman"/>
          <w:szCs w:val="20"/>
        </w:rPr>
        <w:t xml:space="preserve"> geographic locations. The</w:t>
      </w:r>
      <w:r w:rsidR="007122CF" w:rsidRPr="00C81E33">
        <w:rPr>
          <w:rFonts w:eastAsia="Times New Roman"/>
          <w:szCs w:val="20"/>
        </w:rPr>
        <w:t xml:space="preserve"> specific information of these five c</w:t>
      </w:r>
      <w:r w:rsidRPr="00C81E33">
        <w:rPr>
          <w:rFonts w:eastAsia="Times New Roman"/>
          <w:szCs w:val="20"/>
        </w:rPr>
        <w:t xml:space="preserve">ompanies </w:t>
      </w:r>
      <w:r w:rsidR="007122CF" w:rsidRPr="00C81E33">
        <w:rPr>
          <w:rFonts w:eastAsia="Times New Roman"/>
          <w:szCs w:val="20"/>
        </w:rPr>
        <w:t>are</w:t>
      </w:r>
      <w:r w:rsidRPr="00C81E33">
        <w:rPr>
          <w:rFonts w:eastAsia="Times New Roman"/>
          <w:szCs w:val="20"/>
        </w:rPr>
        <w:t xml:space="preserve"> introduced</w:t>
      </w:r>
      <w:r w:rsidR="00B15EBA" w:rsidRPr="00C81E33">
        <w:rPr>
          <w:rFonts w:eastAsia="Times New Roman"/>
          <w:szCs w:val="20"/>
        </w:rPr>
        <w:t xml:space="preserve"> </w:t>
      </w:r>
      <w:r w:rsidR="007122CF" w:rsidRPr="00C81E33">
        <w:rPr>
          <w:rFonts w:eastAsia="Times New Roman"/>
          <w:szCs w:val="20"/>
        </w:rPr>
        <w:t>below</w:t>
      </w:r>
      <w:r w:rsidRPr="00C81E33">
        <w:rPr>
          <w:rFonts w:eastAsia="Times New Roman"/>
          <w:szCs w:val="20"/>
        </w:rPr>
        <w:t>.</w:t>
      </w:r>
    </w:p>
    <w:p w14:paraId="26E75F5F" w14:textId="77777777" w:rsidR="00375FF1" w:rsidRPr="00C81E33" w:rsidRDefault="00375FF1" w:rsidP="00375FF1">
      <w:pPr>
        <w:spacing w:after="0"/>
        <w:rPr>
          <w:rFonts w:eastAsia="Times New Roman"/>
          <w:szCs w:val="20"/>
        </w:rPr>
      </w:pPr>
    </w:p>
    <w:p w14:paraId="154288CB" w14:textId="77777777" w:rsidR="0019465D" w:rsidRPr="00C81E33" w:rsidRDefault="00AA59F1" w:rsidP="00AA59F1">
      <w:pPr>
        <w:spacing w:before="120" w:after="120"/>
        <w:jc w:val="center"/>
        <w:rPr>
          <w:rFonts w:eastAsiaTheme="minorEastAsia"/>
          <w:szCs w:val="20"/>
          <w:lang w:eastAsia="zh-CN"/>
        </w:rPr>
      </w:pPr>
      <w:r w:rsidRPr="00C81E33">
        <w:rPr>
          <w:rFonts w:eastAsiaTheme="minorEastAsia"/>
          <w:noProof/>
          <w:szCs w:val="20"/>
        </w:rPr>
        <w:drawing>
          <wp:inline distT="0" distB="0" distL="0" distR="0" wp14:anchorId="6866CBAF" wp14:editId="4AA0E020">
            <wp:extent cx="5517358" cy="4163929"/>
            <wp:effectExtent l="0" t="0" r="7620" b="825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517358" cy="4163929"/>
                    </a:xfrm>
                    <a:prstGeom prst="rect">
                      <a:avLst/>
                    </a:prstGeom>
                  </pic:spPr>
                </pic:pic>
              </a:graphicData>
            </a:graphic>
          </wp:inline>
        </w:drawing>
      </w:r>
    </w:p>
    <w:p w14:paraId="34869FF3" w14:textId="36F64497" w:rsidR="0019465D" w:rsidRPr="00C81E33" w:rsidRDefault="00E42AC0" w:rsidP="00C2448C">
      <w:pPr>
        <w:pStyle w:val="Caption"/>
        <w:rPr>
          <w:rFonts w:eastAsiaTheme="minorEastAsia"/>
          <w:szCs w:val="20"/>
          <w:lang w:eastAsia="zh-CN"/>
        </w:rPr>
      </w:pPr>
      <w:bookmarkStart w:id="62" w:name="_Toc88963589"/>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1D746C" w:rsidRPr="00C81E33">
        <w:rPr>
          <w:noProof/>
        </w:rPr>
        <w:t>7</w:t>
      </w:r>
      <w:r w:rsidR="0094201B" w:rsidRPr="00C81E33">
        <w:rPr>
          <w:noProof/>
        </w:rPr>
        <w:fldChar w:fldCharType="end"/>
      </w:r>
      <w:r w:rsidRPr="00C81E33">
        <w:t>:</w:t>
      </w:r>
      <w:r w:rsidR="0019465D" w:rsidRPr="00C81E33">
        <w:rPr>
          <w:rFonts w:eastAsiaTheme="minorEastAsia"/>
          <w:szCs w:val="20"/>
          <w:lang w:eastAsia="zh-CN"/>
        </w:rPr>
        <w:t xml:space="preserve"> Second metal industry survey enterprises in China</w:t>
      </w:r>
      <w:bookmarkEnd w:id="62"/>
    </w:p>
    <w:p w14:paraId="2BB2FCB4" w14:textId="77777777" w:rsidR="00375FF1" w:rsidRPr="00C81E33" w:rsidRDefault="00375FF1" w:rsidP="00375FF1">
      <w:pPr>
        <w:rPr>
          <w:lang w:eastAsia="zh-CN"/>
        </w:rPr>
      </w:pPr>
    </w:p>
    <w:p w14:paraId="0C954D8D" w14:textId="77777777" w:rsidR="00E603F8" w:rsidRPr="00C81E33" w:rsidRDefault="00B173A1">
      <w:pPr>
        <w:pStyle w:val="Heading2"/>
        <w:pBdr>
          <w:bottom w:val="single" w:sz="4" w:space="1" w:color="auto"/>
        </w:pBdr>
        <w:ind w:left="0"/>
        <w:rPr>
          <w:rFonts w:ascii="Times New Roman" w:hAnsi="Times New Roman"/>
          <w:szCs w:val="22"/>
        </w:rPr>
      </w:pPr>
      <w:r w:rsidRPr="00C81E33">
        <w:rPr>
          <w:rFonts w:ascii="Times New Roman" w:hAnsi="Times New Roman"/>
          <w:szCs w:val="22"/>
        </w:rPr>
        <w:br w:type="page"/>
      </w:r>
      <w:bookmarkStart w:id="63" w:name="_Toc100100717"/>
      <w:r w:rsidR="00C513E0" w:rsidRPr="00C81E33">
        <w:rPr>
          <w:rFonts w:ascii="Times New Roman" w:hAnsi="Times New Roman"/>
          <w:szCs w:val="22"/>
        </w:rPr>
        <w:lastRenderedPageBreak/>
        <w:t>Annex 3</w:t>
      </w:r>
      <w:r w:rsidRPr="00C81E33">
        <w:rPr>
          <w:rFonts w:ascii="Times New Roman" w:hAnsi="Times New Roman"/>
          <w:szCs w:val="22"/>
        </w:rPr>
        <w:t>: Multi Year Work Plan</w:t>
      </w:r>
      <w:bookmarkEnd w:id="63"/>
    </w:p>
    <w:p w14:paraId="56CCCAA0" w14:textId="77777777" w:rsidR="00E603F8" w:rsidRPr="00C81E33" w:rsidRDefault="00E603F8">
      <w:pPr>
        <w:spacing w:after="0"/>
        <w:rPr>
          <w:szCs w:val="22"/>
        </w:rPr>
      </w:pPr>
    </w:p>
    <w:tbl>
      <w:tblPr>
        <w:tblW w:w="10440" w:type="dxa"/>
        <w:tblInd w:w="-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4"/>
        <w:gridCol w:w="1109"/>
        <w:gridCol w:w="1173"/>
        <w:gridCol w:w="345"/>
        <w:gridCol w:w="345"/>
        <w:gridCol w:w="346"/>
        <w:gridCol w:w="346"/>
        <w:gridCol w:w="346"/>
        <w:gridCol w:w="346"/>
        <w:gridCol w:w="346"/>
        <w:gridCol w:w="346"/>
        <w:gridCol w:w="346"/>
        <w:gridCol w:w="346"/>
        <w:gridCol w:w="346"/>
        <w:gridCol w:w="346"/>
        <w:gridCol w:w="346"/>
        <w:gridCol w:w="346"/>
        <w:gridCol w:w="346"/>
        <w:gridCol w:w="346"/>
        <w:gridCol w:w="346"/>
        <w:gridCol w:w="346"/>
        <w:gridCol w:w="346"/>
        <w:gridCol w:w="342"/>
      </w:tblGrid>
      <w:tr w:rsidR="00440599" w:rsidRPr="00C81E33" w14:paraId="330567DD" w14:textId="77777777">
        <w:tc>
          <w:tcPr>
            <w:tcW w:w="1244" w:type="dxa"/>
            <w:vMerge w:val="restart"/>
            <w:shd w:val="clear" w:color="auto" w:fill="D9D9D9"/>
            <w:vAlign w:val="center"/>
          </w:tcPr>
          <w:p w14:paraId="09864301" w14:textId="77777777" w:rsidR="00E603F8" w:rsidRPr="00C81E33" w:rsidRDefault="00E603F8">
            <w:pPr>
              <w:rPr>
                <w:b/>
                <w:kern w:val="2"/>
                <w:sz w:val="18"/>
                <w:szCs w:val="18"/>
              </w:rPr>
            </w:pPr>
          </w:p>
        </w:tc>
        <w:tc>
          <w:tcPr>
            <w:tcW w:w="1109" w:type="dxa"/>
            <w:vMerge w:val="restart"/>
            <w:shd w:val="clear" w:color="auto" w:fill="D9D9D9"/>
            <w:vAlign w:val="center"/>
          </w:tcPr>
          <w:p w14:paraId="7EC53FE5" w14:textId="77777777" w:rsidR="00E603F8" w:rsidRPr="00C81E33" w:rsidRDefault="00B173A1">
            <w:pPr>
              <w:rPr>
                <w:b/>
                <w:kern w:val="2"/>
                <w:sz w:val="18"/>
                <w:szCs w:val="18"/>
              </w:rPr>
            </w:pPr>
            <w:r w:rsidRPr="00C81E33">
              <w:rPr>
                <w:b/>
                <w:kern w:val="2"/>
                <w:sz w:val="18"/>
                <w:szCs w:val="18"/>
              </w:rPr>
              <w:t>Outcomes</w:t>
            </w:r>
          </w:p>
        </w:tc>
        <w:tc>
          <w:tcPr>
            <w:tcW w:w="1173" w:type="dxa"/>
            <w:vMerge w:val="restart"/>
            <w:shd w:val="clear" w:color="auto" w:fill="D9D9D9"/>
            <w:vAlign w:val="center"/>
          </w:tcPr>
          <w:p w14:paraId="70313FC8" w14:textId="77777777" w:rsidR="00E603F8" w:rsidRPr="00C81E33" w:rsidRDefault="00B173A1">
            <w:pPr>
              <w:jc w:val="center"/>
              <w:rPr>
                <w:b/>
                <w:kern w:val="2"/>
                <w:sz w:val="18"/>
                <w:szCs w:val="18"/>
              </w:rPr>
            </w:pPr>
            <w:r w:rsidRPr="00C81E33">
              <w:rPr>
                <w:b/>
                <w:kern w:val="2"/>
                <w:sz w:val="18"/>
                <w:szCs w:val="18"/>
              </w:rPr>
              <w:t>Outputs</w:t>
            </w:r>
          </w:p>
        </w:tc>
        <w:tc>
          <w:tcPr>
            <w:tcW w:w="1382" w:type="dxa"/>
            <w:gridSpan w:val="4"/>
            <w:shd w:val="clear" w:color="auto" w:fill="D9D9D9"/>
          </w:tcPr>
          <w:p w14:paraId="2C68C4C8" w14:textId="77777777" w:rsidR="00E603F8" w:rsidRPr="00C81E33" w:rsidRDefault="00B173A1">
            <w:pPr>
              <w:jc w:val="center"/>
              <w:rPr>
                <w:b/>
                <w:kern w:val="2"/>
                <w:sz w:val="18"/>
                <w:szCs w:val="18"/>
              </w:rPr>
            </w:pPr>
            <w:r w:rsidRPr="00C81E33">
              <w:rPr>
                <w:b/>
                <w:kern w:val="2"/>
                <w:sz w:val="18"/>
                <w:szCs w:val="18"/>
              </w:rPr>
              <w:t>Year 1</w:t>
            </w:r>
          </w:p>
        </w:tc>
        <w:tc>
          <w:tcPr>
            <w:tcW w:w="1384" w:type="dxa"/>
            <w:gridSpan w:val="4"/>
            <w:shd w:val="clear" w:color="auto" w:fill="D9D9D9"/>
          </w:tcPr>
          <w:p w14:paraId="4A520080" w14:textId="77777777" w:rsidR="00E603F8" w:rsidRPr="00C81E33" w:rsidRDefault="00B173A1">
            <w:pPr>
              <w:jc w:val="center"/>
              <w:rPr>
                <w:b/>
                <w:kern w:val="2"/>
                <w:sz w:val="18"/>
                <w:szCs w:val="18"/>
              </w:rPr>
            </w:pPr>
            <w:r w:rsidRPr="00C81E33">
              <w:rPr>
                <w:b/>
                <w:kern w:val="2"/>
                <w:sz w:val="18"/>
                <w:szCs w:val="18"/>
              </w:rPr>
              <w:t>Year 2</w:t>
            </w:r>
          </w:p>
        </w:tc>
        <w:tc>
          <w:tcPr>
            <w:tcW w:w="1384" w:type="dxa"/>
            <w:gridSpan w:val="4"/>
            <w:shd w:val="clear" w:color="auto" w:fill="D9D9D9"/>
          </w:tcPr>
          <w:p w14:paraId="46EA1228" w14:textId="77777777" w:rsidR="00E603F8" w:rsidRPr="00C81E33" w:rsidRDefault="00B173A1">
            <w:pPr>
              <w:jc w:val="center"/>
              <w:rPr>
                <w:b/>
                <w:kern w:val="2"/>
                <w:sz w:val="18"/>
                <w:szCs w:val="18"/>
              </w:rPr>
            </w:pPr>
            <w:r w:rsidRPr="00C81E33">
              <w:rPr>
                <w:b/>
                <w:kern w:val="2"/>
                <w:sz w:val="18"/>
                <w:szCs w:val="18"/>
              </w:rPr>
              <w:t>Year 3</w:t>
            </w:r>
          </w:p>
        </w:tc>
        <w:tc>
          <w:tcPr>
            <w:tcW w:w="1384" w:type="dxa"/>
            <w:gridSpan w:val="4"/>
            <w:shd w:val="clear" w:color="auto" w:fill="D9D9D9"/>
          </w:tcPr>
          <w:p w14:paraId="1CC75257" w14:textId="77777777" w:rsidR="00E603F8" w:rsidRPr="00C81E33" w:rsidRDefault="00B173A1">
            <w:pPr>
              <w:jc w:val="center"/>
              <w:rPr>
                <w:b/>
                <w:kern w:val="2"/>
                <w:sz w:val="18"/>
                <w:szCs w:val="18"/>
              </w:rPr>
            </w:pPr>
            <w:r w:rsidRPr="00C81E33">
              <w:rPr>
                <w:b/>
                <w:kern w:val="2"/>
                <w:sz w:val="18"/>
                <w:szCs w:val="18"/>
              </w:rPr>
              <w:t>Year 4</w:t>
            </w:r>
          </w:p>
        </w:tc>
        <w:tc>
          <w:tcPr>
            <w:tcW w:w="1380" w:type="dxa"/>
            <w:gridSpan w:val="4"/>
            <w:shd w:val="clear" w:color="auto" w:fill="D9D9D9"/>
          </w:tcPr>
          <w:p w14:paraId="25AE83DC" w14:textId="77777777" w:rsidR="00E603F8" w:rsidRPr="00C81E33" w:rsidRDefault="00B173A1">
            <w:pPr>
              <w:jc w:val="center"/>
              <w:rPr>
                <w:b/>
                <w:kern w:val="2"/>
                <w:sz w:val="18"/>
                <w:szCs w:val="18"/>
              </w:rPr>
            </w:pPr>
            <w:r w:rsidRPr="00C81E33">
              <w:rPr>
                <w:b/>
                <w:kern w:val="2"/>
                <w:sz w:val="18"/>
                <w:szCs w:val="18"/>
              </w:rPr>
              <w:t>Year 5</w:t>
            </w:r>
          </w:p>
        </w:tc>
      </w:tr>
      <w:tr w:rsidR="00440599" w:rsidRPr="00C81E33" w14:paraId="22D54374" w14:textId="77777777">
        <w:tc>
          <w:tcPr>
            <w:tcW w:w="1244" w:type="dxa"/>
            <w:vMerge/>
            <w:shd w:val="clear" w:color="auto" w:fill="D9D9D9"/>
          </w:tcPr>
          <w:p w14:paraId="716E5410" w14:textId="77777777" w:rsidR="00E603F8" w:rsidRPr="00C81E33" w:rsidRDefault="00E603F8">
            <w:pPr>
              <w:rPr>
                <w:kern w:val="2"/>
                <w:sz w:val="18"/>
                <w:szCs w:val="18"/>
              </w:rPr>
            </w:pPr>
          </w:p>
        </w:tc>
        <w:tc>
          <w:tcPr>
            <w:tcW w:w="1109" w:type="dxa"/>
            <w:vMerge/>
            <w:shd w:val="clear" w:color="auto" w:fill="D9D9D9"/>
          </w:tcPr>
          <w:p w14:paraId="309BCE4B" w14:textId="77777777" w:rsidR="00E603F8" w:rsidRPr="00C81E33" w:rsidRDefault="00E603F8">
            <w:pPr>
              <w:rPr>
                <w:kern w:val="2"/>
                <w:sz w:val="18"/>
                <w:szCs w:val="18"/>
              </w:rPr>
            </w:pPr>
          </w:p>
        </w:tc>
        <w:tc>
          <w:tcPr>
            <w:tcW w:w="1173" w:type="dxa"/>
            <w:vMerge/>
            <w:shd w:val="clear" w:color="auto" w:fill="D9D9D9"/>
          </w:tcPr>
          <w:p w14:paraId="6445DD0C" w14:textId="77777777" w:rsidR="00E603F8" w:rsidRPr="00C81E33" w:rsidRDefault="00E603F8">
            <w:pPr>
              <w:rPr>
                <w:kern w:val="2"/>
                <w:sz w:val="18"/>
                <w:szCs w:val="18"/>
              </w:rPr>
            </w:pPr>
          </w:p>
        </w:tc>
        <w:tc>
          <w:tcPr>
            <w:tcW w:w="345" w:type="dxa"/>
            <w:shd w:val="clear" w:color="auto" w:fill="D9D9D9"/>
          </w:tcPr>
          <w:p w14:paraId="673E1256" w14:textId="77777777" w:rsidR="00E603F8" w:rsidRPr="00C81E33" w:rsidRDefault="00B173A1">
            <w:pPr>
              <w:rPr>
                <w:kern w:val="2"/>
                <w:sz w:val="18"/>
                <w:szCs w:val="18"/>
              </w:rPr>
            </w:pPr>
            <w:r w:rsidRPr="00C81E33">
              <w:rPr>
                <w:kern w:val="2"/>
                <w:sz w:val="18"/>
                <w:szCs w:val="18"/>
              </w:rPr>
              <w:t>Q1</w:t>
            </w:r>
          </w:p>
        </w:tc>
        <w:tc>
          <w:tcPr>
            <w:tcW w:w="345" w:type="dxa"/>
            <w:shd w:val="clear" w:color="auto" w:fill="D9D9D9"/>
          </w:tcPr>
          <w:p w14:paraId="53526C8B" w14:textId="77777777" w:rsidR="00E603F8" w:rsidRPr="00C81E33" w:rsidRDefault="00B173A1">
            <w:pPr>
              <w:rPr>
                <w:kern w:val="2"/>
                <w:sz w:val="18"/>
                <w:szCs w:val="18"/>
              </w:rPr>
            </w:pPr>
            <w:r w:rsidRPr="00C81E33">
              <w:rPr>
                <w:kern w:val="2"/>
                <w:sz w:val="18"/>
                <w:szCs w:val="18"/>
              </w:rPr>
              <w:t>Q2</w:t>
            </w:r>
          </w:p>
        </w:tc>
        <w:tc>
          <w:tcPr>
            <w:tcW w:w="346" w:type="dxa"/>
            <w:shd w:val="clear" w:color="auto" w:fill="D9D9D9"/>
          </w:tcPr>
          <w:p w14:paraId="1C1B01A4" w14:textId="77777777" w:rsidR="00E603F8" w:rsidRPr="00C81E33" w:rsidRDefault="00B173A1">
            <w:pPr>
              <w:rPr>
                <w:kern w:val="2"/>
                <w:sz w:val="18"/>
                <w:szCs w:val="18"/>
              </w:rPr>
            </w:pPr>
            <w:r w:rsidRPr="00C81E33">
              <w:rPr>
                <w:kern w:val="2"/>
                <w:sz w:val="18"/>
                <w:szCs w:val="18"/>
              </w:rPr>
              <w:t>Q3</w:t>
            </w:r>
          </w:p>
        </w:tc>
        <w:tc>
          <w:tcPr>
            <w:tcW w:w="346" w:type="dxa"/>
            <w:shd w:val="clear" w:color="auto" w:fill="D9D9D9"/>
          </w:tcPr>
          <w:p w14:paraId="531AAEB1" w14:textId="77777777" w:rsidR="00E603F8" w:rsidRPr="00C81E33" w:rsidRDefault="00B173A1">
            <w:pPr>
              <w:rPr>
                <w:kern w:val="2"/>
                <w:sz w:val="18"/>
                <w:szCs w:val="18"/>
              </w:rPr>
            </w:pPr>
            <w:r w:rsidRPr="00C81E33">
              <w:rPr>
                <w:kern w:val="2"/>
                <w:sz w:val="18"/>
                <w:szCs w:val="18"/>
              </w:rPr>
              <w:t>Q4</w:t>
            </w:r>
          </w:p>
        </w:tc>
        <w:tc>
          <w:tcPr>
            <w:tcW w:w="346" w:type="dxa"/>
            <w:shd w:val="clear" w:color="auto" w:fill="D9D9D9"/>
          </w:tcPr>
          <w:p w14:paraId="41ACAC65" w14:textId="77777777" w:rsidR="00E603F8" w:rsidRPr="00C81E33" w:rsidRDefault="00B173A1">
            <w:pPr>
              <w:rPr>
                <w:kern w:val="2"/>
                <w:sz w:val="18"/>
                <w:szCs w:val="18"/>
              </w:rPr>
            </w:pPr>
            <w:r w:rsidRPr="00C81E33">
              <w:rPr>
                <w:kern w:val="2"/>
                <w:sz w:val="18"/>
                <w:szCs w:val="18"/>
              </w:rPr>
              <w:t>Q1</w:t>
            </w:r>
          </w:p>
        </w:tc>
        <w:tc>
          <w:tcPr>
            <w:tcW w:w="346" w:type="dxa"/>
            <w:shd w:val="clear" w:color="auto" w:fill="D9D9D9"/>
          </w:tcPr>
          <w:p w14:paraId="185E6E58" w14:textId="77777777" w:rsidR="00E603F8" w:rsidRPr="00C81E33" w:rsidRDefault="00B173A1">
            <w:pPr>
              <w:rPr>
                <w:kern w:val="2"/>
                <w:sz w:val="18"/>
                <w:szCs w:val="18"/>
              </w:rPr>
            </w:pPr>
            <w:r w:rsidRPr="00C81E33">
              <w:rPr>
                <w:kern w:val="2"/>
                <w:sz w:val="18"/>
                <w:szCs w:val="18"/>
              </w:rPr>
              <w:t>Q2</w:t>
            </w:r>
          </w:p>
        </w:tc>
        <w:tc>
          <w:tcPr>
            <w:tcW w:w="346" w:type="dxa"/>
            <w:shd w:val="clear" w:color="auto" w:fill="D9D9D9"/>
          </w:tcPr>
          <w:p w14:paraId="79BBDCAA" w14:textId="77777777" w:rsidR="00E603F8" w:rsidRPr="00C81E33" w:rsidRDefault="00B173A1">
            <w:pPr>
              <w:rPr>
                <w:kern w:val="2"/>
                <w:sz w:val="18"/>
                <w:szCs w:val="18"/>
              </w:rPr>
            </w:pPr>
            <w:r w:rsidRPr="00C81E33">
              <w:rPr>
                <w:kern w:val="2"/>
                <w:sz w:val="18"/>
                <w:szCs w:val="18"/>
              </w:rPr>
              <w:t>Q3</w:t>
            </w:r>
          </w:p>
        </w:tc>
        <w:tc>
          <w:tcPr>
            <w:tcW w:w="346" w:type="dxa"/>
            <w:shd w:val="clear" w:color="auto" w:fill="D9D9D9"/>
          </w:tcPr>
          <w:p w14:paraId="370D5687" w14:textId="77777777" w:rsidR="00E603F8" w:rsidRPr="00C81E33" w:rsidRDefault="00B173A1">
            <w:pPr>
              <w:rPr>
                <w:kern w:val="2"/>
                <w:sz w:val="18"/>
                <w:szCs w:val="18"/>
              </w:rPr>
            </w:pPr>
            <w:r w:rsidRPr="00C81E33">
              <w:rPr>
                <w:kern w:val="2"/>
                <w:sz w:val="18"/>
                <w:szCs w:val="18"/>
              </w:rPr>
              <w:t>Q4</w:t>
            </w:r>
          </w:p>
        </w:tc>
        <w:tc>
          <w:tcPr>
            <w:tcW w:w="346" w:type="dxa"/>
            <w:shd w:val="clear" w:color="auto" w:fill="D9D9D9"/>
          </w:tcPr>
          <w:p w14:paraId="15BD3AC2" w14:textId="77777777" w:rsidR="00E603F8" w:rsidRPr="00C81E33" w:rsidRDefault="00B173A1">
            <w:pPr>
              <w:rPr>
                <w:kern w:val="2"/>
                <w:sz w:val="18"/>
                <w:szCs w:val="18"/>
              </w:rPr>
            </w:pPr>
            <w:r w:rsidRPr="00C81E33">
              <w:rPr>
                <w:kern w:val="2"/>
                <w:sz w:val="18"/>
                <w:szCs w:val="18"/>
              </w:rPr>
              <w:t>Q1</w:t>
            </w:r>
          </w:p>
        </w:tc>
        <w:tc>
          <w:tcPr>
            <w:tcW w:w="346" w:type="dxa"/>
            <w:shd w:val="clear" w:color="auto" w:fill="D9D9D9"/>
          </w:tcPr>
          <w:p w14:paraId="1783E36B" w14:textId="77777777" w:rsidR="00E603F8" w:rsidRPr="00C81E33" w:rsidRDefault="00B173A1">
            <w:pPr>
              <w:rPr>
                <w:kern w:val="2"/>
                <w:sz w:val="18"/>
                <w:szCs w:val="18"/>
              </w:rPr>
            </w:pPr>
            <w:r w:rsidRPr="00C81E33">
              <w:rPr>
                <w:kern w:val="2"/>
                <w:sz w:val="18"/>
                <w:szCs w:val="18"/>
              </w:rPr>
              <w:t>Q2</w:t>
            </w:r>
          </w:p>
        </w:tc>
        <w:tc>
          <w:tcPr>
            <w:tcW w:w="346" w:type="dxa"/>
            <w:shd w:val="clear" w:color="auto" w:fill="D9D9D9"/>
          </w:tcPr>
          <w:p w14:paraId="39B84987" w14:textId="77777777" w:rsidR="00E603F8" w:rsidRPr="00C81E33" w:rsidRDefault="00B173A1">
            <w:pPr>
              <w:rPr>
                <w:kern w:val="2"/>
                <w:sz w:val="18"/>
                <w:szCs w:val="18"/>
              </w:rPr>
            </w:pPr>
            <w:r w:rsidRPr="00C81E33">
              <w:rPr>
                <w:kern w:val="2"/>
                <w:sz w:val="18"/>
                <w:szCs w:val="18"/>
              </w:rPr>
              <w:t>Q3</w:t>
            </w:r>
          </w:p>
        </w:tc>
        <w:tc>
          <w:tcPr>
            <w:tcW w:w="346" w:type="dxa"/>
            <w:shd w:val="clear" w:color="auto" w:fill="D9D9D9"/>
          </w:tcPr>
          <w:p w14:paraId="6DE988B9" w14:textId="77777777" w:rsidR="00E603F8" w:rsidRPr="00C81E33" w:rsidRDefault="00B173A1">
            <w:pPr>
              <w:rPr>
                <w:kern w:val="2"/>
                <w:sz w:val="18"/>
                <w:szCs w:val="18"/>
              </w:rPr>
            </w:pPr>
            <w:r w:rsidRPr="00C81E33">
              <w:rPr>
                <w:kern w:val="2"/>
                <w:sz w:val="18"/>
                <w:szCs w:val="18"/>
              </w:rPr>
              <w:t>Q4</w:t>
            </w:r>
          </w:p>
        </w:tc>
        <w:tc>
          <w:tcPr>
            <w:tcW w:w="346" w:type="dxa"/>
            <w:shd w:val="clear" w:color="auto" w:fill="D9D9D9"/>
          </w:tcPr>
          <w:p w14:paraId="332F0264" w14:textId="77777777" w:rsidR="00E603F8" w:rsidRPr="00C81E33" w:rsidRDefault="00B173A1">
            <w:pPr>
              <w:rPr>
                <w:kern w:val="2"/>
                <w:sz w:val="18"/>
                <w:szCs w:val="18"/>
              </w:rPr>
            </w:pPr>
            <w:r w:rsidRPr="00C81E33">
              <w:rPr>
                <w:kern w:val="2"/>
                <w:sz w:val="18"/>
                <w:szCs w:val="18"/>
              </w:rPr>
              <w:t>Q1</w:t>
            </w:r>
          </w:p>
        </w:tc>
        <w:tc>
          <w:tcPr>
            <w:tcW w:w="346" w:type="dxa"/>
            <w:shd w:val="clear" w:color="auto" w:fill="D9D9D9"/>
          </w:tcPr>
          <w:p w14:paraId="2D7B806F" w14:textId="77777777" w:rsidR="00E603F8" w:rsidRPr="00C81E33" w:rsidRDefault="00B173A1">
            <w:pPr>
              <w:rPr>
                <w:kern w:val="2"/>
                <w:sz w:val="18"/>
                <w:szCs w:val="18"/>
              </w:rPr>
            </w:pPr>
            <w:r w:rsidRPr="00C81E33">
              <w:rPr>
                <w:kern w:val="2"/>
                <w:sz w:val="18"/>
                <w:szCs w:val="18"/>
              </w:rPr>
              <w:t>Q2</w:t>
            </w:r>
          </w:p>
        </w:tc>
        <w:tc>
          <w:tcPr>
            <w:tcW w:w="346" w:type="dxa"/>
            <w:shd w:val="clear" w:color="auto" w:fill="D9D9D9"/>
          </w:tcPr>
          <w:p w14:paraId="75FAEE73" w14:textId="77777777" w:rsidR="00E603F8" w:rsidRPr="00C81E33" w:rsidRDefault="00B173A1">
            <w:pPr>
              <w:rPr>
                <w:kern w:val="2"/>
                <w:sz w:val="18"/>
                <w:szCs w:val="18"/>
              </w:rPr>
            </w:pPr>
            <w:r w:rsidRPr="00C81E33">
              <w:rPr>
                <w:kern w:val="2"/>
                <w:sz w:val="18"/>
                <w:szCs w:val="18"/>
              </w:rPr>
              <w:t>Q3</w:t>
            </w:r>
          </w:p>
        </w:tc>
        <w:tc>
          <w:tcPr>
            <w:tcW w:w="346" w:type="dxa"/>
            <w:shd w:val="clear" w:color="auto" w:fill="D9D9D9"/>
          </w:tcPr>
          <w:p w14:paraId="369AA099" w14:textId="77777777" w:rsidR="00E603F8" w:rsidRPr="00C81E33" w:rsidRDefault="00B173A1">
            <w:pPr>
              <w:rPr>
                <w:kern w:val="2"/>
                <w:sz w:val="18"/>
                <w:szCs w:val="18"/>
              </w:rPr>
            </w:pPr>
            <w:r w:rsidRPr="00C81E33">
              <w:rPr>
                <w:kern w:val="2"/>
                <w:sz w:val="18"/>
                <w:szCs w:val="18"/>
              </w:rPr>
              <w:t>Q4</w:t>
            </w:r>
          </w:p>
        </w:tc>
        <w:tc>
          <w:tcPr>
            <w:tcW w:w="346" w:type="dxa"/>
            <w:shd w:val="clear" w:color="auto" w:fill="D9D9D9"/>
          </w:tcPr>
          <w:p w14:paraId="650FD9EF" w14:textId="77777777" w:rsidR="00E603F8" w:rsidRPr="00C81E33" w:rsidRDefault="00B173A1">
            <w:pPr>
              <w:rPr>
                <w:kern w:val="2"/>
                <w:sz w:val="18"/>
                <w:szCs w:val="18"/>
              </w:rPr>
            </w:pPr>
            <w:r w:rsidRPr="00C81E33">
              <w:rPr>
                <w:kern w:val="2"/>
                <w:sz w:val="18"/>
                <w:szCs w:val="18"/>
              </w:rPr>
              <w:t>Q1</w:t>
            </w:r>
          </w:p>
        </w:tc>
        <w:tc>
          <w:tcPr>
            <w:tcW w:w="346" w:type="dxa"/>
            <w:shd w:val="clear" w:color="auto" w:fill="D9D9D9"/>
          </w:tcPr>
          <w:p w14:paraId="2C288330" w14:textId="77777777" w:rsidR="00E603F8" w:rsidRPr="00C81E33" w:rsidRDefault="00B173A1">
            <w:pPr>
              <w:rPr>
                <w:kern w:val="2"/>
                <w:sz w:val="18"/>
                <w:szCs w:val="18"/>
              </w:rPr>
            </w:pPr>
            <w:r w:rsidRPr="00C81E33">
              <w:rPr>
                <w:kern w:val="2"/>
                <w:sz w:val="18"/>
                <w:szCs w:val="18"/>
              </w:rPr>
              <w:t>Q2</w:t>
            </w:r>
          </w:p>
        </w:tc>
        <w:tc>
          <w:tcPr>
            <w:tcW w:w="346" w:type="dxa"/>
            <w:shd w:val="clear" w:color="auto" w:fill="D9D9D9"/>
          </w:tcPr>
          <w:p w14:paraId="293D885A" w14:textId="77777777" w:rsidR="00E603F8" w:rsidRPr="00C81E33" w:rsidRDefault="00B173A1">
            <w:pPr>
              <w:rPr>
                <w:kern w:val="2"/>
                <w:sz w:val="18"/>
                <w:szCs w:val="18"/>
              </w:rPr>
            </w:pPr>
            <w:r w:rsidRPr="00C81E33">
              <w:rPr>
                <w:kern w:val="2"/>
                <w:sz w:val="18"/>
                <w:szCs w:val="18"/>
              </w:rPr>
              <w:t>Q3</w:t>
            </w:r>
          </w:p>
        </w:tc>
        <w:tc>
          <w:tcPr>
            <w:tcW w:w="342" w:type="dxa"/>
            <w:shd w:val="clear" w:color="auto" w:fill="D9D9D9"/>
          </w:tcPr>
          <w:p w14:paraId="38A4BC36" w14:textId="77777777" w:rsidR="00E603F8" w:rsidRPr="00C81E33" w:rsidRDefault="00B173A1">
            <w:pPr>
              <w:rPr>
                <w:kern w:val="2"/>
                <w:sz w:val="18"/>
                <w:szCs w:val="18"/>
              </w:rPr>
            </w:pPr>
            <w:r w:rsidRPr="00C81E33">
              <w:rPr>
                <w:kern w:val="2"/>
                <w:sz w:val="18"/>
                <w:szCs w:val="18"/>
              </w:rPr>
              <w:t>Q4</w:t>
            </w:r>
          </w:p>
        </w:tc>
      </w:tr>
      <w:tr w:rsidR="00440599" w:rsidRPr="00C81E33" w14:paraId="47102C16" w14:textId="77777777" w:rsidTr="006B37F0">
        <w:tc>
          <w:tcPr>
            <w:tcW w:w="1244" w:type="dxa"/>
            <w:vMerge w:val="restart"/>
          </w:tcPr>
          <w:p w14:paraId="6A8978D4" w14:textId="77777777" w:rsidR="00E603F8" w:rsidRPr="00C81E33" w:rsidRDefault="003F0437" w:rsidP="003F0437">
            <w:pPr>
              <w:pStyle w:val="GEFFieldtoFillout"/>
              <w:ind w:left="0"/>
              <w:jc w:val="both"/>
              <w:rPr>
                <w:color w:val="auto"/>
                <w:kern w:val="2"/>
                <w:sz w:val="16"/>
                <w:szCs w:val="16"/>
              </w:rPr>
            </w:pPr>
            <w:r w:rsidRPr="00C81E33">
              <w:rPr>
                <w:b/>
                <w:color w:val="auto"/>
                <w:sz w:val="16"/>
                <w:szCs w:val="16"/>
              </w:rPr>
              <w:t>Component 1.</w:t>
            </w:r>
            <w:r w:rsidRPr="00C81E33">
              <w:rPr>
                <w:color w:val="auto"/>
                <w:sz w:val="16"/>
                <w:szCs w:val="16"/>
              </w:rPr>
              <w:t xml:space="preserve"> Strengthening the national policy and regulatory framework to reduce UP-POPs and BFRs releases from secondary non-ferrous metal industry</w:t>
            </w:r>
          </w:p>
        </w:tc>
        <w:tc>
          <w:tcPr>
            <w:tcW w:w="1109" w:type="dxa"/>
            <w:vMerge w:val="restart"/>
            <w:shd w:val="clear" w:color="auto" w:fill="auto"/>
          </w:tcPr>
          <w:p w14:paraId="36ED45FE" w14:textId="77777777" w:rsidR="00E603F8" w:rsidRPr="00C81E33" w:rsidRDefault="003F0437" w:rsidP="003F0437">
            <w:pPr>
              <w:pStyle w:val="GEFFieldtoFillout"/>
              <w:ind w:left="0"/>
              <w:jc w:val="both"/>
              <w:rPr>
                <w:color w:val="auto"/>
                <w:sz w:val="16"/>
                <w:szCs w:val="16"/>
              </w:rPr>
            </w:pPr>
            <w:r w:rsidRPr="00C81E33">
              <w:rPr>
                <w:b/>
                <w:color w:val="auto"/>
                <w:sz w:val="16"/>
                <w:szCs w:val="16"/>
              </w:rPr>
              <w:t>Outcome 1.1</w:t>
            </w:r>
            <w:r w:rsidRPr="00C81E33">
              <w:rPr>
                <w:color w:val="auto"/>
                <w:sz w:val="16"/>
                <w:szCs w:val="16"/>
              </w:rPr>
              <w:t xml:space="preserve"> Reduced UP-POPs and BFRs releases resulting from unsound metal scrap and batteries recycling management practices through the adoption and implementation of standards/measures, policies, plans, laws, regulations and guidance.</w:t>
            </w:r>
          </w:p>
        </w:tc>
        <w:tc>
          <w:tcPr>
            <w:tcW w:w="1173" w:type="dxa"/>
          </w:tcPr>
          <w:p w14:paraId="47A2E71B" w14:textId="77777777" w:rsidR="00E603F8" w:rsidRPr="00C81E33" w:rsidRDefault="003F0437" w:rsidP="003F0437">
            <w:pPr>
              <w:pStyle w:val="GEFFieldtoFillout"/>
              <w:ind w:left="-29"/>
              <w:jc w:val="both"/>
              <w:rPr>
                <w:color w:val="auto"/>
                <w:sz w:val="16"/>
                <w:szCs w:val="16"/>
              </w:rPr>
            </w:pPr>
            <w:r w:rsidRPr="00C81E33">
              <w:rPr>
                <w:b/>
                <w:color w:val="auto"/>
                <w:sz w:val="16"/>
                <w:szCs w:val="16"/>
              </w:rPr>
              <w:t>Output 1.1.1</w:t>
            </w:r>
            <w:r w:rsidRPr="00C81E33">
              <w:rPr>
                <w:color w:val="auto"/>
                <w:sz w:val="16"/>
                <w:szCs w:val="16"/>
              </w:rPr>
              <w:t xml:space="preserve"> Policy and regulatory framework for metal scrap management developed, revised and improved and relevant components integrated into the existing policy and regulatory framework</w:t>
            </w:r>
            <w:r w:rsidRPr="00C81E33">
              <w:rPr>
                <w:rFonts w:hint="eastAsia"/>
                <w:color w:val="auto"/>
                <w:sz w:val="16"/>
                <w:szCs w:val="16"/>
              </w:rPr>
              <w:t>.</w:t>
            </w:r>
          </w:p>
        </w:tc>
        <w:tc>
          <w:tcPr>
            <w:tcW w:w="345" w:type="dxa"/>
            <w:shd w:val="clear" w:color="auto" w:fill="BDD6EE" w:themeFill="accent5" w:themeFillTint="66"/>
          </w:tcPr>
          <w:p w14:paraId="4F88DBBD" w14:textId="77777777" w:rsidR="00E603F8" w:rsidRPr="00C81E33" w:rsidRDefault="00E603F8">
            <w:pPr>
              <w:spacing w:after="0"/>
              <w:rPr>
                <w:kern w:val="2"/>
                <w:sz w:val="18"/>
                <w:szCs w:val="18"/>
              </w:rPr>
            </w:pPr>
          </w:p>
        </w:tc>
        <w:tc>
          <w:tcPr>
            <w:tcW w:w="345" w:type="dxa"/>
            <w:shd w:val="clear" w:color="auto" w:fill="BDD6EE" w:themeFill="accent5" w:themeFillTint="66"/>
          </w:tcPr>
          <w:p w14:paraId="5062AED6" w14:textId="77777777" w:rsidR="00E603F8" w:rsidRPr="00C81E33" w:rsidRDefault="00E603F8">
            <w:pPr>
              <w:spacing w:after="0"/>
              <w:rPr>
                <w:kern w:val="2"/>
                <w:sz w:val="18"/>
                <w:szCs w:val="18"/>
              </w:rPr>
            </w:pPr>
          </w:p>
        </w:tc>
        <w:tc>
          <w:tcPr>
            <w:tcW w:w="346" w:type="dxa"/>
            <w:shd w:val="clear" w:color="auto" w:fill="BDD6EE" w:themeFill="accent5" w:themeFillTint="66"/>
          </w:tcPr>
          <w:p w14:paraId="74DA2506" w14:textId="77777777" w:rsidR="00E603F8" w:rsidRPr="00C81E33" w:rsidRDefault="00E603F8">
            <w:pPr>
              <w:spacing w:after="0"/>
              <w:rPr>
                <w:kern w:val="2"/>
                <w:sz w:val="18"/>
                <w:szCs w:val="18"/>
              </w:rPr>
            </w:pPr>
          </w:p>
        </w:tc>
        <w:tc>
          <w:tcPr>
            <w:tcW w:w="346" w:type="dxa"/>
            <w:shd w:val="clear" w:color="auto" w:fill="BDD6EE" w:themeFill="accent5" w:themeFillTint="66"/>
          </w:tcPr>
          <w:p w14:paraId="6FCB5CD9" w14:textId="77777777" w:rsidR="00E603F8" w:rsidRPr="00C81E33" w:rsidRDefault="00E603F8">
            <w:pPr>
              <w:spacing w:after="0"/>
              <w:rPr>
                <w:kern w:val="2"/>
                <w:sz w:val="18"/>
                <w:szCs w:val="18"/>
              </w:rPr>
            </w:pPr>
          </w:p>
        </w:tc>
        <w:tc>
          <w:tcPr>
            <w:tcW w:w="346" w:type="dxa"/>
            <w:shd w:val="clear" w:color="auto" w:fill="BDD6EE" w:themeFill="accent5" w:themeFillTint="66"/>
          </w:tcPr>
          <w:p w14:paraId="67B5F2D5" w14:textId="77777777" w:rsidR="00E603F8" w:rsidRPr="00C81E33" w:rsidRDefault="00E603F8">
            <w:pPr>
              <w:spacing w:after="0"/>
              <w:rPr>
                <w:kern w:val="2"/>
                <w:sz w:val="18"/>
                <w:szCs w:val="18"/>
              </w:rPr>
            </w:pPr>
          </w:p>
        </w:tc>
        <w:tc>
          <w:tcPr>
            <w:tcW w:w="346" w:type="dxa"/>
            <w:shd w:val="clear" w:color="auto" w:fill="BDD6EE" w:themeFill="accent5" w:themeFillTint="66"/>
          </w:tcPr>
          <w:p w14:paraId="4A31B4EA" w14:textId="77777777" w:rsidR="00E603F8" w:rsidRPr="00C81E33" w:rsidRDefault="00E603F8">
            <w:pPr>
              <w:spacing w:after="0"/>
              <w:rPr>
                <w:kern w:val="2"/>
                <w:sz w:val="18"/>
                <w:szCs w:val="18"/>
              </w:rPr>
            </w:pPr>
          </w:p>
        </w:tc>
        <w:tc>
          <w:tcPr>
            <w:tcW w:w="346" w:type="dxa"/>
            <w:shd w:val="clear" w:color="auto" w:fill="BDD6EE" w:themeFill="accent5" w:themeFillTint="66"/>
          </w:tcPr>
          <w:p w14:paraId="6FF63F2F" w14:textId="77777777" w:rsidR="00E603F8" w:rsidRPr="00C81E33" w:rsidRDefault="00E603F8">
            <w:pPr>
              <w:spacing w:after="0"/>
              <w:rPr>
                <w:kern w:val="2"/>
                <w:sz w:val="18"/>
                <w:szCs w:val="18"/>
              </w:rPr>
            </w:pPr>
          </w:p>
        </w:tc>
        <w:tc>
          <w:tcPr>
            <w:tcW w:w="346" w:type="dxa"/>
            <w:shd w:val="clear" w:color="auto" w:fill="BDD6EE" w:themeFill="accent5" w:themeFillTint="66"/>
          </w:tcPr>
          <w:p w14:paraId="54E2E788" w14:textId="77777777" w:rsidR="00E603F8" w:rsidRPr="00C81E33" w:rsidRDefault="00E603F8">
            <w:pPr>
              <w:spacing w:after="0"/>
              <w:rPr>
                <w:kern w:val="2"/>
                <w:sz w:val="18"/>
                <w:szCs w:val="18"/>
              </w:rPr>
            </w:pPr>
          </w:p>
        </w:tc>
        <w:tc>
          <w:tcPr>
            <w:tcW w:w="346" w:type="dxa"/>
            <w:shd w:val="clear" w:color="auto" w:fill="BDD6EE" w:themeFill="accent5" w:themeFillTint="66"/>
          </w:tcPr>
          <w:p w14:paraId="1FD9372E" w14:textId="77777777" w:rsidR="00E603F8" w:rsidRPr="00C81E33" w:rsidRDefault="00E603F8">
            <w:pPr>
              <w:spacing w:after="0"/>
              <w:rPr>
                <w:kern w:val="2"/>
                <w:sz w:val="18"/>
                <w:szCs w:val="18"/>
              </w:rPr>
            </w:pPr>
          </w:p>
        </w:tc>
        <w:tc>
          <w:tcPr>
            <w:tcW w:w="346" w:type="dxa"/>
            <w:shd w:val="clear" w:color="auto" w:fill="BDD6EE" w:themeFill="accent5" w:themeFillTint="66"/>
          </w:tcPr>
          <w:p w14:paraId="6B26B354" w14:textId="77777777" w:rsidR="00E603F8" w:rsidRPr="00C81E33" w:rsidRDefault="00E603F8">
            <w:pPr>
              <w:spacing w:after="0"/>
              <w:rPr>
                <w:kern w:val="2"/>
                <w:sz w:val="18"/>
                <w:szCs w:val="18"/>
              </w:rPr>
            </w:pPr>
          </w:p>
        </w:tc>
        <w:tc>
          <w:tcPr>
            <w:tcW w:w="346" w:type="dxa"/>
            <w:shd w:val="clear" w:color="auto" w:fill="BDD6EE" w:themeFill="accent5" w:themeFillTint="66"/>
          </w:tcPr>
          <w:p w14:paraId="46BA92A1" w14:textId="77777777" w:rsidR="00E603F8" w:rsidRPr="00C81E33" w:rsidRDefault="00E603F8">
            <w:pPr>
              <w:spacing w:after="0"/>
              <w:rPr>
                <w:kern w:val="2"/>
                <w:sz w:val="18"/>
                <w:szCs w:val="18"/>
              </w:rPr>
            </w:pPr>
          </w:p>
        </w:tc>
        <w:tc>
          <w:tcPr>
            <w:tcW w:w="346" w:type="dxa"/>
            <w:shd w:val="clear" w:color="auto" w:fill="BDD6EE" w:themeFill="accent5" w:themeFillTint="66"/>
          </w:tcPr>
          <w:p w14:paraId="7E9800BA" w14:textId="77777777" w:rsidR="00E603F8" w:rsidRPr="00C81E33" w:rsidRDefault="00E603F8">
            <w:pPr>
              <w:spacing w:after="0"/>
              <w:rPr>
                <w:kern w:val="2"/>
                <w:sz w:val="18"/>
                <w:szCs w:val="18"/>
              </w:rPr>
            </w:pPr>
          </w:p>
        </w:tc>
        <w:tc>
          <w:tcPr>
            <w:tcW w:w="346" w:type="dxa"/>
            <w:shd w:val="clear" w:color="auto" w:fill="BDD6EE" w:themeFill="accent5" w:themeFillTint="66"/>
          </w:tcPr>
          <w:p w14:paraId="2860E266" w14:textId="77777777" w:rsidR="00E603F8" w:rsidRPr="00C81E33" w:rsidRDefault="00E603F8">
            <w:pPr>
              <w:spacing w:after="0"/>
              <w:rPr>
                <w:kern w:val="2"/>
                <w:sz w:val="18"/>
                <w:szCs w:val="18"/>
              </w:rPr>
            </w:pPr>
          </w:p>
        </w:tc>
        <w:tc>
          <w:tcPr>
            <w:tcW w:w="346" w:type="dxa"/>
            <w:shd w:val="clear" w:color="auto" w:fill="BDD6EE" w:themeFill="accent5" w:themeFillTint="66"/>
          </w:tcPr>
          <w:p w14:paraId="27DA1C3A" w14:textId="77777777" w:rsidR="00E603F8" w:rsidRPr="00C81E33" w:rsidRDefault="00E603F8">
            <w:pPr>
              <w:spacing w:after="0"/>
              <w:rPr>
                <w:kern w:val="2"/>
                <w:sz w:val="18"/>
                <w:szCs w:val="18"/>
              </w:rPr>
            </w:pPr>
          </w:p>
        </w:tc>
        <w:tc>
          <w:tcPr>
            <w:tcW w:w="346" w:type="dxa"/>
            <w:shd w:val="clear" w:color="auto" w:fill="BDD6EE" w:themeFill="accent5" w:themeFillTint="66"/>
          </w:tcPr>
          <w:p w14:paraId="7579A73F" w14:textId="77777777" w:rsidR="00E603F8" w:rsidRPr="00C81E33" w:rsidRDefault="00E603F8">
            <w:pPr>
              <w:spacing w:after="0"/>
              <w:rPr>
                <w:kern w:val="2"/>
                <w:sz w:val="18"/>
                <w:szCs w:val="18"/>
              </w:rPr>
            </w:pPr>
          </w:p>
        </w:tc>
        <w:tc>
          <w:tcPr>
            <w:tcW w:w="346" w:type="dxa"/>
            <w:shd w:val="clear" w:color="auto" w:fill="BDD6EE" w:themeFill="accent5" w:themeFillTint="66"/>
          </w:tcPr>
          <w:p w14:paraId="57121558" w14:textId="77777777" w:rsidR="00E603F8" w:rsidRPr="00C81E33" w:rsidRDefault="00E603F8">
            <w:pPr>
              <w:spacing w:after="0"/>
              <w:rPr>
                <w:kern w:val="2"/>
                <w:sz w:val="18"/>
                <w:szCs w:val="18"/>
              </w:rPr>
            </w:pPr>
          </w:p>
        </w:tc>
        <w:tc>
          <w:tcPr>
            <w:tcW w:w="346" w:type="dxa"/>
            <w:shd w:val="clear" w:color="auto" w:fill="BDD6EE" w:themeFill="accent5" w:themeFillTint="66"/>
          </w:tcPr>
          <w:p w14:paraId="6BC9BBBD" w14:textId="77777777" w:rsidR="00E603F8" w:rsidRPr="00C81E33" w:rsidRDefault="00E603F8">
            <w:pPr>
              <w:spacing w:after="0"/>
              <w:rPr>
                <w:kern w:val="2"/>
                <w:sz w:val="18"/>
                <w:szCs w:val="18"/>
              </w:rPr>
            </w:pPr>
          </w:p>
        </w:tc>
        <w:tc>
          <w:tcPr>
            <w:tcW w:w="346" w:type="dxa"/>
            <w:shd w:val="clear" w:color="auto" w:fill="BDD6EE" w:themeFill="accent5" w:themeFillTint="66"/>
          </w:tcPr>
          <w:p w14:paraId="35343BA5" w14:textId="77777777" w:rsidR="00E603F8" w:rsidRPr="00C81E33" w:rsidRDefault="00E603F8">
            <w:pPr>
              <w:spacing w:after="0"/>
              <w:rPr>
                <w:kern w:val="2"/>
                <w:sz w:val="18"/>
                <w:szCs w:val="18"/>
              </w:rPr>
            </w:pPr>
          </w:p>
        </w:tc>
        <w:tc>
          <w:tcPr>
            <w:tcW w:w="346" w:type="dxa"/>
            <w:shd w:val="clear" w:color="auto" w:fill="auto"/>
          </w:tcPr>
          <w:p w14:paraId="2FE0F7B1" w14:textId="77777777" w:rsidR="00E603F8" w:rsidRPr="00C81E33" w:rsidRDefault="00E603F8">
            <w:pPr>
              <w:spacing w:after="0"/>
              <w:rPr>
                <w:kern w:val="2"/>
                <w:sz w:val="18"/>
                <w:szCs w:val="18"/>
              </w:rPr>
            </w:pPr>
          </w:p>
        </w:tc>
        <w:tc>
          <w:tcPr>
            <w:tcW w:w="342" w:type="dxa"/>
            <w:shd w:val="clear" w:color="auto" w:fill="auto"/>
          </w:tcPr>
          <w:p w14:paraId="648B1777" w14:textId="77777777" w:rsidR="00E603F8" w:rsidRPr="00C81E33" w:rsidRDefault="00E603F8">
            <w:pPr>
              <w:spacing w:after="0"/>
              <w:rPr>
                <w:kern w:val="2"/>
                <w:sz w:val="18"/>
                <w:szCs w:val="18"/>
              </w:rPr>
            </w:pPr>
          </w:p>
        </w:tc>
      </w:tr>
      <w:tr w:rsidR="00440599" w:rsidRPr="00C81E33" w14:paraId="24EE66B9" w14:textId="77777777" w:rsidTr="006B37F0">
        <w:tc>
          <w:tcPr>
            <w:tcW w:w="1244" w:type="dxa"/>
            <w:vMerge/>
          </w:tcPr>
          <w:p w14:paraId="52782B7F" w14:textId="77777777" w:rsidR="00E603F8" w:rsidRPr="00C81E33" w:rsidRDefault="00E603F8">
            <w:pPr>
              <w:rPr>
                <w:kern w:val="2"/>
                <w:sz w:val="16"/>
                <w:szCs w:val="16"/>
              </w:rPr>
            </w:pPr>
          </w:p>
        </w:tc>
        <w:tc>
          <w:tcPr>
            <w:tcW w:w="1109" w:type="dxa"/>
            <w:vMerge/>
            <w:shd w:val="clear" w:color="auto" w:fill="auto"/>
          </w:tcPr>
          <w:p w14:paraId="6729895E" w14:textId="77777777" w:rsidR="00E603F8" w:rsidRPr="00C81E33" w:rsidRDefault="00E603F8">
            <w:pPr>
              <w:rPr>
                <w:kern w:val="2"/>
                <w:sz w:val="16"/>
                <w:szCs w:val="16"/>
              </w:rPr>
            </w:pPr>
          </w:p>
        </w:tc>
        <w:tc>
          <w:tcPr>
            <w:tcW w:w="1173" w:type="dxa"/>
          </w:tcPr>
          <w:p w14:paraId="3F87BA02" w14:textId="77777777" w:rsidR="00E603F8" w:rsidRPr="00C81E33" w:rsidRDefault="003F0437" w:rsidP="003F0437">
            <w:pPr>
              <w:pStyle w:val="GEFFieldtoFillout"/>
              <w:ind w:left="0"/>
              <w:jc w:val="both"/>
              <w:rPr>
                <w:color w:val="auto"/>
                <w:sz w:val="16"/>
                <w:szCs w:val="16"/>
              </w:rPr>
            </w:pPr>
            <w:r w:rsidRPr="00C81E33">
              <w:rPr>
                <w:b/>
                <w:color w:val="auto"/>
                <w:sz w:val="16"/>
                <w:szCs w:val="16"/>
              </w:rPr>
              <w:t>Output 1.1.2</w:t>
            </w:r>
            <w:r w:rsidRPr="00C81E33">
              <w:rPr>
                <w:color w:val="auto"/>
                <w:sz w:val="16"/>
                <w:szCs w:val="16"/>
              </w:rPr>
              <w:t xml:space="preserve"> Technical by-laws, regulations and guidance aiming to reduce UP-POPs and BFRs release from batteries manufacturing, recycling and disposal practices developed, adopted and implemented.</w:t>
            </w:r>
          </w:p>
        </w:tc>
        <w:tc>
          <w:tcPr>
            <w:tcW w:w="345" w:type="dxa"/>
            <w:shd w:val="clear" w:color="auto" w:fill="BDD6EE" w:themeFill="accent5" w:themeFillTint="66"/>
          </w:tcPr>
          <w:p w14:paraId="54F7B6EB" w14:textId="77777777" w:rsidR="00E603F8" w:rsidRPr="00C81E33" w:rsidRDefault="00E603F8">
            <w:pPr>
              <w:rPr>
                <w:kern w:val="2"/>
                <w:sz w:val="18"/>
                <w:szCs w:val="18"/>
              </w:rPr>
            </w:pPr>
          </w:p>
        </w:tc>
        <w:tc>
          <w:tcPr>
            <w:tcW w:w="345" w:type="dxa"/>
            <w:shd w:val="clear" w:color="auto" w:fill="BDD6EE" w:themeFill="accent5" w:themeFillTint="66"/>
          </w:tcPr>
          <w:p w14:paraId="3E312731" w14:textId="77777777" w:rsidR="00E603F8" w:rsidRPr="00C81E33" w:rsidRDefault="00E603F8">
            <w:pPr>
              <w:rPr>
                <w:kern w:val="2"/>
                <w:sz w:val="18"/>
                <w:szCs w:val="18"/>
              </w:rPr>
            </w:pPr>
          </w:p>
        </w:tc>
        <w:tc>
          <w:tcPr>
            <w:tcW w:w="346" w:type="dxa"/>
            <w:shd w:val="clear" w:color="auto" w:fill="BDD6EE" w:themeFill="accent5" w:themeFillTint="66"/>
          </w:tcPr>
          <w:p w14:paraId="7EB96A20" w14:textId="77777777" w:rsidR="00E603F8" w:rsidRPr="00C81E33" w:rsidRDefault="00E603F8">
            <w:pPr>
              <w:rPr>
                <w:kern w:val="2"/>
                <w:sz w:val="18"/>
                <w:szCs w:val="18"/>
              </w:rPr>
            </w:pPr>
          </w:p>
        </w:tc>
        <w:tc>
          <w:tcPr>
            <w:tcW w:w="346" w:type="dxa"/>
            <w:shd w:val="clear" w:color="auto" w:fill="BDD6EE" w:themeFill="accent5" w:themeFillTint="66"/>
          </w:tcPr>
          <w:p w14:paraId="2A2939F9" w14:textId="77777777" w:rsidR="00E603F8" w:rsidRPr="00C81E33" w:rsidRDefault="00E603F8">
            <w:pPr>
              <w:rPr>
                <w:kern w:val="2"/>
                <w:sz w:val="18"/>
                <w:szCs w:val="18"/>
              </w:rPr>
            </w:pPr>
          </w:p>
        </w:tc>
        <w:tc>
          <w:tcPr>
            <w:tcW w:w="346" w:type="dxa"/>
            <w:shd w:val="clear" w:color="auto" w:fill="BDD6EE" w:themeFill="accent5" w:themeFillTint="66"/>
          </w:tcPr>
          <w:p w14:paraId="0AA1D21D" w14:textId="77777777" w:rsidR="00E603F8" w:rsidRPr="00C81E33" w:rsidRDefault="00E603F8">
            <w:pPr>
              <w:rPr>
                <w:kern w:val="2"/>
                <w:sz w:val="18"/>
                <w:szCs w:val="18"/>
              </w:rPr>
            </w:pPr>
          </w:p>
        </w:tc>
        <w:tc>
          <w:tcPr>
            <w:tcW w:w="346" w:type="dxa"/>
            <w:shd w:val="clear" w:color="auto" w:fill="BDD6EE" w:themeFill="accent5" w:themeFillTint="66"/>
          </w:tcPr>
          <w:p w14:paraId="7D064F0A" w14:textId="77777777" w:rsidR="00E603F8" w:rsidRPr="00C81E33" w:rsidRDefault="00E603F8">
            <w:pPr>
              <w:rPr>
                <w:kern w:val="2"/>
                <w:sz w:val="18"/>
                <w:szCs w:val="18"/>
              </w:rPr>
            </w:pPr>
          </w:p>
        </w:tc>
        <w:tc>
          <w:tcPr>
            <w:tcW w:w="346" w:type="dxa"/>
            <w:shd w:val="clear" w:color="auto" w:fill="BDD6EE" w:themeFill="accent5" w:themeFillTint="66"/>
          </w:tcPr>
          <w:p w14:paraId="76132EC9" w14:textId="77777777" w:rsidR="00E603F8" w:rsidRPr="00C81E33" w:rsidRDefault="00E603F8">
            <w:pPr>
              <w:rPr>
                <w:kern w:val="2"/>
                <w:sz w:val="18"/>
                <w:szCs w:val="18"/>
              </w:rPr>
            </w:pPr>
          </w:p>
        </w:tc>
        <w:tc>
          <w:tcPr>
            <w:tcW w:w="346" w:type="dxa"/>
            <w:shd w:val="clear" w:color="auto" w:fill="BDD6EE" w:themeFill="accent5" w:themeFillTint="66"/>
          </w:tcPr>
          <w:p w14:paraId="58F6D479" w14:textId="77777777" w:rsidR="00E603F8" w:rsidRPr="00C81E33" w:rsidRDefault="00E603F8">
            <w:pPr>
              <w:rPr>
                <w:kern w:val="2"/>
                <w:sz w:val="18"/>
                <w:szCs w:val="18"/>
              </w:rPr>
            </w:pPr>
          </w:p>
        </w:tc>
        <w:tc>
          <w:tcPr>
            <w:tcW w:w="346" w:type="dxa"/>
            <w:shd w:val="clear" w:color="auto" w:fill="BDD6EE" w:themeFill="accent5" w:themeFillTint="66"/>
          </w:tcPr>
          <w:p w14:paraId="1041FEC0" w14:textId="77777777" w:rsidR="00E603F8" w:rsidRPr="00C81E33" w:rsidRDefault="00E603F8">
            <w:pPr>
              <w:rPr>
                <w:kern w:val="2"/>
                <w:sz w:val="18"/>
                <w:szCs w:val="18"/>
              </w:rPr>
            </w:pPr>
          </w:p>
        </w:tc>
        <w:tc>
          <w:tcPr>
            <w:tcW w:w="346" w:type="dxa"/>
            <w:shd w:val="clear" w:color="auto" w:fill="BDD6EE" w:themeFill="accent5" w:themeFillTint="66"/>
          </w:tcPr>
          <w:p w14:paraId="4ED6C897" w14:textId="77777777" w:rsidR="00E603F8" w:rsidRPr="00C81E33" w:rsidRDefault="00E603F8">
            <w:pPr>
              <w:rPr>
                <w:kern w:val="2"/>
                <w:sz w:val="18"/>
                <w:szCs w:val="18"/>
              </w:rPr>
            </w:pPr>
          </w:p>
        </w:tc>
        <w:tc>
          <w:tcPr>
            <w:tcW w:w="346" w:type="dxa"/>
            <w:shd w:val="clear" w:color="auto" w:fill="BDD6EE" w:themeFill="accent5" w:themeFillTint="66"/>
          </w:tcPr>
          <w:p w14:paraId="20DA3594" w14:textId="77777777" w:rsidR="00E603F8" w:rsidRPr="00C81E33" w:rsidRDefault="00E603F8">
            <w:pPr>
              <w:rPr>
                <w:kern w:val="2"/>
                <w:sz w:val="18"/>
                <w:szCs w:val="18"/>
              </w:rPr>
            </w:pPr>
          </w:p>
        </w:tc>
        <w:tc>
          <w:tcPr>
            <w:tcW w:w="346" w:type="dxa"/>
            <w:shd w:val="clear" w:color="auto" w:fill="BDD6EE" w:themeFill="accent5" w:themeFillTint="66"/>
          </w:tcPr>
          <w:p w14:paraId="6E4637BE" w14:textId="77777777" w:rsidR="00E603F8" w:rsidRPr="00C81E33" w:rsidRDefault="00E603F8">
            <w:pPr>
              <w:rPr>
                <w:kern w:val="2"/>
                <w:sz w:val="18"/>
                <w:szCs w:val="18"/>
              </w:rPr>
            </w:pPr>
          </w:p>
        </w:tc>
        <w:tc>
          <w:tcPr>
            <w:tcW w:w="346" w:type="dxa"/>
            <w:shd w:val="clear" w:color="auto" w:fill="BDD6EE" w:themeFill="accent5" w:themeFillTint="66"/>
          </w:tcPr>
          <w:p w14:paraId="16D57115" w14:textId="77777777" w:rsidR="00E603F8" w:rsidRPr="00C81E33" w:rsidRDefault="00E603F8">
            <w:pPr>
              <w:rPr>
                <w:kern w:val="2"/>
                <w:sz w:val="18"/>
                <w:szCs w:val="18"/>
              </w:rPr>
            </w:pPr>
          </w:p>
        </w:tc>
        <w:tc>
          <w:tcPr>
            <w:tcW w:w="346" w:type="dxa"/>
            <w:shd w:val="clear" w:color="auto" w:fill="BDD6EE" w:themeFill="accent5" w:themeFillTint="66"/>
          </w:tcPr>
          <w:p w14:paraId="155FEC40" w14:textId="77777777" w:rsidR="00E603F8" w:rsidRPr="00C81E33" w:rsidRDefault="00E603F8">
            <w:pPr>
              <w:rPr>
                <w:kern w:val="2"/>
                <w:sz w:val="18"/>
                <w:szCs w:val="18"/>
              </w:rPr>
            </w:pPr>
          </w:p>
        </w:tc>
        <w:tc>
          <w:tcPr>
            <w:tcW w:w="346" w:type="dxa"/>
            <w:shd w:val="clear" w:color="auto" w:fill="BDD6EE" w:themeFill="accent5" w:themeFillTint="66"/>
          </w:tcPr>
          <w:p w14:paraId="1BF720E1" w14:textId="77777777" w:rsidR="00E603F8" w:rsidRPr="00C81E33" w:rsidRDefault="00E603F8">
            <w:pPr>
              <w:rPr>
                <w:kern w:val="2"/>
                <w:sz w:val="18"/>
                <w:szCs w:val="18"/>
              </w:rPr>
            </w:pPr>
          </w:p>
        </w:tc>
        <w:tc>
          <w:tcPr>
            <w:tcW w:w="346" w:type="dxa"/>
            <w:shd w:val="clear" w:color="auto" w:fill="BDD6EE" w:themeFill="accent5" w:themeFillTint="66"/>
          </w:tcPr>
          <w:p w14:paraId="72B5121B" w14:textId="77777777" w:rsidR="00E603F8" w:rsidRPr="00C81E33" w:rsidRDefault="00E603F8">
            <w:pPr>
              <w:rPr>
                <w:kern w:val="2"/>
                <w:sz w:val="18"/>
                <w:szCs w:val="18"/>
              </w:rPr>
            </w:pPr>
          </w:p>
        </w:tc>
        <w:tc>
          <w:tcPr>
            <w:tcW w:w="346" w:type="dxa"/>
            <w:shd w:val="clear" w:color="auto" w:fill="BDD6EE" w:themeFill="accent5" w:themeFillTint="66"/>
          </w:tcPr>
          <w:p w14:paraId="278482C2" w14:textId="77777777" w:rsidR="00E603F8" w:rsidRPr="00C81E33" w:rsidRDefault="00E603F8">
            <w:pPr>
              <w:rPr>
                <w:kern w:val="2"/>
                <w:sz w:val="18"/>
                <w:szCs w:val="18"/>
              </w:rPr>
            </w:pPr>
          </w:p>
        </w:tc>
        <w:tc>
          <w:tcPr>
            <w:tcW w:w="346" w:type="dxa"/>
            <w:shd w:val="clear" w:color="auto" w:fill="BDD6EE" w:themeFill="accent5" w:themeFillTint="66"/>
          </w:tcPr>
          <w:p w14:paraId="21990427" w14:textId="77777777" w:rsidR="00E603F8" w:rsidRPr="00C81E33" w:rsidRDefault="00E603F8">
            <w:pPr>
              <w:rPr>
                <w:kern w:val="2"/>
                <w:sz w:val="18"/>
                <w:szCs w:val="18"/>
              </w:rPr>
            </w:pPr>
          </w:p>
        </w:tc>
        <w:tc>
          <w:tcPr>
            <w:tcW w:w="346" w:type="dxa"/>
            <w:shd w:val="clear" w:color="auto" w:fill="auto"/>
          </w:tcPr>
          <w:p w14:paraId="0640FE13" w14:textId="77777777" w:rsidR="00E603F8" w:rsidRPr="00C81E33" w:rsidRDefault="00E603F8">
            <w:pPr>
              <w:rPr>
                <w:kern w:val="2"/>
                <w:sz w:val="18"/>
                <w:szCs w:val="18"/>
              </w:rPr>
            </w:pPr>
          </w:p>
        </w:tc>
        <w:tc>
          <w:tcPr>
            <w:tcW w:w="342" w:type="dxa"/>
            <w:shd w:val="clear" w:color="auto" w:fill="auto"/>
          </w:tcPr>
          <w:p w14:paraId="065FD155" w14:textId="77777777" w:rsidR="00E603F8" w:rsidRPr="00C81E33" w:rsidRDefault="00E603F8">
            <w:pPr>
              <w:rPr>
                <w:kern w:val="2"/>
                <w:sz w:val="18"/>
                <w:szCs w:val="18"/>
              </w:rPr>
            </w:pPr>
          </w:p>
        </w:tc>
      </w:tr>
      <w:tr w:rsidR="00440599" w:rsidRPr="00C81E33" w14:paraId="14AB85FA" w14:textId="77777777" w:rsidTr="006B37F0">
        <w:tc>
          <w:tcPr>
            <w:tcW w:w="1244" w:type="dxa"/>
            <w:vMerge/>
          </w:tcPr>
          <w:p w14:paraId="68E78D90" w14:textId="77777777" w:rsidR="00E603F8" w:rsidRPr="00C81E33" w:rsidRDefault="00E603F8">
            <w:pPr>
              <w:rPr>
                <w:kern w:val="2"/>
                <w:sz w:val="16"/>
                <w:szCs w:val="16"/>
              </w:rPr>
            </w:pPr>
          </w:p>
        </w:tc>
        <w:tc>
          <w:tcPr>
            <w:tcW w:w="1109" w:type="dxa"/>
            <w:vMerge/>
            <w:shd w:val="clear" w:color="auto" w:fill="auto"/>
          </w:tcPr>
          <w:p w14:paraId="162EBCA9" w14:textId="77777777" w:rsidR="00E603F8" w:rsidRPr="00C81E33" w:rsidRDefault="00E603F8">
            <w:pPr>
              <w:rPr>
                <w:kern w:val="2"/>
                <w:sz w:val="16"/>
                <w:szCs w:val="16"/>
              </w:rPr>
            </w:pPr>
          </w:p>
        </w:tc>
        <w:tc>
          <w:tcPr>
            <w:tcW w:w="1173" w:type="dxa"/>
          </w:tcPr>
          <w:p w14:paraId="1A084FBA" w14:textId="77777777" w:rsidR="00E603F8" w:rsidRPr="00C81E33" w:rsidRDefault="003F0437" w:rsidP="003F0437">
            <w:pPr>
              <w:pStyle w:val="GEFFieldtoFillout"/>
              <w:ind w:left="0"/>
              <w:jc w:val="both"/>
              <w:rPr>
                <w:color w:val="auto"/>
                <w:sz w:val="16"/>
                <w:szCs w:val="16"/>
              </w:rPr>
            </w:pPr>
            <w:r w:rsidRPr="00C81E33">
              <w:rPr>
                <w:b/>
                <w:color w:val="auto"/>
                <w:sz w:val="16"/>
                <w:szCs w:val="16"/>
              </w:rPr>
              <w:t>Output 1.1.3</w:t>
            </w:r>
            <w:r w:rsidRPr="00C81E33">
              <w:rPr>
                <w:color w:val="auto"/>
                <w:sz w:val="16"/>
                <w:szCs w:val="16"/>
              </w:rPr>
              <w:t xml:space="preserve"> Barriers to BAT/BEP and Extended Producer Responsibility (EPR) implementation removed through e.g. the institution of economic instruments and incentives.</w:t>
            </w:r>
          </w:p>
        </w:tc>
        <w:tc>
          <w:tcPr>
            <w:tcW w:w="345" w:type="dxa"/>
            <w:shd w:val="clear" w:color="auto" w:fill="BDD6EE" w:themeFill="accent5" w:themeFillTint="66"/>
          </w:tcPr>
          <w:p w14:paraId="4BE74C1D" w14:textId="77777777" w:rsidR="00E603F8" w:rsidRPr="00C81E33" w:rsidRDefault="00E603F8">
            <w:pPr>
              <w:rPr>
                <w:kern w:val="2"/>
                <w:sz w:val="18"/>
                <w:szCs w:val="18"/>
              </w:rPr>
            </w:pPr>
          </w:p>
        </w:tc>
        <w:tc>
          <w:tcPr>
            <w:tcW w:w="345" w:type="dxa"/>
            <w:shd w:val="clear" w:color="auto" w:fill="BDD6EE" w:themeFill="accent5" w:themeFillTint="66"/>
          </w:tcPr>
          <w:p w14:paraId="035FE18F" w14:textId="77777777" w:rsidR="00E603F8" w:rsidRPr="00C81E33" w:rsidRDefault="00E603F8">
            <w:pPr>
              <w:rPr>
                <w:kern w:val="2"/>
                <w:sz w:val="18"/>
                <w:szCs w:val="18"/>
              </w:rPr>
            </w:pPr>
          </w:p>
        </w:tc>
        <w:tc>
          <w:tcPr>
            <w:tcW w:w="346" w:type="dxa"/>
            <w:shd w:val="clear" w:color="auto" w:fill="BDD6EE" w:themeFill="accent5" w:themeFillTint="66"/>
          </w:tcPr>
          <w:p w14:paraId="105CE971" w14:textId="77777777" w:rsidR="00E603F8" w:rsidRPr="00C81E33" w:rsidRDefault="00E603F8">
            <w:pPr>
              <w:rPr>
                <w:kern w:val="2"/>
                <w:sz w:val="18"/>
                <w:szCs w:val="18"/>
              </w:rPr>
            </w:pPr>
          </w:p>
        </w:tc>
        <w:tc>
          <w:tcPr>
            <w:tcW w:w="346" w:type="dxa"/>
            <w:shd w:val="clear" w:color="auto" w:fill="BDD6EE" w:themeFill="accent5" w:themeFillTint="66"/>
          </w:tcPr>
          <w:p w14:paraId="57745A42" w14:textId="77777777" w:rsidR="00E603F8" w:rsidRPr="00C81E33" w:rsidRDefault="00E603F8">
            <w:pPr>
              <w:rPr>
                <w:kern w:val="2"/>
                <w:sz w:val="18"/>
                <w:szCs w:val="18"/>
              </w:rPr>
            </w:pPr>
          </w:p>
        </w:tc>
        <w:tc>
          <w:tcPr>
            <w:tcW w:w="346" w:type="dxa"/>
            <w:shd w:val="clear" w:color="auto" w:fill="BDD6EE" w:themeFill="accent5" w:themeFillTint="66"/>
          </w:tcPr>
          <w:p w14:paraId="25B77763" w14:textId="77777777" w:rsidR="00E603F8" w:rsidRPr="00C81E33" w:rsidRDefault="00E603F8">
            <w:pPr>
              <w:rPr>
                <w:kern w:val="2"/>
                <w:sz w:val="18"/>
                <w:szCs w:val="18"/>
              </w:rPr>
            </w:pPr>
          </w:p>
        </w:tc>
        <w:tc>
          <w:tcPr>
            <w:tcW w:w="346" w:type="dxa"/>
            <w:shd w:val="clear" w:color="auto" w:fill="BDD6EE" w:themeFill="accent5" w:themeFillTint="66"/>
          </w:tcPr>
          <w:p w14:paraId="0A6BC98A" w14:textId="77777777" w:rsidR="00E603F8" w:rsidRPr="00C81E33" w:rsidRDefault="00E603F8">
            <w:pPr>
              <w:rPr>
                <w:kern w:val="2"/>
                <w:sz w:val="18"/>
                <w:szCs w:val="18"/>
              </w:rPr>
            </w:pPr>
          </w:p>
        </w:tc>
        <w:tc>
          <w:tcPr>
            <w:tcW w:w="346" w:type="dxa"/>
            <w:shd w:val="clear" w:color="auto" w:fill="BDD6EE" w:themeFill="accent5" w:themeFillTint="66"/>
          </w:tcPr>
          <w:p w14:paraId="641F6BED" w14:textId="77777777" w:rsidR="00E603F8" w:rsidRPr="00C81E33" w:rsidRDefault="00E603F8">
            <w:pPr>
              <w:rPr>
                <w:kern w:val="2"/>
                <w:sz w:val="18"/>
                <w:szCs w:val="18"/>
              </w:rPr>
            </w:pPr>
          </w:p>
        </w:tc>
        <w:tc>
          <w:tcPr>
            <w:tcW w:w="346" w:type="dxa"/>
            <w:shd w:val="clear" w:color="auto" w:fill="BDD6EE" w:themeFill="accent5" w:themeFillTint="66"/>
          </w:tcPr>
          <w:p w14:paraId="247C572A" w14:textId="77777777" w:rsidR="00E603F8" w:rsidRPr="00C81E33" w:rsidRDefault="00E603F8">
            <w:pPr>
              <w:rPr>
                <w:kern w:val="2"/>
                <w:sz w:val="18"/>
                <w:szCs w:val="18"/>
              </w:rPr>
            </w:pPr>
          </w:p>
        </w:tc>
        <w:tc>
          <w:tcPr>
            <w:tcW w:w="346" w:type="dxa"/>
            <w:shd w:val="clear" w:color="auto" w:fill="BDD6EE" w:themeFill="accent5" w:themeFillTint="66"/>
          </w:tcPr>
          <w:p w14:paraId="5128A798" w14:textId="77777777" w:rsidR="00E603F8" w:rsidRPr="00C81E33" w:rsidRDefault="00E603F8">
            <w:pPr>
              <w:rPr>
                <w:kern w:val="2"/>
                <w:sz w:val="18"/>
                <w:szCs w:val="18"/>
              </w:rPr>
            </w:pPr>
          </w:p>
        </w:tc>
        <w:tc>
          <w:tcPr>
            <w:tcW w:w="346" w:type="dxa"/>
            <w:shd w:val="clear" w:color="auto" w:fill="BDD6EE" w:themeFill="accent5" w:themeFillTint="66"/>
          </w:tcPr>
          <w:p w14:paraId="1FB25B0C" w14:textId="77777777" w:rsidR="00E603F8" w:rsidRPr="00C81E33" w:rsidRDefault="00E603F8">
            <w:pPr>
              <w:rPr>
                <w:kern w:val="2"/>
                <w:sz w:val="18"/>
                <w:szCs w:val="18"/>
              </w:rPr>
            </w:pPr>
          </w:p>
        </w:tc>
        <w:tc>
          <w:tcPr>
            <w:tcW w:w="346" w:type="dxa"/>
            <w:shd w:val="clear" w:color="auto" w:fill="BDD6EE" w:themeFill="accent5" w:themeFillTint="66"/>
          </w:tcPr>
          <w:p w14:paraId="185B9342" w14:textId="77777777" w:rsidR="00E603F8" w:rsidRPr="00C81E33" w:rsidRDefault="00E603F8">
            <w:pPr>
              <w:rPr>
                <w:kern w:val="2"/>
                <w:sz w:val="18"/>
                <w:szCs w:val="18"/>
              </w:rPr>
            </w:pPr>
          </w:p>
        </w:tc>
        <w:tc>
          <w:tcPr>
            <w:tcW w:w="346" w:type="dxa"/>
            <w:shd w:val="clear" w:color="auto" w:fill="BDD6EE" w:themeFill="accent5" w:themeFillTint="66"/>
          </w:tcPr>
          <w:p w14:paraId="0C2D11CA" w14:textId="77777777" w:rsidR="00E603F8" w:rsidRPr="00C81E33" w:rsidRDefault="00E603F8">
            <w:pPr>
              <w:rPr>
                <w:kern w:val="2"/>
                <w:sz w:val="18"/>
                <w:szCs w:val="18"/>
              </w:rPr>
            </w:pPr>
          </w:p>
        </w:tc>
        <w:tc>
          <w:tcPr>
            <w:tcW w:w="346" w:type="dxa"/>
            <w:shd w:val="clear" w:color="auto" w:fill="BDD6EE" w:themeFill="accent5" w:themeFillTint="66"/>
          </w:tcPr>
          <w:p w14:paraId="38101872" w14:textId="77777777" w:rsidR="00E603F8" w:rsidRPr="00C81E33" w:rsidRDefault="00E603F8">
            <w:pPr>
              <w:rPr>
                <w:kern w:val="2"/>
                <w:sz w:val="18"/>
                <w:szCs w:val="18"/>
              </w:rPr>
            </w:pPr>
          </w:p>
        </w:tc>
        <w:tc>
          <w:tcPr>
            <w:tcW w:w="346" w:type="dxa"/>
            <w:shd w:val="clear" w:color="auto" w:fill="BDD6EE" w:themeFill="accent5" w:themeFillTint="66"/>
          </w:tcPr>
          <w:p w14:paraId="5C86B1BE" w14:textId="77777777" w:rsidR="00E603F8" w:rsidRPr="00C81E33" w:rsidRDefault="00E603F8">
            <w:pPr>
              <w:rPr>
                <w:kern w:val="2"/>
                <w:sz w:val="18"/>
                <w:szCs w:val="18"/>
              </w:rPr>
            </w:pPr>
          </w:p>
        </w:tc>
        <w:tc>
          <w:tcPr>
            <w:tcW w:w="346" w:type="dxa"/>
            <w:shd w:val="clear" w:color="auto" w:fill="BDD6EE" w:themeFill="accent5" w:themeFillTint="66"/>
          </w:tcPr>
          <w:p w14:paraId="365DA82E" w14:textId="77777777" w:rsidR="00E603F8" w:rsidRPr="00C81E33" w:rsidRDefault="00E603F8">
            <w:pPr>
              <w:rPr>
                <w:kern w:val="2"/>
                <w:sz w:val="18"/>
                <w:szCs w:val="18"/>
              </w:rPr>
            </w:pPr>
          </w:p>
        </w:tc>
        <w:tc>
          <w:tcPr>
            <w:tcW w:w="346" w:type="dxa"/>
            <w:shd w:val="clear" w:color="auto" w:fill="BDD6EE" w:themeFill="accent5" w:themeFillTint="66"/>
          </w:tcPr>
          <w:p w14:paraId="4209C49A" w14:textId="77777777" w:rsidR="00E603F8" w:rsidRPr="00C81E33" w:rsidRDefault="00E603F8">
            <w:pPr>
              <w:rPr>
                <w:kern w:val="2"/>
                <w:sz w:val="18"/>
                <w:szCs w:val="18"/>
              </w:rPr>
            </w:pPr>
          </w:p>
        </w:tc>
        <w:tc>
          <w:tcPr>
            <w:tcW w:w="346" w:type="dxa"/>
            <w:shd w:val="clear" w:color="auto" w:fill="BDD6EE" w:themeFill="accent5" w:themeFillTint="66"/>
          </w:tcPr>
          <w:p w14:paraId="0BC82443" w14:textId="77777777" w:rsidR="00E603F8" w:rsidRPr="00C81E33" w:rsidRDefault="00E603F8">
            <w:pPr>
              <w:rPr>
                <w:kern w:val="2"/>
                <w:sz w:val="18"/>
                <w:szCs w:val="18"/>
              </w:rPr>
            </w:pPr>
          </w:p>
        </w:tc>
        <w:tc>
          <w:tcPr>
            <w:tcW w:w="346" w:type="dxa"/>
            <w:shd w:val="clear" w:color="auto" w:fill="BDD6EE" w:themeFill="accent5" w:themeFillTint="66"/>
          </w:tcPr>
          <w:p w14:paraId="1823C96D" w14:textId="77777777" w:rsidR="00E603F8" w:rsidRPr="00C81E33" w:rsidRDefault="00E603F8">
            <w:pPr>
              <w:rPr>
                <w:kern w:val="2"/>
                <w:sz w:val="18"/>
                <w:szCs w:val="18"/>
              </w:rPr>
            </w:pPr>
          </w:p>
        </w:tc>
        <w:tc>
          <w:tcPr>
            <w:tcW w:w="346" w:type="dxa"/>
            <w:shd w:val="clear" w:color="auto" w:fill="auto"/>
          </w:tcPr>
          <w:p w14:paraId="2FF31F15" w14:textId="77777777" w:rsidR="00E603F8" w:rsidRPr="00C81E33" w:rsidRDefault="00E603F8">
            <w:pPr>
              <w:rPr>
                <w:kern w:val="2"/>
                <w:sz w:val="18"/>
                <w:szCs w:val="18"/>
              </w:rPr>
            </w:pPr>
          </w:p>
        </w:tc>
        <w:tc>
          <w:tcPr>
            <w:tcW w:w="342" w:type="dxa"/>
            <w:shd w:val="clear" w:color="auto" w:fill="auto"/>
          </w:tcPr>
          <w:p w14:paraId="1CFC4338" w14:textId="77777777" w:rsidR="00E603F8" w:rsidRPr="00C81E33" w:rsidRDefault="00E603F8">
            <w:pPr>
              <w:rPr>
                <w:kern w:val="2"/>
                <w:sz w:val="18"/>
                <w:szCs w:val="18"/>
              </w:rPr>
            </w:pPr>
          </w:p>
        </w:tc>
      </w:tr>
      <w:tr w:rsidR="00440599" w:rsidRPr="00C81E33" w14:paraId="5B62D8CC" w14:textId="77777777" w:rsidTr="0058613C">
        <w:tc>
          <w:tcPr>
            <w:tcW w:w="1244" w:type="dxa"/>
            <w:vMerge w:val="restart"/>
          </w:tcPr>
          <w:p w14:paraId="133F7801" w14:textId="77777777" w:rsidR="002D79D7" w:rsidRPr="00C81E33" w:rsidRDefault="002D79D7" w:rsidP="009512C1">
            <w:pPr>
              <w:pStyle w:val="GEFFieldtoFillout"/>
              <w:ind w:left="0"/>
              <w:jc w:val="both"/>
              <w:rPr>
                <w:color w:val="auto"/>
                <w:sz w:val="16"/>
                <w:szCs w:val="16"/>
              </w:rPr>
            </w:pPr>
            <w:r w:rsidRPr="00C81E33">
              <w:rPr>
                <w:b/>
                <w:color w:val="auto"/>
                <w:sz w:val="16"/>
                <w:szCs w:val="16"/>
              </w:rPr>
              <w:t xml:space="preserve">Component 2 </w:t>
            </w:r>
            <w:r w:rsidRPr="00C81E33">
              <w:rPr>
                <w:color w:val="auto"/>
                <w:sz w:val="16"/>
                <w:szCs w:val="16"/>
              </w:rPr>
              <w:t>Reduction of UP-POPs and BFRs releases from unsound metal scrap and batteries recycling</w:t>
            </w:r>
          </w:p>
        </w:tc>
        <w:tc>
          <w:tcPr>
            <w:tcW w:w="1109" w:type="dxa"/>
            <w:vMerge w:val="restart"/>
            <w:shd w:val="clear" w:color="auto" w:fill="auto"/>
          </w:tcPr>
          <w:p w14:paraId="04EB69FA" w14:textId="77777777" w:rsidR="002D79D7" w:rsidRPr="00C81E33" w:rsidRDefault="002D79D7" w:rsidP="002D090E">
            <w:pPr>
              <w:pStyle w:val="GEFFieldtoFillout"/>
              <w:ind w:left="0"/>
              <w:jc w:val="both"/>
              <w:rPr>
                <w:color w:val="auto"/>
                <w:sz w:val="16"/>
                <w:szCs w:val="16"/>
              </w:rPr>
            </w:pPr>
            <w:r w:rsidRPr="00C81E33">
              <w:rPr>
                <w:b/>
                <w:color w:val="auto"/>
                <w:sz w:val="16"/>
                <w:szCs w:val="16"/>
              </w:rPr>
              <w:t xml:space="preserve">Outcome 2.1 </w:t>
            </w:r>
            <w:r w:rsidRPr="00C81E33">
              <w:rPr>
                <w:color w:val="auto"/>
                <w:sz w:val="16"/>
                <w:szCs w:val="16"/>
              </w:rPr>
              <w:t>Reduced releases of UP-POPs and BFRs as a result of improved raw material (recycled metal scrap and batteries) supply chains as well as the introduction of environmenta</w:t>
            </w:r>
            <w:r w:rsidRPr="00C81E33">
              <w:rPr>
                <w:color w:val="auto"/>
                <w:sz w:val="16"/>
                <w:szCs w:val="16"/>
              </w:rPr>
              <w:lastRenderedPageBreak/>
              <w:t>lly sound disposal practices and extended producers responsibility at recycling entities.</w:t>
            </w:r>
          </w:p>
        </w:tc>
        <w:tc>
          <w:tcPr>
            <w:tcW w:w="1173" w:type="dxa"/>
          </w:tcPr>
          <w:p w14:paraId="564D445B" w14:textId="77777777" w:rsidR="002D79D7" w:rsidRPr="00C81E33" w:rsidRDefault="002D79D7" w:rsidP="00A14238">
            <w:pPr>
              <w:pStyle w:val="GEFFieldtoFillout"/>
              <w:ind w:left="0"/>
              <w:jc w:val="both"/>
              <w:rPr>
                <w:color w:val="auto"/>
                <w:sz w:val="16"/>
                <w:szCs w:val="16"/>
              </w:rPr>
            </w:pPr>
            <w:r w:rsidRPr="00C81E33">
              <w:rPr>
                <w:b/>
                <w:color w:val="auto"/>
                <w:sz w:val="16"/>
                <w:szCs w:val="16"/>
              </w:rPr>
              <w:lastRenderedPageBreak/>
              <w:t xml:space="preserve">Output 2.1.1 </w:t>
            </w:r>
            <w:r w:rsidRPr="00C81E33">
              <w:rPr>
                <w:color w:val="auto"/>
                <w:sz w:val="16"/>
                <w:szCs w:val="16"/>
              </w:rPr>
              <w:t xml:space="preserve">Assessment of existing collection systems completed, and appropriate collection schemes established, feasible legislative arrangements, including proper </w:t>
            </w:r>
            <w:r w:rsidRPr="00C81E33">
              <w:rPr>
                <w:color w:val="auto"/>
                <w:sz w:val="16"/>
                <w:szCs w:val="16"/>
              </w:rPr>
              <w:lastRenderedPageBreak/>
              <w:t>acceptance and outbound material criteria.</w:t>
            </w:r>
          </w:p>
        </w:tc>
        <w:tc>
          <w:tcPr>
            <w:tcW w:w="345" w:type="dxa"/>
            <w:shd w:val="clear" w:color="auto" w:fill="BDD6EE" w:themeFill="accent5" w:themeFillTint="66"/>
          </w:tcPr>
          <w:p w14:paraId="6D443B29" w14:textId="77777777" w:rsidR="002D79D7" w:rsidRPr="00C81E33" w:rsidRDefault="002D79D7">
            <w:pPr>
              <w:rPr>
                <w:kern w:val="2"/>
                <w:sz w:val="18"/>
                <w:szCs w:val="18"/>
              </w:rPr>
            </w:pPr>
          </w:p>
        </w:tc>
        <w:tc>
          <w:tcPr>
            <w:tcW w:w="345" w:type="dxa"/>
            <w:shd w:val="clear" w:color="auto" w:fill="BDD6EE" w:themeFill="accent5" w:themeFillTint="66"/>
          </w:tcPr>
          <w:p w14:paraId="6D9E8782" w14:textId="77777777" w:rsidR="002D79D7" w:rsidRPr="00C81E33" w:rsidRDefault="002D79D7">
            <w:pPr>
              <w:rPr>
                <w:kern w:val="2"/>
                <w:sz w:val="18"/>
                <w:szCs w:val="18"/>
              </w:rPr>
            </w:pPr>
          </w:p>
        </w:tc>
        <w:tc>
          <w:tcPr>
            <w:tcW w:w="346" w:type="dxa"/>
            <w:shd w:val="clear" w:color="auto" w:fill="BDD6EE" w:themeFill="accent5" w:themeFillTint="66"/>
          </w:tcPr>
          <w:p w14:paraId="75C16A8D" w14:textId="77777777" w:rsidR="002D79D7" w:rsidRPr="00C81E33" w:rsidRDefault="002D79D7">
            <w:pPr>
              <w:rPr>
                <w:kern w:val="2"/>
                <w:sz w:val="18"/>
                <w:szCs w:val="18"/>
              </w:rPr>
            </w:pPr>
          </w:p>
        </w:tc>
        <w:tc>
          <w:tcPr>
            <w:tcW w:w="346" w:type="dxa"/>
            <w:shd w:val="clear" w:color="auto" w:fill="BDD6EE" w:themeFill="accent5" w:themeFillTint="66"/>
          </w:tcPr>
          <w:p w14:paraId="1821ABD2" w14:textId="77777777" w:rsidR="002D79D7" w:rsidRPr="00C81E33" w:rsidRDefault="002D79D7">
            <w:pPr>
              <w:rPr>
                <w:kern w:val="2"/>
                <w:sz w:val="18"/>
                <w:szCs w:val="18"/>
              </w:rPr>
            </w:pPr>
          </w:p>
        </w:tc>
        <w:tc>
          <w:tcPr>
            <w:tcW w:w="346" w:type="dxa"/>
            <w:shd w:val="clear" w:color="auto" w:fill="BDD6EE" w:themeFill="accent5" w:themeFillTint="66"/>
          </w:tcPr>
          <w:p w14:paraId="5EC94FDC" w14:textId="77777777" w:rsidR="002D79D7" w:rsidRPr="00C81E33" w:rsidRDefault="002D79D7">
            <w:pPr>
              <w:rPr>
                <w:kern w:val="2"/>
                <w:sz w:val="18"/>
                <w:szCs w:val="18"/>
              </w:rPr>
            </w:pPr>
          </w:p>
        </w:tc>
        <w:tc>
          <w:tcPr>
            <w:tcW w:w="346" w:type="dxa"/>
            <w:shd w:val="clear" w:color="auto" w:fill="BDD6EE" w:themeFill="accent5" w:themeFillTint="66"/>
          </w:tcPr>
          <w:p w14:paraId="6C098A14" w14:textId="77777777" w:rsidR="002D79D7" w:rsidRPr="00C81E33" w:rsidRDefault="002D79D7">
            <w:pPr>
              <w:rPr>
                <w:kern w:val="2"/>
                <w:sz w:val="18"/>
                <w:szCs w:val="18"/>
              </w:rPr>
            </w:pPr>
          </w:p>
        </w:tc>
        <w:tc>
          <w:tcPr>
            <w:tcW w:w="346" w:type="dxa"/>
            <w:shd w:val="clear" w:color="auto" w:fill="BDD6EE" w:themeFill="accent5" w:themeFillTint="66"/>
          </w:tcPr>
          <w:p w14:paraId="45031554" w14:textId="77777777" w:rsidR="002D79D7" w:rsidRPr="00C81E33" w:rsidRDefault="002D79D7">
            <w:pPr>
              <w:rPr>
                <w:kern w:val="2"/>
                <w:sz w:val="18"/>
                <w:szCs w:val="18"/>
              </w:rPr>
            </w:pPr>
          </w:p>
        </w:tc>
        <w:tc>
          <w:tcPr>
            <w:tcW w:w="346" w:type="dxa"/>
            <w:shd w:val="clear" w:color="auto" w:fill="BDD6EE" w:themeFill="accent5" w:themeFillTint="66"/>
          </w:tcPr>
          <w:p w14:paraId="22561F4B" w14:textId="77777777" w:rsidR="002D79D7" w:rsidRPr="00C81E33" w:rsidRDefault="002D79D7">
            <w:pPr>
              <w:rPr>
                <w:kern w:val="2"/>
                <w:sz w:val="18"/>
                <w:szCs w:val="18"/>
              </w:rPr>
            </w:pPr>
          </w:p>
        </w:tc>
        <w:tc>
          <w:tcPr>
            <w:tcW w:w="346" w:type="dxa"/>
            <w:shd w:val="clear" w:color="auto" w:fill="auto"/>
          </w:tcPr>
          <w:p w14:paraId="5CFB49AD" w14:textId="77777777" w:rsidR="002D79D7" w:rsidRPr="00C81E33" w:rsidRDefault="002D79D7">
            <w:pPr>
              <w:rPr>
                <w:kern w:val="2"/>
                <w:sz w:val="18"/>
                <w:szCs w:val="18"/>
              </w:rPr>
            </w:pPr>
          </w:p>
        </w:tc>
        <w:tc>
          <w:tcPr>
            <w:tcW w:w="346" w:type="dxa"/>
            <w:shd w:val="clear" w:color="auto" w:fill="auto"/>
          </w:tcPr>
          <w:p w14:paraId="2F464BFD" w14:textId="77777777" w:rsidR="002D79D7" w:rsidRPr="00C81E33" w:rsidRDefault="002D79D7">
            <w:pPr>
              <w:rPr>
                <w:kern w:val="2"/>
                <w:sz w:val="18"/>
                <w:szCs w:val="18"/>
              </w:rPr>
            </w:pPr>
          </w:p>
        </w:tc>
        <w:tc>
          <w:tcPr>
            <w:tcW w:w="346" w:type="dxa"/>
            <w:shd w:val="clear" w:color="auto" w:fill="auto"/>
          </w:tcPr>
          <w:p w14:paraId="36DDF018" w14:textId="77777777" w:rsidR="002D79D7" w:rsidRPr="00C81E33" w:rsidRDefault="002D79D7">
            <w:pPr>
              <w:rPr>
                <w:kern w:val="2"/>
                <w:sz w:val="18"/>
                <w:szCs w:val="18"/>
              </w:rPr>
            </w:pPr>
          </w:p>
        </w:tc>
        <w:tc>
          <w:tcPr>
            <w:tcW w:w="346" w:type="dxa"/>
            <w:shd w:val="clear" w:color="auto" w:fill="auto"/>
          </w:tcPr>
          <w:p w14:paraId="7B50919F" w14:textId="77777777" w:rsidR="002D79D7" w:rsidRPr="00C81E33" w:rsidRDefault="002D79D7">
            <w:pPr>
              <w:rPr>
                <w:kern w:val="2"/>
                <w:sz w:val="18"/>
                <w:szCs w:val="18"/>
              </w:rPr>
            </w:pPr>
          </w:p>
        </w:tc>
        <w:tc>
          <w:tcPr>
            <w:tcW w:w="346" w:type="dxa"/>
            <w:shd w:val="clear" w:color="auto" w:fill="auto"/>
          </w:tcPr>
          <w:p w14:paraId="5CEF76D9" w14:textId="77777777" w:rsidR="002D79D7" w:rsidRPr="00C81E33" w:rsidRDefault="002D79D7">
            <w:pPr>
              <w:rPr>
                <w:kern w:val="2"/>
                <w:sz w:val="18"/>
                <w:szCs w:val="18"/>
              </w:rPr>
            </w:pPr>
          </w:p>
        </w:tc>
        <w:tc>
          <w:tcPr>
            <w:tcW w:w="346" w:type="dxa"/>
            <w:shd w:val="clear" w:color="auto" w:fill="auto"/>
          </w:tcPr>
          <w:p w14:paraId="69AF46DC" w14:textId="77777777" w:rsidR="002D79D7" w:rsidRPr="00C81E33" w:rsidRDefault="002D79D7">
            <w:pPr>
              <w:rPr>
                <w:kern w:val="2"/>
                <w:sz w:val="18"/>
                <w:szCs w:val="18"/>
              </w:rPr>
            </w:pPr>
          </w:p>
        </w:tc>
        <w:tc>
          <w:tcPr>
            <w:tcW w:w="346" w:type="dxa"/>
            <w:shd w:val="clear" w:color="auto" w:fill="auto"/>
          </w:tcPr>
          <w:p w14:paraId="043E5292" w14:textId="77777777" w:rsidR="002D79D7" w:rsidRPr="00C81E33" w:rsidRDefault="002D79D7">
            <w:pPr>
              <w:rPr>
                <w:kern w:val="2"/>
                <w:sz w:val="18"/>
                <w:szCs w:val="18"/>
              </w:rPr>
            </w:pPr>
          </w:p>
        </w:tc>
        <w:tc>
          <w:tcPr>
            <w:tcW w:w="346" w:type="dxa"/>
            <w:shd w:val="clear" w:color="auto" w:fill="auto"/>
          </w:tcPr>
          <w:p w14:paraId="65F26D0D" w14:textId="77777777" w:rsidR="002D79D7" w:rsidRPr="00C81E33" w:rsidRDefault="002D79D7">
            <w:pPr>
              <w:rPr>
                <w:kern w:val="2"/>
                <w:sz w:val="18"/>
                <w:szCs w:val="18"/>
              </w:rPr>
            </w:pPr>
          </w:p>
        </w:tc>
        <w:tc>
          <w:tcPr>
            <w:tcW w:w="346" w:type="dxa"/>
            <w:shd w:val="clear" w:color="auto" w:fill="auto"/>
          </w:tcPr>
          <w:p w14:paraId="204E668A" w14:textId="77777777" w:rsidR="002D79D7" w:rsidRPr="00C81E33" w:rsidRDefault="002D79D7">
            <w:pPr>
              <w:rPr>
                <w:kern w:val="2"/>
                <w:sz w:val="18"/>
                <w:szCs w:val="18"/>
              </w:rPr>
            </w:pPr>
          </w:p>
        </w:tc>
        <w:tc>
          <w:tcPr>
            <w:tcW w:w="346" w:type="dxa"/>
            <w:shd w:val="clear" w:color="auto" w:fill="auto"/>
          </w:tcPr>
          <w:p w14:paraId="7AC0754D" w14:textId="77777777" w:rsidR="002D79D7" w:rsidRPr="00C81E33" w:rsidRDefault="002D79D7">
            <w:pPr>
              <w:rPr>
                <w:kern w:val="2"/>
                <w:sz w:val="18"/>
                <w:szCs w:val="18"/>
              </w:rPr>
            </w:pPr>
          </w:p>
        </w:tc>
        <w:tc>
          <w:tcPr>
            <w:tcW w:w="346" w:type="dxa"/>
            <w:shd w:val="clear" w:color="auto" w:fill="auto"/>
          </w:tcPr>
          <w:p w14:paraId="4460FB84" w14:textId="77777777" w:rsidR="002D79D7" w:rsidRPr="00C81E33" w:rsidRDefault="002D79D7">
            <w:pPr>
              <w:rPr>
                <w:kern w:val="2"/>
                <w:sz w:val="18"/>
                <w:szCs w:val="18"/>
              </w:rPr>
            </w:pPr>
          </w:p>
        </w:tc>
        <w:tc>
          <w:tcPr>
            <w:tcW w:w="342" w:type="dxa"/>
            <w:shd w:val="clear" w:color="auto" w:fill="auto"/>
          </w:tcPr>
          <w:p w14:paraId="579DCA33" w14:textId="77777777" w:rsidR="002D79D7" w:rsidRPr="00C81E33" w:rsidRDefault="002D79D7">
            <w:pPr>
              <w:rPr>
                <w:kern w:val="2"/>
                <w:sz w:val="18"/>
                <w:szCs w:val="18"/>
              </w:rPr>
            </w:pPr>
          </w:p>
        </w:tc>
      </w:tr>
      <w:tr w:rsidR="00440599" w:rsidRPr="00C81E33" w14:paraId="1F7E1CF5" w14:textId="77777777" w:rsidTr="002B3E52">
        <w:tc>
          <w:tcPr>
            <w:tcW w:w="1244" w:type="dxa"/>
            <w:vMerge/>
          </w:tcPr>
          <w:p w14:paraId="7A23F4E1" w14:textId="77777777" w:rsidR="002D79D7" w:rsidRPr="00C81E33" w:rsidRDefault="002D79D7">
            <w:pPr>
              <w:rPr>
                <w:kern w:val="2"/>
                <w:sz w:val="16"/>
                <w:szCs w:val="16"/>
              </w:rPr>
            </w:pPr>
          </w:p>
        </w:tc>
        <w:tc>
          <w:tcPr>
            <w:tcW w:w="1109" w:type="dxa"/>
            <w:vMerge/>
            <w:shd w:val="clear" w:color="auto" w:fill="auto"/>
          </w:tcPr>
          <w:p w14:paraId="507655B9" w14:textId="77777777" w:rsidR="002D79D7" w:rsidRPr="00C81E33" w:rsidRDefault="002D79D7">
            <w:pPr>
              <w:rPr>
                <w:kern w:val="2"/>
                <w:sz w:val="16"/>
                <w:szCs w:val="16"/>
              </w:rPr>
            </w:pPr>
          </w:p>
        </w:tc>
        <w:tc>
          <w:tcPr>
            <w:tcW w:w="1173" w:type="dxa"/>
          </w:tcPr>
          <w:p w14:paraId="66C368F4" w14:textId="77777777" w:rsidR="002D79D7" w:rsidRPr="00C81E33" w:rsidRDefault="002D79D7" w:rsidP="00A14238">
            <w:pPr>
              <w:pStyle w:val="GEFFieldtoFillout"/>
              <w:ind w:left="0"/>
              <w:jc w:val="both"/>
              <w:rPr>
                <w:color w:val="auto"/>
                <w:sz w:val="16"/>
                <w:szCs w:val="16"/>
              </w:rPr>
            </w:pPr>
            <w:r w:rsidRPr="00C81E33">
              <w:rPr>
                <w:b/>
                <w:color w:val="auto"/>
                <w:sz w:val="16"/>
                <w:szCs w:val="16"/>
              </w:rPr>
              <w:t xml:space="preserve">Output 2.1.2 </w:t>
            </w:r>
            <w:r w:rsidRPr="00C81E33">
              <w:rPr>
                <w:color w:val="auto"/>
                <w:sz w:val="16"/>
                <w:szCs w:val="16"/>
              </w:rPr>
              <w:t>Supply chains for local markets further developed, recycling rates increased and maximum quantities of recyclable plastic parts diverted from inadequate disposal.</w:t>
            </w:r>
          </w:p>
        </w:tc>
        <w:tc>
          <w:tcPr>
            <w:tcW w:w="345" w:type="dxa"/>
            <w:shd w:val="clear" w:color="auto" w:fill="auto"/>
          </w:tcPr>
          <w:p w14:paraId="719E552B" w14:textId="77777777" w:rsidR="002D79D7" w:rsidRPr="00C81E33" w:rsidRDefault="002D79D7">
            <w:pPr>
              <w:rPr>
                <w:kern w:val="2"/>
                <w:sz w:val="18"/>
                <w:szCs w:val="18"/>
              </w:rPr>
            </w:pPr>
          </w:p>
        </w:tc>
        <w:tc>
          <w:tcPr>
            <w:tcW w:w="345" w:type="dxa"/>
            <w:shd w:val="clear" w:color="auto" w:fill="auto"/>
          </w:tcPr>
          <w:p w14:paraId="62364E7A" w14:textId="77777777" w:rsidR="002D79D7" w:rsidRPr="00C81E33" w:rsidRDefault="002D79D7">
            <w:pPr>
              <w:rPr>
                <w:kern w:val="2"/>
                <w:sz w:val="18"/>
                <w:szCs w:val="18"/>
              </w:rPr>
            </w:pPr>
          </w:p>
        </w:tc>
        <w:tc>
          <w:tcPr>
            <w:tcW w:w="346" w:type="dxa"/>
            <w:shd w:val="clear" w:color="auto" w:fill="auto"/>
          </w:tcPr>
          <w:p w14:paraId="586D81E6" w14:textId="77777777" w:rsidR="002D79D7" w:rsidRPr="00C81E33" w:rsidRDefault="002D79D7">
            <w:pPr>
              <w:rPr>
                <w:kern w:val="2"/>
                <w:sz w:val="18"/>
                <w:szCs w:val="18"/>
              </w:rPr>
            </w:pPr>
          </w:p>
        </w:tc>
        <w:tc>
          <w:tcPr>
            <w:tcW w:w="346" w:type="dxa"/>
            <w:shd w:val="clear" w:color="auto" w:fill="auto"/>
          </w:tcPr>
          <w:p w14:paraId="7C1D3DC0" w14:textId="77777777" w:rsidR="002D79D7" w:rsidRPr="00C81E33" w:rsidRDefault="002D79D7">
            <w:pPr>
              <w:rPr>
                <w:kern w:val="2"/>
                <w:sz w:val="18"/>
                <w:szCs w:val="18"/>
              </w:rPr>
            </w:pPr>
          </w:p>
        </w:tc>
        <w:tc>
          <w:tcPr>
            <w:tcW w:w="346" w:type="dxa"/>
            <w:shd w:val="clear" w:color="auto" w:fill="BDD6EE" w:themeFill="accent5" w:themeFillTint="66"/>
          </w:tcPr>
          <w:p w14:paraId="08D6EFDB" w14:textId="77777777" w:rsidR="002D79D7" w:rsidRPr="00C81E33" w:rsidRDefault="002D79D7">
            <w:pPr>
              <w:rPr>
                <w:kern w:val="2"/>
                <w:sz w:val="18"/>
                <w:szCs w:val="18"/>
              </w:rPr>
            </w:pPr>
          </w:p>
        </w:tc>
        <w:tc>
          <w:tcPr>
            <w:tcW w:w="346" w:type="dxa"/>
            <w:shd w:val="clear" w:color="auto" w:fill="BDD6EE" w:themeFill="accent5" w:themeFillTint="66"/>
          </w:tcPr>
          <w:p w14:paraId="38BC56D6" w14:textId="77777777" w:rsidR="002D79D7" w:rsidRPr="00C81E33" w:rsidRDefault="002D79D7">
            <w:pPr>
              <w:rPr>
                <w:kern w:val="2"/>
                <w:sz w:val="18"/>
                <w:szCs w:val="18"/>
              </w:rPr>
            </w:pPr>
          </w:p>
        </w:tc>
        <w:tc>
          <w:tcPr>
            <w:tcW w:w="346" w:type="dxa"/>
            <w:shd w:val="clear" w:color="auto" w:fill="BDD6EE" w:themeFill="accent5" w:themeFillTint="66"/>
          </w:tcPr>
          <w:p w14:paraId="2C5C2503" w14:textId="77777777" w:rsidR="002D79D7" w:rsidRPr="00C81E33" w:rsidRDefault="002D79D7">
            <w:pPr>
              <w:rPr>
                <w:kern w:val="2"/>
                <w:sz w:val="18"/>
                <w:szCs w:val="18"/>
              </w:rPr>
            </w:pPr>
          </w:p>
        </w:tc>
        <w:tc>
          <w:tcPr>
            <w:tcW w:w="346" w:type="dxa"/>
            <w:shd w:val="clear" w:color="auto" w:fill="BDD6EE" w:themeFill="accent5" w:themeFillTint="66"/>
          </w:tcPr>
          <w:p w14:paraId="6604B2B0" w14:textId="77777777" w:rsidR="002D79D7" w:rsidRPr="00C81E33" w:rsidRDefault="002D79D7">
            <w:pPr>
              <w:rPr>
                <w:kern w:val="2"/>
                <w:sz w:val="18"/>
                <w:szCs w:val="18"/>
              </w:rPr>
            </w:pPr>
          </w:p>
        </w:tc>
        <w:tc>
          <w:tcPr>
            <w:tcW w:w="346" w:type="dxa"/>
            <w:shd w:val="clear" w:color="auto" w:fill="BDD6EE" w:themeFill="accent5" w:themeFillTint="66"/>
          </w:tcPr>
          <w:p w14:paraId="5D47F888" w14:textId="77777777" w:rsidR="002D79D7" w:rsidRPr="00C81E33" w:rsidRDefault="002D79D7">
            <w:pPr>
              <w:rPr>
                <w:kern w:val="2"/>
                <w:sz w:val="18"/>
                <w:szCs w:val="18"/>
              </w:rPr>
            </w:pPr>
          </w:p>
        </w:tc>
        <w:tc>
          <w:tcPr>
            <w:tcW w:w="346" w:type="dxa"/>
            <w:shd w:val="clear" w:color="auto" w:fill="BDD6EE" w:themeFill="accent5" w:themeFillTint="66"/>
          </w:tcPr>
          <w:p w14:paraId="2D165725" w14:textId="77777777" w:rsidR="002D79D7" w:rsidRPr="00C81E33" w:rsidRDefault="002D79D7">
            <w:pPr>
              <w:rPr>
                <w:kern w:val="2"/>
                <w:sz w:val="18"/>
                <w:szCs w:val="18"/>
              </w:rPr>
            </w:pPr>
          </w:p>
        </w:tc>
        <w:tc>
          <w:tcPr>
            <w:tcW w:w="346" w:type="dxa"/>
            <w:shd w:val="clear" w:color="auto" w:fill="auto"/>
          </w:tcPr>
          <w:p w14:paraId="4D19E2D5" w14:textId="77777777" w:rsidR="002D79D7" w:rsidRPr="00C81E33" w:rsidRDefault="002D79D7">
            <w:pPr>
              <w:rPr>
                <w:kern w:val="2"/>
                <w:sz w:val="18"/>
                <w:szCs w:val="18"/>
              </w:rPr>
            </w:pPr>
          </w:p>
        </w:tc>
        <w:tc>
          <w:tcPr>
            <w:tcW w:w="346" w:type="dxa"/>
            <w:shd w:val="clear" w:color="auto" w:fill="auto"/>
          </w:tcPr>
          <w:p w14:paraId="751FEEA6" w14:textId="77777777" w:rsidR="002D79D7" w:rsidRPr="00C81E33" w:rsidRDefault="002D79D7">
            <w:pPr>
              <w:rPr>
                <w:kern w:val="2"/>
                <w:sz w:val="18"/>
                <w:szCs w:val="18"/>
              </w:rPr>
            </w:pPr>
          </w:p>
        </w:tc>
        <w:tc>
          <w:tcPr>
            <w:tcW w:w="346" w:type="dxa"/>
            <w:shd w:val="clear" w:color="auto" w:fill="auto"/>
          </w:tcPr>
          <w:p w14:paraId="65135E5F" w14:textId="77777777" w:rsidR="002D79D7" w:rsidRPr="00C81E33" w:rsidRDefault="002D79D7">
            <w:pPr>
              <w:rPr>
                <w:kern w:val="2"/>
                <w:sz w:val="18"/>
                <w:szCs w:val="18"/>
              </w:rPr>
            </w:pPr>
          </w:p>
        </w:tc>
        <w:tc>
          <w:tcPr>
            <w:tcW w:w="346" w:type="dxa"/>
            <w:shd w:val="clear" w:color="auto" w:fill="auto"/>
          </w:tcPr>
          <w:p w14:paraId="33185D52" w14:textId="77777777" w:rsidR="002D79D7" w:rsidRPr="00C81E33" w:rsidRDefault="002D79D7">
            <w:pPr>
              <w:rPr>
                <w:kern w:val="2"/>
                <w:sz w:val="18"/>
                <w:szCs w:val="18"/>
              </w:rPr>
            </w:pPr>
          </w:p>
        </w:tc>
        <w:tc>
          <w:tcPr>
            <w:tcW w:w="346" w:type="dxa"/>
            <w:shd w:val="clear" w:color="auto" w:fill="auto"/>
          </w:tcPr>
          <w:p w14:paraId="48C0E177" w14:textId="77777777" w:rsidR="002D79D7" w:rsidRPr="00C81E33" w:rsidRDefault="002D79D7">
            <w:pPr>
              <w:rPr>
                <w:kern w:val="2"/>
                <w:sz w:val="18"/>
                <w:szCs w:val="18"/>
              </w:rPr>
            </w:pPr>
          </w:p>
        </w:tc>
        <w:tc>
          <w:tcPr>
            <w:tcW w:w="346" w:type="dxa"/>
            <w:shd w:val="clear" w:color="auto" w:fill="auto"/>
          </w:tcPr>
          <w:p w14:paraId="2A96616E" w14:textId="77777777" w:rsidR="002D79D7" w:rsidRPr="00C81E33" w:rsidRDefault="002D79D7">
            <w:pPr>
              <w:rPr>
                <w:kern w:val="2"/>
                <w:sz w:val="18"/>
                <w:szCs w:val="18"/>
              </w:rPr>
            </w:pPr>
          </w:p>
        </w:tc>
        <w:tc>
          <w:tcPr>
            <w:tcW w:w="346" w:type="dxa"/>
            <w:shd w:val="clear" w:color="auto" w:fill="auto"/>
          </w:tcPr>
          <w:p w14:paraId="66249293" w14:textId="77777777" w:rsidR="002D79D7" w:rsidRPr="00C81E33" w:rsidRDefault="002D79D7">
            <w:pPr>
              <w:rPr>
                <w:kern w:val="2"/>
                <w:sz w:val="18"/>
                <w:szCs w:val="18"/>
              </w:rPr>
            </w:pPr>
          </w:p>
        </w:tc>
        <w:tc>
          <w:tcPr>
            <w:tcW w:w="346" w:type="dxa"/>
            <w:shd w:val="clear" w:color="auto" w:fill="auto"/>
          </w:tcPr>
          <w:p w14:paraId="2417F489" w14:textId="77777777" w:rsidR="002D79D7" w:rsidRPr="00C81E33" w:rsidRDefault="002D79D7">
            <w:pPr>
              <w:rPr>
                <w:kern w:val="2"/>
                <w:sz w:val="18"/>
                <w:szCs w:val="18"/>
              </w:rPr>
            </w:pPr>
          </w:p>
        </w:tc>
        <w:tc>
          <w:tcPr>
            <w:tcW w:w="346" w:type="dxa"/>
            <w:shd w:val="clear" w:color="auto" w:fill="auto"/>
          </w:tcPr>
          <w:p w14:paraId="460CEB29" w14:textId="77777777" w:rsidR="002D79D7" w:rsidRPr="00C81E33" w:rsidRDefault="002D79D7">
            <w:pPr>
              <w:rPr>
                <w:kern w:val="2"/>
                <w:sz w:val="18"/>
                <w:szCs w:val="18"/>
              </w:rPr>
            </w:pPr>
          </w:p>
        </w:tc>
        <w:tc>
          <w:tcPr>
            <w:tcW w:w="342" w:type="dxa"/>
            <w:shd w:val="clear" w:color="auto" w:fill="auto"/>
          </w:tcPr>
          <w:p w14:paraId="78A650FE" w14:textId="77777777" w:rsidR="002D79D7" w:rsidRPr="00C81E33" w:rsidRDefault="002D79D7">
            <w:pPr>
              <w:rPr>
                <w:kern w:val="2"/>
                <w:sz w:val="18"/>
                <w:szCs w:val="18"/>
              </w:rPr>
            </w:pPr>
          </w:p>
        </w:tc>
      </w:tr>
      <w:tr w:rsidR="00440599" w:rsidRPr="00C81E33" w14:paraId="69B6DA58" w14:textId="77777777" w:rsidTr="00275380">
        <w:tc>
          <w:tcPr>
            <w:tcW w:w="1244" w:type="dxa"/>
            <w:vMerge/>
          </w:tcPr>
          <w:p w14:paraId="4429A012" w14:textId="77777777" w:rsidR="002D79D7" w:rsidRPr="00C81E33" w:rsidRDefault="002D79D7">
            <w:pPr>
              <w:rPr>
                <w:kern w:val="2"/>
                <w:sz w:val="16"/>
                <w:szCs w:val="16"/>
              </w:rPr>
            </w:pPr>
          </w:p>
        </w:tc>
        <w:tc>
          <w:tcPr>
            <w:tcW w:w="1109" w:type="dxa"/>
            <w:vMerge/>
            <w:shd w:val="clear" w:color="auto" w:fill="auto"/>
          </w:tcPr>
          <w:p w14:paraId="0BEEADCE" w14:textId="77777777" w:rsidR="002D79D7" w:rsidRPr="00C81E33" w:rsidRDefault="002D79D7">
            <w:pPr>
              <w:rPr>
                <w:kern w:val="2"/>
                <w:sz w:val="16"/>
                <w:szCs w:val="16"/>
              </w:rPr>
            </w:pPr>
          </w:p>
        </w:tc>
        <w:tc>
          <w:tcPr>
            <w:tcW w:w="1173" w:type="dxa"/>
          </w:tcPr>
          <w:p w14:paraId="5E8E7474" w14:textId="77777777" w:rsidR="002D79D7" w:rsidRPr="00C81E33" w:rsidRDefault="002D79D7" w:rsidP="00A14238">
            <w:pPr>
              <w:pStyle w:val="GEFFieldtoFillout"/>
              <w:ind w:left="0"/>
              <w:jc w:val="both"/>
              <w:rPr>
                <w:color w:val="auto"/>
                <w:sz w:val="16"/>
                <w:szCs w:val="16"/>
              </w:rPr>
            </w:pPr>
            <w:r w:rsidRPr="00C81E33">
              <w:rPr>
                <w:b/>
                <w:color w:val="auto"/>
                <w:sz w:val="16"/>
                <w:szCs w:val="16"/>
              </w:rPr>
              <w:t xml:space="preserve">Output 2.1.3 </w:t>
            </w:r>
            <w:r w:rsidRPr="00C81E33">
              <w:rPr>
                <w:color w:val="auto"/>
                <w:sz w:val="16"/>
                <w:szCs w:val="16"/>
              </w:rPr>
              <w:t>Two demonstration projects implemented to demonstrate BAT/BEP and life cycle recycling in the collection and conditioning of waste batteries (one in lead acid batteries and one in lithium ion batteries), applying proper management of hazardous waste generated in the whole process.</w:t>
            </w:r>
          </w:p>
        </w:tc>
        <w:tc>
          <w:tcPr>
            <w:tcW w:w="345" w:type="dxa"/>
            <w:shd w:val="clear" w:color="auto" w:fill="auto"/>
          </w:tcPr>
          <w:p w14:paraId="1A165DF6" w14:textId="77777777" w:rsidR="002D79D7" w:rsidRPr="00C81E33" w:rsidRDefault="002D79D7">
            <w:pPr>
              <w:rPr>
                <w:kern w:val="2"/>
                <w:sz w:val="18"/>
                <w:szCs w:val="18"/>
              </w:rPr>
            </w:pPr>
          </w:p>
        </w:tc>
        <w:tc>
          <w:tcPr>
            <w:tcW w:w="345" w:type="dxa"/>
            <w:shd w:val="clear" w:color="auto" w:fill="auto"/>
          </w:tcPr>
          <w:p w14:paraId="671F5558" w14:textId="77777777" w:rsidR="002D79D7" w:rsidRPr="00C81E33" w:rsidRDefault="002D79D7">
            <w:pPr>
              <w:rPr>
                <w:kern w:val="2"/>
                <w:sz w:val="18"/>
                <w:szCs w:val="18"/>
              </w:rPr>
            </w:pPr>
          </w:p>
        </w:tc>
        <w:tc>
          <w:tcPr>
            <w:tcW w:w="346" w:type="dxa"/>
            <w:shd w:val="clear" w:color="auto" w:fill="BDD6EE" w:themeFill="accent5" w:themeFillTint="66"/>
          </w:tcPr>
          <w:p w14:paraId="381A0CE7" w14:textId="77777777" w:rsidR="002D79D7" w:rsidRPr="00C81E33" w:rsidRDefault="002D79D7">
            <w:pPr>
              <w:rPr>
                <w:kern w:val="2"/>
                <w:sz w:val="18"/>
                <w:szCs w:val="18"/>
              </w:rPr>
            </w:pPr>
          </w:p>
        </w:tc>
        <w:tc>
          <w:tcPr>
            <w:tcW w:w="346" w:type="dxa"/>
            <w:shd w:val="clear" w:color="auto" w:fill="BDD6EE" w:themeFill="accent5" w:themeFillTint="66"/>
          </w:tcPr>
          <w:p w14:paraId="5A6DBE07" w14:textId="77777777" w:rsidR="002D79D7" w:rsidRPr="00C81E33" w:rsidRDefault="002D79D7">
            <w:pPr>
              <w:rPr>
                <w:kern w:val="2"/>
                <w:sz w:val="18"/>
                <w:szCs w:val="18"/>
              </w:rPr>
            </w:pPr>
          </w:p>
        </w:tc>
        <w:tc>
          <w:tcPr>
            <w:tcW w:w="346" w:type="dxa"/>
            <w:shd w:val="clear" w:color="auto" w:fill="BDD6EE" w:themeFill="accent5" w:themeFillTint="66"/>
          </w:tcPr>
          <w:p w14:paraId="3F1FF0A7" w14:textId="77777777" w:rsidR="002D79D7" w:rsidRPr="00C81E33" w:rsidRDefault="002D79D7">
            <w:pPr>
              <w:rPr>
                <w:kern w:val="2"/>
                <w:sz w:val="18"/>
                <w:szCs w:val="18"/>
              </w:rPr>
            </w:pPr>
          </w:p>
        </w:tc>
        <w:tc>
          <w:tcPr>
            <w:tcW w:w="346" w:type="dxa"/>
            <w:shd w:val="clear" w:color="auto" w:fill="BDD6EE" w:themeFill="accent5" w:themeFillTint="66"/>
          </w:tcPr>
          <w:p w14:paraId="476015E7" w14:textId="77777777" w:rsidR="002D79D7" w:rsidRPr="00C81E33" w:rsidRDefault="002D79D7">
            <w:pPr>
              <w:rPr>
                <w:kern w:val="2"/>
                <w:sz w:val="18"/>
                <w:szCs w:val="18"/>
              </w:rPr>
            </w:pPr>
          </w:p>
        </w:tc>
        <w:tc>
          <w:tcPr>
            <w:tcW w:w="346" w:type="dxa"/>
            <w:shd w:val="clear" w:color="auto" w:fill="BDD6EE" w:themeFill="accent5" w:themeFillTint="66"/>
          </w:tcPr>
          <w:p w14:paraId="4C351396" w14:textId="77777777" w:rsidR="002D79D7" w:rsidRPr="00C81E33" w:rsidRDefault="002D79D7">
            <w:pPr>
              <w:rPr>
                <w:kern w:val="2"/>
                <w:sz w:val="18"/>
                <w:szCs w:val="18"/>
              </w:rPr>
            </w:pPr>
          </w:p>
        </w:tc>
        <w:tc>
          <w:tcPr>
            <w:tcW w:w="346" w:type="dxa"/>
            <w:shd w:val="clear" w:color="auto" w:fill="BDD6EE" w:themeFill="accent5" w:themeFillTint="66"/>
          </w:tcPr>
          <w:p w14:paraId="2B3D4513" w14:textId="77777777" w:rsidR="002D79D7" w:rsidRPr="00C81E33" w:rsidRDefault="002D79D7">
            <w:pPr>
              <w:rPr>
                <w:kern w:val="2"/>
                <w:sz w:val="18"/>
                <w:szCs w:val="18"/>
              </w:rPr>
            </w:pPr>
          </w:p>
        </w:tc>
        <w:tc>
          <w:tcPr>
            <w:tcW w:w="346" w:type="dxa"/>
            <w:shd w:val="clear" w:color="auto" w:fill="BDD6EE" w:themeFill="accent5" w:themeFillTint="66"/>
          </w:tcPr>
          <w:p w14:paraId="688FACBC" w14:textId="77777777" w:rsidR="002D79D7" w:rsidRPr="00C81E33" w:rsidRDefault="002D79D7">
            <w:pPr>
              <w:rPr>
                <w:kern w:val="2"/>
                <w:sz w:val="18"/>
                <w:szCs w:val="18"/>
              </w:rPr>
            </w:pPr>
          </w:p>
        </w:tc>
        <w:tc>
          <w:tcPr>
            <w:tcW w:w="346" w:type="dxa"/>
            <w:shd w:val="clear" w:color="auto" w:fill="BDD6EE" w:themeFill="accent5" w:themeFillTint="66"/>
          </w:tcPr>
          <w:p w14:paraId="6AE2A965" w14:textId="77777777" w:rsidR="002D79D7" w:rsidRPr="00C81E33" w:rsidRDefault="002D79D7">
            <w:pPr>
              <w:rPr>
                <w:kern w:val="2"/>
                <w:sz w:val="18"/>
                <w:szCs w:val="18"/>
              </w:rPr>
            </w:pPr>
          </w:p>
        </w:tc>
        <w:tc>
          <w:tcPr>
            <w:tcW w:w="346" w:type="dxa"/>
            <w:shd w:val="clear" w:color="auto" w:fill="BDD6EE" w:themeFill="accent5" w:themeFillTint="66"/>
          </w:tcPr>
          <w:p w14:paraId="1489869F" w14:textId="77777777" w:rsidR="002D79D7" w:rsidRPr="00C81E33" w:rsidRDefault="002D79D7">
            <w:pPr>
              <w:rPr>
                <w:kern w:val="2"/>
                <w:sz w:val="18"/>
                <w:szCs w:val="18"/>
              </w:rPr>
            </w:pPr>
          </w:p>
        </w:tc>
        <w:tc>
          <w:tcPr>
            <w:tcW w:w="346" w:type="dxa"/>
            <w:shd w:val="clear" w:color="auto" w:fill="BDD6EE" w:themeFill="accent5" w:themeFillTint="66"/>
          </w:tcPr>
          <w:p w14:paraId="7AFE5035" w14:textId="77777777" w:rsidR="002D79D7" w:rsidRPr="00C81E33" w:rsidRDefault="002D79D7">
            <w:pPr>
              <w:rPr>
                <w:kern w:val="2"/>
                <w:sz w:val="18"/>
                <w:szCs w:val="18"/>
              </w:rPr>
            </w:pPr>
          </w:p>
        </w:tc>
        <w:tc>
          <w:tcPr>
            <w:tcW w:w="346" w:type="dxa"/>
            <w:shd w:val="clear" w:color="auto" w:fill="BDD6EE" w:themeFill="accent5" w:themeFillTint="66"/>
          </w:tcPr>
          <w:p w14:paraId="09580847" w14:textId="77777777" w:rsidR="002D79D7" w:rsidRPr="00C81E33" w:rsidRDefault="002D79D7">
            <w:pPr>
              <w:rPr>
                <w:kern w:val="2"/>
                <w:sz w:val="18"/>
                <w:szCs w:val="18"/>
              </w:rPr>
            </w:pPr>
          </w:p>
        </w:tc>
        <w:tc>
          <w:tcPr>
            <w:tcW w:w="346" w:type="dxa"/>
            <w:shd w:val="clear" w:color="auto" w:fill="BDD6EE" w:themeFill="accent5" w:themeFillTint="66"/>
          </w:tcPr>
          <w:p w14:paraId="11424B8F" w14:textId="77777777" w:rsidR="002D79D7" w:rsidRPr="00C81E33" w:rsidRDefault="002D79D7">
            <w:pPr>
              <w:rPr>
                <w:kern w:val="2"/>
                <w:sz w:val="18"/>
                <w:szCs w:val="18"/>
              </w:rPr>
            </w:pPr>
          </w:p>
        </w:tc>
        <w:tc>
          <w:tcPr>
            <w:tcW w:w="346" w:type="dxa"/>
            <w:shd w:val="clear" w:color="auto" w:fill="auto"/>
          </w:tcPr>
          <w:p w14:paraId="37597688" w14:textId="77777777" w:rsidR="002D79D7" w:rsidRPr="00C81E33" w:rsidRDefault="002D79D7">
            <w:pPr>
              <w:rPr>
                <w:kern w:val="2"/>
                <w:sz w:val="18"/>
                <w:szCs w:val="18"/>
              </w:rPr>
            </w:pPr>
          </w:p>
        </w:tc>
        <w:tc>
          <w:tcPr>
            <w:tcW w:w="346" w:type="dxa"/>
            <w:shd w:val="clear" w:color="auto" w:fill="auto"/>
          </w:tcPr>
          <w:p w14:paraId="7E25011D" w14:textId="77777777" w:rsidR="002D79D7" w:rsidRPr="00C81E33" w:rsidRDefault="002D79D7">
            <w:pPr>
              <w:rPr>
                <w:kern w:val="2"/>
                <w:sz w:val="18"/>
                <w:szCs w:val="18"/>
              </w:rPr>
            </w:pPr>
          </w:p>
        </w:tc>
        <w:tc>
          <w:tcPr>
            <w:tcW w:w="346" w:type="dxa"/>
            <w:shd w:val="clear" w:color="auto" w:fill="auto"/>
          </w:tcPr>
          <w:p w14:paraId="6CA8C133" w14:textId="77777777" w:rsidR="002D79D7" w:rsidRPr="00C81E33" w:rsidRDefault="002D79D7">
            <w:pPr>
              <w:rPr>
                <w:kern w:val="2"/>
                <w:sz w:val="18"/>
                <w:szCs w:val="18"/>
              </w:rPr>
            </w:pPr>
          </w:p>
        </w:tc>
        <w:tc>
          <w:tcPr>
            <w:tcW w:w="346" w:type="dxa"/>
            <w:shd w:val="clear" w:color="auto" w:fill="auto"/>
          </w:tcPr>
          <w:p w14:paraId="2108B18C" w14:textId="77777777" w:rsidR="002D79D7" w:rsidRPr="00C81E33" w:rsidRDefault="002D79D7">
            <w:pPr>
              <w:rPr>
                <w:kern w:val="2"/>
                <w:sz w:val="18"/>
                <w:szCs w:val="18"/>
              </w:rPr>
            </w:pPr>
          </w:p>
        </w:tc>
        <w:tc>
          <w:tcPr>
            <w:tcW w:w="346" w:type="dxa"/>
            <w:shd w:val="clear" w:color="auto" w:fill="auto"/>
          </w:tcPr>
          <w:p w14:paraId="6590109D" w14:textId="77777777" w:rsidR="002D79D7" w:rsidRPr="00C81E33" w:rsidRDefault="002D79D7">
            <w:pPr>
              <w:rPr>
                <w:kern w:val="2"/>
                <w:sz w:val="18"/>
                <w:szCs w:val="18"/>
              </w:rPr>
            </w:pPr>
          </w:p>
        </w:tc>
        <w:tc>
          <w:tcPr>
            <w:tcW w:w="342" w:type="dxa"/>
            <w:shd w:val="clear" w:color="auto" w:fill="auto"/>
          </w:tcPr>
          <w:p w14:paraId="62DA3F2F" w14:textId="77777777" w:rsidR="002D79D7" w:rsidRPr="00C81E33" w:rsidRDefault="002D79D7">
            <w:pPr>
              <w:rPr>
                <w:kern w:val="2"/>
                <w:sz w:val="18"/>
                <w:szCs w:val="18"/>
              </w:rPr>
            </w:pPr>
          </w:p>
        </w:tc>
      </w:tr>
      <w:tr w:rsidR="00440599" w:rsidRPr="00C81E33" w14:paraId="6EC6A6CA" w14:textId="77777777" w:rsidTr="0058613C">
        <w:tc>
          <w:tcPr>
            <w:tcW w:w="1244" w:type="dxa"/>
            <w:vMerge/>
          </w:tcPr>
          <w:p w14:paraId="26E34DDE" w14:textId="77777777" w:rsidR="002D79D7" w:rsidRPr="00C81E33" w:rsidRDefault="002D79D7">
            <w:pPr>
              <w:rPr>
                <w:kern w:val="2"/>
                <w:sz w:val="16"/>
                <w:szCs w:val="16"/>
              </w:rPr>
            </w:pPr>
          </w:p>
        </w:tc>
        <w:tc>
          <w:tcPr>
            <w:tcW w:w="1109" w:type="dxa"/>
            <w:vMerge w:val="restart"/>
            <w:shd w:val="clear" w:color="auto" w:fill="auto"/>
          </w:tcPr>
          <w:p w14:paraId="792F06B3" w14:textId="77777777" w:rsidR="002D79D7" w:rsidRPr="00C81E33" w:rsidRDefault="002D79D7" w:rsidP="002D090E">
            <w:pPr>
              <w:pStyle w:val="GEFFieldtoFillout"/>
              <w:ind w:left="0"/>
              <w:jc w:val="both"/>
              <w:rPr>
                <w:color w:val="auto"/>
                <w:sz w:val="16"/>
                <w:szCs w:val="16"/>
              </w:rPr>
            </w:pPr>
            <w:r w:rsidRPr="00C81E33">
              <w:rPr>
                <w:b/>
                <w:color w:val="auto"/>
                <w:sz w:val="16"/>
                <w:szCs w:val="16"/>
              </w:rPr>
              <w:t xml:space="preserve">Outcome 2.2 </w:t>
            </w:r>
            <w:r w:rsidRPr="00C81E33">
              <w:rPr>
                <w:color w:val="auto"/>
                <w:sz w:val="16"/>
                <w:szCs w:val="16"/>
              </w:rPr>
              <w:t>Prevent and minimize the generation of UP-POPs in the secondary metallurgical processes.</w:t>
            </w:r>
          </w:p>
        </w:tc>
        <w:tc>
          <w:tcPr>
            <w:tcW w:w="1173" w:type="dxa"/>
          </w:tcPr>
          <w:p w14:paraId="1C21050E" w14:textId="77777777" w:rsidR="002D79D7" w:rsidRPr="00C81E33" w:rsidRDefault="002D79D7">
            <w:pPr>
              <w:pStyle w:val="GEFFieldtoFillout"/>
              <w:ind w:left="0"/>
              <w:jc w:val="both"/>
              <w:rPr>
                <w:color w:val="auto"/>
                <w:sz w:val="16"/>
                <w:szCs w:val="16"/>
              </w:rPr>
            </w:pPr>
            <w:r w:rsidRPr="00C81E33">
              <w:rPr>
                <w:b/>
                <w:color w:val="auto"/>
                <w:sz w:val="16"/>
                <w:szCs w:val="16"/>
              </w:rPr>
              <w:t>Output 2.2.1</w:t>
            </w:r>
            <w:r w:rsidRPr="00C81E33">
              <w:rPr>
                <w:color w:val="auto"/>
                <w:sz w:val="16"/>
                <w:szCs w:val="16"/>
              </w:rPr>
              <w:t xml:space="preserve"> Assessment of secondary metallurgic production processes and technologies finalized.</w:t>
            </w:r>
          </w:p>
        </w:tc>
        <w:tc>
          <w:tcPr>
            <w:tcW w:w="345" w:type="dxa"/>
            <w:shd w:val="clear" w:color="auto" w:fill="BDD6EE" w:themeFill="accent5" w:themeFillTint="66"/>
          </w:tcPr>
          <w:p w14:paraId="39CB9FA9" w14:textId="77777777" w:rsidR="002D79D7" w:rsidRPr="00C81E33" w:rsidRDefault="002D79D7">
            <w:pPr>
              <w:rPr>
                <w:kern w:val="2"/>
                <w:sz w:val="18"/>
                <w:szCs w:val="18"/>
              </w:rPr>
            </w:pPr>
          </w:p>
        </w:tc>
        <w:tc>
          <w:tcPr>
            <w:tcW w:w="345" w:type="dxa"/>
            <w:shd w:val="clear" w:color="auto" w:fill="BDD6EE" w:themeFill="accent5" w:themeFillTint="66"/>
          </w:tcPr>
          <w:p w14:paraId="53B8EB5D" w14:textId="77777777" w:rsidR="002D79D7" w:rsidRPr="00C81E33" w:rsidRDefault="002D79D7">
            <w:pPr>
              <w:rPr>
                <w:kern w:val="2"/>
                <w:sz w:val="18"/>
                <w:szCs w:val="18"/>
              </w:rPr>
            </w:pPr>
          </w:p>
        </w:tc>
        <w:tc>
          <w:tcPr>
            <w:tcW w:w="346" w:type="dxa"/>
            <w:shd w:val="clear" w:color="auto" w:fill="BDD6EE" w:themeFill="accent5" w:themeFillTint="66"/>
          </w:tcPr>
          <w:p w14:paraId="782A27DF" w14:textId="77777777" w:rsidR="002D79D7" w:rsidRPr="00C81E33" w:rsidRDefault="002D79D7">
            <w:pPr>
              <w:rPr>
                <w:kern w:val="2"/>
                <w:sz w:val="18"/>
                <w:szCs w:val="18"/>
              </w:rPr>
            </w:pPr>
          </w:p>
        </w:tc>
        <w:tc>
          <w:tcPr>
            <w:tcW w:w="346" w:type="dxa"/>
            <w:shd w:val="clear" w:color="auto" w:fill="BDD6EE" w:themeFill="accent5" w:themeFillTint="66"/>
          </w:tcPr>
          <w:p w14:paraId="04489518" w14:textId="77777777" w:rsidR="002D79D7" w:rsidRPr="00C81E33" w:rsidRDefault="002D79D7">
            <w:pPr>
              <w:rPr>
                <w:kern w:val="2"/>
                <w:sz w:val="18"/>
                <w:szCs w:val="18"/>
              </w:rPr>
            </w:pPr>
          </w:p>
        </w:tc>
        <w:tc>
          <w:tcPr>
            <w:tcW w:w="346" w:type="dxa"/>
            <w:shd w:val="clear" w:color="auto" w:fill="BDD6EE" w:themeFill="accent5" w:themeFillTint="66"/>
          </w:tcPr>
          <w:p w14:paraId="6F8C6F97" w14:textId="77777777" w:rsidR="002D79D7" w:rsidRPr="00C81E33" w:rsidRDefault="002D79D7">
            <w:pPr>
              <w:rPr>
                <w:kern w:val="2"/>
                <w:sz w:val="18"/>
                <w:szCs w:val="18"/>
              </w:rPr>
            </w:pPr>
          </w:p>
        </w:tc>
        <w:tc>
          <w:tcPr>
            <w:tcW w:w="346" w:type="dxa"/>
            <w:shd w:val="clear" w:color="auto" w:fill="BDD6EE" w:themeFill="accent5" w:themeFillTint="66"/>
          </w:tcPr>
          <w:p w14:paraId="79A1E4B2" w14:textId="77777777" w:rsidR="002D79D7" w:rsidRPr="00C81E33" w:rsidRDefault="002D79D7">
            <w:pPr>
              <w:rPr>
                <w:kern w:val="2"/>
                <w:sz w:val="18"/>
                <w:szCs w:val="18"/>
              </w:rPr>
            </w:pPr>
          </w:p>
        </w:tc>
        <w:tc>
          <w:tcPr>
            <w:tcW w:w="346" w:type="dxa"/>
            <w:shd w:val="clear" w:color="auto" w:fill="BDD6EE" w:themeFill="accent5" w:themeFillTint="66"/>
          </w:tcPr>
          <w:p w14:paraId="52CF6FC8" w14:textId="77777777" w:rsidR="002D79D7" w:rsidRPr="00C81E33" w:rsidRDefault="002D79D7">
            <w:pPr>
              <w:rPr>
                <w:kern w:val="2"/>
                <w:sz w:val="18"/>
                <w:szCs w:val="18"/>
              </w:rPr>
            </w:pPr>
          </w:p>
        </w:tc>
        <w:tc>
          <w:tcPr>
            <w:tcW w:w="346" w:type="dxa"/>
            <w:shd w:val="clear" w:color="auto" w:fill="BDD6EE" w:themeFill="accent5" w:themeFillTint="66"/>
          </w:tcPr>
          <w:p w14:paraId="7B0033E1" w14:textId="77777777" w:rsidR="002D79D7" w:rsidRPr="00C81E33" w:rsidRDefault="002D79D7">
            <w:pPr>
              <w:rPr>
                <w:kern w:val="2"/>
                <w:sz w:val="18"/>
                <w:szCs w:val="18"/>
              </w:rPr>
            </w:pPr>
          </w:p>
        </w:tc>
        <w:tc>
          <w:tcPr>
            <w:tcW w:w="346" w:type="dxa"/>
            <w:shd w:val="clear" w:color="auto" w:fill="BDD6EE" w:themeFill="accent5" w:themeFillTint="66"/>
          </w:tcPr>
          <w:p w14:paraId="51D331FA" w14:textId="77777777" w:rsidR="002D79D7" w:rsidRPr="00C81E33" w:rsidRDefault="002D79D7">
            <w:pPr>
              <w:rPr>
                <w:kern w:val="2"/>
                <w:sz w:val="18"/>
                <w:szCs w:val="18"/>
              </w:rPr>
            </w:pPr>
          </w:p>
        </w:tc>
        <w:tc>
          <w:tcPr>
            <w:tcW w:w="346" w:type="dxa"/>
            <w:shd w:val="clear" w:color="auto" w:fill="BDD6EE" w:themeFill="accent5" w:themeFillTint="66"/>
          </w:tcPr>
          <w:p w14:paraId="2E312BBF" w14:textId="77777777" w:rsidR="002D79D7" w:rsidRPr="00C81E33" w:rsidRDefault="002D79D7">
            <w:pPr>
              <w:rPr>
                <w:kern w:val="2"/>
                <w:sz w:val="18"/>
                <w:szCs w:val="18"/>
              </w:rPr>
            </w:pPr>
          </w:p>
        </w:tc>
        <w:tc>
          <w:tcPr>
            <w:tcW w:w="346" w:type="dxa"/>
            <w:shd w:val="clear" w:color="auto" w:fill="auto"/>
          </w:tcPr>
          <w:p w14:paraId="2F6815C1" w14:textId="77777777" w:rsidR="002D79D7" w:rsidRPr="00C81E33" w:rsidRDefault="002D79D7">
            <w:pPr>
              <w:rPr>
                <w:kern w:val="2"/>
                <w:sz w:val="18"/>
                <w:szCs w:val="18"/>
              </w:rPr>
            </w:pPr>
          </w:p>
        </w:tc>
        <w:tc>
          <w:tcPr>
            <w:tcW w:w="346" w:type="dxa"/>
            <w:shd w:val="clear" w:color="auto" w:fill="auto"/>
          </w:tcPr>
          <w:p w14:paraId="47175F03" w14:textId="77777777" w:rsidR="002D79D7" w:rsidRPr="00C81E33" w:rsidRDefault="002D79D7">
            <w:pPr>
              <w:rPr>
                <w:kern w:val="2"/>
                <w:sz w:val="18"/>
                <w:szCs w:val="18"/>
              </w:rPr>
            </w:pPr>
          </w:p>
        </w:tc>
        <w:tc>
          <w:tcPr>
            <w:tcW w:w="346" w:type="dxa"/>
            <w:shd w:val="clear" w:color="auto" w:fill="auto"/>
          </w:tcPr>
          <w:p w14:paraId="66A4BE05" w14:textId="77777777" w:rsidR="002D79D7" w:rsidRPr="00C81E33" w:rsidRDefault="002D79D7">
            <w:pPr>
              <w:rPr>
                <w:kern w:val="2"/>
                <w:sz w:val="18"/>
                <w:szCs w:val="18"/>
              </w:rPr>
            </w:pPr>
          </w:p>
        </w:tc>
        <w:tc>
          <w:tcPr>
            <w:tcW w:w="346" w:type="dxa"/>
            <w:shd w:val="clear" w:color="auto" w:fill="auto"/>
          </w:tcPr>
          <w:p w14:paraId="591AAE0A" w14:textId="77777777" w:rsidR="002D79D7" w:rsidRPr="00C81E33" w:rsidRDefault="002D79D7">
            <w:pPr>
              <w:rPr>
                <w:kern w:val="2"/>
                <w:sz w:val="18"/>
                <w:szCs w:val="18"/>
              </w:rPr>
            </w:pPr>
          </w:p>
        </w:tc>
        <w:tc>
          <w:tcPr>
            <w:tcW w:w="346" w:type="dxa"/>
            <w:shd w:val="clear" w:color="auto" w:fill="auto"/>
          </w:tcPr>
          <w:p w14:paraId="6F93A8DF" w14:textId="77777777" w:rsidR="002D79D7" w:rsidRPr="00C81E33" w:rsidRDefault="002D79D7">
            <w:pPr>
              <w:rPr>
                <w:kern w:val="2"/>
                <w:sz w:val="18"/>
                <w:szCs w:val="18"/>
              </w:rPr>
            </w:pPr>
          </w:p>
        </w:tc>
        <w:tc>
          <w:tcPr>
            <w:tcW w:w="346" w:type="dxa"/>
            <w:shd w:val="clear" w:color="auto" w:fill="auto"/>
          </w:tcPr>
          <w:p w14:paraId="0EC25ACA" w14:textId="77777777" w:rsidR="002D79D7" w:rsidRPr="00C81E33" w:rsidRDefault="002D79D7">
            <w:pPr>
              <w:rPr>
                <w:kern w:val="2"/>
                <w:sz w:val="18"/>
                <w:szCs w:val="18"/>
              </w:rPr>
            </w:pPr>
          </w:p>
        </w:tc>
        <w:tc>
          <w:tcPr>
            <w:tcW w:w="346" w:type="dxa"/>
            <w:shd w:val="clear" w:color="auto" w:fill="auto"/>
          </w:tcPr>
          <w:p w14:paraId="5121C0E3" w14:textId="77777777" w:rsidR="002D79D7" w:rsidRPr="00C81E33" w:rsidRDefault="002D79D7">
            <w:pPr>
              <w:rPr>
                <w:kern w:val="2"/>
                <w:sz w:val="18"/>
                <w:szCs w:val="18"/>
              </w:rPr>
            </w:pPr>
          </w:p>
        </w:tc>
        <w:tc>
          <w:tcPr>
            <w:tcW w:w="346" w:type="dxa"/>
            <w:shd w:val="clear" w:color="auto" w:fill="auto"/>
          </w:tcPr>
          <w:p w14:paraId="16F1A593" w14:textId="77777777" w:rsidR="002D79D7" w:rsidRPr="00C81E33" w:rsidRDefault="002D79D7">
            <w:pPr>
              <w:rPr>
                <w:kern w:val="2"/>
                <w:sz w:val="18"/>
                <w:szCs w:val="18"/>
              </w:rPr>
            </w:pPr>
          </w:p>
        </w:tc>
        <w:tc>
          <w:tcPr>
            <w:tcW w:w="346" w:type="dxa"/>
            <w:shd w:val="clear" w:color="auto" w:fill="auto"/>
          </w:tcPr>
          <w:p w14:paraId="4F69BB76" w14:textId="77777777" w:rsidR="002D79D7" w:rsidRPr="00C81E33" w:rsidRDefault="002D79D7">
            <w:pPr>
              <w:rPr>
                <w:kern w:val="2"/>
                <w:sz w:val="18"/>
                <w:szCs w:val="18"/>
              </w:rPr>
            </w:pPr>
          </w:p>
        </w:tc>
        <w:tc>
          <w:tcPr>
            <w:tcW w:w="342" w:type="dxa"/>
            <w:shd w:val="clear" w:color="auto" w:fill="auto"/>
          </w:tcPr>
          <w:p w14:paraId="26498D83" w14:textId="77777777" w:rsidR="002D79D7" w:rsidRPr="00C81E33" w:rsidRDefault="002D79D7">
            <w:pPr>
              <w:rPr>
                <w:kern w:val="2"/>
                <w:sz w:val="18"/>
                <w:szCs w:val="18"/>
              </w:rPr>
            </w:pPr>
          </w:p>
        </w:tc>
      </w:tr>
      <w:tr w:rsidR="00440599" w:rsidRPr="00C81E33" w14:paraId="40C8F197" w14:textId="77777777" w:rsidTr="00275380">
        <w:tc>
          <w:tcPr>
            <w:tcW w:w="1244" w:type="dxa"/>
            <w:vMerge/>
          </w:tcPr>
          <w:p w14:paraId="55F9892B" w14:textId="77777777" w:rsidR="002D79D7" w:rsidRPr="00C81E33" w:rsidRDefault="002D79D7">
            <w:pPr>
              <w:rPr>
                <w:kern w:val="2"/>
                <w:sz w:val="16"/>
                <w:szCs w:val="16"/>
              </w:rPr>
            </w:pPr>
          </w:p>
        </w:tc>
        <w:tc>
          <w:tcPr>
            <w:tcW w:w="1109" w:type="dxa"/>
            <w:vMerge/>
            <w:shd w:val="clear" w:color="auto" w:fill="auto"/>
          </w:tcPr>
          <w:p w14:paraId="61102523" w14:textId="77777777" w:rsidR="002D79D7" w:rsidRPr="00C81E33" w:rsidRDefault="002D79D7">
            <w:pPr>
              <w:rPr>
                <w:kern w:val="2"/>
                <w:sz w:val="16"/>
                <w:szCs w:val="16"/>
              </w:rPr>
            </w:pPr>
          </w:p>
        </w:tc>
        <w:tc>
          <w:tcPr>
            <w:tcW w:w="1173" w:type="dxa"/>
          </w:tcPr>
          <w:p w14:paraId="436DACD8" w14:textId="77777777" w:rsidR="002D79D7" w:rsidRPr="00C81E33" w:rsidRDefault="002D79D7">
            <w:pPr>
              <w:pStyle w:val="GEFFieldtoFillout"/>
              <w:ind w:left="0"/>
              <w:jc w:val="both"/>
              <w:rPr>
                <w:color w:val="auto"/>
                <w:sz w:val="16"/>
                <w:szCs w:val="16"/>
              </w:rPr>
            </w:pPr>
            <w:r w:rsidRPr="00C81E33">
              <w:rPr>
                <w:b/>
                <w:color w:val="auto"/>
                <w:sz w:val="16"/>
                <w:szCs w:val="16"/>
              </w:rPr>
              <w:t>Output 2.2.2</w:t>
            </w:r>
            <w:r w:rsidRPr="00C81E33">
              <w:rPr>
                <w:color w:val="auto"/>
                <w:sz w:val="16"/>
                <w:szCs w:val="16"/>
              </w:rPr>
              <w:t xml:space="preserve"> Two demonstration projects implemented to demonstrate BAT/BEP in the secondary production of metals (one in aluminum and one in zinc).</w:t>
            </w:r>
          </w:p>
        </w:tc>
        <w:tc>
          <w:tcPr>
            <w:tcW w:w="345" w:type="dxa"/>
            <w:shd w:val="clear" w:color="auto" w:fill="auto"/>
          </w:tcPr>
          <w:p w14:paraId="618CC158" w14:textId="77777777" w:rsidR="002D79D7" w:rsidRPr="00C81E33" w:rsidRDefault="002D79D7">
            <w:pPr>
              <w:rPr>
                <w:kern w:val="2"/>
                <w:sz w:val="18"/>
                <w:szCs w:val="18"/>
              </w:rPr>
            </w:pPr>
          </w:p>
        </w:tc>
        <w:tc>
          <w:tcPr>
            <w:tcW w:w="345" w:type="dxa"/>
            <w:shd w:val="clear" w:color="auto" w:fill="auto"/>
          </w:tcPr>
          <w:p w14:paraId="6FE235DE" w14:textId="77777777" w:rsidR="002D79D7" w:rsidRPr="00C81E33" w:rsidRDefault="002D79D7">
            <w:pPr>
              <w:rPr>
                <w:kern w:val="2"/>
                <w:sz w:val="18"/>
                <w:szCs w:val="18"/>
              </w:rPr>
            </w:pPr>
          </w:p>
        </w:tc>
        <w:tc>
          <w:tcPr>
            <w:tcW w:w="346" w:type="dxa"/>
            <w:shd w:val="clear" w:color="auto" w:fill="BDD6EE" w:themeFill="accent5" w:themeFillTint="66"/>
          </w:tcPr>
          <w:p w14:paraId="54396AE0" w14:textId="77777777" w:rsidR="002D79D7" w:rsidRPr="00C81E33" w:rsidRDefault="002D79D7">
            <w:pPr>
              <w:rPr>
                <w:kern w:val="2"/>
                <w:sz w:val="18"/>
                <w:szCs w:val="18"/>
              </w:rPr>
            </w:pPr>
          </w:p>
        </w:tc>
        <w:tc>
          <w:tcPr>
            <w:tcW w:w="346" w:type="dxa"/>
            <w:shd w:val="clear" w:color="auto" w:fill="BDD6EE" w:themeFill="accent5" w:themeFillTint="66"/>
          </w:tcPr>
          <w:p w14:paraId="39C5FC80" w14:textId="77777777" w:rsidR="002D79D7" w:rsidRPr="00C81E33" w:rsidRDefault="002D79D7">
            <w:pPr>
              <w:rPr>
                <w:kern w:val="2"/>
                <w:sz w:val="18"/>
                <w:szCs w:val="18"/>
              </w:rPr>
            </w:pPr>
          </w:p>
        </w:tc>
        <w:tc>
          <w:tcPr>
            <w:tcW w:w="346" w:type="dxa"/>
            <w:shd w:val="clear" w:color="auto" w:fill="BDD6EE" w:themeFill="accent5" w:themeFillTint="66"/>
          </w:tcPr>
          <w:p w14:paraId="7B748E44" w14:textId="77777777" w:rsidR="002D79D7" w:rsidRPr="00C81E33" w:rsidRDefault="002D79D7">
            <w:pPr>
              <w:rPr>
                <w:kern w:val="2"/>
                <w:sz w:val="18"/>
                <w:szCs w:val="18"/>
              </w:rPr>
            </w:pPr>
          </w:p>
        </w:tc>
        <w:tc>
          <w:tcPr>
            <w:tcW w:w="346" w:type="dxa"/>
            <w:shd w:val="clear" w:color="auto" w:fill="BDD6EE" w:themeFill="accent5" w:themeFillTint="66"/>
          </w:tcPr>
          <w:p w14:paraId="4182C9C1" w14:textId="77777777" w:rsidR="002D79D7" w:rsidRPr="00C81E33" w:rsidRDefault="002D79D7">
            <w:pPr>
              <w:rPr>
                <w:kern w:val="2"/>
                <w:sz w:val="18"/>
                <w:szCs w:val="18"/>
              </w:rPr>
            </w:pPr>
          </w:p>
        </w:tc>
        <w:tc>
          <w:tcPr>
            <w:tcW w:w="346" w:type="dxa"/>
            <w:shd w:val="clear" w:color="auto" w:fill="BDD6EE" w:themeFill="accent5" w:themeFillTint="66"/>
          </w:tcPr>
          <w:p w14:paraId="5182BF1D" w14:textId="77777777" w:rsidR="002D79D7" w:rsidRPr="00C81E33" w:rsidRDefault="002D79D7">
            <w:pPr>
              <w:rPr>
                <w:kern w:val="2"/>
                <w:sz w:val="18"/>
                <w:szCs w:val="18"/>
              </w:rPr>
            </w:pPr>
          </w:p>
        </w:tc>
        <w:tc>
          <w:tcPr>
            <w:tcW w:w="346" w:type="dxa"/>
            <w:shd w:val="clear" w:color="auto" w:fill="BDD6EE" w:themeFill="accent5" w:themeFillTint="66"/>
          </w:tcPr>
          <w:p w14:paraId="1FEA98C0" w14:textId="77777777" w:rsidR="002D79D7" w:rsidRPr="00C81E33" w:rsidRDefault="002D79D7">
            <w:pPr>
              <w:rPr>
                <w:kern w:val="2"/>
                <w:sz w:val="18"/>
                <w:szCs w:val="18"/>
              </w:rPr>
            </w:pPr>
          </w:p>
        </w:tc>
        <w:tc>
          <w:tcPr>
            <w:tcW w:w="346" w:type="dxa"/>
            <w:shd w:val="clear" w:color="auto" w:fill="BDD6EE" w:themeFill="accent5" w:themeFillTint="66"/>
          </w:tcPr>
          <w:p w14:paraId="05F2AFBB" w14:textId="77777777" w:rsidR="002D79D7" w:rsidRPr="00C81E33" w:rsidRDefault="002D79D7">
            <w:pPr>
              <w:rPr>
                <w:kern w:val="2"/>
                <w:sz w:val="18"/>
                <w:szCs w:val="18"/>
              </w:rPr>
            </w:pPr>
          </w:p>
        </w:tc>
        <w:tc>
          <w:tcPr>
            <w:tcW w:w="346" w:type="dxa"/>
            <w:shd w:val="clear" w:color="auto" w:fill="BDD6EE" w:themeFill="accent5" w:themeFillTint="66"/>
          </w:tcPr>
          <w:p w14:paraId="4A4C5254" w14:textId="77777777" w:rsidR="002D79D7" w:rsidRPr="00C81E33" w:rsidRDefault="002D79D7">
            <w:pPr>
              <w:rPr>
                <w:kern w:val="2"/>
                <w:sz w:val="18"/>
                <w:szCs w:val="18"/>
              </w:rPr>
            </w:pPr>
          </w:p>
        </w:tc>
        <w:tc>
          <w:tcPr>
            <w:tcW w:w="346" w:type="dxa"/>
            <w:shd w:val="clear" w:color="auto" w:fill="BDD6EE" w:themeFill="accent5" w:themeFillTint="66"/>
          </w:tcPr>
          <w:p w14:paraId="6CFF3F99" w14:textId="77777777" w:rsidR="002D79D7" w:rsidRPr="00C81E33" w:rsidRDefault="002D79D7">
            <w:pPr>
              <w:rPr>
                <w:kern w:val="2"/>
                <w:sz w:val="18"/>
                <w:szCs w:val="18"/>
              </w:rPr>
            </w:pPr>
          </w:p>
        </w:tc>
        <w:tc>
          <w:tcPr>
            <w:tcW w:w="346" w:type="dxa"/>
            <w:shd w:val="clear" w:color="auto" w:fill="BDD6EE" w:themeFill="accent5" w:themeFillTint="66"/>
          </w:tcPr>
          <w:p w14:paraId="1737BDAE" w14:textId="77777777" w:rsidR="002D79D7" w:rsidRPr="00C81E33" w:rsidRDefault="002D79D7">
            <w:pPr>
              <w:rPr>
                <w:kern w:val="2"/>
                <w:sz w:val="18"/>
                <w:szCs w:val="18"/>
              </w:rPr>
            </w:pPr>
          </w:p>
        </w:tc>
        <w:tc>
          <w:tcPr>
            <w:tcW w:w="346" w:type="dxa"/>
            <w:shd w:val="clear" w:color="auto" w:fill="BDD6EE" w:themeFill="accent5" w:themeFillTint="66"/>
          </w:tcPr>
          <w:p w14:paraId="507481AB" w14:textId="77777777" w:rsidR="002D79D7" w:rsidRPr="00C81E33" w:rsidRDefault="002D79D7">
            <w:pPr>
              <w:rPr>
                <w:kern w:val="2"/>
                <w:sz w:val="18"/>
                <w:szCs w:val="18"/>
              </w:rPr>
            </w:pPr>
          </w:p>
        </w:tc>
        <w:tc>
          <w:tcPr>
            <w:tcW w:w="346" w:type="dxa"/>
            <w:shd w:val="clear" w:color="auto" w:fill="BDD6EE" w:themeFill="accent5" w:themeFillTint="66"/>
          </w:tcPr>
          <w:p w14:paraId="209F6593" w14:textId="77777777" w:rsidR="002D79D7" w:rsidRPr="00C81E33" w:rsidRDefault="002D79D7">
            <w:pPr>
              <w:rPr>
                <w:kern w:val="2"/>
                <w:sz w:val="18"/>
                <w:szCs w:val="18"/>
              </w:rPr>
            </w:pPr>
          </w:p>
        </w:tc>
        <w:tc>
          <w:tcPr>
            <w:tcW w:w="346" w:type="dxa"/>
            <w:shd w:val="clear" w:color="auto" w:fill="auto"/>
          </w:tcPr>
          <w:p w14:paraId="1E0873D3" w14:textId="77777777" w:rsidR="002D79D7" w:rsidRPr="00C81E33" w:rsidRDefault="002D79D7">
            <w:pPr>
              <w:rPr>
                <w:kern w:val="2"/>
                <w:sz w:val="18"/>
                <w:szCs w:val="18"/>
              </w:rPr>
            </w:pPr>
          </w:p>
        </w:tc>
        <w:tc>
          <w:tcPr>
            <w:tcW w:w="346" w:type="dxa"/>
            <w:shd w:val="clear" w:color="auto" w:fill="auto"/>
          </w:tcPr>
          <w:p w14:paraId="45501AB4" w14:textId="77777777" w:rsidR="002D79D7" w:rsidRPr="00C81E33" w:rsidRDefault="002D79D7">
            <w:pPr>
              <w:rPr>
                <w:kern w:val="2"/>
                <w:sz w:val="18"/>
                <w:szCs w:val="18"/>
              </w:rPr>
            </w:pPr>
          </w:p>
        </w:tc>
        <w:tc>
          <w:tcPr>
            <w:tcW w:w="346" w:type="dxa"/>
            <w:shd w:val="clear" w:color="auto" w:fill="auto"/>
          </w:tcPr>
          <w:p w14:paraId="2D1D35F2" w14:textId="77777777" w:rsidR="002D79D7" w:rsidRPr="00C81E33" w:rsidRDefault="002D79D7">
            <w:pPr>
              <w:rPr>
                <w:kern w:val="2"/>
                <w:sz w:val="18"/>
                <w:szCs w:val="18"/>
              </w:rPr>
            </w:pPr>
          </w:p>
        </w:tc>
        <w:tc>
          <w:tcPr>
            <w:tcW w:w="346" w:type="dxa"/>
            <w:shd w:val="clear" w:color="auto" w:fill="auto"/>
          </w:tcPr>
          <w:p w14:paraId="54AB547D" w14:textId="77777777" w:rsidR="002D79D7" w:rsidRPr="00C81E33" w:rsidRDefault="002D79D7">
            <w:pPr>
              <w:rPr>
                <w:kern w:val="2"/>
                <w:sz w:val="18"/>
                <w:szCs w:val="18"/>
              </w:rPr>
            </w:pPr>
          </w:p>
        </w:tc>
        <w:tc>
          <w:tcPr>
            <w:tcW w:w="346" w:type="dxa"/>
            <w:shd w:val="clear" w:color="auto" w:fill="auto"/>
          </w:tcPr>
          <w:p w14:paraId="4BD51581" w14:textId="77777777" w:rsidR="002D79D7" w:rsidRPr="00C81E33" w:rsidRDefault="002D79D7">
            <w:pPr>
              <w:rPr>
                <w:kern w:val="2"/>
                <w:sz w:val="18"/>
                <w:szCs w:val="18"/>
              </w:rPr>
            </w:pPr>
          </w:p>
        </w:tc>
        <w:tc>
          <w:tcPr>
            <w:tcW w:w="342" w:type="dxa"/>
            <w:shd w:val="clear" w:color="auto" w:fill="auto"/>
          </w:tcPr>
          <w:p w14:paraId="48A6C463" w14:textId="77777777" w:rsidR="002D79D7" w:rsidRPr="00C81E33" w:rsidRDefault="002D79D7">
            <w:pPr>
              <w:rPr>
                <w:kern w:val="2"/>
                <w:sz w:val="18"/>
                <w:szCs w:val="18"/>
              </w:rPr>
            </w:pPr>
          </w:p>
        </w:tc>
      </w:tr>
      <w:tr w:rsidR="00440599" w:rsidRPr="00C81E33" w14:paraId="03146526" w14:textId="77777777" w:rsidTr="0058613C">
        <w:tc>
          <w:tcPr>
            <w:tcW w:w="1244" w:type="dxa"/>
            <w:vMerge w:val="restart"/>
          </w:tcPr>
          <w:p w14:paraId="77E90FB5" w14:textId="77777777" w:rsidR="00E603F8" w:rsidRPr="00C81E33" w:rsidRDefault="009512C1" w:rsidP="009512C1">
            <w:pPr>
              <w:pStyle w:val="GEFFieldtoFillout"/>
              <w:ind w:left="0"/>
              <w:jc w:val="both"/>
              <w:rPr>
                <w:color w:val="auto"/>
                <w:sz w:val="16"/>
                <w:szCs w:val="16"/>
              </w:rPr>
            </w:pPr>
            <w:r w:rsidRPr="00C81E33">
              <w:rPr>
                <w:b/>
                <w:color w:val="auto"/>
                <w:sz w:val="16"/>
                <w:szCs w:val="16"/>
              </w:rPr>
              <w:t>Component 3.</w:t>
            </w:r>
            <w:r w:rsidRPr="00C81E33">
              <w:rPr>
                <w:color w:val="auto"/>
                <w:sz w:val="16"/>
                <w:szCs w:val="16"/>
              </w:rPr>
              <w:t xml:space="preserve"> Implementation of a National Replication </w:t>
            </w:r>
            <w:r w:rsidRPr="00C81E33">
              <w:rPr>
                <w:color w:val="auto"/>
                <w:sz w:val="16"/>
                <w:szCs w:val="16"/>
              </w:rPr>
              <w:lastRenderedPageBreak/>
              <w:t>Programme (NRP)</w:t>
            </w:r>
          </w:p>
        </w:tc>
        <w:tc>
          <w:tcPr>
            <w:tcW w:w="1109" w:type="dxa"/>
            <w:vMerge w:val="restart"/>
            <w:shd w:val="clear" w:color="auto" w:fill="auto"/>
          </w:tcPr>
          <w:p w14:paraId="430C9B80" w14:textId="77777777" w:rsidR="00E603F8" w:rsidRPr="00C81E33" w:rsidRDefault="002D090E" w:rsidP="002D090E">
            <w:pPr>
              <w:pStyle w:val="GEFFieldtoFillout"/>
              <w:ind w:left="0"/>
              <w:jc w:val="both"/>
              <w:rPr>
                <w:color w:val="auto"/>
                <w:sz w:val="16"/>
                <w:szCs w:val="16"/>
              </w:rPr>
            </w:pPr>
            <w:r w:rsidRPr="00C81E33">
              <w:rPr>
                <w:b/>
                <w:color w:val="auto"/>
                <w:sz w:val="16"/>
                <w:szCs w:val="16"/>
              </w:rPr>
              <w:lastRenderedPageBreak/>
              <w:t xml:space="preserve">Outcome 3.1 </w:t>
            </w:r>
            <w:r w:rsidRPr="00C81E33">
              <w:rPr>
                <w:color w:val="auto"/>
                <w:sz w:val="16"/>
                <w:szCs w:val="16"/>
              </w:rPr>
              <w:t>Replication and Promotion of demonstratio</w:t>
            </w:r>
            <w:r w:rsidRPr="00C81E33">
              <w:rPr>
                <w:color w:val="auto"/>
                <w:sz w:val="16"/>
                <w:szCs w:val="16"/>
              </w:rPr>
              <w:lastRenderedPageBreak/>
              <w:t>n results and experience.</w:t>
            </w:r>
          </w:p>
        </w:tc>
        <w:tc>
          <w:tcPr>
            <w:tcW w:w="1173" w:type="dxa"/>
          </w:tcPr>
          <w:p w14:paraId="55B64402" w14:textId="77777777" w:rsidR="00E603F8" w:rsidRPr="00C81E33" w:rsidRDefault="00B173A1" w:rsidP="002D79D7">
            <w:pPr>
              <w:pStyle w:val="GEFFieldtoFillout"/>
              <w:ind w:left="0"/>
              <w:jc w:val="both"/>
              <w:rPr>
                <w:color w:val="auto"/>
                <w:sz w:val="16"/>
                <w:szCs w:val="16"/>
              </w:rPr>
            </w:pPr>
            <w:r w:rsidRPr="00C81E33">
              <w:rPr>
                <w:b/>
                <w:color w:val="auto"/>
                <w:sz w:val="16"/>
                <w:szCs w:val="16"/>
              </w:rPr>
              <w:lastRenderedPageBreak/>
              <w:t>Output 3.1.1</w:t>
            </w:r>
            <w:r w:rsidRPr="00C81E33">
              <w:rPr>
                <w:color w:val="auto"/>
                <w:sz w:val="16"/>
                <w:szCs w:val="16"/>
              </w:rPr>
              <w:t xml:space="preserve"> A national replication plan of sustainable </w:t>
            </w:r>
            <w:r w:rsidRPr="00C81E33">
              <w:rPr>
                <w:color w:val="auto"/>
                <w:sz w:val="16"/>
                <w:szCs w:val="16"/>
              </w:rPr>
              <w:lastRenderedPageBreak/>
              <w:t>recycling</w:t>
            </w:r>
            <w:r w:rsidR="002D79D7" w:rsidRPr="00C81E33">
              <w:rPr>
                <w:color w:val="auto"/>
                <w:sz w:val="16"/>
                <w:szCs w:val="16"/>
              </w:rPr>
              <w:t xml:space="preserve"> and green production developed and assessed</w:t>
            </w:r>
          </w:p>
        </w:tc>
        <w:tc>
          <w:tcPr>
            <w:tcW w:w="345" w:type="dxa"/>
            <w:shd w:val="clear" w:color="auto" w:fill="auto"/>
          </w:tcPr>
          <w:p w14:paraId="4C5BD7A5" w14:textId="77777777" w:rsidR="00E603F8" w:rsidRPr="00C81E33" w:rsidRDefault="00E603F8">
            <w:pPr>
              <w:rPr>
                <w:kern w:val="2"/>
                <w:sz w:val="18"/>
                <w:szCs w:val="18"/>
              </w:rPr>
            </w:pPr>
          </w:p>
        </w:tc>
        <w:tc>
          <w:tcPr>
            <w:tcW w:w="345" w:type="dxa"/>
            <w:shd w:val="clear" w:color="auto" w:fill="auto"/>
          </w:tcPr>
          <w:p w14:paraId="7A6CA363" w14:textId="77777777" w:rsidR="00E603F8" w:rsidRPr="00C81E33" w:rsidRDefault="00E603F8">
            <w:pPr>
              <w:rPr>
                <w:kern w:val="2"/>
                <w:sz w:val="18"/>
                <w:szCs w:val="18"/>
              </w:rPr>
            </w:pPr>
          </w:p>
        </w:tc>
        <w:tc>
          <w:tcPr>
            <w:tcW w:w="346" w:type="dxa"/>
            <w:shd w:val="clear" w:color="auto" w:fill="auto"/>
          </w:tcPr>
          <w:p w14:paraId="34C513FD" w14:textId="77777777" w:rsidR="00E603F8" w:rsidRPr="00C81E33" w:rsidRDefault="00E603F8">
            <w:pPr>
              <w:rPr>
                <w:kern w:val="2"/>
                <w:sz w:val="18"/>
                <w:szCs w:val="18"/>
              </w:rPr>
            </w:pPr>
          </w:p>
        </w:tc>
        <w:tc>
          <w:tcPr>
            <w:tcW w:w="346" w:type="dxa"/>
            <w:shd w:val="clear" w:color="auto" w:fill="auto"/>
          </w:tcPr>
          <w:p w14:paraId="079C90AE" w14:textId="77777777" w:rsidR="00E603F8" w:rsidRPr="00C81E33" w:rsidRDefault="00E603F8">
            <w:pPr>
              <w:rPr>
                <w:kern w:val="2"/>
                <w:sz w:val="18"/>
                <w:szCs w:val="18"/>
              </w:rPr>
            </w:pPr>
          </w:p>
        </w:tc>
        <w:tc>
          <w:tcPr>
            <w:tcW w:w="346" w:type="dxa"/>
            <w:shd w:val="clear" w:color="auto" w:fill="auto"/>
          </w:tcPr>
          <w:p w14:paraId="1C67066E" w14:textId="77777777" w:rsidR="00E603F8" w:rsidRPr="00C81E33" w:rsidRDefault="00E603F8">
            <w:pPr>
              <w:rPr>
                <w:kern w:val="2"/>
                <w:sz w:val="18"/>
                <w:szCs w:val="18"/>
              </w:rPr>
            </w:pPr>
          </w:p>
        </w:tc>
        <w:tc>
          <w:tcPr>
            <w:tcW w:w="346" w:type="dxa"/>
            <w:shd w:val="clear" w:color="auto" w:fill="auto"/>
          </w:tcPr>
          <w:p w14:paraId="376E6BAD" w14:textId="77777777" w:rsidR="00E603F8" w:rsidRPr="00C81E33" w:rsidRDefault="00E603F8">
            <w:pPr>
              <w:rPr>
                <w:kern w:val="2"/>
                <w:sz w:val="18"/>
                <w:szCs w:val="18"/>
              </w:rPr>
            </w:pPr>
          </w:p>
        </w:tc>
        <w:tc>
          <w:tcPr>
            <w:tcW w:w="346" w:type="dxa"/>
            <w:shd w:val="clear" w:color="auto" w:fill="auto"/>
          </w:tcPr>
          <w:p w14:paraId="22258ACA" w14:textId="77777777" w:rsidR="00E603F8" w:rsidRPr="00C81E33" w:rsidRDefault="00E603F8">
            <w:pPr>
              <w:rPr>
                <w:kern w:val="2"/>
                <w:sz w:val="18"/>
                <w:szCs w:val="18"/>
              </w:rPr>
            </w:pPr>
          </w:p>
        </w:tc>
        <w:tc>
          <w:tcPr>
            <w:tcW w:w="346" w:type="dxa"/>
            <w:shd w:val="clear" w:color="auto" w:fill="auto"/>
          </w:tcPr>
          <w:p w14:paraId="154A310A" w14:textId="77777777" w:rsidR="00E603F8" w:rsidRPr="00C81E33" w:rsidRDefault="00E603F8">
            <w:pPr>
              <w:rPr>
                <w:kern w:val="2"/>
                <w:sz w:val="18"/>
                <w:szCs w:val="18"/>
              </w:rPr>
            </w:pPr>
          </w:p>
        </w:tc>
        <w:tc>
          <w:tcPr>
            <w:tcW w:w="346" w:type="dxa"/>
            <w:shd w:val="clear" w:color="auto" w:fill="auto"/>
          </w:tcPr>
          <w:p w14:paraId="5A481550" w14:textId="77777777" w:rsidR="00E603F8" w:rsidRPr="00C81E33" w:rsidRDefault="00E603F8">
            <w:pPr>
              <w:rPr>
                <w:kern w:val="2"/>
                <w:sz w:val="18"/>
                <w:szCs w:val="18"/>
              </w:rPr>
            </w:pPr>
          </w:p>
        </w:tc>
        <w:tc>
          <w:tcPr>
            <w:tcW w:w="346" w:type="dxa"/>
            <w:shd w:val="clear" w:color="auto" w:fill="auto"/>
          </w:tcPr>
          <w:p w14:paraId="1A667F3F" w14:textId="77777777" w:rsidR="00E603F8" w:rsidRPr="00C81E33" w:rsidRDefault="00E603F8">
            <w:pPr>
              <w:rPr>
                <w:kern w:val="2"/>
                <w:sz w:val="18"/>
                <w:szCs w:val="18"/>
              </w:rPr>
            </w:pPr>
          </w:p>
        </w:tc>
        <w:tc>
          <w:tcPr>
            <w:tcW w:w="346" w:type="dxa"/>
            <w:shd w:val="clear" w:color="auto" w:fill="BDD6EE" w:themeFill="accent5" w:themeFillTint="66"/>
          </w:tcPr>
          <w:p w14:paraId="692C5DEA" w14:textId="77777777" w:rsidR="00E603F8" w:rsidRPr="00C81E33" w:rsidRDefault="00E603F8">
            <w:pPr>
              <w:rPr>
                <w:kern w:val="2"/>
                <w:sz w:val="18"/>
                <w:szCs w:val="18"/>
              </w:rPr>
            </w:pPr>
          </w:p>
        </w:tc>
        <w:tc>
          <w:tcPr>
            <w:tcW w:w="346" w:type="dxa"/>
            <w:shd w:val="clear" w:color="auto" w:fill="BDD6EE" w:themeFill="accent5" w:themeFillTint="66"/>
          </w:tcPr>
          <w:p w14:paraId="661BC587" w14:textId="77777777" w:rsidR="00E603F8" w:rsidRPr="00C81E33" w:rsidRDefault="00E603F8">
            <w:pPr>
              <w:rPr>
                <w:kern w:val="2"/>
                <w:sz w:val="18"/>
                <w:szCs w:val="18"/>
              </w:rPr>
            </w:pPr>
          </w:p>
        </w:tc>
        <w:tc>
          <w:tcPr>
            <w:tcW w:w="346" w:type="dxa"/>
            <w:shd w:val="clear" w:color="auto" w:fill="BDD6EE" w:themeFill="accent5" w:themeFillTint="66"/>
          </w:tcPr>
          <w:p w14:paraId="5275BEFB" w14:textId="77777777" w:rsidR="00E603F8" w:rsidRPr="00C81E33" w:rsidRDefault="00E603F8">
            <w:pPr>
              <w:rPr>
                <w:kern w:val="2"/>
                <w:sz w:val="18"/>
                <w:szCs w:val="18"/>
              </w:rPr>
            </w:pPr>
          </w:p>
        </w:tc>
        <w:tc>
          <w:tcPr>
            <w:tcW w:w="346" w:type="dxa"/>
            <w:shd w:val="clear" w:color="auto" w:fill="BDD6EE" w:themeFill="accent5" w:themeFillTint="66"/>
          </w:tcPr>
          <w:p w14:paraId="0A2C9574" w14:textId="77777777" w:rsidR="00E603F8" w:rsidRPr="00C81E33" w:rsidRDefault="00E603F8">
            <w:pPr>
              <w:rPr>
                <w:kern w:val="2"/>
                <w:sz w:val="18"/>
                <w:szCs w:val="18"/>
              </w:rPr>
            </w:pPr>
          </w:p>
        </w:tc>
        <w:tc>
          <w:tcPr>
            <w:tcW w:w="346" w:type="dxa"/>
            <w:shd w:val="clear" w:color="auto" w:fill="BDD6EE" w:themeFill="accent5" w:themeFillTint="66"/>
          </w:tcPr>
          <w:p w14:paraId="6B6E36B0" w14:textId="77777777" w:rsidR="00E603F8" w:rsidRPr="00C81E33" w:rsidRDefault="00E603F8">
            <w:pPr>
              <w:rPr>
                <w:kern w:val="2"/>
                <w:sz w:val="18"/>
                <w:szCs w:val="18"/>
              </w:rPr>
            </w:pPr>
          </w:p>
        </w:tc>
        <w:tc>
          <w:tcPr>
            <w:tcW w:w="346" w:type="dxa"/>
            <w:shd w:val="clear" w:color="auto" w:fill="BDD6EE" w:themeFill="accent5" w:themeFillTint="66"/>
          </w:tcPr>
          <w:p w14:paraId="7E34FCF0" w14:textId="77777777" w:rsidR="00E603F8" w:rsidRPr="00C81E33" w:rsidRDefault="00E603F8">
            <w:pPr>
              <w:rPr>
                <w:kern w:val="2"/>
                <w:sz w:val="18"/>
                <w:szCs w:val="18"/>
              </w:rPr>
            </w:pPr>
          </w:p>
        </w:tc>
        <w:tc>
          <w:tcPr>
            <w:tcW w:w="346" w:type="dxa"/>
            <w:shd w:val="clear" w:color="auto" w:fill="auto"/>
          </w:tcPr>
          <w:p w14:paraId="51D87EE5" w14:textId="77777777" w:rsidR="00E603F8" w:rsidRPr="00C81E33" w:rsidRDefault="00E603F8">
            <w:pPr>
              <w:rPr>
                <w:kern w:val="2"/>
                <w:sz w:val="18"/>
                <w:szCs w:val="18"/>
              </w:rPr>
            </w:pPr>
          </w:p>
        </w:tc>
        <w:tc>
          <w:tcPr>
            <w:tcW w:w="346" w:type="dxa"/>
            <w:shd w:val="clear" w:color="auto" w:fill="auto"/>
          </w:tcPr>
          <w:p w14:paraId="7988ECD5" w14:textId="77777777" w:rsidR="00E603F8" w:rsidRPr="00C81E33" w:rsidRDefault="00E603F8">
            <w:pPr>
              <w:rPr>
                <w:kern w:val="2"/>
                <w:sz w:val="18"/>
                <w:szCs w:val="18"/>
              </w:rPr>
            </w:pPr>
          </w:p>
        </w:tc>
        <w:tc>
          <w:tcPr>
            <w:tcW w:w="346" w:type="dxa"/>
            <w:shd w:val="clear" w:color="auto" w:fill="auto"/>
          </w:tcPr>
          <w:p w14:paraId="14F298D3" w14:textId="77777777" w:rsidR="00E603F8" w:rsidRPr="00C81E33" w:rsidRDefault="00E603F8">
            <w:pPr>
              <w:rPr>
                <w:kern w:val="2"/>
                <w:sz w:val="18"/>
                <w:szCs w:val="18"/>
              </w:rPr>
            </w:pPr>
          </w:p>
        </w:tc>
        <w:tc>
          <w:tcPr>
            <w:tcW w:w="342" w:type="dxa"/>
            <w:shd w:val="clear" w:color="auto" w:fill="auto"/>
          </w:tcPr>
          <w:p w14:paraId="39DD8A6E" w14:textId="77777777" w:rsidR="00E603F8" w:rsidRPr="00C81E33" w:rsidRDefault="00E603F8">
            <w:pPr>
              <w:rPr>
                <w:kern w:val="2"/>
                <w:sz w:val="18"/>
                <w:szCs w:val="18"/>
              </w:rPr>
            </w:pPr>
          </w:p>
        </w:tc>
      </w:tr>
      <w:tr w:rsidR="00440599" w:rsidRPr="00C81E33" w14:paraId="60C9FCB3" w14:textId="77777777" w:rsidTr="0058613C">
        <w:trPr>
          <w:trHeight w:val="729"/>
        </w:trPr>
        <w:tc>
          <w:tcPr>
            <w:tcW w:w="1244" w:type="dxa"/>
            <w:vMerge/>
          </w:tcPr>
          <w:p w14:paraId="40790559" w14:textId="77777777" w:rsidR="00E603F8" w:rsidRPr="00C81E33" w:rsidRDefault="00E603F8">
            <w:pPr>
              <w:rPr>
                <w:kern w:val="2"/>
                <w:sz w:val="16"/>
                <w:szCs w:val="16"/>
              </w:rPr>
            </w:pPr>
          </w:p>
        </w:tc>
        <w:tc>
          <w:tcPr>
            <w:tcW w:w="1109" w:type="dxa"/>
            <w:vMerge/>
            <w:shd w:val="clear" w:color="auto" w:fill="auto"/>
          </w:tcPr>
          <w:p w14:paraId="7DCEF70E" w14:textId="77777777" w:rsidR="00E603F8" w:rsidRPr="00C81E33" w:rsidRDefault="00E603F8">
            <w:pPr>
              <w:rPr>
                <w:kern w:val="2"/>
                <w:sz w:val="16"/>
                <w:szCs w:val="16"/>
              </w:rPr>
            </w:pPr>
          </w:p>
        </w:tc>
        <w:tc>
          <w:tcPr>
            <w:tcW w:w="1173" w:type="dxa"/>
          </w:tcPr>
          <w:p w14:paraId="07E8CF1F" w14:textId="77777777" w:rsidR="00E603F8" w:rsidRPr="00C81E33" w:rsidRDefault="00B173A1" w:rsidP="002D79D7">
            <w:pPr>
              <w:pStyle w:val="GEFFieldtoFillout"/>
              <w:ind w:left="0"/>
              <w:jc w:val="both"/>
              <w:rPr>
                <w:color w:val="auto"/>
                <w:sz w:val="16"/>
                <w:szCs w:val="16"/>
              </w:rPr>
            </w:pPr>
            <w:r w:rsidRPr="00C81E33">
              <w:rPr>
                <w:b/>
                <w:color w:val="auto"/>
                <w:sz w:val="16"/>
                <w:szCs w:val="16"/>
              </w:rPr>
              <w:t>Output 3.1.2</w:t>
            </w:r>
            <w:r w:rsidRPr="00C81E33">
              <w:rPr>
                <w:color w:val="auto"/>
                <w:sz w:val="16"/>
                <w:szCs w:val="16"/>
              </w:rPr>
              <w:t xml:space="preserve"> Results of the implemented demonstration project published and disseminated for replication</w:t>
            </w:r>
          </w:p>
        </w:tc>
        <w:tc>
          <w:tcPr>
            <w:tcW w:w="345" w:type="dxa"/>
            <w:shd w:val="clear" w:color="auto" w:fill="auto"/>
          </w:tcPr>
          <w:p w14:paraId="095E95A2" w14:textId="77777777" w:rsidR="00E603F8" w:rsidRPr="00C81E33" w:rsidRDefault="00E603F8">
            <w:pPr>
              <w:rPr>
                <w:kern w:val="2"/>
                <w:sz w:val="18"/>
                <w:szCs w:val="18"/>
              </w:rPr>
            </w:pPr>
          </w:p>
        </w:tc>
        <w:tc>
          <w:tcPr>
            <w:tcW w:w="345" w:type="dxa"/>
            <w:shd w:val="clear" w:color="auto" w:fill="auto"/>
          </w:tcPr>
          <w:p w14:paraId="0C9F1244" w14:textId="77777777" w:rsidR="00E603F8" w:rsidRPr="00C81E33" w:rsidRDefault="00E603F8">
            <w:pPr>
              <w:rPr>
                <w:kern w:val="2"/>
                <w:sz w:val="18"/>
                <w:szCs w:val="18"/>
              </w:rPr>
            </w:pPr>
          </w:p>
        </w:tc>
        <w:tc>
          <w:tcPr>
            <w:tcW w:w="346" w:type="dxa"/>
            <w:shd w:val="clear" w:color="auto" w:fill="auto"/>
          </w:tcPr>
          <w:p w14:paraId="4D8C66D6" w14:textId="77777777" w:rsidR="00E603F8" w:rsidRPr="00C81E33" w:rsidRDefault="00E603F8">
            <w:pPr>
              <w:rPr>
                <w:kern w:val="2"/>
                <w:sz w:val="18"/>
                <w:szCs w:val="18"/>
              </w:rPr>
            </w:pPr>
          </w:p>
        </w:tc>
        <w:tc>
          <w:tcPr>
            <w:tcW w:w="346" w:type="dxa"/>
            <w:shd w:val="clear" w:color="auto" w:fill="auto"/>
          </w:tcPr>
          <w:p w14:paraId="1E51F90F" w14:textId="77777777" w:rsidR="00E603F8" w:rsidRPr="00C81E33" w:rsidRDefault="00E603F8">
            <w:pPr>
              <w:rPr>
                <w:kern w:val="2"/>
                <w:sz w:val="18"/>
                <w:szCs w:val="18"/>
              </w:rPr>
            </w:pPr>
          </w:p>
        </w:tc>
        <w:tc>
          <w:tcPr>
            <w:tcW w:w="346" w:type="dxa"/>
            <w:shd w:val="clear" w:color="auto" w:fill="auto"/>
          </w:tcPr>
          <w:p w14:paraId="49CC7BB5" w14:textId="77777777" w:rsidR="00E603F8" w:rsidRPr="00C81E33" w:rsidRDefault="00E603F8">
            <w:pPr>
              <w:rPr>
                <w:kern w:val="2"/>
                <w:sz w:val="18"/>
                <w:szCs w:val="18"/>
              </w:rPr>
            </w:pPr>
          </w:p>
        </w:tc>
        <w:tc>
          <w:tcPr>
            <w:tcW w:w="346" w:type="dxa"/>
            <w:shd w:val="clear" w:color="auto" w:fill="auto"/>
          </w:tcPr>
          <w:p w14:paraId="44B29EA1" w14:textId="77777777" w:rsidR="00E603F8" w:rsidRPr="00C81E33" w:rsidRDefault="00E603F8">
            <w:pPr>
              <w:rPr>
                <w:kern w:val="2"/>
                <w:sz w:val="18"/>
                <w:szCs w:val="18"/>
              </w:rPr>
            </w:pPr>
          </w:p>
        </w:tc>
        <w:tc>
          <w:tcPr>
            <w:tcW w:w="346" w:type="dxa"/>
            <w:shd w:val="clear" w:color="auto" w:fill="auto"/>
          </w:tcPr>
          <w:p w14:paraId="137C5218" w14:textId="77777777" w:rsidR="00E603F8" w:rsidRPr="00C81E33" w:rsidRDefault="00E603F8">
            <w:pPr>
              <w:rPr>
                <w:kern w:val="2"/>
                <w:sz w:val="18"/>
                <w:szCs w:val="18"/>
              </w:rPr>
            </w:pPr>
          </w:p>
        </w:tc>
        <w:tc>
          <w:tcPr>
            <w:tcW w:w="346" w:type="dxa"/>
            <w:shd w:val="clear" w:color="auto" w:fill="auto"/>
          </w:tcPr>
          <w:p w14:paraId="236620C3" w14:textId="77777777" w:rsidR="00E603F8" w:rsidRPr="00C81E33" w:rsidRDefault="00E603F8">
            <w:pPr>
              <w:rPr>
                <w:kern w:val="2"/>
                <w:sz w:val="18"/>
                <w:szCs w:val="18"/>
              </w:rPr>
            </w:pPr>
          </w:p>
        </w:tc>
        <w:tc>
          <w:tcPr>
            <w:tcW w:w="346" w:type="dxa"/>
            <w:shd w:val="clear" w:color="auto" w:fill="auto"/>
          </w:tcPr>
          <w:p w14:paraId="20039B9A" w14:textId="77777777" w:rsidR="00E603F8" w:rsidRPr="00C81E33" w:rsidRDefault="00E603F8">
            <w:pPr>
              <w:rPr>
                <w:kern w:val="2"/>
                <w:sz w:val="18"/>
                <w:szCs w:val="18"/>
              </w:rPr>
            </w:pPr>
          </w:p>
        </w:tc>
        <w:tc>
          <w:tcPr>
            <w:tcW w:w="346" w:type="dxa"/>
            <w:shd w:val="clear" w:color="auto" w:fill="auto"/>
          </w:tcPr>
          <w:p w14:paraId="457536B7" w14:textId="77777777" w:rsidR="00E603F8" w:rsidRPr="00C81E33" w:rsidRDefault="00E603F8">
            <w:pPr>
              <w:rPr>
                <w:kern w:val="2"/>
                <w:sz w:val="18"/>
                <w:szCs w:val="18"/>
              </w:rPr>
            </w:pPr>
          </w:p>
        </w:tc>
        <w:tc>
          <w:tcPr>
            <w:tcW w:w="346" w:type="dxa"/>
            <w:shd w:val="clear" w:color="auto" w:fill="auto"/>
          </w:tcPr>
          <w:p w14:paraId="3CC0E72B" w14:textId="77777777" w:rsidR="00E603F8" w:rsidRPr="00C81E33" w:rsidRDefault="00E603F8">
            <w:pPr>
              <w:rPr>
                <w:kern w:val="2"/>
                <w:sz w:val="18"/>
                <w:szCs w:val="18"/>
              </w:rPr>
            </w:pPr>
          </w:p>
        </w:tc>
        <w:tc>
          <w:tcPr>
            <w:tcW w:w="346" w:type="dxa"/>
            <w:shd w:val="clear" w:color="auto" w:fill="auto"/>
          </w:tcPr>
          <w:p w14:paraId="4F712A8C" w14:textId="77777777" w:rsidR="00E603F8" w:rsidRPr="00C81E33" w:rsidRDefault="00E603F8">
            <w:pPr>
              <w:rPr>
                <w:kern w:val="2"/>
                <w:sz w:val="18"/>
                <w:szCs w:val="18"/>
              </w:rPr>
            </w:pPr>
          </w:p>
        </w:tc>
        <w:tc>
          <w:tcPr>
            <w:tcW w:w="346" w:type="dxa"/>
            <w:shd w:val="clear" w:color="auto" w:fill="BDD6EE" w:themeFill="accent5" w:themeFillTint="66"/>
          </w:tcPr>
          <w:p w14:paraId="437A131A" w14:textId="77777777" w:rsidR="00E603F8" w:rsidRPr="00C81E33" w:rsidRDefault="00E603F8">
            <w:pPr>
              <w:rPr>
                <w:kern w:val="2"/>
                <w:sz w:val="18"/>
                <w:szCs w:val="18"/>
              </w:rPr>
            </w:pPr>
          </w:p>
        </w:tc>
        <w:tc>
          <w:tcPr>
            <w:tcW w:w="346" w:type="dxa"/>
            <w:shd w:val="clear" w:color="auto" w:fill="BDD6EE" w:themeFill="accent5" w:themeFillTint="66"/>
          </w:tcPr>
          <w:p w14:paraId="3D3BA8E8" w14:textId="77777777" w:rsidR="00E603F8" w:rsidRPr="00C81E33" w:rsidRDefault="00E603F8">
            <w:pPr>
              <w:rPr>
                <w:kern w:val="2"/>
                <w:sz w:val="18"/>
                <w:szCs w:val="18"/>
              </w:rPr>
            </w:pPr>
          </w:p>
        </w:tc>
        <w:tc>
          <w:tcPr>
            <w:tcW w:w="346" w:type="dxa"/>
            <w:shd w:val="clear" w:color="auto" w:fill="BDD6EE" w:themeFill="accent5" w:themeFillTint="66"/>
          </w:tcPr>
          <w:p w14:paraId="34CBABAA" w14:textId="77777777" w:rsidR="00E603F8" w:rsidRPr="00C81E33" w:rsidRDefault="00E603F8">
            <w:pPr>
              <w:rPr>
                <w:kern w:val="2"/>
                <w:sz w:val="18"/>
                <w:szCs w:val="18"/>
              </w:rPr>
            </w:pPr>
          </w:p>
        </w:tc>
        <w:tc>
          <w:tcPr>
            <w:tcW w:w="346" w:type="dxa"/>
            <w:shd w:val="clear" w:color="auto" w:fill="BDD6EE" w:themeFill="accent5" w:themeFillTint="66"/>
          </w:tcPr>
          <w:p w14:paraId="04857B5E" w14:textId="77777777" w:rsidR="00E603F8" w:rsidRPr="00C81E33" w:rsidRDefault="00E603F8">
            <w:pPr>
              <w:rPr>
                <w:kern w:val="2"/>
                <w:sz w:val="18"/>
                <w:szCs w:val="18"/>
              </w:rPr>
            </w:pPr>
          </w:p>
        </w:tc>
        <w:tc>
          <w:tcPr>
            <w:tcW w:w="346" w:type="dxa"/>
            <w:shd w:val="clear" w:color="auto" w:fill="BDD6EE" w:themeFill="accent5" w:themeFillTint="66"/>
          </w:tcPr>
          <w:p w14:paraId="0FDA7A20" w14:textId="77777777" w:rsidR="00E603F8" w:rsidRPr="00C81E33" w:rsidRDefault="00E603F8">
            <w:pPr>
              <w:rPr>
                <w:kern w:val="2"/>
                <w:sz w:val="18"/>
                <w:szCs w:val="18"/>
              </w:rPr>
            </w:pPr>
          </w:p>
        </w:tc>
        <w:tc>
          <w:tcPr>
            <w:tcW w:w="346" w:type="dxa"/>
            <w:shd w:val="clear" w:color="auto" w:fill="BDD6EE" w:themeFill="accent5" w:themeFillTint="66"/>
          </w:tcPr>
          <w:p w14:paraId="4B8BE136" w14:textId="77777777" w:rsidR="00E603F8" w:rsidRPr="00C81E33" w:rsidRDefault="00E603F8">
            <w:pPr>
              <w:rPr>
                <w:kern w:val="2"/>
                <w:sz w:val="18"/>
                <w:szCs w:val="18"/>
              </w:rPr>
            </w:pPr>
          </w:p>
        </w:tc>
        <w:tc>
          <w:tcPr>
            <w:tcW w:w="346" w:type="dxa"/>
            <w:shd w:val="clear" w:color="auto" w:fill="BDD6EE" w:themeFill="accent5" w:themeFillTint="66"/>
          </w:tcPr>
          <w:p w14:paraId="504BA850" w14:textId="77777777" w:rsidR="00E603F8" w:rsidRPr="00C81E33" w:rsidRDefault="00E603F8">
            <w:pPr>
              <w:rPr>
                <w:kern w:val="2"/>
                <w:sz w:val="18"/>
                <w:szCs w:val="18"/>
              </w:rPr>
            </w:pPr>
          </w:p>
        </w:tc>
        <w:tc>
          <w:tcPr>
            <w:tcW w:w="342" w:type="dxa"/>
            <w:shd w:val="clear" w:color="auto" w:fill="BDD6EE" w:themeFill="accent5" w:themeFillTint="66"/>
          </w:tcPr>
          <w:p w14:paraId="0184DAC9" w14:textId="77777777" w:rsidR="00E603F8" w:rsidRPr="00C81E33" w:rsidRDefault="00E603F8">
            <w:pPr>
              <w:rPr>
                <w:kern w:val="2"/>
                <w:sz w:val="18"/>
                <w:szCs w:val="18"/>
              </w:rPr>
            </w:pPr>
          </w:p>
        </w:tc>
      </w:tr>
      <w:tr w:rsidR="00440599" w:rsidRPr="00C81E33" w14:paraId="3B247C1A" w14:textId="77777777" w:rsidTr="0058613C">
        <w:trPr>
          <w:trHeight w:val="729"/>
        </w:trPr>
        <w:tc>
          <w:tcPr>
            <w:tcW w:w="1244" w:type="dxa"/>
            <w:vMerge/>
          </w:tcPr>
          <w:p w14:paraId="3FF05B43" w14:textId="77777777" w:rsidR="00E603F8" w:rsidRPr="00C81E33" w:rsidRDefault="00E603F8">
            <w:pPr>
              <w:rPr>
                <w:sz w:val="16"/>
                <w:szCs w:val="16"/>
              </w:rPr>
            </w:pPr>
          </w:p>
        </w:tc>
        <w:tc>
          <w:tcPr>
            <w:tcW w:w="1109" w:type="dxa"/>
            <w:vMerge w:val="restart"/>
            <w:shd w:val="clear" w:color="auto" w:fill="auto"/>
          </w:tcPr>
          <w:p w14:paraId="02E9DE6E" w14:textId="77777777" w:rsidR="00E603F8" w:rsidRPr="00C81E33" w:rsidRDefault="002D090E" w:rsidP="002D090E">
            <w:pPr>
              <w:pStyle w:val="GEFFieldtoFillout"/>
              <w:ind w:left="0"/>
              <w:jc w:val="both"/>
              <w:rPr>
                <w:color w:val="auto"/>
                <w:sz w:val="16"/>
                <w:szCs w:val="16"/>
              </w:rPr>
            </w:pPr>
            <w:r w:rsidRPr="00C81E33">
              <w:rPr>
                <w:b/>
                <w:color w:val="auto"/>
                <w:sz w:val="16"/>
                <w:szCs w:val="16"/>
              </w:rPr>
              <w:t xml:space="preserve">Outcome 3.2 </w:t>
            </w:r>
            <w:r w:rsidRPr="00C81E33">
              <w:rPr>
                <w:color w:val="auto"/>
                <w:sz w:val="16"/>
                <w:szCs w:val="16"/>
              </w:rPr>
              <w:t>Promotional events for stakeholders, including awareness raising delivered.</w:t>
            </w:r>
          </w:p>
        </w:tc>
        <w:tc>
          <w:tcPr>
            <w:tcW w:w="1173" w:type="dxa"/>
          </w:tcPr>
          <w:p w14:paraId="6106C134" w14:textId="77777777" w:rsidR="00E603F8" w:rsidRPr="00C81E33" w:rsidRDefault="00B173A1">
            <w:pPr>
              <w:pStyle w:val="GEFFieldtoFillout"/>
              <w:ind w:left="0"/>
              <w:jc w:val="both"/>
              <w:rPr>
                <w:color w:val="auto"/>
                <w:sz w:val="16"/>
                <w:szCs w:val="16"/>
              </w:rPr>
            </w:pPr>
            <w:r w:rsidRPr="00C81E33">
              <w:rPr>
                <w:b/>
                <w:color w:val="auto"/>
                <w:sz w:val="16"/>
                <w:szCs w:val="16"/>
              </w:rPr>
              <w:t>Output 3.2.1</w:t>
            </w:r>
            <w:r w:rsidRPr="00C81E33">
              <w:rPr>
                <w:color w:val="auto"/>
                <w:sz w:val="16"/>
                <w:szCs w:val="16"/>
              </w:rPr>
              <w:t xml:space="preserve"> Technical training for stakeholders and awareness raising workshops developed and implemented.</w:t>
            </w:r>
          </w:p>
        </w:tc>
        <w:tc>
          <w:tcPr>
            <w:tcW w:w="345" w:type="dxa"/>
            <w:shd w:val="clear" w:color="auto" w:fill="BDD6EE" w:themeFill="accent5" w:themeFillTint="66"/>
          </w:tcPr>
          <w:p w14:paraId="5B2EDE47" w14:textId="77777777" w:rsidR="00E603F8" w:rsidRPr="00C81E33" w:rsidRDefault="00E603F8">
            <w:pPr>
              <w:rPr>
                <w:kern w:val="2"/>
                <w:sz w:val="18"/>
                <w:szCs w:val="18"/>
              </w:rPr>
            </w:pPr>
          </w:p>
        </w:tc>
        <w:tc>
          <w:tcPr>
            <w:tcW w:w="345" w:type="dxa"/>
            <w:shd w:val="clear" w:color="auto" w:fill="BDD6EE" w:themeFill="accent5" w:themeFillTint="66"/>
          </w:tcPr>
          <w:p w14:paraId="30123A56" w14:textId="77777777" w:rsidR="00E603F8" w:rsidRPr="00C81E33" w:rsidRDefault="00E603F8">
            <w:pPr>
              <w:rPr>
                <w:kern w:val="2"/>
                <w:sz w:val="18"/>
                <w:szCs w:val="18"/>
              </w:rPr>
            </w:pPr>
          </w:p>
        </w:tc>
        <w:tc>
          <w:tcPr>
            <w:tcW w:w="346" w:type="dxa"/>
            <w:shd w:val="clear" w:color="auto" w:fill="BDD6EE" w:themeFill="accent5" w:themeFillTint="66"/>
          </w:tcPr>
          <w:p w14:paraId="4654C856" w14:textId="77777777" w:rsidR="00E603F8" w:rsidRPr="00C81E33" w:rsidRDefault="00E603F8">
            <w:pPr>
              <w:rPr>
                <w:kern w:val="2"/>
                <w:sz w:val="18"/>
                <w:szCs w:val="18"/>
              </w:rPr>
            </w:pPr>
          </w:p>
        </w:tc>
        <w:tc>
          <w:tcPr>
            <w:tcW w:w="346" w:type="dxa"/>
            <w:shd w:val="clear" w:color="auto" w:fill="BDD6EE" w:themeFill="accent5" w:themeFillTint="66"/>
          </w:tcPr>
          <w:p w14:paraId="3D9675F1" w14:textId="77777777" w:rsidR="00E603F8" w:rsidRPr="00C81E33" w:rsidRDefault="00E603F8">
            <w:pPr>
              <w:rPr>
                <w:kern w:val="2"/>
                <w:sz w:val="18"/>
                <w:szCs w:val="18"/>
              </w:rPr>
            </w:pPr>
          </w:p>
        </w:tc>
        <w:tc>
          <w:tcPr>
            <w:tcW w:w="346" w:type="dxa"/>
            <w:shd w:val="clear" w:color="auto" w:fill="BDD6EE" w:themeFill="accent5" w:themeFillTint="66"/>
          </w:tcPr>
          <w:p w14:paraId="50376B34" w14:textId="77777777" w:rsidR="00E603F8" w:rsidRPr="00C81E33" w:rsidRDefault="00E603F8">
            <w:pPr>
              <w:rPr>
                <w:kern w:val="2"/>
                <w:sz w:val="18"/>
                <w:szCs w:val="18"/>
              </w:rPr>
            </w:pPr>
          </w:p>
        </w:tc>
        <w:tc>
          <w:tcPr>
            <w:tcW w:w="346" w:type="dxa"/>
            <w:shd w:val="clear" w:color="auto" w:fill="BDD6EE" w:themeFill="accent5" w:themeFillTint="66"/>
          </w:tcPr>
          <w:p w14:paraId="79187CC2" w14:textId="77777777" w:rsidR="00E603F8" w:rsidRPr="00C81E33" w:rsidRDefault="00E603F8">
            <w:pPr>
              <w:rPr>
                <w:kern w:val="2"/>
                <w:sz w:val="18"/>
                <w:szCs w:val="18"/>
              </w:rPr>
            </w:pPr>
          </w:p>
        </w:tc>
        <w:tc>
          <w:tcPr>
            <w:tcW w:w="346" w:type="dxa"/>
            <w:shd w:val="clear" w:color="auto" w:fill="BDD6EE" w:themeFill="accent5" w:themeFillTint="66"/>
          </w:tcPr>
          <w:p w14:paraId="3B771AA2" w14:textId="77777777" w:rsidR="00E603F8" w:rsidRPr="00C81E33" w:rsidRDefault="00E603F8">
            <w:pPr>
              <w:rPr>
                <w:kern w:val="2"/>
                <w:sz w:val="18"/>
                <w:szCs w:val="18"/>
              </w:rPr>
            </w:pPr>
          </w:p>
        </w:tc>
        <w:tc>
          <w:tcPr>
            <w:tcW w:w="346" w:type="dxa"/>
            <w:shd w:val="clear" w:color="auto" w:fill="BDD6EE" w:themeFill="accent5" w:themeFillTint="66"/>
          </w:tcPr>
          <w:p w14:paraId="634591F1" w14:textId="77777777" w:rsidR="00E603F8" w:rsidRPr="00C81E33" w:rsidRDefault="00E603F8">
            <w:pPr>
              <w:rPr>
                <w:kern w:val="2"/>
                <w:sz w:val="18"/>
                <w:szCs w:val="18"/>
              </w:rPr>
            </w:pPr>
          </w:p>
        </w:tc>
        <w:tc>
          <w:tcPr>
            <w:tcW w:w="346" w:type="dxa"/>
            <w:shd w:val="clear" w:color="auto" w:fill="BDD6EE" w:themeFill="accent5" w:themeFillTint="66"/>
          </w:tcPr>
          <w:p w14:paraId="7EFCA343" w14:textId="77777777" w:rsidR="00E603F8" w:rsidRPr="00C81E33" w:rsidRDefault="00E603F8">
            <w:pPr>
              <w:rPr>
                <w:kern w:val="2"/>
                <w:sz w:val="18"/>
                <w:szCs w:val="18"/>
              </w:rPr>
            </w:pPr>
          </w:p>
        </w:tc>
        <w:tc>
          <w:tcPr>
            <w:tcW w:w="346" w:type="dxa"/>
            <w:shd w:val="clear" w:color="auto" w:fill="BDD6EE" w:themeFill="accent5" w:themeFillTint="66"/>
          </w:tcPr>
          <w:p w14:paraId="3D1043F1" w14:textId="77777777" w:rsidR="00E603F8" w:rsidRPr="00C81E33" w:rsidRDefault="00E603F8">
            <w:pPr>
              <w:rPr>
                <w:kern w:val="2"/>
                <w:sz w:val="18"/>
                <w:szCs w:val="18"/>
              </w:rPr>
            </w:pPr>
          </w:p>
        </w:tc>
        <w:tc>
          <w:tcPr>
            <w:tcW w:w="346" w:type="dxa"/>
            <w:shd w:val="clear" w:color="auto" w:fill="BDD6EE" w:themeFill="accent5" w:themeFillTint="66"/>
          </w:tcPr>
          <w:p w14:paraId="340B3F1B" w14:textId="77777777" w:rsidR="00E603F8" w:rsidRPr="00C81E33" w:rsidRDefault="00E603F8">
            <w:pPr>
              <w:rPr>
                <w:kern w:val="2"/>
                <w:sz w:val="18"/>
                <w:szCs w:val="18"/>
              </w:rPr>
            </w:pPr>
          </w:p>
        </w:tc>
        <w:tc>
          <w:tcPr>
            <w:tcW w:w="346" w:type="dxa"/>
            <w:shd w:val="clear" w:color="auto" w:fill="BDD6EE" w:themeFill="accent5" w:themeFillTint="66"/>
          </w:tcPr>
          <w:p w14:paraId="2E80BE62" w14:textId="77777777" w:rsidR="00E603F8" w:rsidRPr="00C81E33" w:rsidRDefault="00E603F8">
            <w:pPr>
              <w:rPr>
                <w:kern w:val="2"/>
                <w:sz w:val="18"/>
                <w:szCs w:val="18"/>
              </w:rPr>
            </w:pPr>
          </w:p>
        </w:tc>
        <w:tc>
          <w:tcPr>
            <w:tcW w:w="346" w:type="dxa"/>
            <w:shd w:val="clear" w:color="auto" w:fill="BDD6EE" w:themeFill="accent5" w:themeFillTint="66"/>
          </w:tcPr>
          <w:p w14:paraId="1C148BB2" w14:textId="77777777" w:rsidR="00E603F8" w:rsidRPr="00C81E33" w:rsidRDefault="00E603F8">
            <w:pPr>
              <w:rPr>
                <w:kern w:val="2"/>
                <w:sz w:val="18"/>
                <w:szCs w:val="18"/>
              </w:rPr>
            </w:pPr>
          </w:p>
        </w:tc>
        <w:tc>
          <w:tcPr>
            <w:tcW w:w="346" w:type="dxa"/>
            <w:shd w:val="clear" w:color="auto" w:fill="BDD6EE" w:themeFill="accent5" w:themeFillTint="66"/>
          </w:tcPr>
          <w:p w14:paraId="5B3FFA30" w14:textId="77777777" w:rsidR="00E603F8" w:rsidRPr="00C81E33" w:rsidRDefault="00E603F8">
            <w:pPr>
              <w:rPr>
                <w:kern w:val="2"/>
                <w:sz w:val="18"/>
                <w:szCs w:val="18"/>
              </w:rPr>
            </w:pPr>
          </w:p>
        </w:tc>
        <w:tc>
          <w:tcPr>
            <w:tcW w:w="346" w:type="dxa"/>
            <w:shd w:val="clear" w:color="auto" w:fill="BDD6EE" w:themeFill="accent5" w:themeFillTint="66"/>
          </w:tcPr>
          <w:p w14:paraId="406DEB10" w14:textId="77777777" w:rsidR="00E603F8" w:rsidRPr="00C81E33" w:rsidRDefault="00E603F8">
            <w:pPr>
              <w:rPr>
                <w:kern w:val="2"/>
                <w:sz w:val="18"/>
                <w:szCs w:val="18"/>
              </w:rPr>
            </w:pPr>
          </w:p>
        </w:tc>
        <w:tc>
          <w:tcPr>
            <w:tcW w:w="346" w:type="dxa"/>
            <w:shd w:val="clear" w:color="auto" w:fill="BDD6EE" w:themeFill="accent5" w:themeFillTint="66"/>
          </w:tcPr>
          <w:p w14:paraId="53DFA6AB" w14:textId="77777777" w:rsidR="00E603F8" w:rsidRPr="00C81E33" w:rsidRDefault="00E603F8">
            <w:pPr>
              <w:rPr>
                <w:kern w:val="2"/>
                <w:sz w:val="18"/>
                <w:szCs w:val="18"/>
              </w:rPr>
            </w:pPr>
          </w:p>
        </w:tc>
        <w:tc>
          <w:tcPr>
            <w:tcW w:w="346" w:type="dxa"/>
            <w:shd w:val="clear" w:color="auto" w:fill="BDD6EE" w:themeFill="accent5" w:themeFillTint="66"/>
          </w:tcPr>
          <w:p w14:paraId="4609D080" w14:textId="77777777" w:rsidR="00E603F8" w:rsidRPr="00C81E33" w:rsidRDefault="00E603F8">
            <w:pPr>
              <w:rPr>
                <w:kern w:val="2"/>
                <w:sz w:val="18"/>
                <w:szCs w:val="18"/>
              </w:rPr>
            </w:pPr>
          </w:p>
        </w:tc>
        <w:tc>
          <w:tcPr>
            <w:tcW w:w="346" w:type="dxa"/>
            <w:shd w:val="clear" w:color="auto" w:fill="BDD6EE" w:themeFill="accent5" w:themeFillTint="66"/>
          </w:tcPr>
          <w:p w14:paraId="0190AB4D" w14:textId="77777777" w:rsidR="00E603F8" w:rsidRPr="00C81E33" w:rsidRDefault="00E603F8">
            <w:pPr>
              <w:rPr>
                <w:kern w:val="2"/>
                <w:sz w:val="18"/>
                <w:szCs w:val="18"/>
              </w:rPr>
            </w:pPr>
          </w:p>
        </w:tc>
        <w:tc>
          <w:tcPr>
            <w:tcW w:w="346" w:type="dxa"/>
            <w:shd w:val="clear" w:color="auto" w:fill="BDD6EE" w:themeFill="accent5" w:themeFillTint="66"/>
          </w:tcPr>
          <w:p w14:paraId="2608528F" w14:textId="77777777" w:rsidR="00E603F8" w:rsidRPr="00C81E33" w:rsidRDefault="00E603F8">
            <w:pPr>
              <w:rPr>
                <w:kern w:val="2"/>
                <w:sz w:val="18"/>
                <w:szCs w:val="18"/>
              </w:rPr>
            </w:pPr>
          </w:p>
        </w:tc>
        <w:tc>
          <w:tcPr>
            <w:tcW w:w="342" w:type="dxa"/>
            <w:shd w:val="clear" w:color="auto" w:fill="BDD6EE" w:themeFill="accent5" w:themeFillTint="66"/>
          </w:tcPr>
          <w:p w14:paraId="28540A86" w14:textId="77777777" w:rsidR="00E603F8" w:rsidRPr="00C81E33" w:rsidRDefault="00E603F8">
            <w:pPr>
              <w:rPr>
                <w:kern w:val="2"/>
                <w:sz w:val="18"/>
                <w:szCs w:val="18"/>
              </w:rPr>
            </w:pPr>
          </w:p>
        </w:tc>
      </w:tr>
      <w:tr w:rsidR="00440599" w:rsidRPr="00C81E33" w14:paraId="736BE9DC" w14:textId="77777777" w:rsidTr="0058613C">
        <w:trPr>
          <w:trHeight w:val="729"/>
        </w:trPr>
        <w:tc>
          <w:tcPr>
            <w:tcW w:w="1244" w:type="dxa"/>
            <w:vMerge/>
          </w:tcPr>
          <w:p w14:paraId="01B9C33C" w14:textId="77777777" w:rsidR="00E603F8" w:rsidRPr="00C81E33" w:rsidRDefault="00E603F8">
            <w:pPr>
              <w:rPr>
                <w:sz w:val="16"/>
                <w:szCs w:val="16"/>
              </w:rPr>
            </w:pPr>
          </w:p>
        </w:tc>
        <w:tc>
          <w:tcPr>
            <w:tcW w:w="1109" w:type="dxa"/>
            <w:vMerge/>
            <w:shd w:val="clear" w:color="auto" w:fill="auto"/>
          </w:tcPr>
          <w:p w14:paraId="4E837F0E" w14:textId="77777777" w:rsidR="00E603F8" w:rsidRPr="00C81E33" w:rsidRDefault="00E603F8">
            <w:pPr>
              <w:rPr>
                <w:sz w:val="16"/>
                <w:szCs w:val="16"/>
              </w:rPr>
            </w:pPr>
          </w:p>
        </w:tc>
        <w:tc>
          <w:tcPr>
            <w:tcW w:w="1173" w:type="dxa"/>
          </w:tcPr>
          <w:p w14:paraId="25AE2703" w14:textId="77777777" w:rsidR="00E603F8" w:rsidRPr="00C81E33" w:rsidRDefault="00B173A1">
            <w:pPr>
              <w:pStyle w:val="GEFFieldtoFillout"/>
              <w:ind w:left="0"/>
              <w:jc w:val="both"/>
              <w:rPr>
                <w:color w:val="auto"/>
                <w:kern w:val="2"/>
                <w:sz w:val="16"/>
                <w:szCs w:val="16"/>
                <w:lang w:eastAsia="zh-CN"/>
              </w:rPr>
            </w:pPr>
            <w:r w:rsidRPr="00C81E33">
              <w:rPr>
                <w:b/>
                <w:color w:val="auto"/>
                <w:sz w:val="16"/>
                <w:szCs w:val="16"/>
              </w:rPr>
              <w:t>Output 3.2.2</w:t>
            </w:r>
            <w:r w:rsidRPr="00C81E33">
              <w:rPr>
                <w:color w:val="auto"/>
                <w:sz w:val="16"/>
                <w:szCs w:val="16"/>
              </w:rPr>
              <w:t xml:space="preserve"> Awareness raising materials formulated and distributed.</w:t>
            </w:r>
          </w:p>
        </w:tc>
        <w:tc>
          <w:tcPr>
            <w:tcW w:w="345" w:type="dxa"/>
            <w:shd w:val="clear" w:color="auto" w:fill="auto"/>
          </w:tcPr>
          <w:p w14:paraId="251B704A" w14:textId="77777777" w:rsidR="00E603F8" w:rsidRPr="00C81E33" w:rsidRDefault="00E603F8">
            <w:pPr>
              <w:rPr>
                <w:kern w:val="2"/>
                <w:sz w:val="18"/>
                <w:szCs w:val="18"/>
              </w:rPr>
            </w:pPr>
          </w:p>
        </w:tc>
        <w:tc>
          <w:tcPr>
            <w:tcW w:w="345" w:type="dxa"/>
            <w:shd w:val="clear" w:color="auto" w:fill="auto"/>
          </w:tcPr>
          <w:p w14:paraId="28AF8453" w14:textId="77777777" w:rsidR="00E603F8" w:rsidRPr="00C81E33" w:rsidRDefault="00E603F8">
            <w:pPr>
              <w:rPr>
                <w:kern w:val="2"/>
                <w:sz w:val="18"/>
                <w:szCs w:val="18"/>
              </w:rPr>
            </w:pPr>
          </w:p>
        </w:tc>
        <w:tc>
          <w:tcPr>
            <w:tcW w:w="346" w:type="dxa"/>
            <w:shd w:val="clear" w:color="auto" w:fill="auto"/>
          </w:tcPr>
          <w:p w14:paraId="70743BE4" w14:textId="77777777" w:rsidR="00E603F8" w:rsidRPr="00C81E33" w:rsidRDefault="00E603F8">
            <w:pPr>
              <w:rPr>
                <w:kern w:val="2"/>
                <w:sz w:val="18"/>
                <w:szCs w:val="18"/>
              </w:rPr>
            </w:pPr>
          </w:p>
        </w:tc>
        <w:tc>
          <w:tcPr>
            <w:tcW w:w="346" w:type="dxa"/>
            <w:shd w:val="clear" w:color="auto" w:fill="auto"/>
          </w:tcPr>
          <w:p w14:paraId="362A8E91" w14:textId="77777777" w:rsidR="00E603F8" w:rsidRPr="00C81E33" w:rsidRDefault="00E603F8">
            <w:pPr>
              <w:rPr>
                <w:kern w:val="2"/>
                <w:sz w:val="18"/>
                <w:szCs w:val="18"/>
              </w:rPr>
            </w:pPr>
          </w:p>
        </w:tc>
        <w:tc>
          <w:tcPr>
            <w:tcW w:w="346" w:type="dxa"/>
            <w:shd w:val="clear" w:color="auto" w:fill="auto"/>
          </w:tcPr>
          <w:p w14:paraId="19AC2A84" w14:textId="77777777" w:rsidR="00E603F8" w:rsidRPr="00C81E33" w:rsidRDefault="00E603F8">
            <w:pPr>
              <w:rPr>
                <w:kern w:val="2"/>
                <w:sz w:val="18"/>
                <w:szCs w:val="18"/>
              </w:rPr>
            </w:pPr>
          </w:p>
        </w:tc>
        <w:tc>
          <w:tcPr>
            <w:tcW w:w="346" w:type="dxa"/>
            <w:shd w:val="clear" w:color="auto" w:fill="auto"/>
          </w:tcPr>
          <w:p w14:paraId="7CE7DB9F" w14:textId="77777777" w:rsidR="00E603F8" w:rsidRPr="00C81E33" w:rsidRDefault="00E603F8">
            <w:pPr>
              <w:rPr>
                <w:kern w:val="2"/>
                <w:sz w:val="18"/>
                <w:szCs w:val="18"/>
              </w:rPr>
            </w:pPr>
          </w:p>
        </w:tc>
        <w:tc>
          <w:tcPr>
            <w:tcW w:w="346" w:type="dxa"/>
            <w:shd w:val="clear" w:color="auto" w:fill="auto"/>
          </w:tcPr>
          <w:p w14:paraId="65E16283" w14:textId="77777777" w:rsidR="00E603F8" w:rsidRPr="00C81E33" w:rsidRDefault="00E603F8">
            <w:pPr>
              <w:rPr>
                <w:kern w:val="2"/>
                <w:sz w:val="18"/>
                <w:szCs w:val="18"/>
              </w:rPr>
            </w:pPr>
          </w:p>
        </w:tc>
        <w:tc>
          <w:tcPr>
            <w:tcW w:w="346" w:type="dxa"/>
            <w:shd w:val="clear" w:color="auto" w:fill="auto"/>
          </w:tcPr>
          <w:p w14:paraId="128D3042" w14:textId="77777777" w:rsidR="00E603F8" w:rsidRPr="00C81E33" w:rsidRDefault="00E603F8">
            <w:pPr>
              <w:rPr>
                <w:kern w:val="2"/>
                <w:sz w:val="18"/>
                <w:szCs w:val="18"/>
              </w:rPr>
            </w:pPr>
          </w:p>
        </w:tc>
        <w:tc>
          <w:tcPr>
            <w:tcW w:w="346" w:type="dxa"/>
            <w:shd w:val="clear" w:color="auto" w:fill="auto"/>
          </w:tcPr>
          <w:p w14:paraId="4D810055" w14:textId="77777777" w:rsidR="00E603F8" w:rsidRPr="00C81E33" w:rsidRDefault="00E603F8">
            <w:pPr>
              <w:rPr>
                <w:kern w:val="2"/>
                <w:sz w:val="18"/>
                <w:szCs w:val="18"/>
              </w:rPr>
            </w:pPr>
          </w:p>
        </w:tc>
        <w:tc>
          <w:tcPr>
            <w:tcW w:w="346" w:type="dxa"/>
            <w:shd w:val="clear" w:color="auto" w:fill="auto"/>
          </w:tcPr>
          <w:p w14:paraId="68F6AB19" w14:textId="77777777" w:rsidR="00E603F8" w:rsidRPr="00C81E33" w:rsidRDefault="00E603F8">
            <w:pPr>
              <w:rPr>
                <w:kern w:val="2"/>
                <w:sz w:val="18"/>
                <w:szCs w:val="18"/>
              </w:rPr>
            </w:pPr>
          </w:p>
        </w:tc>
        <w:tc>
          <w:tcPr>
            <w:tcW w:w="346" w:type="dxa"/>
            <w:shd w:val="clear" w:color="auto" w:fill="auto"/>
          </w:tcPr>
          <w:p w14:paraId="5A0EBF56" w14:textId="77777777" w:rsidR="00E603F8" w:rsidRPr="00C81E33" w:rsidRDefault="00E603F8">
            <w:pPr>
              <w:rPr>
                <w:kern w:val="2"/>
                <w:sz w:val="18"/>
                <w:szCs w:val="18"/>
              </w:rPr>
            </w:pPr>
          </w:p>
        </w:tc>
        <w:tc>
          <w:tcPr>
            <w:tcW w:w="346" w:type="dxa"/>
            <w:shd w:val="clear" w:color="auto" w:fill="auto"/>
          </w:tcPr>
          <w:p w14:paraId="02CF3D9B" w14:textId="77777777" w:rsidR="00E603F8" w:rsidRPr="00C81E33" w:rsidRDefault="00E603F8">
            <w:pPr>
              <w:rPr>
                <w:kern w:val="2"/>
                <w:sz w:val="18"/>
                <w:szCs w:val="18"/>
              </w:rPr>
            </w:pPr>
          </w:p>
        </w:tc>
        <w:tc>
          <w:tcPr>
            <w:tcW w:w="346" w:type="dxa"/>
            <w:shd w:val="clear" w:color="auto" w:fill="auto"/>
          </w:tcPr>
          <w:p w14:paraId="637B2458" w14:textId="77777777" w:rsidR="00E603F8" w:rsidRPr="00C81E33" w:rsidRDefault="00E603F8">
            <w:pPr>
              <w:rPr>
                <w:kern w:val="2"/>
                <w:sz w:val="18"/>
                <w:szCs w:val="18"/>
              </w:rPr>
            </w:pPr>
          </w:p>
        </w:tc>
        <w:tc>
          <w:tcPr>
            <w:tcW w:w="346" w:type="dxa"/>
            <w:shd w:val="clear" w:color="auto" w:fill="auto"/>
          </w:tcPr>
          <w:p w14:paraId="062E374A" w14:textId="77777777" w:rsidR="00E603F8" w:rsidRPr="00C81E33" w:rsidRDefault="00E603F8">
            <w:pPr>
              <w:rPr>
                <w:kern w:val="2"/>
                <w:sz w:val="18"/>
                <w:szCs w:val="18"/>
              </w:rPr>
            </w:pPr>
          </w:p>
        </w:tc>
        <w:tc>
          <w:tcPr>
            <w:tcW w:w="346" w:type="dxa"/>
            <w:shd w:val="clear" w:color="auto" w:fill="auto"/>
          </w:tcPr>
          <w:p w14:paraId="360BCAE7" w14:textId="77777777" w:rsidR="00E603F8" w:rsidRPr="00C81E33" w:rsidRDefault="00E603F8">
            <w:pPr>
              <w:rPr>
                <w:kern w:val="2"/>
                <w:sz w:val="18"/>
                <w:szCs w:val="18"/>
              </w:rPr>
            </w:pPr>
          </w:p>
        </w:tc>
        <w:tc>
          <w:tcPr>
            <w:tcW w:w="346" w:type="dxa"/>
            <w:shd w:val="clear" w:color="auto" w:fill="auto"/>
          </w:tcPr>
          <w:p w14:paraId="7D73E285" w14:textId="77777777" w:rsidR="00E603F8" w:rsidRPr="00C81E33" w:rsidRDefault="00E603F8">
            <w:pPr>
              <w:rPr>
                <w:kern w:val="2"/>
                <w:sz w:val="18"/>
                <w:szCs w:val="18"/>
              </w:rPr>
            </w:pPr>
          </w:p>
        </w:tc>
        <w:tc>
          <w:tcPr>
            <w:tcW w:w="346" w:type="dxa"/>
            <w:shd w:val="clear" w:color="auto" w:fill="BDD6EE" w:themeFill="accent5" w:themeFillTint="66"/>
          </w:tcPr>
          <w:p w14:paraId="61C60A04" w14:textId="77777777" w:rsidR="00E603F8" w:rsidRPr="00C81E33" w:rsidRDefault="00E603F8">
            <w:pPr>
              <w:rPr>
                <w:kern w:val="2"/>
                <w:sz w:val="18"/>
                <w:szCs w:val="18"/>
              </w:rPr>
            </w:pPr>
          </w:p>
        </w:tc>
        <w:tc>
          <w:tcPr>
            <w:tcW w:w="346" w:type="dxa"/>
            <w:shd w:val="clear" w:color="auto" w:fill="BDD6EE" w:themeFill="accent5" w:themeFillTint="66"/>
          </w:tcPr>
          <w:p w14:paraId="057B257B" w14:textId="77777777" w:rsidR="00E603F8" w:rsidRPr="00C81E33" w:rsidRDefault="00E603F8">
            <w:pPr>
              <w:rPr>
                <w:kern w:val="2"/>
                <w:sz w:val="18"/>
                <w:szCs w:val="18"/>
              </w:rPr>
            </w:pPr>
          </w:p>
        </w:tc>
        <w:tc>
          <w:tcPr>
            <w:tcW w:w="346" w:type="dxa"/>
            <w:shd w:val="clear" w:color="auto" w:fill="BDD6EE" w:themeFill="accent5" w:themeFillTint="66"/>
          </w:tcPr>
          <w:p w14:paraId="605993FB" w14:textId="77777777" w:rsidR="00E603F8" w:rsidRPr="00C81E33" w:rsidRDefault="00E603F8">
            <w:pPr>
              <w:rPr>
                <w:kern w:val="2"/>
                <w:sz w:val="18"/>
                <w:szCs w:val="18"/>
              </w:rPr>
            </w:pPr>
          </w:p>
        </w:tc>
        <w:tc>
          <w:tcPr>
            <w:tcW w:w="342" w:type="dxa"/>
            <w:shd w:val="clear" w:color="auto" w:fill="BDD6EE" w:themeFill="accent5" w:themeFillTint="66"/>
          </w:tcPr>
          <w:p w14:paraId="678EFC24" w14:textId="77777777" w:rsidR="00E603F8" w:rsidRPr="00C81E33" w:rsidRDefault="00E603F8">
            <w:pPr>
              <w:rPr>
                <w:kern w:val="2"/>
                <w:sz w:val="18"/>
                <w:szCs w:val="18"/>
              </w:rPr>
            </w:pPr>
          </w:p>
        </w:tc>
      </w:tr>
      <w:tr w:rsidR="00440599" w:rsidRPr="00C81E33" w14:paraId="359BC241" w14:textId="77777777" w:rsidTr="0058613C">
        <w:tc>
          <w:tcPr>
            <w:tcW w:w="1244" w:type="dxa"/>
            <w:vMerge w:val="restart"/>
          </w:tcPr>
          <w:p w14:paraId="0DF795A2" w14:textId="77777777" w:rsidR="00E603F8" w:rsidRPr="00C81E33" w:rsidRDefault="009512C1" w:rsidP="009512C1">
            <w:pPr>
              <w:pStyle w:val="GEFFieldtoFillout"/>
              <w:ind w:left="0"/>
              <w:jc w:val="both"/>
              <w:rPr>
                <w:color w:val="auto"/>
                <w:sz w:val="16"/>
                <w:szCs w:val="16"/>
              </w:rPr>
            </w:pPr>
            <w:r w:rsidRPr="00C81E33">
              <w:rPr>
                <w:b/>
                <w:color w:val="auto"/>
                <w:sz w:val="16"/>
                <w:szCs w:val="16"/>
              </w:rPr>
              <w:t xml:space="preserve">Component 4. </w:t>
            </w:r>
            <w:r w:rsidRPr="00C81E33">
              <w:rPr>
                <w:color w:val="auto"/>
                <w:sz w:val="16"/>
                <w:szCs w:val="16"/>
              </w:rPr>
              <w:t>Project Monitoring, Evaluation and Knowledge Management</w:t>
            </w:r>
          </w:p>
        </w:tc>
        <w:tc>
          <w:tcPr>
            <w:tcW w:w="1109" w:type="dxa"/>
            <w:shd w:val="clear" w:color="auto" w:fill="auto"/>
          </w:tcPr>
          <w:p w14:paraId="6E34334D" w14:textId="77777777" w:rsidR="00E603F8" w:rsidRPr="00C81E33" w:rsidRDefault="00B173A1">
            <w:pPr>
              <w:pStyle w:val="GEFFieldtoFillout"/>
              <w:ind w:left="0"/>
              <w:jc w:val="both"/>
              <w:rPr>
                <w:color w:val="auto"/>
                <w:sz w:val="16"/>
                <w:szCs w:val="16"/>
              </w:rPr>
            </w:pPr>
            <w:r w:rsidRPr="00C81E33">
              <w:rPr>
                <w:b/>
                <w:color w:val="auto"/>
                <w:sz w:val="16"/>
                <w:szCs w:val="16"/>
              </w:rPr>
              <w:t>Outcome 4.1</w:t>
            </w:r>
            <w:r w:rsidRPr="00C81E33">
              <w:rPr>
                <w:color w:val="auto"/>
                <w:sz w:val="16"/>
                <w:szCs w:val="16"/>
              </w:rPr>
              <w:t xml:space="preserve"> Project monitoring and evaluation</w:t>
            </w:r>
          </w:p>
        </w:tc>
        <w:tc>
          <w:tcPr>
            <w:tcW w:w="1173" w:type="dxa"/>
          </w:tcPr>
          <w:p w14:paraId="63A10DCD" w14:textId="77777777" w:rsidR="00E603F8" w:rsidRPr="00C81E33" w:rsidRDefault="00B173A1">
            <w:pPr>
              <w:pStyle w:val="GEFFieldtoFillout"/>
              <w:ind w:left="0"/>
              <w:jc w:val="both"/>
              <w:rPr>
                <w:color w:val="auto"/>
                <w:kern w:val="2"/>
                <w:sz w:val="16"/>
                <w:szCs w:val="16"/>
              </w:rPr>
            </w:pPr>
            <w:r w:rsidRPr="00C81E33">
              <w:rPr>
                <w:b/>
                <w:color w:val="auto"/>
                <w:sz w:val="16"/>
                <w:szCs w:val="16"/>
              </w:rPr>
              <w:t>Output 4.1.1</w:t>
            </w:r>
            <w:r w:rsidRPr="00C81E33">
              <w:rPr>
                <w:color w:val="auto"/>
                <w:sz w:val="16"/>
                <w:szCs w:val="16"/>
              </w:rPr>
              <w:t xml:space="preserve"> M&amp;E activities undertaken with annual review, mid-term review, social and economic assessment, mid-term review and terminal evaluation conducted and project performance evaluated.</w:t>
            </w:r>
          </w:p>
        </w:tc>
        <w:tc>
          <w:tcPr>
            <w:tcW w:w="345" w:type="dxa"/>
            <w:shd w:val="clear" w:color="auto" w:fill="BDD6EE" w:themeFill="accent5" w:themeFillTint="66"/>
          </w:tcPr>
          <w:p w14:paraId="349B62FD" w14:textId="77777777" w:rsidR="00E603F8" w:rsidRPr="00C81E33" w:rsidRDefault="00E603F8">
            <w:pPr>
              <w:rPr>
                <w:kern w:val="2"/>
                <w:sz w:val="18"/>
                <w:szCs w:val="18"/>
              </w:rPr>
            </w:pPr>
          </w:p>
        </w:tc>
        <w:tc>
          <w:tcPr>
            <w:tcW w:w="345" w:type="dxa"/>
            <w:shd w:val="clear" w:color="auto" w:fill="BDD6EE" w:themeFill="accent5" w:themeFillTint="66"/>
          </w:tcPr>
          <w:p w14:paraId="483164DE" w14:textId="77777777" w:rsidR="00E603F8" w:rsidRPr="00C81E33" w:rsidRDefault="00E603F8">
            <w:pPr>
              <w:rPr>
                <w:kern w:val="2"/>
                <w:sz w:val="18"/>
                <w:szCs w:val="18"/>
              </w:rPr>
            </w:pPr>
          </w:p>
        </w:tc>
        <w:tc>
          <w:tcPr>
            <w:tcW w:w="346" w:type="dxa"/>
            <w:shd w:val="clear" w:color="auto" w:fill="BDD6EE" w:themeFill="accent5" w:themeFillTint="66"/>
          </w:tcPr>
          <w:p w14:paraId="29F77423" w14:textId="77777777" w:rsidR="00E603F8" w:rsidRPr="00C81E33" w:rsidRDefault="00E603F8">
            <w:pPr>
              <w:rPr>
                <w:kern w:val="2"/>
                <w:sz w:val="18"/>
                <w:szCs w:val="18"/>
              </w:rPr>
            </w:pPr>
          </w:p>
        </w:tc>
        <w:tc>
          <w:tcPr>
            <w:tcW w:w="346" w:type="dxa"/>
            <w:shd w:val="clear" w:color="auto" w:fill="BDD6EE" w:themeFill="accent5" w:themeFillTint="66"/>
          </w:tcPr>
          <w:p w14:paraId="152F343D" w14:textId="77777777" w:rsidR="00E603F8" w:rsidRPr="00C81E33" w:rsidRDefault="00E603F8">
            <w:pPr>
              <w:rPr>
                <w:kern w:val="2"/>
                <w:sz w:val="18"/>
                <w:szCs w:val="18"/>
              </w:rPr>
            </w:pPr>
          </w:p>
        </w:tc>
        <w:tc>
          <w:tcPr>
            <w:tcW w:w="346" w:type="dxa"/>
            <w:shd w:val="clear" w:color="auto" w:fill="BDD6EE" w:themeFill="accent5" w:themeFillTint="66"/>
          </w:tcPr>
          <w:p w14:paraId="4EF3D39D" w14:textId="77777777" w:rsidR="00E603F8" w:rsidRPr="00C81E33" w:rsidRDefault="00E603F8">
            <w:pPr>
              <w:rPr>
                <w:kern w:val="2"/>
                <w:sz w:val="18"/>
                <w:szCs w:val="18"/>
              </w:rPr>
            </w:pPr>
          </w:p>
        </w:tc>
        <w:tc>
          <w:tcPr>
            <w:tcW w:w="346" w:type="dxa"/>
            <w:shd w:val="clear" w:color="auto" w:fill="BDD6EE" w:themeFill="accent5" w:themeFillTint="66"/>
          </w:tcPr>
          <w:p w14:paraId="7B0A0480" w14:textId="77777777" w:rsidR="00E603F8" w:rsidRPr="00C81E33" w:rsidRDefault="00E603F8">
            <w:pPr>
              <w:rPr>
                <w:kern w:val="2"/>
                <w:sz w:val="18"/>
                <w:szCs w:val="18"/>
              </w:rPr>
            </w:pPr>
          </w:p>
        </w:tc>
        <w:tc>
          <w:tcPr>
            <w:tcW w:w="346" w:type="dxa"/>
            <w:shd w:val="clear" w:color="auto" w:fill="BDD6EE" w:themeFill="accent5" w:themeFillTint="66"/>
          </w:tcPr>
          <w:p w14:paraId="4A5B93DE" w14:textId="77777777" w:rsidR="00E603F8" w:rsidRPr="00C81E33" w:rsidRDefault="00E603F8">
            <w:pPr>
              <w:rPr>
                <w:kern w:val="2"/>
                <w:sz w:val="18"/>
                <w:szCs w:val="18"/>
              </w:rPr>
            </w:pPr>
          </w:p>
        </w:tc>
        <w:tc>
          <w:tcPr>
            <w:tcW w:w="346" w:type="dxa"/>
            <w:shd w:val="clear" w:color="auto" w:fill="BDD6EE" w:themeFill="accent5" w:themeFillTint="66"/>
          </w:tcPr>
          <w:p w14:paraId="36447EBF" w14:textId="77777777" w:rsidR="00E603F8" w:rsidRPr="00C81E33" w:rsidRDefault="00E603F8">
            <w:pPr>
              <w:rPr>
                <w:kern w:val="2"/>
                <w:sz w:val="18"/>
                <w:szCs w:val="18"/>
              </w:rPr>
            </w:pPr>
          </w:p>
        </w:tc>
        <w:tc>
          <w:tcPr>
            <w:tcW w:w="346" w:type="dxa"/>
            <w:shd w:val="clear" w:color="auto" w:fill="BDD6EE" w:themeFill="accent5" w:themeFillTint="66"/>
          </w:tcPr>
          <w:p w14:paraId="7CBF29B8" w14:textId="77777777" w:rsidR="00E603F8" w:rsidRPr="00C81E33" w:rsidRDefault="00E603F8">
            <w:pPr>
              <w:rPr>
                <w:kern w:val="2"/>
                <w:sz w:val="18"/>
                <w:szCs w:val="18"/>
              </w:rPr>
            </w:pPr>
          </w:p>
        </w:tc>
        <w:tc>
          <w:tcPr>
            <w:tcW w:w="346" w:type="dxa"/>
            <w:shd w:val="clear" w:color="auto" w:fill="BDD6EE" w:themeFill="accent5" w:themeFillTint="66"/>
          </w:tcPr>
          <w:p w14:paraId="4CB06ADC" w14:textId="77777777" w:rsidR="00E603F8" w:rsidRPr="00C81E33" w:rsidRDefault="00E603F8">
            <w:pPr>
              <w:rPr>
                <w:kern w:val="2"/>
                <w:sz w:val="18"/>
                <w:szCs w:val="18"/>
              </w:rPr>
            </w:pPr>
          </w:p>
        </w:tc>
        <w:tc>
          <w:tcPr>
            <w:tcW w:w="346" w:type="dxa"/>
            <w:shd w:val="clear" w:color="auto" w:fill="BDD6EE" w:themeFill="accent5" w:themeFillTint="66"/>
          </w:tcPr>
          <w:p w14:paraId="27004CDF" w14:textId="77777777" w:rsidR="00E603F8" w:rsidRPr="00C81E33" w:rsidRDefault="00E603F8">
            <w:pPr>
              <w:rPr>
                <w:kern w:val="2"/>
                <w:sz w:val="18"/>
                <w:szCs w:val="18"/>
              </w:rPr>
            </w:pPr>
          </w:p>
        </w:tc>
        <w:tc>
          <w:tcPr>
            <w:tcW w:w="346" w:type="dxa"/>
            <w:shd w:val="clear" w:color="auto" w:fill="BDD6EE" w:themeFill="accent5" w:themeFillTint="66"/>
          </w:tcPr>
          <w:p w14:paraId="5191BD69" w14:textId="77777777" w:rsidR="00E603F8" w:rsidRPr="00C81E33" w:rsidRDefault="00E603F8">
            <w:pPr>
              <w:rPr>
                <w:kern w:val="2"/>
                <w:sz w:val="18"/>
                <w:szCs w:val="18"/>
              </w:rPr>
            </w:pPr>
          </w:p>
        </w:tc>
        <w:tc>
          <w:tcPr>
            <w:tcW w:w="346" w:type="dxa"/>
            <w:shd w:val="clear" w:color="auto" w:fill="BDD6EE" w:themeFill="accent5" w:themeFillTint="66"/>
          </w:tcPr>
          <w:p w14:paraId="5F1C3A09" w14:textId="77777777" w:rsidR="00E603F8" w:rsidRPr="00C81E33" w:rsidRDefault="00E603F8">
            <w:pPr>
              <w:rPr>
                <w:kern w:val="2"/>
                <w:sz w:val="18"/>
                <w:szCs w:val="18"/>
              </w:rPr>
            </w:pPr>
          </w:p>
        </w:tc>
        <w:tc>
          <w:tcPr>
            <w:tcW w:w="346" w:type="dxa"/>
            <w:shd w:val="clear" w:color="auto" w:fill="BDD6EE" w:themeFill="accent5" w:themeFillTint="66"/>
          </w:tcPr>
          <w:p w14:paraId="58EB63C1" w14:textId="77777777" w:rsidR="00E603F8" w:rsidRPr="00C81E33" w:rsidRDefault="00E603F8">
            <w:pPr>
              <w:rPr>
                <w:kern w:val="2"/>
                <w:sz w:val="18"/>
                <w:szCs w:val="18"/>
              </w:rPr>
            </w:pPr>
          </w:p>
        </w:tc>
        <w:tc>
          <w:tcPr>
            <w:tcW w:w="346" w:type="dxa"/>
            <w:shd w:val="clear" w:color="auto" w:fill="BDD6EE" w:themeFill="accent5" w:themeFillTint="66"/>
          </w:tcPr>
          <w:p w14:paraId="595EBFF3" w14:textId="77777777" w:rsidR="00E603F8" w:rsidRPr="00C81E33" w:rsidRDefault="00E603F8">
            <w:pPr>
              <w:rPr>
                <w:kern w:val="2"/>
                <w:sz w:val="18"/>
                <w:szCs w:val="18"/>
              </w:rPr>
            </w:pPr>
          </w:p>
        </w:tc>
        <w:tc>
          <w:tcPr>
            <w:tcW w:w="346" w:type="dxa"/>
            <w:shd w:val="clear" w:color="auto" w:fill="BDD6EE" w:themeFill="accent5" w:themeFillTint="66"/>
          </w:tcPr>
          <w:p w14:paraId="22F6A924" w14:textId="77777777" w:rsidR="00E603F8" w:rsidRPr="00C81E33" w:rsidRDefault="00E603F8">
            <w:pPr>
              <w:rPr>
                <w:kern w:val="2"/>
                <w:sz w:val="18"/>
                <w:szCs w:val="18"/>
              </w:rPr>
            </w:pPr>
          </w:p>
        </w:tc>
        <w:tc>
          <w:tcPr>
            <w:tcW w:w="346" w:type="dxa"/>
            <w:shd w:val="clear" w:color="auto" w:fill="BDD6EE" w:themeFill="accent5" w:themeFillTint="66"/>
          </w:tcPr>
          <w:p w14:paraId="6BC39813" w14:textId="77777777" w:rsidR="00E603F8" w:rsidRPr="00C81E33" w:rsidRDefault="00E603F8">
            <w:pPr>
              <w:rPr>
                <w:kern w:val="2"/>
                <w:sz w:val="18"/>
                <w:szCs w:val="18"/>
              </w:rPr>
            </w:pPr>
          </w:p>
        </w:tc>
        <w:tc>
          <w:tcPr>
            <w:tcW w:w="346" w:type="dxa"/>
            <w:shd w:val="clear" w:color="auto" w:fill="BDD6EE" w:themeFill="accent5" w:themeFillTint="66"/>
          </w:tcPr>
          <w:p w14:paraId="49AE147A" w14:textId="77777777" w:rsidR="00E603F8" w:rsidRPr="00C81E33" w:rsidRDefault="00E603F8">
            <w:pPr>
              <w:rPr>
                <w:kern w:val="2"/>
                <w:sz w:val="18"/>
                <w:szCs w:val="18"/>
              </w:rPr>
            </w:pPr>
          </w:p>
        </w:tc>
        <w:tc>
          <w:tcPr>
            <w:tcW w:w="346" w:type="dxa"/>
            <w:shd w:val="clear" w:color="auto" w:fill="BDD6EE" w:themeFill="accent5" w:themeFillTint="66"/>
          </w:tcPr>
          <w:p w14:paraId="365464A9" w14:textId="77777777" w:rsidR="00E603F8" w:rsidRPr="00C81E33" w:rsidRDefault="00E603F8">
            <w:pPr>
              <w:rPr>
                <w:kern w:val="2"/>
                <w:sz w:val="18"/>
                <w:szCs w:val="18"/>
              </w:rPr>
            </w:pPr>
          </w:p>
        </w:tc>
        <w:tc>
          <w:tcPr>
            <w:tcW w:w="342" w:type="dxa"/>
            <w:shd w:val="clear" w:color="auto" w:fill="BDD6EE" w:themeFill="accent5" w:themeFillTint="66"/>
          </w:tcPr>
          <w:p w14:paraId="5EA68727" w14:textId="77777777" w:rsidR="00E603F8" w:rsidRPr="00C81E33" w:rsidRDefault="00E603F8">
            <w:pPr>
              <w:rPr>
                <w:kern w:val="2"/>
                <w:sz w:val="18"/>
                <w:szCs w:val="18"/>
              </w:rPr>
            </w:pPr>
          </w:p>
        </w:tc>
      </w:tr>
      <w:tr w:rsidR="00440599" w:rsidRPr="00C81E33" w14:paraId="476348C1" w14:textId="77777777" w:rsidTr="0058613C">
        <w:trPr>
          <w:trHeight w:val="990"/>
        </w:trPr>
        <w:tc>
          <w:tcPr>
            <w:tcW w:w="1244" w:type="dxa"/>
            <w:vMerge/>
          </w:tcPr>
          <w:p w14:paraId="3377FE59" w14:textId="77777777" w:rsidR="00E603F8" w:rsidRPr="00C81E33" w:rsidRDefault="00E603F8">
            <w:pPr>
              <w:rPr>
                <w:kern w:val="2"/>
                <w:sz w:val="16"/>
                <w:szCs w:val="16"/>
              </w:rPr>
            </w:pPr>
          </w:p>
        </w:tc>
        <w:tc>
          <w:tcPr>
            <w:tcW w:w="1109" w:type="dxa"/>
            <w:shd w:val="clear" w:color="auto" w:fill="auto"/>
          </w:tcPr>
          <w:p w14:paraId="1D6561CB" w14:textId="77777777" w:rsidR="00E603F8" w:rsidRPr="00C81E33" w:rsidRDefault="00B173A1">
            <w:pPr>
              <w:pStyle w:val="GEFFieldtoFillout"/>
              <w:ind w:left="0"/>
              <w:jc w:val="both"/>
              <w:rPr>
                <w:color w:val="auto"/>
                <w:sz w:val="16"/>
                <w:szCs w:val="16"/>
              </w:rPr>
            </w:pPr>
            <w:r w:rsidRPr="00C81E33">
              <w:rPr>
                <w:b/>
                <w:color w:val="auto"/>
                <w:sz w:val="16"/>
                <w:szCs w:val="16"/>
              </w:rPr>
              <w:t>Outcome 4.2</w:t>
            </w:r>
            <w:r w:rsidRPr="00C81E33">
              <w:rPr>
                <w:color w:val="auto"/>
                <w:sz w:val="16"/>
                <w:szCs w:val="16"/>
              </w:rPr>
              <w:t xml:space="preserve"> Knowledge sharing and information dissemination</w:t>
            </w:r>
          </w:p>
        </w:tc>
        <w:tc>
          <w:tcPr>
            <w:tcW w:w="1173" w:type="dxa"/>
          </w:tcPr>
          <w:p w14:paraId="55656AD5" w14:textId="77777777" w:rsidR="00E603F8" w:rsidRPr="00C81E33" w:rsidRDefault="00B173A1">
            <w:pPr>
              <w:pStyle w:val="GEFFieldtoFillout"/>
              <w:ind w:left="0"/>
              <w:jc w:val="both"/>
              <w:rPr>
                <w:color w:val="auto"/>
                <w:sz w:val="16"/>
                <w:szCs w:val="16"/>
              </w:rPr>
            </w:pPr>
            <w:r w:rsidRPr="00C81E33">
              <w:rPr>
                <w:b/>
                <w:color w:val="auto"/>
                <w:sz w:val="16"/>
                <w:szCs w:val="16"/>
              </w:rPr>
              <w:t>Output 4.2.1</w:t>
            </w:r>
            <w:r w:rsidRPr="00C81E33">
              <w:rPr>
                <w:color w:val="auto"/>
                <w:sz w:val="16"/>
                <w:szCs w:val="16"/>
              </w:rPr>
              <w:t xml:space="preserve"> Knowledge products on best practices, experiences and lessons learned documented and shared nationally and internationally, including recycling and disposal knowledge on waste lead/lithium batteries and metal scrap.</w:t>
            </w:r>
          </w:p>
        </w:tc>
        <w:tc>
          <w:tcPr>
            <w:tcW w:w="345" w:type="dxa"/>
            <w:shd w:val="clear" w:color="auto" w:fill="auto"/>
          </w:tcPr>
          <w:p w14:paraId="2EC04F29" w14:textId="77777777" w:rsidR="00E603F8" w:rsidRPr="00C81E33" w:rsidRDefault="00E603F8">
            <w:pPr>
              <w:rPr>
                <w:kern w:val="2"/>
                <w:sz w:val="18"/>
                <w:szCs w:val="18"/>
              </w:rPr>
            </w:pPr>
          </w:p>
        </w:tc>
        <w:tc>
          <w:tcPr>
            <w:tcW w:w="345" w:type="dxa"/>
            <w:shd w:val="clear" w:color="auto" w:fill="auto"/>
          </w:tcPr>
          <w:p w14:paraId="22A9B34F" w14:textId="77777777" w:rsidR="00E603F8" w:rsidRPr="00C81E33" w:rsidRDefault="00E603F8">
            <w:pPr>
              <w:rPr>
                <w:kern w:val="2"/>
                <w:sz w:val="18"/>
                <w:szCs w:val="18"/>
              </w:rPr>
            </w:pPr>
          </w:p>
        </w:tc>
        <w:tc>
          <w:tcPr>
            <w:tcW w:w="346" w:type="dxa"/>
            <w:shd w:val="clear" w:color="auto" w:fill="auto"/>
          </w:tcPr>
          <w:p w14:paraId="6350A840" w14:textId="77777777" w:rsidR="00E603F8" w:rsidRPr="00C81E33" w:rsidRDefault="00E603F8">
            <w:pPr>
              <w:rPr>
                <w:kern w:val="2"/>
                <w:sz w:val="18"/>
                <w:szCs w:val="18"/>
              </w:rPr>
            </w:pPr>
          </w:p>
        </w:tc>
        <w:tc>
          <w:tcPr>
            <w:tcW w:w="346" w:type="dxa"/>
            <w:shd w:val="clear" w:color="auto" w:fill="auto"/>
          </w:tcPr>
          <w:p w14:paraId="28539530" w14:textId="77777777" w:rsidR="00E603F8" w:rsidRPr="00C81E33" w:rsidRDefault="00E603F8">
            <w:pPr>
              <w:rPr>
                <w:kern w:val="2"/>
                <w:sz w:val="18"/>
                <w:szCs w:val="18"/>
              </w:rPr>
            </w:pPr>
          </w:p>
        </w:tc>
        <w:tc>
          <w:tcPr>
            <w:tcW w:w="346" w:type="dxa"/>
            <w:shd w:val="clear" w:color="auto" w:fill="auto"/>
          </w:tcPr>
          <w:p w14:paraId="298F2888" w14:textId="77777777" w:rsidR="00E603F8" w:rsidRPr="00C81E33" w:rsidRDefault="00E603F8">
            <w:pPr>
              <w:rPr>
                <w:kern w:val="2"/>
                <w:sz w:val="18"/>
                <w:szCs w:val="18"/>
              </w:rPr>
            </w:pPr>
          </w:p>
        </w:tc>
        <w:tc>
          <w:tcPr>
            <w:tcW w:w="346" w:type="dxa"/>
            <w:shd w:val="clear" w:color="auto" w:fill="auto"/>
          </w:tcPr>
          <w:p w14:paraId="7412B7EE" w14:textId="77777777" w:rsidR="00E603F8" w:rsidRPr="00C81E33" w:rsidRDefault="00E603F8">
            <w:pPr>
              <w:rPr>
                <w:kern w:val="2"/>
                <w:sz w:val="18"/>
                <w:szCs w:val="18"/>
              </w:rPr>
            </w:pPr>
          </w:p>
        </w:tc>
        <w:tc>
          <w:tcPr>
            <w:tcW w:w="346" w:type="dxa"/>
            <w:shd w:val="clear" w:color="auto" w:fill="auto"/>
          </w:tcPr>
          <w:p w14:paraId="0D270D17" w14:textId="77777777" w:rsidR="00E603F8" w:rsidRPr="00C81E33" w:rsidRDefault="00E603F8">
            <w:pPr>
              <w:rPr>
                <w:kern w:val="2"/>
                <w:sz w:val="18"/>
                <w:szCs w:val="18"/>
              </w:rPr>
            </w:pPr>
          </w:p>
        </w:tc>
        <w:tc>
          <w:tcPr>
            <w:tcW w:w="346" w:type="dxa"/>
            <w:shd w:val="clear" w:color="auto" w:fill="auto"/>
          </w:tcPr>
          <w:p w14:paraId="2E2DE6ED" w14:textId="77777777" w:rsidR="00E603F8" w:rsidRPr="00C81E33" w:rsidRDefault="00E603F8">
            <w:pPr>
              <w:rPr>
                <w:kern w:val="2"/>
                <w:sz w:val="18"/>
                <w:szCs w:val="18"/>
              </w:rPr>
            </w:pPr>
          </w:p>
        </w:tc>
        <w:tc>
          <w:tcPr>
            <w:tcW w:w="346" w:type="dxa"/>
            <w:shd w:val="clear" w:color="auto" w:fill="auto"/>
          </w:tcPr>
          <w:p w14:paraId="3200D516" w14:textId="77777777" w:rsidR="00E603F8" w:rsidRPr="00C81E33" w:rsidRDefault="00E603F8">
            <w:pPr>
              <w:rPr>
                <w:kern w:val="2"/>
                <w:sz w:val="18"/>
                <w:szCs w:val="18"/>
              </w:rPr>
            </w:pPr>
          </w:p>
        </w:tc>
        <w:tc>
          <w:tcPr>
            <w:tcW w:w="346" w:type="dxa"/>
            <w:shd w:val="clear" w:color="auto" w:fill="auto"/>
          </w:tcPr>
          <w:p w14:paraId="64FB6F4D" w14:textId="77777777" w:rsidR="00E603F8" w:rsidRPr="00C81E33" w:rsidRDefault="00E603F8">
            <w:pPr>
              <w:rPr>
                <w:kern w:val="2"/>
                <w:sz w:val="18"/>
                <w:szCs w:val="18"/>
              </w:rPr>
            </w:pPr>
          </w:p>
        </w:tc>
        <w:tc>
          <w:tcPr>
            <w:tcW w:w="346" w:type="dxa"/>
            <w:shd w:val="clear" w:color="auto" w:fill="auto"/>
          </w:tcPr>
          <w:p w14:paraId="1CE9D3A9" w14:textId="77777777" w:rsidR="00E603F8" w:rsidRPr="00C81E33" w:rsidRDefault="00E603F8">
            <w:pPr>
              <w:rPr>
                <w:kern w:val="2"/>
                <w:sz w:val="18"/>
                <w:szCs w:val="18"/>
              </w:rPr>
            </w:pPr>
          </w:p>
        </w:tc>
        <w:tc>
          <w:tcPr>
            <w:tcW w:w="346" w:type="dxa"/>
            <w:shd w:val="clear" w:color="auto" w:fill="auto"/>
          </w:tcPr>
          <w:p w14:paraId="5169C971" w14:textId="77777777" w:rsidR="00E603F8" w:rsidRPr="00C81E33" w:rsidRDefault="00E603F8">
            <w:pPr>
              <w:rPr>
                <w:kern w:val="2"/>
                <w:sz w:val="18"/>
                <w:szCs w:val="18"/>
              </w:rPr>
            </w:pPr>
          </w:p>
        </w:tc>
        <w:tc>
          <w:tcPr>
            <w:tcW w:w="346" w:type="dxa"/>
            <w:shd w:val="clear" w:color="auto" w:fill="BDD6EE" w:themeFill="accent5" w:themeFillTint="66"/>
          </w:tcPr>
          <w:p w14:paraId="6261E617" w14:textId="77777777" w:rsidR="00E603F8" w:rsidRPr="00C81E33" w:rsidRDefault="00E603F8">
            <w:pPr>
              <w:rPr>
                <w:kern w:val="2"/>
                <w:sz w:val="18"/>
                <w:szCs w:val="18"/>
              </w:rPr>
            </w:pPr>
          </w:p>
        </w:tc>
        <w:tc>
          <w:tcPr>
            <w:tcW w:w="346" w:type="dxa"/>
            <w:shd w:val="clear" w:color="auto" w:fill="BDD6EE" w:themeFill="accent5" w:themeFillTint="66"/>
          </w:tcPr>
          <w:p w14:paraId="60C4EBBA" w14:textId="77777777" w:rsidR="00E603F8" w:rsidRPr="00C81E33" w:rsidRDefault="00E603F8">
            <w:pPr>
              <w:rPr>
                <w:kern w:val="2"/>
                <w:sz w:val="18"/>
                <w:szCs w:val="18"/>
              </w:rPr>
            </w:pPr>
          </w:p>
        </w:tc>
        <w:tc>
          <w:tcPr>
            <w:tcW w:w="346" w:type="dxa"/>
            <w:shd w:val="clear" w:color="auto" w:fill="BDD6EE" w:themeFill="accent5" w:themeFillTint="66"/>
          </w:tcPr>
          <w:p w14:paraId="7D942392" w14:textId="77777777" w:rsidR="00E603F8" w:rsidRPr="00C81E33" w:rsidRDefault="00E603F8">
            <w:pPr>
              <w:rPr>
                <w:kern w:val="2"/>
                <w:sz w:val="18"/>
                <w:szCs w:val="18"/>
              </w:rPr>
            </w:pPr>
          </w:p>
        </w:tc>
        <w:tc>
          <w:tcPr>
            <w:tcW w:w="346" w:type="dxa"/>
            <w:shd w:val="clear" w:color="auto" w:fill="BDD6EE" w:themeFill="accent5" w:themeFillTint="66"/>
          </w:tcPr>
          <w:p w14:paraId="3725928C" w14:textId="77777777" w:rsidR="00E603F8" w:rsidRPr="00C81E33" w:rsidRDefault="00E603F8">
            <w:pPr>
              <w:rPr>
                <w:kern w:val="2"/>
                <w:sz w:val="18"/>
                <w:szCs w:val="18"/>
              </w:rPr>
            </w:pPr>
          </w:p>
        </w:tc>
        <w:tc>
          <w:tcPr>
            <w:tcW w:w="346" w:type="dxa"/>
            <w:shd w:val="clear" w:color="auto" w:fill="BDD6EE" w:themeFill="accent5" w:themeFillTint="66"/>
          </w:tcPr>
          <w:p w14:paraId="3773DE1A" w14:textId="77777777" w:rsidR="00E603F8" w:rsidRPr="00C81E33" w:rsidRDefault="00E603F8">
            <w:pPr>
              <w:rPr>
                <w:kern w:val="2"/>
                <w:sz w:val="18"/>
                <w:szCs w:val="18"/>
              </w:rPr>
            </w:pPr>
          </w:p>
        </w:tc>
        <w:tc>
          <w:tcPr>
            <w:tcW w:w="346" w:type="dxa"/>
            <w:shd w:val="clear" w:color="auto" w:fill="BDD6EE" w:themeFill="accent5" w:themeFillTint="66"/>
          </w:tcPr>
          <w:p w14:paraId="731C4BBB" w14:textId="77777777" w:rsidR="00E603F8" w:rsidRPr="00C81E33" w:rsidRDefault="00E603F8">
            <w:pPr>
              <w:rPr>
                <w:kern w:val="2"/>
                <w:sz w:val="18"/>
                <w:szCs w:val="18"/>
              </w:rPr>
            </w:pPr>
          </w:p>
        </w:tc>
        <w:tc>
          <w:tcPr>
            <w:tcW w:w="346" w:type="dxa"/>
            <w:shd w:val="clear" w:color="auto" w:fill="BDD6EE" w:themeFill="accent5" w:themeFillTint="66"/>
          </w:tcPr>
          <w:p w14:paraId="1F923F4B" w14:textId="77777777" w:rsidR="00E603F8" w:rsidRPr="00C81E33" w:rsidRDefault="00E603F8">
            <w:pPr>
              <w:rPr>
                <w:kern w:val="2"/>
                <w:sz w:val="18"/>
                <w:szCs w:val="18"/>
              </w:rPr>
            </w:pPr>
          </w:p>
        </w:tc>
        <w:tc>
          <w:tcPr>
            <w:tcW w:w="342" w:type="dxa"/>
            <w:shd w:val="clear" w:color="auto" w:fill="BDD6EE" w:themeFill="accent5" w:themeFillTint="66"/>
          </w:tcPr>
          <w:p w14:paraId="4892EB8D" w14:textId="77777777" w:rsidR="00E603F8" w:rsidRPr="00C81E33" w:rsidRDefault="00E603F8">
            <w:pPr>
              <w:rPr>
                <w:kern w:val="2"/>
                <w:sz w:val="18"/>
                <w:szCs w:val="18"/>
              </w:rPr>
            </w:pPr>
          </w:p>
        </w:tc>
      </w:tr>
    </w:tbl>
    <w:p w14:paraId="46EAE75C" w14:textId="77777777" w:rsidR="00E603F8" w:rsidRPr="00C81E33" w:rsidRDefault="00E603F8"/>
    <w:p w14:paraId="3CBA86B2" w14:textId="77777777" w:rsidR="00E603F8" w:rsidRPr="00C81E33" w:rsidRDefault="00B173A1">
      <w:pPr>
        <w:pStyle w:val="Heading2"/>
        <w:pBdr>
          <w:bottom w:val="single" w:sz="4" w:space="1" w:color="auto"/>
        </w:pBdr>
        <w:tabs>
          <w:tab w:val="left" w:pos="1740"/>
        </w:tabs>
        <w:ind w:left="0"/>
        <w:rPr>
          <w:rFonts w:ascii="Times New Roman" w:hAnsi="Times New Roman"/>
          <w:szCs w:val="22"/>
        </w:rPr>
      </w:pPr>
      <w:r w:rsidRPr="00C81E33">
        <w:rPr>
          <w:rFonts w:ascii="Times New Roman" w:hAnsi="Times New Roman"/>
        </w:rPr>
        <w:br w:type="page"/>
      </w:r>
      <w:bookmarkStart w:id="64" w:name="_Toc100100718"/>
      <w:bookmarkEnd w:id="48"/>
      <w:bookmarkEnd w:id="49"/>
      <w:r w:rsidRPr="00C81E33">
        <w:rPr>
          <w:rFonts w:ascii="Times New Roman" w:hAnsi="Times New Roman"/>
          <w:szCs w:val="22"/>
        </w:rPr>
        <w:lastRenderedPageBreak/>
        <w:t xml:space="preserve">Annex </w:t>
      </w:r>
      <w:r w:rsidR="00C513E0" w:rsidRPr="00C81E33">
        <w:rPr>
          <w:rFonts w:ascii="Times New Roman" w:hAnsi="Times New Roman"/>
          <w:szCs w:val="22"/>
        </w:rPr>
        <w:t>4</w:t>
      </w:r>
      <w:r w:rsidRPr="00C81E33">
        <w:rPr>
          <w:rFonts w:ascii="Times New Roman" w:hAnsi="Times New Roman"/>
          <w:szCs w:val="22"/>
        </w:rPr>
        <w:t>: Monitoring Plan</w:t>
      </w:r>
      <w:bookmarkEnd w:id="64"/>
      <w:r w:rsidRPr="00C81E33">
        <w:rPr>
          <w:rFonts w:ascii="Times New Roman" w:hAnsi="Times New Roman"/>
          <w:szCs w:val="22"/>
        </w:rPr>
        <w:t xml:space="preserve"> </w:t>
      </w:r>
    </w:p>
    <w:p w14:paraId="5ACE1F13" w14:textId="77777777" w:rsidR="00E603F8" w:rsidRPr="00C81E33" w:rsidRDefault="00B173A1" w:rsidP="00161E07">
      <w:pPr>
        <w:spacing w:before="120" w:after="120"/>
      </w:pPr>
      <w:bookmarkStart w:id="65" w:name="_Toc10449648"/>
      <w:r w:rsidRPr="00C81E33">
        <w:t>This Monitoring Plan and the M&amp;E Plan and Budget in Section VI of this project document will both guide monitoring and evaluation at the project level for the duration of project implementation.</w:t>
      </w:r>
      <w:bookmarkEnd w:id="65"/>
    </w:p>
    <w:p w14:paraId="308AEF86" w14:textId="77777777" w:rsidR="00E603F8" w:rsidRPr="00C81E33" w:rsidRDefault="00E603F8">
      <w:pPr>
        <w:spacing w:after="0"/>
        <w:rPr>
          <w:szCs w:val="22"/>
        </w:rPr>
      </w:pPr>
    </w:p>
    <w:tbl>
      <w:tblPr>
        <w:tblW w:w="10890"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4"/>
        <w:gridCol w:w="1281"/>
        <w:gridCol w:w="1147"/>
        <w:gridCol w:w="1184"/>
        <w:gridCol w:w="1188"/>
        <w:gridCol w:w="1034"/>
        <w:gridCol w:w="1069"/>
        <w:gridCol w:w="998"/>
        <w:gridCol w:w="1565"/>
      </w:tblGrid>
      <w:tr w:rsidR="00440599" w:rsidRPr="00C81E33" w14:paraId="153D3F69" w14:textId="77777777" w:rsidTr="005C1D42">
        <w:trPr>
          <w:trHeight w:val="620"/>
          <w:tblHeader/>
        </w:trPr>
        <w:tc>
          <w:tcPr>
            <w:tcW w:w="1424" w:type="dxa"/>
            <w:shd w:val="clear" w:color="auto" w:fill="D9D9D9"/>
            <w:vAlign w:val="center"/>
          </w:tcPr>
          <w:p w14:paraId="5D13B66E" w14:textId="77777777" w:rsidR="00E603F8" w:rsidRPr="00C81E33" w:rsidRDefault="00B173A1">
            <w:pPr>
              <w:jc w:val="center"/>
              <w:rPr>
                <w:b/>
                <w:kern w:val="2"/>
                <w:sz w:val="16"/>
                <w:szCs w:val="16"/>
              </w:rPr>
            </w:pPr>
            <w:r w:rsidRPr="00C81E33">
              <w:rPr>
                <w:b/>
                <w:kern w:val="2"/>
                <w:sz w:val="16"/>
                <w:szCs w:val="16"/>
              </w:rPr>
              <w:t>Monitoring</w:t>
            </w:r>
          </w:p>
        </w:tc>
        <w:tc>
          <w:tcPr>
            <w:tcW w:w="1281" w:type="dxa"/>
            <w:shd w:val="clear" w:color="auto" w:fill="D9D9D9"/>
            <w:vAlign w:val="center"/>
          </w:tcPr>
          <w:p w14:paraId="584A7021" w14:textId="77777777" w:rsidR="00E603F8" w:rsidRPr="00C81E33" w:rsidRDefault="00B173A1">
            <w:pPr>
              <w:jc w:val="center"/>
              <w:rPr>
                <w:b/>
                <w:kern w:val="2"/>
                <w:sz w:val="16"/>
                <w:szCs w:val="16"/>
              </w:rPr>
            </w:pPr>
            <w:r w:rsidRPr="00C81E33">
              <w:rPr>
                <w:b/>
                <w:kern w:val="2"/>
                <w:sz w:val="16"/>
                <w:szCs w:val="16"/>
              </w:rPr>
              <w:t>Indicators</w:t>
            </w:r>
          </w:p>
        </w:tc>
        <w:tc>
          <w:tcPr>
            <w:tcW w:w="1147" w:type="dxa"/>
            <w:shd w:val="clear" w:color="auto" w:fill="D9D9D9"/>
            <w:vAlign w:val="center"/>
          </w:tcPr>
          <w:p w14:paraId="3ABC777B" w14:textId="77777777" w:rsidR="00E603F8" w:rsidRPr="00C81E33" w:rsidRDefault="00B173A1">
            <w:pPr>
              <w:jc w:val="center"/>
              <w:rPr>
                <w:b/>
                <w:kern w:val="2"/>
                <w:sz w:val="16"/>
                <w:szCs w:val="16"/>
              </w:rPr>
            </w:pPr>
            <w:r w:rsidRPr="00C81E33">
              <w:rPr>
                <w:b/>
                <w:kern w:val="2"/>
                <w:sz w:val="16"/>
                <w:szCs w:val="16"/>
              </w:rPr>
              <w:t>Targets</w:t>
            </w:r>
          </w:p>
        </w:tc>
        <w:tc>
          <w:tcPr>
            <w:tcW w:w="1184" w:type="dxa"/>
            <w:shd w:val="clear" w:color="auto" w:fill="D9D9D9"/>
            <w:vAlign w:val="center"/>
          </w:tcPr>
          <w:p w14:paraId="6B408D30" w14:textId="77777777" w:rsidR="00E603F8" w:rsidRPr="00C81E33" w:rsidRDefault="00B173A1">
            <w:pPr>
              <w:spacing w:before="60"/>
              <w:jc w:val="center"/>
              <w:rPr>
                <w:b/>
                <w:kern w:val="2"/>
                <w:sz w:val="16"/>
                <w:szCs w:val="16"/>
              </w:rPr>
            </w:pPr>
            <w:r w:rsidRPr="00C81E33">
              <w:rPr>
                <w:b/>
                <w:kern w:val="2"/>
                <w:sz w:val="16"/>
                <w:szCs w:val="16"/>
              </w:rPr>
              <w:t>Description of indicators and targets</w:t>
            </w:r>
          </w:p>
        </w:tc>
        <w:tc>
          <w:tcPr>
            <w:tcW w:w="1188" w:type="dxa"/>
            <w:shd w:val="clear" w:color="auto" w:fill="D9D9D9"/>
            <w:vAlign w:val="center"/>
          </w:tcPr>
          <w:p w14:paraId="26754CAC" w14:textId="77777777" w:rsidR="00E603F8" w:rsidRPr="00C81E33" w:rsidRDefault="00B173A1">
            <w:pPr>
              <w:spacing w:before="60"/>
              <w:jc w:val="center"/>
              <w:rPr>
                <w:b/>
                <w:kern w:val="2"/>
                <w:sz w:val="16"/>
                <w:szCs w:val="16"/>
              </w:rPr>
            </w:pPr>
            <w:r w:rsidRPr="00C81E33">
              <w:rPr>
                <w:b/>
                <w:kern w:val="2"/>
                <w:sz w:val="16"/>
                <w:szCs w:val="16"/>
              </w:rPr>
              <w:t>Data source/ Collection Methods</w:t>
            </w:r>
            <w:r w:rsidRPr="00C81E33">
              <w:rPr>
                <w:rStyle w:val="FootnoteReference"/>
                <w:rFonts w:ascii="Times New Roman" w:hAnsi="Times New Roman"/>
                <w:b/>
                <w:bCs/>
                <w:kern w:val="2"/>
                <w:sz w:val="16"/>
                <w:szCs w:val="16"/>
              </w:rPr>
              <w:footnoteReference w:id="60"/>
            </w:r>
          </w:p>
        </w:tc>
        <w:tc>
          <w:tcPr>
            <w:tcW w:w="1034" w:type="dxa"/>
            <w:shd w:val="clear" w:color="auto" w:fill="D9D9D9"/>
            <w:vAlign w:val="center"/>
          </w:tcPr>
          <w:p w14:paraId="7D0B1B0D" w14:textId="77777777" w:rsidR="00E603F8" w:rsidRPr="00C81E33" w:rsidRDefault="00B173A1">
            <w:pPr>
              <w:jc w:val="center"/>
              <w:rPr>
                <w:b/>
                <w:kern w:val="2"/>
                <w:sz w:val="16"/>
                <w:szCs w:val="16"/>
              </w:rPr>
            </w:pPr>
            <w:r w:rsidRPr="00C81E33">
              <w:rPr>
                <w:b/>
                <w:kern w:val="2"/>
                <w:sz w:val="16"/>
                <w:szCs w:val="16"/>
              </w:rPr>
              <w:t>Frequency</w:t>
            </w:r>
          </w:p>
        </w:tc>
        <w:tc>
          <w:tcPr>
            <w:tcW w:w="1069" w:type="dxa"/>
            <w:shd w:val="clear" w:color="auto" w:fill="D9D9D9"/>
            <w:vAlign w:val="center"/>
          </w:tcPr>
          <w:p w14:paraId="2E19C73F" w14:textId="77777777" w:rsidR="00E603F8" w:rsidRPr="00C81E33" w:rsidRDefault="00B173A1">
            <w:pPr>
              <w:spacing w:before="60"/>
              <w:jc w:val="center"/>
              <w:rPr>
                <w:b/>
                <w:kern w:val="2"/>
                <w:sz w:val="16"/>
                <w:szCs w:val="16"/>
              </w:rPr>
            </w:pPr>
            <w:r w:rsidRPr="00C81E33">
              <w:rPr>
                <w:b/>
                <w:kern w:val="2"/>
                <w:sz w:val="16"/>
                <w:szCs w:val="16"/>
              </w:rPr>
              <w:t>Responsible for data collection</w:t>
            </w:r>
          </w:p>
        </w:tc>
        <w:tc>
          <w:tcPr>
            <w:tcW w:w="998" w:type="dxa"/>
            <w:shd w:val="clear" w:color="auto" w:fill="D9D9D9"/>
            <w:vAlign w:val="center"/>
          </w:tcPr>
          <w:p w14:paraId="2DFD89BD" w14:textId="77777777" w:rsidR="00E603F8" w:rsidRPr="00C81E33" w:rsidRDefault="00B173A1">
            <w:pPr>
              <w:jc w:val="center"/>
              <w:rPr>
                <w:b/>
                <w:kern w:val="2"/>
                <w:sz w:val="16"/>
                <w:szCs w:val="16"/>
              </w:rPr>
            </w:pPr>
            <w:r w:rsidRPr="00C81E33">
              <w:rPr>
                <w:b/>
                <w:kern w:val="2"/>
                <w:sz w:val="16"/>
                <w:szCs w:val="16"/>
              </w:rPr>
              <w:t>Means of verification</w:t>
            </w:r>
          </w:p>
        </w:tc>
        <w:tc>
          <w:tcPr>
            <w:tcW w:w="1565" w:type="dxa"/>
            <w:shd w:val="clear" w:color="auto" w:fill="D9D9D9"/>
            <w:vAlign w:val="center"/>
          </w:tcPr>
          <w:p w14:paraId="7299E6EE" w14:textId="77777777" w:rsidR="00E603F8" w:rsidRPr="00C81E33" w:rsidRDefault="00B173A1">
            <w:pPr>
              <w:jc w:val="center"/>
              <w:rPr>
                <w:b/>
                <w:bCs/>
                <w:kern w:val="2"/>
                <w:sz w:val="16"/>
                <w:szCs w:val="16"/>
              </w:rPr>
            </w:pPr>
            <w:r w:rsidRPr="00C81E33">
              <w:rPr>
                <w:b/>
                <w:bCs/>
                <w:kern w:val="2"/>
                <w:sz w:val="16"/>
                <w:szCs w:val="16"/>
              </w:rPr>
              <w:t>Risks / Assumptions</w:t>
            </w:r>
          </w:p>
        </w:tc>
      </w:tr>
      <w:tr w:rsidR="00440599" w:rsidRPr="00C81E33" w14:paraId="0FC73202" w14:textId="77777777" w:rsidTr="005C1D42">
        <w:trPr>
          <w:trHeight w:val="1358"/>
        </w:trPr>
        <w:tc>
          <w:tcPr>
            <w:tcW w:w="1424" w:type="dxa"/>
            <w:vMerge w:val="restart"/>
            <w:shd w:val="clear" w:color="auto" w:fill="auto"/>
          </w:tcPr>
          <w:p w14:paraId="69B657DD" w14:textId="77777777" w:rsidR="005C1D42" w:rsidRPr="00C81E33" w:rsidRDefault="005C1D42" w:rsidP="005C1D42">
            <w:pPr>
              <w:pStyle w:val="ListParagraph"/>
              <w:ind w:left="0"/>
              <w:jc w:val="both"/>
              <w:rPr>
                <w:b/>
                <w:kern w:val="2"/>
                <w:sz w:val="16"/>
                <w:szCs w:val="16"/>
              </w:rPr>
            </w:pPr>
            <w:r w:rsidRPr="00C81E33">
              <w:rPr>
                <w:b/>
                <w:bCs/>
                <w:sz w:val="16"/>
                <w:szCs w:val="16"/>
              </w:rPr>
              <w:t xml:space="preserve">Project Objectives: </w:t>
            </w:r>
            <w:r w:rsidRPr="00C81E33">
              <w:rPr>
                <w:bCs/>
                <w:sz w:val="16"/>
                <w:szCs w:val="16"/>
              </w:rPr>
              <w:t>Reduce and eliminate UP-POPs (PCDD/Fs, HCB and PCNs) and Brominated flame retardants (BFRs) releases through the introduction of BAT/BEP in the Secondary Aluminum and Zinc production, and implementation of life cycle management in Lead acid battery and Lithium ion battery recycling in China</w:t>
            </w:r>
          </w:p>
        </w:tc>
        <w:tc>
          <w:tcPr>
            <w:tcW w:w="1281" w:type="dxa"/>
            <w:shd w:val="clear" w:color="auto" w:fill="auto"/>
          </w:tcPr>
          <w:p w14:paraId="1355A662" w14:textId="77777777" w:rsidR="005C1D42" w:rsidRPr="00C81E33" w:rsidRDefault="005C1D42" w:rsidP="005C1D42">
            <w:pPr>
              <w:spacing w:after="0"/>
              <w:jc w:val="left"/>
              <w:rPr>
                <w:b/>
                <w:kern w:val="2"/>
                <w:sz w:val="16"/>
                <w:szCs w:val="16"/>
              </w:rPr>
            </w:pPr>
            <w:r w:rsidRPr="00C81E33">
              <w:rPr>
                <w:b/>
                <w:kern w:val="2"/>
                <w:sz w:val="16"/>
                <w:szCs w:val="16"/>
              </w:rPr>
              <w:t xml:space="preserve">Indicator 1 </w:t>
            </w:r>
          </w:p>
          <w:p w14:paraId="57DCC30F" w14:textId="77777777" w:rsidR="005C1D42" w:rsidRPr="00C81E33" w:rsidRDefault="005C1D42" w:rsidP="005C1D42">
            <w:pPr>
              <w:spacing w:after="0"/>
              <w:jc w:val="left"/>
              <w:rPr>
                <w:kern w:val="2"/>
                <w:sz w:val="16"/>
                <w:szCs w:val="16"/>
              </w:rPr>
            </w:pPr>
            <w:bookmarkStart w:id="66" w:name="OLE_LINK14"/>
            <w:r w:rsidRPr="00C81E33">
              <w:rPr>
                <w:bCs/>
                <w:iCs/>
                <w:kern w:val="2"/>
                <w:sz w:val="16"/>
                <w:szCs w:val="16"/>
              </w:rPr>
              <w:t># direct project beneficiaries disaggregated by gender (individual people)</w:t>
            </w:r>
            <w:bookmarkEnd w:id="66"/>
          </w:p>
        </w:tc>
        <w:tc>
          <w:tcPr>
            <w:tcW w:w="1147" w:type="dxa"/>
          </w:tcPr>
          <w:p w14:paraId="4B33FEE6" w14:textId="77777777" w:rsidR="005C1D42" w:rsidRPr="00C81E33" w:rsidRDefault="005C1D42" w:rsidP="005C1D42">
            <w:pPr>
              <w:jc w:val="left"/>
              <w:rPr>
                <w:i/>
                <w:kern w:val="2"/>
                <w:sz w:val="16"/>
                <w:szCs w:val="16"/>
                <w:lang w:eastAsia="zh-CN"/>
              </w:rPr>
            </w:pPr>
            <w:r w:rsidRPr="00C81E33">
              <w:rPr>
                <w:i/>
                <w:kern w:val="2"/>
                <w:sz w:val="16"/>
                <w:szCs w:val="16"/>
                <w:lang w:eastAsia="zh-CN"/>
              </w:rPr>
              <w:t>By MTR:</w:t>
            </w:r>
          </w:p>
          <w:p w14:paraId="24C69F57" w14:textId="77777777" w:rsidR="00E44184" w:rsidRPr="00C81E33" w:rsidRDefault="00E44184" w:rsidP="005C1D42">
            <w:pPr>
              <w:jc w:val="left"/>
              <w:rPr>
                <w:kern w:val="2"/>
                <w:sz w:val="16"/>
                <w:szCs w:val="16"/>
                <w:lang w:eastAsia="zh-CN"/>
              </w:rPr>
            </w:pPr>
            <w:r w:rsidRPr="00C81E33">
              <w:rPr>
                <w:kern w:val="2"/>
                <w:sz w:val="16"/>
                <w:szCs w:val="16"/>
                <w:lang w:eastAsia="zh-CN"/>
              </w:rPr>
              <w:t>50,000 direct project beneficiaries (25,000 female, 25,000 male);</w:t>
            </w:r>
          </w:p>
          <w:p w14:paraId="72DB81A7" w14:textId="77777777" w:rsidR="005C1D42" w:rsidRPr="00C81E33" w:rsidRDefault="005C1D42" w:rsidP="005C1D42">
            <w:pPr>
              <w:jc w:val="left"/>
              <w:rPr>
                <w:bCs/>
                <w:sz w:val="16"/>
                <w:szCs w:val="16"/>
              </w:rPr>
            </w:pPr>
            <w:r w:rsidRPr="00C81E33">
              <w:rPr>
                <w:kern w:val="2"/>
                <w:sz w:val="16"/>
                <w:szCs w:val="16"/>
                <w:lang w:eastAsia="zh-CN"/>
              </w:rPr>
              <w:t xml:space="preserve">100,000 </w:t>
            </w:r>
            <w:r w:rsidR="00E44184" w:rsidRPr="00C81E33">
              <w:rPr>
                <w:kern w:val="2"/>
                <w:sz w:val="16"/>
                <w:szCs w:val="16"/>
                <w:lang w:eastAsia="zh-CN"/>
              </w:rPr>
              <w:t>in</w:t>
            </w:r>
            <w:r w:rsidRPr="00C81E33">
              <w:rPr>
                <w:kern w:val="2"/>
                <w:sz w:val="16"/>
                <w:szCs w:val="16"/>
                <w:lang w:eastAsia="zh-CN"/>
              </w:rPr>
              <w:t>direct project beneficiarie</w:t>
            </w:r>
            <w:r w:rsidR="00E44184" w:rsidRPr="00C81E33">
              <w:rPr>
                <w:kern w:val="2"/>
                <w:sz w:val="16"/>
                <w:szCs w:val="16"/>
                <w:lang w:eastAsia="zh-CN"/>
              </w:rPr>
              <w:t>s (50,000 female, 50,000 male)</w:t>
            </w:r>
          </w:p>
          <w:p w14:paraId="6A09D495" w14:textId="77777777" w:rsidR="005C1D42" w:rsidRPr="00C81E33" w:rsidRDefault="005C1D42" w:rsidP="005C1D42">
            <w:pPr>
              <w:jc w:val="left"/>
              <w:rPr>
                <w:kern w:val="2"/>
                <w:sz w:val="16"/>
                <w:szCs w:val="16"/>
                <w:lang w:eastAsia="zh-CN"/>
              </w:rPr>
            </w:pPr>
          </w:p>
          <w:p w14:paraId="162D4E25" w14:textId="77777777" w:rsidR="005C1D42" w:rsidRPr="00C81E33" w:rsidRDefault="005C1D42" w:rsidP="005C1D42">
            <w:pPr>
              <w:jc w:val="left"/>
              <w:rPr>
                <w:i/>
                <w:kern w:val="2"/>
                <w:sz w:val="16"/>
                <w:szCs w:val="16"/>
                <w:lang w:eastAsia="zh-CN"/>
              </w:rPr>
            </w:pPr>
            <w:r w:rsidRPr="00C81E33">
              <w:rPr>
                <w:i/>
                <w:kern w:val="2"/>
                <w:sz w:val="16"/>
                <w:szCs w:val="16"/>
                <w:lang w:eastAsia="zh-CN"/>
              </w:rPr>
              <w:t>By end of project:</w:t>
            </w:r>
          </w:p>
          <w:p w14:paraId="631B9823" w14:textId="77777777" w:rsidR="005C1D42" w:rsidRPr="00C81E33" w:rsidRDefault="00E44184" w:rsidP="005C1D42">
            <w:pPr>
              <w:jc w:val="left"/>
              <w:rPr>
                <w:kern w:val="2"/>
                <w:sz w:val="16"/>
                <w:szCs w:val="16"/>
                <w:lang w:eastAsia="zh-CN"/>
              </w:rPr>
            </w:pPr>
            <w:r w:rsidRPr="00C81E33">
              <w:rPr>
                <w:kern w:val="2"/>
                <w:sz w:val="16"/>
                <w:szCs w:val="16"/>
                <w:lang w:eastAsia="zh-CN"/>
              </w:rPr>
              <w:t xml:space="preserve">100,000 </w:t>
            </w:r>
            <w:r w:rsidR="005C1D42" w:rsidRPr="00C81E33">
              <w:rPr>
                <w:rFonts w:hint="eastAsia"/>
                <w:kern w:val="2"/>
                <w:sz w:val="16"/>
                <w:szCs w:val="16"/>
                <w:lang w:eastAsia="zh-CN"/>
              </w:rPr>
              <w:t>direct</w:t>
            </w:r>
            <w:r w:rsidR="005C1D42" w:rsidRPr="00C81E33">
              <w:rPr>
                <w:kern w:val="2"/>
                <w:sz w:val="16"/>
                <w:szCs w:val="16"/>
                <w:lang w:eastAsia="zh-CN"/>
              </w:rPr>
              <w:t xml:space="preserve"> project beneficiaries (50,000 female, 50,000 male)</w:t>
            </w:r>
            <w:r w:rsidRPr="00C81E33">
              <w:rPr>
                <w:kern w:val="2"/>
                <w:sz w:val="16"/>
                <w:szCs w:val="16"/>
                <w:lang w:eastAsia="zh-CN"/>
              </w:rPr>
              <w:t>;</w:t>
            </w:r>
          </w:p>
          <w:p w14:paraId="34A8677C" w14:textId="77777777" w:rsidR="00E44184" w:rsidRPr="00C81E33" w:rsidRDefault="00E44184" w:rsidP="005C1D42">
            <w:pPr>
              <w:jc w:val="left"/>
              <w:rPr>
                <w:kern w:val="2"/>
                <w:sz w:val="16"/>
                <w:szCs w:val="16"/>
                <w:highlight w:val="yellow"/>
              </w:rPr>
            </w:pPr>
            <w:r w:rsidRPr="00C81E33">
              <w:rPr>
                <w:kern w:val="2"/>
                <w:sz w:val="16"/>
                <w:szCs w:val="16"/>
                <w:lang w:eastAsia="zh-CN"/>
              </w:rPr>
              <w:t>300,000 in</w:t>
            </w:r>
            <w:r w:rsidRPr="00C81E33">
              <w:rPr>
                <w:rFonts w:hint="eastAsia"/>
                <w:kern w:val="2"/>
                <w:sz w:val="16"/>
                <w:szCs w:val="16"/>
                <w:lang w:eastAsia="zh-CN"/>
              </w:rPr>
              <w:t>direct</w:t>
            </w:r>
            <w:r w:rsidRPr="00C81E33">
              <w:rPr>
                <w:kern w:val="2"/>
                <w:sz w:val="16"/>
                <w:szCs w:val="16"/>
                <w:lang w:eastAsia="zh-CN"/>
              </w:rPr>
              <w:t xml:space="preserve"> project beneficiaries (150,000 female, 150,000 male) ,</w:t>
            </w:r>
          </w:p>
        </w:tc>
        <w:tc>
          <w:tcPr>
            <w:tcW w:w="1184" w:type="dxa"/>
          </w:tcPr>
          <w:p w14:paraId="3B96C1AF" w14:textId="77777777" w:rsidR="005C1D42" w:rsidRPr="00C81E33" w:rsidRDefault="005C1D42" w:rsidP="005C1D42">
            <w:pPr>
              <w:spacing w:after="0"/>
              <w:jc w:val="left"/>
              <w:rPr>
                <w:kern w:val="2"/>
                <w:sz w:val="16"/>
                <w:szCs w:val="16"/>
                <w:highlight w:val="yellow"/>
              </w:rPr>
            </w:pPr>
            <w:r w:rsidRPr="00C81E33">
              <w:rPr>
                <w:bCs/>
                <w:iCs/>
                <w:kern w:val="2"/>
                <w:sz w:val="16"/>
                <w:szCs w:val="16"/>
              </w:rPr>
              <w:t># direct project beneficiaries disaggregated by gender (individual people)</w:t>
            </w:r>
          </w:p>
        </w:tc>
        <w:tc>
          <w:tcPr>
            <w:tcW w:w="1188" w:type="dxa"/>
            <w:shd w:val="clear" w:color="auto" w:fill="auto"/>
          </w:tcPr>
          <w:p w14:paraId="219134E9"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Baseline data from PIF and PPG reports, collected through desk studies, investigation, studies, interviews and on-site visits.</w:t>
            </w:r>
          </w:p>
          <w:p w14:paraId="5AA79C6B" w14:textId="77777777" w:rsidR="005C1D42" w:rsidRPr="00C81E33" w:rsidRDefault="005C1D42" w:rsidP="005C1D42">
            <w:pPr>
              <w:spacing w:after="0"/>
              <w:jc w:val="left"/>
              <w:rPr>
                <w:kern w:val="2"/>
                <w:sz w:val="16"/>
                <w:szCs w:val="16"/>
                <w:lang w:eastAsia="zh-CN"/>
              </w:rPr>
            </w:pPr>
          </w:p>
          <w:p w14:paraId="6B28A38A"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For verification, data to be collected from training reports and progress reports</w:t>
            </w:r>
          </w:p>
        </w:tc>
        <w:tc>
          <w:tcPr>
            <w:tcW w:w="1034" w:type="dxa"/>
            <w:shd w:val="clear" w:color="auto" w:fill="auto"/>
          </w:tcPr>
          <w:p w14:paraId="1116C9D7" w14:textId="77777777" w:rsidR="005C1D42" w:rsidRPr="00C81E33" w:rsidRDefault="005C1D42" w:rsidP="005C1D42">
            <w:pPr>
              <w:spacing w:after="0"/>
              <w:jc w:val="left"/>
              <w:rPr>
                <w:kern w:val="2"/>
                <w:sz w:val="16"/>
                <w:szCs w:val="16"/>
              </w:rPr>
            </w:pPr>
            <w:r w:rsidRPr="00C81E33">
              <w:rPr>
                <w:kern w:val="2"/>
                <w:sz w:val="16"/>
                <w:szCs w:val="16"/>
              </w:rPr>
              <w:t>Annually</w:t>
            </w:r>
          </w:p>
          <w:p w14:paraId="3249F561" w14:textId="77777777" w:rsidR="005C1D42" w:rsidRPr="00C81E33" w:rsidRDefault="005C1D42" w:rsidP="005C1D42">
            <w:pPr>
              <w:spacing w:after="0"/>
              <w:jc w:val="left"/>
              <w:rPr>
                <w:kern w:val="2"/>
                <w:sz w:val="16"/>
                <w:szCs w:val="16"/>
              </w:rPr>
            </w:pPr>
          </w:p>
          <w:p w14:paraId="5A574D86" w14:textId="77777777" w:rsidR="005C1D42" w:rsidRPr="00C81E33" w:rsidRDefault="005C1D42" w:rsidP="005C1D42">
            <w:pPr>
              <w:spacing w:after="0"/>
              <w:jc w:val="left"/>
              <w:rPr>
                <w:kern w:val="2"/>
                <w:sz w:val="16"/>
                <w:szCs w:val="16"/>
              </w:rPr>
            </w:pPr>
            <w:r w:rsidRPr="00C81E33">
              <w:rPr>
                <w:kern w:val="2"/>
                <w:sz w:val="16"/>
                <w:szCs w:val="16"/>
              </w:rPr>
              <w:t>Repotted in DO tab of the GEF PIR</w:t>
            </w:r>
          </w:p>
        </w:tc>
        <w:tc>
          <w:tcPr>
            <w:tcW w:w="1069" w:type="dxa"/>
            <w:shd w:val="clear" w:color="auto" w:fill="auto"/>
          </w:tcPr>
          <w:p w14:paraId="6245EBDD"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Project Manager</w:t>
            </w:r>
          </w:p>
          <w:p w14:paraId="2F76637D" w14:textId="77777777" w:rsidR="005C1D42" w:rsidRPr="00C81E33" w:rsidRDefault="005C1D42" w:rsidP="005C1D42">
            <w:pPr>
              <w:spacing w:after="0"/>
              <w:jc w:val="left"/>
              <w:rPr>
                <w:kern w:val="2"/>
                <w:sz w:val="16"/>
                <w:szCs w:val="16"/>
                <w:lang w:eastAsia="zh-CN"/>
              </w:rPr>
            </w:pPr>
          </w:p>
          <w:p w14:paraId="6BD382F5"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Project Management Officer</w:t>
            </w:r>
          </w:p>
        </w:tc>
        <w:tc>
          <w:tcPr>
            <w:tcW w:w="998" w:type="dxa"/>
            <w:shd w:val="clear" w:color="auto" w:fill="auto"/>
          </w:tcPr>
          <w:p w14:paraId="2C53D4F6"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Consultant reports,</w:t>
            </w:r>
          </w:p>
          <w:p w14:paraId="271DA0D5" w14:textId="77777777" w:rsidR="005C1D42" w:rsidRPr="00C81E33" w:rsidRDefault="005C1D42" w:rsidP="005C1D42">
            <w:pPr>
              <w:spacing w:after="0"/>
              <w:jc w:val="left"/>
              <w:rPr>
                <w:kern w:val="2"/>
                <w:sz w:val="16"/>
                <w:szCs w:val="16"/>
                <w:lang w:eastAsia="zh-CN"/>
              </w:rPr>
            </w:pPr>
          </w:p>
          <w:p w14:paraId="36AFDF73" w14:textId="77777777" w:rsidR="005C1D42" w:rsidRPr="00C81E33" w:rsidRDefault="005C1D42" w:rsidP="005C1D42">
            <w:pPr>
              <w:spacing w:after="0"/>
              <w:jc w:val="left"/>
              <w:rPr>
                <w:kern w:val="2"/>
                <w:sz w:val="16"/>
                <w:szCs w:val="16"/>
                <w:lang w:eastAsia="zh-CN"/>
              </w:rPr>
            </w:pPr>
            <w:r w:rsidRPr="00C81E33">
              <w:rPr>
                <w:kern w:val="2"/>
                <w:sz w:val="16"/>
                <w:szCs w:val="16"/>
                <w:lang w:eastAsia="zh-CN"/>
              </w:rPr>
              <w:t>Training reports and progress reports</w:t>
            </w:r>
          </w:p>
        </w:tc>
        <w:tc>
          <w:tcPr>
            <w:tcW w:w="1565" w:type="dxa"/>
            <w:shd w:val="clear" w:color="auto" w:fill="auto"/>
          </w:tcPr>
          <w:p w14:paraId="141C10FA" w14:textId="77777777" w:rsidR="005C1D42" w:rsidRPr="00C81E33" w:rsidRDefault="00214021" w:rsidP="005C1D42">
            <w:pPr>
              <w:spacing w:after="0"/>
              <w:jc w:val="left"/>
              <w:rPr>
                <w:bCs/>
                <w:kern w:val="2"/>
                <w:sz w:val="16"/>
                <w:szCs w:val="16"/>
              </w:rPr>
            </w:pPr>
            <w:r w:rsidRPr="00C81E33">
              <w:rPr>
                <w:bCs/>
                <w:kern w:val="2"/>
                <w:sz w:val="16"/>
                <w:szCs w:val="16"/>
              </w:rPr>
              <w:t>Risks: Lack of interest for enterprises to participate; Alternative technologies (BAT/BEP) selected not addressing UP-POPs sensitive release</w:t>
            </w:r>
          </w:p>
          <w:p w14:paraId="13C40444" w14:textId="77777777" w:rsidR="00214021" w:rsidRPr="00C81E33" w:rsidRDefault="00214021" w:rsidP="005C1D42">
            <w:pPr>
              <w:spacing w:after="0"/>
              <w:jc w:val="left"/>
              <w:rPr>
                <w:bCs/>
                <w:kern w:val="2"/>
                <w:sz w:val="16"/>
                <w:szCs w:val="16"/>
              </w:rPr>
            </w:pPr>
          </w:p>
          <w:p w14:paraId="61E45614" w14:textId="77777777" w:rsidR="00214021" w:rsidRPr="00C81E33" w:rsidRDefault="00214021" w:rsidP="005C1D42">
            <w:pPr>
              <w:spacing w:after="0"/>
              <w:jc w:val="left"/>
              <w:rPr>
                <w:bCs/>
                <w:kern w:val="2"/>
                <w:sz w:val="16"/>
                <w:szCs w:val="16"/>
              </w:rPr>
            </w:pPr>
            <w:r w:rsidRPr="00C81E33">
              <w:rPr>
                <w:bCs/>
                <w:kern w:val="2"/>
                <w:sz w:val="16"/>
                <w:szCs w:val="16"/>
              </w:rPr>
              <w:t>Assumptions: Key stakeholders, especially the manufacturing enterprises in the four sectors have been properly consulted and their interest and commitments to participate secured. Careful analysis of BAT/BEP to be ensure that alternatives selected are appropriate for Chinese enterprises</w:t>
            </w:r>
            <w:r w:rsidR="005D4849" w:rsidRPr="00C81E33">
              <w:rPr>
                <w:bCs/>
                <w:kern w:val="2"/>
                <w:sz w:val="16"/>
                <w:szCs w:val="16"/>
              </w:rPr>
              <w:t xml:space="preserve">. Concerned parties and enterprises committed to gender </w:t>
            </w:r>
            <w:r w:rsidR="0027676D" w:rsidRPr="00C81E33">
              <w:rPr>
                <w:bCs/>
                <w:kern w:val="2"/>
                <w:sz w:val="16"/>
                <w:szCs w:val="16"/>
              </w:rPr>
              <w:t>equality</w:t>
            </w:r>
          </w:p>
        </w:tc>
      </w:tr>
      <w:tr w:rsidR="00440599" w:rsidRPr="00C81E33" w14:paraId="1F8748A4" w14:textId="77777777" w:rsidTr="005C1D42">
        <w:trPr>
          <w:trHeight w:val="278"/>
        </w:trPr>
        <w:tc>
          <w:tcPr>
            <w:tcW w:w="1424" w:type="dxa"/>
            <w:vMerge/>
            <w:shd w:val="clear" w:color="auto" w:fill="auto"/>
          </w:tcPr>
          <w:p w14:paraId="67D62A0D" w14:textId="77777777" w:rsidR="003B6CD9" w:rsidRPr="00C81E33" w:rsidRDefault="003B6CD9" w:rsidP="003B6CD9">
            <w:pPr>
              <w:jc w:val="left"/>
              <w:rPr>
                <w:b/>
                <w:kern w:val="2"/>
                <w:sz w:val="18"/>
                <w:szCs w:val="18"/>
              </w:rPr>
            </w:pPr>
          </w:p>
        </w:tc>
        <w:tc>
          <w:tcPr>
            <w:tcW w:w="1281" w:type="dxa"/>
            <w:shd w:val="clear" w:color="auto" w:fill="auto"/>
          </w:tcPr>
          <w:p w14:paraId="1E181ED3" w14:textId="77777777" w:rsidR="003B6CD9" w:rsidRPr="00C81E33" w:rsidRDefault="003B6CD9" w:rsidP="003B6CD9">
            <w:pPr>
              <w:spacing w:after="0"/>
              <w:jc w:val="left"/>
              <w:rPr>
                <w:b/>
                <w:kern w:val="2"/>
                <w:sz w:val="16"/>
                <w:szCs w:val="16"/>
              </w:rPr>
            </w:pPr>
            <w:r w:rsidRPr="00C81E33">
              <w:rPr>
                <w:b/>
                <w:kern w:val="2"/>
                <w:sz w:val="16"/>
                <w:szCs w:val="16"/>
              </w:rPr>
              <w:t>Indicator 2</w:t>
            </w:r>
          </w:p>
          <w:p w14:paraId="1E633FEC" w14:textId="77777777" w:rsidR="003B6CD9" w:rsidRPr="00C81E33" w:rsidRDefault="003B6CD9" w:rsidP="003B6CD9">
            <w:pPr>
              <w:widowControl w:val="0"/>
              <w:autoSpaceDE w:val="0"/>
              <w:autoSpaceDN w:val="0"/>
              <w:adjustRightInd w:val="0"/>
              <w:spacing w:after="0"/>
              <w:jc w:val="left"/>
              <w:rPr>
                <w:b/>
                <w:kern w:val="2"/>
                <w:sz w:val="16"/>
                <w:szCs w:val="16"/>
              </w:rPr>
            </w:pPr>
            <w:r w:rsidRPr="00C81E33">
              <w:rPr>
                <w:sz w:val="16"/>
                <w:szCs w:val="16"/>
              </w:rPr>
              <w:t>Quantity of UP-POPs reduction at the demonstration locations</w:t>
            </w:r>
          </w:p>
        </w:tc>
        <w:tc>
          <w:tcPr>
            <w:tcW w:w="1147" w:type="dxa"/>
          </w:tcPr>
          <w:p w14:paraId="60980E35" w14:textId="77777777" w:rsidR="003B6CD9" w:rsidRPr="00C81E33" w:rsidRDefault="003B6CD9" w:rsidP="003B6CD9">
            <w:pPr>
              <w:spacing w:after="0"/>
              <w:jc w:val="left"/>
              <w:rPr>
                <w:i/>
                <w:kern w:val="2"/>
                <w:sz w:val="16"/>
                <w:szCs w:val="16"/>
              </w:rPr>
            </w:pPr>
            <w:r w:rsidRPr="00C81E33">
              <w:rPr>
                <w:i/>
                <w:kern w:val="2"/>
                <w:sz w:val="16"/>
                <w:szCs w:val="16"/>
              </w:rPr>
              <w:t>By MTR:</w:t>
            </w:r>
          </w:p>
          <w:p w14:paraId="4466006A" w14:textId="77777777" w:rsidR="003B6CD9" w:rsidRPr="00C81E33" w:rsidRDefault="00412A37" w:rsidP="003B6CD9">
            <w:pPr>
              <w:spacing w:after="0"/>
              <w:jc w:val="left"/>
              <w:rPr>
                <w:sz w:val="16"/>
                <w:szCs w:val="16"/>
                <w:lang w:eastAsia="zh-CN"/>
              </w:rPr>
            </w:pPr>
            <w:r w:rsidRPr="00C81E33">
              <w:rPr>
                <w:sz w:val="16"/>
                <w:szCs w:val="16"/>
              </w:rPr>
              <w:t xml:space="preserve">7.5 g TEQ </w:t>
            </w:r>
            <w:r w:rsidR="003B6CD9" w:rsidRPr="00C81E33">
              <w:rPr>
                <w:sz w:val="16"/>
                <w:szCs w:val="16"/>
              </w:rPr>
              <w:t>dioxin in two demonstration enterprises reduced through BAT/BEP demonstration in project period</w:t>
            </w:r>
            <w:r w:rsidR="003B6CD9" w:rsidRPr="00C81E33">
              <w:rPr>
                <w:sz w:val="16"/>
                <w:szCs w:val="16"/>
                <w:lang w:eastAsia="zh-CN"/>
              </w:rPr>
              <w:t xml:space="preserve"> </w:t>
            </w:r>
          </w:p>
          <w:p w14:paraId="182AB156" w14:textId="77777777" w:rsidR="003B6CD9" w:rsidRPr="00C81E33" w:rsidRDefault="003B6CD9" w:rsidP="003B6CD9">
            <w:pPr>
              <w:spacing w:after="0"/>
              <w:jc w:val="left"/>
              <w:rPr>
                <w:kern w:val="2"/>
                <w:sz w:val="16"/>
                <w:szCs w:val="16"/>
              </w:rPr>
            </w:pPr>
          </w:p>
          <w:p w14:paraId="38E1E704" w14:textId="77777777" w:rsidR="003B6CD9" w:rsidRPr="00C81E33" w:rsidRDefault="003B6CD9" w:rsidP="003B6CD9">
            <w:pPr>
              <w:spacing w:after="0"/>
              <w:jc w:val="left"/>
              <w:rPr>
                <w:i/>
                <w:kern w:val="2"/>
                <w:sz w:val="16"/>
                <w:szCs w:val="16"/>
              </w:rPr>
            </w:pPr>
            <w:r w:rsidRPr="00C81E33">
              <w:rPr>
                <w:i/>
                <w:kern w:val="2"/>
                <w:sz w:val="16"/>
                <w:szCs w:val="16"/>
              </w:rPr>
              <w:t>By end of project:</w:t>
            </w:r>
          </w:p>
          <w:p w14:paraId="4D6855D3" w14:textId="796207B3" w:rsidR="003B6CD9" w:rsidRPr="00C81E33" w:rsidRDefault="00412A37" w:rsidP="00C97D7F">
            <w:pPr>
              <w:widowControl w:val="0"/>
              <w:autoSpaceDE w:val="0"/>
              <w:autoSpaceDN w:val="0"/>
              <w:adjustRightInd w:val="0"/>
              <w:spacing w:after="0"/>
              <w:jc w:val="left"/>
              <w:rPr>
                <w:kern w:val="2"/>
                <w:sz w:val="16"/>
                <w:szCs w:val="16"/>
              </w:rPr>
            </w:pPr>
            <w:r w:rsidRPr="00C81E33">
              <w:rPr>
                <w:sz w:val="16"/>
                <w:szCs w:val="16"/>
              </w:rPr>
              <w:t>32.25 g TEQ</w:t>
            </w:r>
            <w:r w:rsidR="003B6CD9" w:rsidRPr="00C81E33">
              <w:rPr>
                <w:sz w:val="16"/>
                <w:szCs w:val="16"/>
              </w:rPr>
              <w:t xml:space="preserve"> dioxin in two demonstration enterprises reduced through BAT/BEP demonstration and 322.5 g </w:t>
            </w:r>
            <w:r w:rsidR="00C97D7F">
              <w:rPr>
                <w:sz w:val="16"/>
                <w:szCs w:val="16"/>
              </w:rPr>
              <w:t xml:space="preserve">, </w:t>
            </w:r>
            <w:r w:rsidRPr="00C81E33">
              <w:rPr>
                <w:sz w:val="16"/>
                <w:szCs w:val="16"/>
              </w:rPr>
              <w:lastRenderedPageBreak/>
              <w:t xml:space="preserve">TEQ </w:t>
            </w:r>
            <w:r w:rsidR="003B6CD9" w:rsidRPr="00C81E33">
              <w:rPr>
                <w:sz w:val="16"/>
                <w:szCs w:val="16"/>
              </w:rPr>
              <w:t>dioxin reduction through the NRP</w:t>
            </w:r>
            <w:r w:rsidR="00C97D7F">
              <w:rPr>
                <w:sz w:val="16"/>
                <w:szCs w:val="16"/>
              </w:rPr>
              <w:t xml:space="preserve"> for the total amount of 354.75 g TEQ fir a </w:t>
            </w:r>
            <w:r w:rsidR="00B21CD5" w:rsidRPr="00C81E33">
              <w:rPr>
                <w:sz w:val="16"/>
                <w:szCs w:val="16"/>
              </w:rPr>
              <w:t>two-year operation period</w:t>
            </w:r>
          </w:p>
        </w:tc>
        <w:tc>
          <w:tcPr>
            <w:tcW w:w="1184" w:type="dxa"/>
          </w:tcPr>
          <w:p w14:paraId="36B16388" w14:textId="77777777" w:rsidR="003B6CD9" w:rsidRPr="00C81E33" w:rsidRDefault="003B6CD9" w:rsidP="003B6CD9">
            <w:pPr>
              <w:spacing w:after="0"/>
              <w:jc w:val="left"/>
              <w:rPr>
                <w:kern w:val="2"/>
                <w:sz w:val="16"/>
                <w:szCs w:val="16"/>
              </w:rPr>
            </w:pPr>
            <w:r w:rsidRPr="00C81E33">
              <w:rPr>
                <w:sz w:val="16"/>
                <w:szCs w:val="16"/>
              </w:rPr>
              <w:lastRenderedPageBreak/>
              <w:t xml:space="preserve">Through promotion of advanced technology and management experience of the demonstration projects, the dioxin pollution prevention technology and equipment upgrade of the recycled metal enterprise can be promoted. Based on the current scale and average emission </w:t>
            </w:r>
            <w:r w:rsidRPr="00C81E33">
              <w:rPr>
                <w:sz w:val="16"/>
                <w:szCs w:val="16"/>
              </w:rPr>
              <w:lastRenderedPageBreak/>
              <w:t>levels of the secondary non-ferrous metal industry, the potential emission reduction of dioxins per year at the two demonstration enterprises are estimated</w:t>
            </w:r>
          </w:p>
        </w:tc>
        <w:tc>
          <w:tcPr>
            <w:tcW w:w="1188" w:type="dxa"/>
            <w:shd w:val="clear" w:color="auto" w:fill="auto"/>
          </w:tcPr>
          <w:p w14:paraId="4E44371D" w14:textId="77777777" w:rsidR="003B6CD9" w:rsidRPr="00C81E33" w:rsidRDefault="003B6CD9" w:rsidP="003B6CD9">
            <w:pPr>
              <w:spacing w:after="0"/>
              <w:jc w:val="left"/>
              <w:rPr>
                <w:kern w:val="2"/>
                <w:sz w:val="16"/>
                <w:szCs w:val="16"/>
              </w:rPr>
            </w:pPr>
            <w:r w:rsidRPr="00C81E33">
              <w:rPr>
                <w:kern w:val="2"/>
                <w:sz w:val="16"/>
                <w:szCs w:val="16"/>
              </w:rPr>
              <w:lastRenderedPageBreak/>
              <w:t>Baseline data from PIF and PPG reports, collected through desk studies, investigation, studies, interviews and on-site visits.</w:t>
            </w:r>
          </w:p>
          <w:p w14:paraId="2A034427" w14:textId="77777777" w:rsidR="003B6CD9" w:rsidRPr="00C81E33" w:rsidRDefault="003B6CD9" w:rsidP="003B6CD9">
            <w:pPr>
              <w:spacing w:after="0"/>
              <w:jc w:val="left"/>
              <w:rPr>
                <w:kern w:val="2"/>
                <w:sz w:val="16"/>
                <w:szCs w:val="16"/>
              </w:rPr>
            </w:pPr>
          </w:p>
          <w:p w14:paraId="5A5A663B" w14:textId="77777777" w:rsidR="003B6CD9" w:rsidRPr="00C81E33" w:rsidRDefault="003B6CD9" w:rsidP="003B6CD9">
            <w:pPr>
              <w:spacing w:after="0"/>
              <w:jc w:val="left"/>
              <w:rPr>
                <w:kern w:val="2"/>
                <w:sz w:val="16"/>
                <w:szCs w:val="16"/>
              </w:rPr>
            </w:pPr>
            <w:r w:rsidRPr="00C81E33">
              <w:rPr>
                <w:kern w:val="2"/>
                <w:sz w:val="16"/>
                <w:szCs w:val="16"/>
              </w:rPr>
              <w:t xml:space="preserve">The emission reduction data to be achieved will be calculated from the dioxin test data obtained during the implementation process and </w:t>
            </w:r>
            <w:r w:rsidRPr="00C81E33">
              <w:rPr>
                <w:kern w:val="2"/>
                <w:sz w:val="16"/>
                <w:szCs w:val="16"/>
              </w:rPr>
              <w:lastRenderedPageBreak/>
              <w:t>the UNEP toolkit</w:t>
            </w:r>
          </w:p>
        </w:tc>
        <w:tc>
          <w:tcPr>
            <w:tcW w:w="1034" w:type="dxa"/>
            <w:shd w:val="clear" w:color="auto" w:fill="auto"/>
          </w:tcPr>
          <w:p w14:paraId="5910CC02" w14:textId="77777777" w:rsidR="003B6CD9" w:rsidRPr="00C81E33" w:rsidRDefault="003B6CD9" w:rsidP="003B6CD9">
            <w:pPr>
              <w:spacing w:after="0"/>
              <w:jc w:val="left"/>
              <w:rPr>
                <w:sz w:val="16"/>
                <w:szCs w:val="16"/>
              </w:rPr>
            </w:pPr>
            <w:r w:rsidRPr="00C81E33">
              <w:rPr>
                <w:sz w:val="16"/>
                <w:szCs w:val="16"/>
              </w:rPr>
              <w:lastRenderedPageBreak/>
              <w:t>Annually.</w:t>
            </w:r>
          </w:p>
          <w:p w14:paraId="746F5C1D" w14:textId="77777777" w:rsidR="003B6CD9" w:rsidRPr="00C81E33" w:rsidRDefault="003B6CD9" w:rsidP="003B6CD9">
            <w:pPr>
              <w:spacing w:after="0"/>
              <w:jc w:val="left"/>
              <w:rPr>
                <w:sz w:val="16"/>
                <w:szCs w:val="16"/>
              </w:rPr>
            </w:pPr>
          </w:p>
          <w:p w14:paraId="6F2DBA3F" w14:textId="77777777" w:rsidR="003B6CD9" w:rsidRPr="00C81E33" w:rsidRDefault="003B6CD9" w:rsidP="003B6CD9">
            <w:pPr>
              <w:spacing w:after="0"/>
              <w:jc w:val="left"/>
              <w:rPr>
                <w:kern w:val="2"/>
                <w:sz w:val="16"/>
                <w:szCs w:val="16"/>
              </w:rPr>
            </w:pPr>
            <w:r w:rsidRPr="00C81E33">
              <w:rPr>
                <w:sz w:val="16"/>
                <w:szCs w:val="16"/>
              </w:rPr>
              <w:t>Reported in DO tab of the GEF PIR</w:t>
            </w:r>
          </w:p>
        </w:tc>
        <w:tc>
          <w:tcPr>
            <w:tcW w:w="1069" w:type="dxa"/>
            <w:shd w:val="clear" w:color="auto" w:fill="auto"/>
          </w:tcPr>
          <w:p w14:paraId="484EEA83" w14:textId="77777777" w:rsidR="003B6CD9" w:rsidRPr="00C81E33" w:rsidRDefault="003B6CD9" w:rsidP="003B6CD9">
            <w:pPr>
              <w:spacing w:after="0"/>
              <w:jc w:val="left"/>
              <w:rPr>
                <w:kern w:val="2"/>
                <w:sz w:val="16"/>
                <w:szCs w:val="16"/>
              </w:rPr>
            </w:pPr>
            <w:r w:rsidRPr="00C81E33">
              <w:rPr>
                <w:sz w:val="16"/>
                <w:szCs w:val="16"/>
              </w:rPr>
              <w:t>FECO (Project Manager, Project Management Offices) and Demonstration enterprises</w:t>
            </w:r>
          </w:p>
        </w:tc>
        <w:tc>
          <w:tcPr>
            <w:tcW w:w="998" w:type="dxa"/>
            <w:shd w:val="clear" w:color="auto" w:fill="auto"/>
          </w:tcPr>
          <w:p w14:paraId="16878586" w14:textId="77777777" w:rsidR="003B6CD9" w:rsidRPr="00C81E33" w:rsidRDefault="003B6CD9" w:rsidP="003B6CD9">
            <w:pPr>
              <w:jc w:val="left"/>
              <w:rPr>
                <w:sz w:val="16"/>
                <w:szCs w:val="16"/>
              </w:rPr>
            </w:pPr>
            <w:r w:rsidRPr="00C81E33">
              <w:rPr>
                <w:sz w:val="16"/>
                <w:szCs w:val="16"/>
              </w:rPr>
              <w:t>Consultant reports,</w:t>
            </w:r>
          </w:p>
          <w:p w14:paraId="681A28AA" w14:textId="77777777" w:rsidR="003B6CD9" w:rsidRPr="00C81E33" w:rsidRDefault="003B6CD9" w:rsidP="003B6CD9">
            <w:pPr>
              <w:jc w:val="left"/>
              <w:rPr>
                <w:sz w:val="16"/>
                <w:szCs w:val="16"/>
              </w:rPr>
            </w:pPr>
          </w:p>
          <w:p w14:paraId="4E96EA6F" w14:textId="77777777" w:rsidR="003B6CD9" w:rsidRPr="00C81E33" w:rsidRDefault="003B6CD9" w:rsidP="003B6CD9">
            <w:pPr>
              <w:jc w:val="left"/>
              <w:rPr>
                <w:sz w:val="16"/>
                <w:szCs w:val="16"/>
              </w:rPr>
            </w:pPr>
            <w:r w:rsidRPr="00C81E33">
              <w:rPr>
                <w:sz w:val="16"/>
                <w:szCs w:val="16"/>
              </w:rPr>
              <w:t>Enterprises progress reports,</w:t>
            </w:r>
          </w:p>
          <w:p w14:paraId="0EAC74A7" w14:textId="77777777" w:rsidR="003B6CD9" w:rsidRPr="00C81E33" w:rsidRDefault="003B6CD9" w:rsidP="003B6CD9">
            <w:pPr>
              <w:jc w:val="left"/>
              <w:rPr>
                <w:sz w:val="16"/>
                <w:szCs w:val="16"/>
              </w:rPr>
            </w:pPr>
          </w:p>
          <w:p w14:paraId="0903D35C" w14:textId="77777777" w:rsidR="003B6CD9" w:rsidRPr="00C81E33" w:rsidRDefault="003B6CD9" w:rsidP="003B6CD9">
            <w:pPr>
              <w:jc w:val="left"/>
              <w:rPr>
                <w:kern w:val="2"/>
                <w:sz w:val="16"/>
                <w:szCs w:val="16"/>
              </w:rPr>
            </w:pPr>
            <w:r w:rsidRPr="00C81E33">
              <w:rPr>
                <w:sz w:val="16"/>
                <w:szCs w:val="16"/>
              </w:rPr>
              <w:t>MTR and Terminal Evaluation reports</w:t>
            </w:r>
          </w:p>
        </w:tc>
        <w:tc>
          <w:tcPr>
            <w:tcW w:w="1565" w:type="dxa"/>
            <w:shd w:val="clear" w:color="auto" w:fill="auto"/>
          </w:tcPr>
          <w:p w14:paraId="72D015BC" w14:textId="77777777" w:rsidR="003B6CD9" w:rsidRPr="00C81E33" w:rsidRDefault="003B6CD9" w:rsidP="003B6CD9">
            <w:pPr>
              <w:jc w:val="left"/>
              <w:rPr>
                <w:kern w:val="2"/>
                <w:sz w:val="16"/>
                <w:szCs w:val="16"/>
                <w:lang w:eastAsia="zh-CN"/>
              </w:rPr>
            </w:pPr>
            <w:bookmarkStart w:id="67" w:name="OLE_LINK15"/>
            <w:r w:rsidRPr="00C81E33">
              <w:rPr>
                <w:kern w:val="2"/>
                <w:sz w:val="16"/>
                <w:szCs w:val="16"/>
                <w:lang w:eastAsia="zh-CN"/>
              </w:rPr>
              <w:t>Risks: Technologies adopted not directly targeting UP-POPs sensitive release</w:t>
            </w:r>
          </w:p>
          <w:p w14:paraId="33DEB8AC" w14:textId="77777777" w:rsidR="00152309" w:rsidRPr="00C81E33" w:rsidRDefault="00152309" w:rsidP="003B6CD9">
            <w:pPr>
              <w:jc w:val="left"/>
              <w:rPr>
                <w:kern w:val="2"/>
                <w:sz w:val="16"/>
                <w:szCs w:val="16"/>
                <w:lang w:eastAsia="zh-CN"/>
              </w:rPr>
            </w:pPr>
          </w:p>
          <w:p w14:paraId="025F5D34" w14:textId="77777777" w:rsidR="003B6CD9" w:rsidRPr="00C81E33" w:rsidRDefault="003B6CD9" w:rsidP="00C407CC">
            <w:pPr>
              <w:widowControl w:val="0"/>
              <w:autoSpaceDE w:val="0"/>
              <w:autoSpaceDN w:val="0"/>
              <w:adjustRightInd w:val="0"/>
              <w:spacing w:after="0"/>
              <w:jc w:val="left"/>
              <w:rPr>
                <w:kern w:val="2"/>
                <w:sz w:val="16"/>
                <w:szCs w:val="16"/>
                <w:lang w:eastAsia="zh-CN"/>
              </w:rPr>
            </w:pPr>
            <w:r w:rsidRPr="00C81E33">
              <w:rPr>
                <w:kern w:val="2"/>
                <w:sz w:val="16"/>
                <w:szCs w:val="16"/>
                <w:lang w:eastAsia="zh-CN"/>
              </w:rPr>
              <w:t xml:space="preserve">Assumptions: </w:t>
            </w:r>
            <w:r w:rsidR="00C407CC" w:rsidRPr="00C81E33">
              <w:rPr>
                <w:kern w:val="2"/>
                <w:sz w:val="16"/>
                <w:szCs w:val="16"/>
                <w:lang w:eastAsia="zh-CN"/>
              </w:rPr>
              <w:t xml:space="preserve">Appropriate </w:t>
            </w:r>
            <w:r w:rsidRPr="00C81E33">
              <w:rPr>
                <w:kern w:val="2"/>
                <w:sz w:val="16"/>
                <w:szCs w:val="16"/>
                <w:lang w:eastAsia="zh-CN"/>
              </w:rPr>
              <w:t xml:space="preserve">BAT/BEP are </w:t>
            </w:r>
            <w:r w:rsidR="00C407CC" w:rsidRPr="00C81E33">
              <w:rPr>
                <w:kern w:val="2"/>
                <w:sz w:val="16"/>
                <w:szCs w:val="16"/>
                <w:lang w:eastAsia="zh-CN"/>
              </w:rPr>
              <w:t>selected</w:t>
            </w:r>
            <w:r w:rsidRPr="00C81E33">
              <w:rPr>
                <w:kern w:val="2"/>
                <w:sz w:val="16"/>
                <w:szCs w:val="16"/>
                <w:lang w:eastAsia="zh-CN"/>
              </w:rPr>
              <w:t xml:space="preserve"> for application to Chinese processing enterprises, and technologies </w:t>
            </w:r>
            <w:r w:rsidR="00C407CC" w:rsidRPr="00C81E33">
              <w:rPr>
                <w:kern w:val="2"/>
                <w:sz w:val="16"/>
                <w:szCs w:val="16"/>
                <w:lang w:eastAsia="zh-CN"/>
              </w:rPr>
              <w:t xml:space="preserve">effectively </w:t>
            </w:r>
            <w:r w:rsidRPr="00C81E33">
              <w:rPr>
                <w:kern w:val="2"/>
                <w:sz w:val="16"/>
                <w:szCs w:val="16"/>
                <w:lang w:eastAsia="zh-CN"/>
              </w:rPr>
              <w:t>deployed to reduce UP-POPs and BFRs release</w:t>
            </w:r>
            <w:bookmarkEnd w:id="67"/>
          </w:p>
        </w:tc>
      </w:tr>
      <w:tr w:rsidR="00D05A33" w:rsidRPr="00C81E33" w14:paraId="6EB4F037" w14:textId="77777777" w:rsidTr="005C1D42">
        <w:trPr>
          <w:trHeight w:val="424"/>
        </w:trPr>
        <w:tc>
          <w:tcPr>
            <w:tcW w:w="1424" w:type="dxa"/>
            <w:vMerge/>
            <w:shd w:val="clear" w:color="auto" w:fill="auto"/>
          </w:tcPr>
          <w:p w14:paraId="496F6CA4" w14:textId="77777777" w:rsidR="00D05A33" w:rsidRPr="00C81E33" w:rsidRDefault="00D05A33" w:rsidP="00D05A33">
            <w:pPr>
              <w:spacing w:after="0"/>
              <w:jc w:val="left"/>
              <w:rPr>
                <w:b/>
                <w:kern w:val="2"/>
                <w:sz w:val="16"/>
                <w:szCs w:val="16"/>
              </w:rPr>
            </w:pPr>
          </w:p>
        </w:tc>
        <w:tc>
          <w:tcPr>
            <w:tcW w:w="1281" w:type="dxa"/>
            <w:shd w:val="clear" w:color="auto" w:fill="auto"/>
          </w:tcPr>
          <w:p w14:paraId="53BEABB2" w14:textId="64E00269" w:rsidR="00D05A33" w:rsidRDefault="00D05A33" w:rsidP="00D05A33">
            <w:pPr>
              <w:jc w:val="left"/>
              <w:rPr>
                <w:b/>
                <w:kern w:val="2"/>
                <w:sz w:val="16"/>
                <w:szCs w:val="16"/>
              </w:rPr>
            </w:pPr>
            <w:r>
              <w:rPr>
                <w:b/>
                <w:kern w:val="2"/>
                <w:sz w:val="16"/>
                <w:szCs w:val="16"/>
              </w:rPr>
              <w:t>Indicator 6.2</w:t>
            </w:r>
          </w:p>
          <w:p w14:paraId="00C9706F" w14:textId="02ED2A86" w:rsidR="002B7D5C" w:rsidRDefault="002B7D5C" w:rsidP="00D05A33">
            <w:pPr>
              <w:jc w:val="left"/>
              <w:rPr>
                <w:b/>
                <w:kern w:val="2"/>
                <w:sz w:val="16"/>
                <w:szCs w:val="16"/>
              </w:rPr>
            </w:pPr>
            <w:r>
              <w:rPr>
                <w:b/>
                <w:kern w:val="2"/>
                <w:sz w:val="16"/>
                <w:szCs w:val="16"/>
              </w:rPr>
              <w:t>(</w:t>
            </w:r>
            <w:r w:rsidRPr="00A23961">
              <w:rPr>
                <w:b/>
                <w:kern w:val="2"/>
                <w:sz w:val="16"/>
                <w:szCs w:val="16"/>
                <w:highlight w:val="yellow"/>
              </w:rPr>
              <w:t xml:space="preserve">GEF Core Indicator </w:t>
            </w:r>
            <w:r w:rsidR="006550F0" w:rsidRPr="00A23961">
              <w:rPr>
                <w:b/>
                <w:kern w:val="2"/>
                <w:sz w:val="16"/>
                <w:szCs w:val="16"/>
                <w:highlight w:val="yellow"/>
              </w:rPr>
              <w:t>6</w:t>
            </w:r>
            <w:r w:rsidRPr="00A23961">
              <w:rPr>
                <w:b/>
                <w:kern w:val="2"/>
                <w:sz w:val="16"/>
                <w:szCs w:val="16"/>
                <w:highlight w:val="yellow"/>
              </w:rPr>
              <w:t>)</w:t>
            </w:r>
          </w:p>
          <w:p w14:paraId="52A7A226" w14:textId="366367EF" w:rsidR="00D05A33" w:rsidRPr="00C97D7F" w:rsidRDefault="00D05A33" w:rsidP="00D05A33">
            <w:pPr>
              <w:jc w:val="left"/>
              <w:rPr>
                <w:kern w:val="2"/>
                <w:sz w:val="16"/>
                <w:szCs w:val="16"/>
              </w:rPr>
            </w:pPr>
            <w:r>
              <w:rPr>
                <w:kern w:val="2"/>
                <w:sz w:val="16"/>
                <w:szCs w:val="16"/>
              </w:rPr>
              <w:t>Quantity of CO</w:t>
            </w:r>
            <w:r w:rsidRPr="00D16E75">
              <w:rPr>
                <w:kern w:val="2"/>
                <w:sz w:val="16"/>
                <w:szCs w:val="16"/>
                <w:vertAlign w:val="subscript"/>
              </w:rPr>
              <w:t>2</w:t>
            </w:r>
            <w:r>
              <w:rPr>
                <w:kern w:val="2"/>
                <w:sz w:val="16"/>
                <w:szCs w:val="16"/>
              </w:rPr>
              <w:t xml:space="preserve"> emission reduction by the demonstration enterprises and National Replication Programme (NRP)</w:t>
            </w:r>
          </w:p>
        </w:tc>
        <w:tc>
          <w:tcPr>
            <w:tcW w:w="1147" w:type="dxa"/>
          </w:tcPr>
          <w:p w14:paraId="04046C17" w14:textId="5D2597F1" w:rsidR="00D05A33" w:rsidRPr="00C81E33" w:rsidRDefault="00D05A33" w:rsidP="00D05A33">
            <w:pPr>
              <w:jc w:val="left"/>
              <w:rPr>
                <w:sz w:val="16"/>
                <w:szCs w:val="16"/>
                <w:lang w:eastAsia="zh-CN"/>
              </w:rPr>
            </w:pPr>
            <w:r>
              <w:rPr>
                <w:sz w:val="16"/>
                <w:szCs w:val="16"/>
                <w:lang w:eastAsia="zh-CN"/>
              </w:rPr>
              <w:t>Through BAT/BEP demonstration and NRP, comprehensive energy consumption will be reduced from 1,200 kgce/t to 1,122 kgce/t, reducing CO</w:t>
            </w:r>
            <w:r w:rsidRPr="00D16E75">
              <w:rPr>
                <w:sz w:val="16"/>
                <w:szCs w:val="16"/>
                <w:vertAlign w:val="subscript"/>
                <w:lang w:eastAsia="zh-CN"/>
              </w:rPr>
              <w:t>2</w:t>
            </w:r>
            <w:r>
              <w:rPr>
                <w:sz w:val="16"/>
                <w:szCs w:val="16"/>
                <w:lang w:eastAsia="zh-CN"/>
              </w:rPr>
              <w:t xml:space="preserve"> emission by 52,278.6 t/a</w:t>
            </w:r>
          </w:p>
        </w:tc>
        <w:tc>
          <w:tcPr>
            <w:tcW w:w="1184" w:type="dxa"/>
          </w:tcPr>
          <w:p w14:paraId="38B3717E" w14:textId="5A085A37" w:rsidR="00D05A33" w:rsidRPr="00C81E33" w:rsidRDefault="00D05A33" w:rsidP="00D05A33">
            <w:pPr>
              <w:jc w:val="left"/>
              <w:rPr>
                <w:kern w:val="2"/>
                <w:sz w:val="16"/>
                <w:szCs w:val="16"/>
              </w:rPr>
            </w:pPr>
            <w:r>
              <w:rPr>
                <w:kern w:val="2"/>
                <w:sz w:val="16"/>
                <w:szCs w:val="16"/>
              </w:rPr>
              <w:t>Through demonstration activities at the production enterprises and NRP, CO</w:t>
            </w:r>
            <w:r w:rsidRPr="00D16E75">
              <w:rPr>
                <w:kern w:val="2"/>
                <w:sz w:val="16"/>
                <w:szCs w:val="16"/>
                <w:vertAlign w:val="subscript"/>
              </w:rPr>
              <w:t>2</w:t>
            </w:r>
            <w:r>
              <w:rPr>
                <w:kern w:val="2"/>
                <w:sz w:val="16"/>
                <w:szCs w:val="16"/>
              </w:rPr>
              <w:t xml:space="preserve"> emission reduced with reduction of comprehensive energy consumption</w:t>
            </w:r>
          </w:p>
        </w:tc>
        <w:tc>
          <w:tcPr>
            <w:tcW w:w="1188" w:type="dxa"/>
            <w:shd w:val="clear" w:color="auto" w:fill="auto"/>
          </w:tcPr>
          <w:p w14:paraId="0A03CB01" w14:textId="77777777" w:rsidR="00D05A33" w:rsidRPr="00C81E33" w:rsidRDefault="00D05A33" w:rsidP="00D05A33">
            <w:pPr>
              <w:jc w:val="left"/>
              <w:rPr>
                <w:kern w:val="2"/>
                <w:sz w:val="16"/>
                <w:szCs w:val="16"/>
                <w:lang w:eastAsia="zh-CN"/>
              </w:rPr>
            </w:pPr>
            <w:r w:rsidRPr="00C81E33">
              <w:rPr>
                <w:kern w:val="2"/>
                <w:sz w:val="16"/>
                <w:szCs w:val="16"/>
                <w:lang w:eastAsia="zh-CN"/>
              </w:rPr>
              <w:t>Baseline data from PIF and PPG reports collected through desk studies, investigations, studies, interviews and on-site visits.</w:t>
            </w:r>
          </w:p>
          <w:p w14:paraId="3CA3BB0E" w14:textId="77777777" w:rsidR="00D05A33" w:rsidRDefault="00D05A33" w:rsidP="00D05A33">
            <w:pPr>
              <w:jc w:val="left"/>
              <w:rPr>
                <w:kern w:val="2"/>
                <w:sz w:val="16"/>
                <w:szCs w:val="16"/>
                <w:lang w:eastAsia="zh-CN"/>
              </w:rPr>
            </w:pPr>
          </w:p>
          <w:p w14:paraId="5715BF05" w14:textId="432112B0" w:rsidR="00D05A33" w:rsidRPr="00C81E33" w:rsidRDefault="00D05A33" w:rsidP="00D05A33">
            <w:pPr>
              <w:jc w:val="left"/>
              <w:rPr>
                <w:kern w:val="2"/>
                <w:sz w:val="16"/>
                <w:szCs w:val="16"/>
                <w:lang w:eastAsia="zh-CN"/>
              </w:rPr>
            </w:pPr>
            <w:r>
              <w:rPr>
                <w:kern w:val="2"/>
                <w:sz w:val="16"/>
                <w:szCs w:val="16"/>
                <w:lang w:eastAsia="zh-CN"/>
              </w:rPr>
              <w:t>After the demonstration and NRP activities, Data on CO2 emission data will be collected from enterprise reports and progress reports</w:t>
            </w:r>
          </w:p>
        </w:tc>
        <w:tc>
          <w:tcPr>
            <w:tcW w:w="1034" w:type="dxa"/>
            <w:shd w:val="clear" w:color="auto" w:fill="auto"/>
          </w:tcPr>
          <w:p w14:paraId="0C7CFF41" w14:textId="77777777" w:rsidR="00D05A33" w:rsidRPr="00C81E33" w:rsidRDefault="00D05A33" w:rsidP="00D05A33">
            <w:pPr>
              <w:spacing w:after="0"/>
              <w:jc w:val="left"/>
              <w:rPr>
                <w:sz w:val="16"/>
                <w:szCs w:val="16"/>
              </w:rPr>
            </w:pPr>
            <w:r w:rsidRPr="00C81E33">
              <w:rPr>
                <w:sz w:val="16"/>
                <w:szCs w:val="16"/>
              </w:rPr>
              <w:t>Annually.</w:t>
            </w:r>
          </w:p>
          <w:p w14:paraId="32590BC6" w14:textId="77777777" w:rsidR="00D05A33" w:rsidRPr="00C81E33" w:rsidRDefault="00D05A33" w:rsidP="00D05A33">
            <w:pPr>
              <w:spacing w:after="0"/>
              <w:jc w:val="left"/>
              <w:rPr>
                <w:sz w:val="16"/>
                <w:szCs w:val="16"/>
              </w:rPr>
            </w:pPr>
          </w:p>
          <w:p w14:paraId="784E1142" w14:textId="1D257663" w:rsidR="00D05A33" w:rsidRPr="00C81E33" w:rsidRDefault="00D05A33" w:rsidP="00D05A33">
            <w:pPr>
              <w:jc w:val="left"/>
              <w:rPr>
                <w:sz w:val="16"/>
                <w:szCs w:val="16"/>
              </w:rPr>
            </w:pPr>
            <w:r w:rsidRPr="00C81E33">
              <w:rPr>
                <w:sz w:val="16"/>
                <w:szCs w:val="16"/>
              </w:rPr>
              <w:t>Reported in DO tab of the GEF PIR</w:t>
            </w:r>
          </w:p>
        </w:tc>
        <w:tc>
          <w:tcPr>
            <w:tcW w:w="1069" w:type="dxa"/>
            <w:shd w:val="clear" w:color="auto" w:fill="auto"/>
          </w:tcPr>
          <w:p w14:paraId="65F90723" w14:textId="3383F42E" w:rsidR="00D05A33" w:rsidRPr="00C81E33" w:rsidRDefault="00D05A33" w:rsidP="00D05A33">
            <w:pPr>
              <w:jc w:val="left"/>
              <w:rPr>
                <w:sz w:val="16"/>
                <w:szCs w:val="16"/>
              </w:rPr>
            </w:pPr>
            <w:r w:rsidRPr="00C81E33">
              <w:rPr>
                <w:sz w:val="16"/>
                <w:szCs w:val="16"/>
              </w:rPr>
              <w:t>FECO (Project Manager, Project Management Offices) and Demonstration enterprises</w:t>
            </w:r>
          </w:p>
        </w:tc>
        <w:tc>
          <w:tcPr>
            <w:tcW w:w="998" w:type="dxa"/>
            <w:shd w:val="clear" w:color="auto" w:fill="auto"/>
          </w:tcPr>
          <w:p w14:paraId="6F5736BE" w14:textId="77777777" w:rsidR="00D05A33" w:rsidRPr="00C81E33" w:rsidRDefault="00D05A33" w:rsidP="00D05A33">
            <w:pPr>
              <w:jc w:val="left"/>
              <w:rPr>
                <w:sz w:val="16"/>
                <w:szCs w:val="16"/>
              </w:rPr>
            </w:pPr>
            <w:r w:rsidRPr="00C81E33">
              <w:rPr>
                <w:sz w:val="16"/>
                <w:szCs w:val="16"/>
              </w:rPr>
              <w:t>Consultant reports,</w:t>
            </w:r>
          </w:p>
          <w:p w14:paraId="7FDC0790" w14:textId="77777777" w:rsidR="00D05A33" w:rsidRPr="00C81E33" w:rsidRDefault="00D05A33" w:rsidP="00D05A33">
            <w:pPr>
              <w:jc w:val="left"/>
              <w:rPr>
                <w:sz w:val="16"/>
                <w:szCs w:val="16"/>
              </w:rPr>
            </w:pPr>
          </w:p>
          <w:p w14:paraId="371B2450" w14:textId="77777777" w:rsidR="00D05A33" w:rsidRPr="00C81E33" w:rsidRDefault="00D05A33" w:rsidP="00D05A33">
            <w:pPr>
              <w:jc w:val="left"/>
              <w:rPr>
                <w:sz w:val="16"/>
                <w:szCs w:val="16"/>
              </w:rPr>
            </w:pPr>
            <w:r w:rsidRPr="00C81E33">
              <w:rPr>
                <w:sz w:val="16"/>
                <w:szCs w:val="16"/>
              </w:rPr>
              <w:t>Enterprises progress reports,</w:t>
            </w:r>
          </w:p>
          <w:p w14:paraId="274CD46D" w14:textId="77777777" w:rsidR="00D05A33" w:rsidRPr="00C81E33" w:rsidRDefault="00D05A33" w:rsidP="00D05A33">
            <w:pPr>
              <w:jc w:val="left"/>
              <w:rPr>
                <w:sz w:val="16"/>
                <w:szCs w:val="16"/>
              </w:rPr>
            </w:pPr>
          </w:p>
          <w:p w14:paraId="1D93B4CA" w14:textId="497E1863" w:rsidR="00D05A33" w:rsidRPr="00C81E33" w:rsidRDefault="00D05A33" w:rsidP="00D05A33">
            <w:pPr>
              <w:jc w:val="left"/>
              <w:rPr>
                <w:sz w:val="16"/>
                <w:szCs w:val="16"/>
              </w:rPr>
            </w:pPr>
            <w:r w:rsidRPr="00C81E33">
              <w:rPr>
                <w:sz w:val="16"/>
                <w:szCs w:val="16"/>
              </w:rPr>
              <w:t>MTR and Terminal Evaluation reports</w:t>
            </w:r>
          </w:p>
        </w:tc>
        <w:tc>
          <w:tcPr>
            <w:tcW w:w="1565" w:type="dxa"/>
            <w:shd w:val="clear" w:color="auto" w:fill="auto"/>
          </w:tcPr>
          <w:p w14:paraId="1F127D21" w14:textId="77777777" w:rsidR="00D05A33" w:rsidRDefault="00D05A33" w:rsidP="00D05A33">
            <w:pPr>
              <w:jc w:val="left"/>
              <w:rPr>
                <w:kern w:val="2"/>
                <w:sz w:val="16"/>
                <w:szCs w:val="16"/>
                <w:lang w:eastAsia="zh-CN"/>
              </w:rPr>
            </w:pPr>
            <w:r>
              <w:rPr>
                <w:kern w:val="2"/>
                <w:sz w:val="16"/>
                <w:szCs w:val="16"/>
                <w:lang w:eastAsia="zh-CN"/>
              </w:rPr>
              <w:t>Risk: Technologies adopted not directly contributed to reduced energy consumption.</w:t>
            </w:r>
          </w:p>
          <w:p w14:paraId="749843AF" w14:textId="77777777" w:rsidR="00D05A33" w:rsidRDefault="00D05A33" w:rsidP="00D05A33">
            <w:pPr>
              <w:jc w:val="left"/>
              <w:rPr>
                <w:kern w:val="2"/>
                <w:sz w:val="16"/>
                <w:szCs w:val="16"/>
                <w:lang w:eastAsia="zh-CN"/>
              </w:rPr>
            </w:pPr>
          </w:p>
          <w:p w14:paraId="49CF56EB" w14:textId="77777777" w:rsidR="00D05A33" w:rsidRDefault="00D05A33" w:rsidP="00D05A33">
            <w:pPr>
              <w:jc w:val="left"/>
              <w:rPr>
                <w:kern w:val="2"/>
                <w:sz w:val="16"/>
                <w:szCs w:val="16"/>
                <w:lang w:eastAsia="zh-CN"/>
              </w:rPr>
            </w:pPr>
            <w:r>
              <w:rPr>
                <w:kern w:val="2"/>
                <w:sz w:val="16"/>
                <w:szCs w:val="16"/>
                <w:lang w:eastAsia="zh-CN"/>
              </w:rPr>
              <w:t xml:space="preserve">Assumption: </w:t>
            </w:r>
          </w:p>
          <w:p w14:paraId="468B7283" w14:textId="70AB1131" w:rsidR="00D05A33" w:rsidRPr="00C81E33" w:rsidRDefault="00D05A33" w:rsidP="00D05A33">
            <w:pPr>
              <w:jc w:val="left"/>
              <w:rPr>
                <w:kern w:val="2"/>
                <w:sz w:val="16"/>
                <w:szCs w:val="16"/>
                <w:lang w:eastAsia="zh-CN"/>
              </w:rPr>
            </w:pPr>
            <w:r>
              <w:rPr>
                <w:kern w:val="2"/>
                <w:sz w:val="16"/>
                <w:szCs w:val="16"/>
                <w:lang w:eastAsia="zh-CN"/>
              </w:rPr>
              <w:t>Appropriate BAT?BEP are evaluated and selected to promote energy efficiency</w:t>
            </w:r>
          </w:p>
        </w:tc>
      </w:tr>
      <w:tr w:rsidR="00D05A33" w:rsidRPr="00C81E33" w14:paraId="4DAE1054" w14:textId="77777777" w:rsidTr="005C1D42">
        <w:trPr>
          <w:trHeight w:val="424"/>
        </w:trPr>
        <w:tc>
          <w:tcPr>
            <w:tcW w:w="1424" w:type="dxa"/>
            <w:vMerge/>
            <w:shd w:val="clear" w:color="auto" w:fill="auto"/>
          </w:tcPr>
          <w:p w14:paraId="23FA90A0" w14:textId="77777777" w:rsidR="00D05A33" w:rsidRPr="00C81E33" w:rsidRDefault="00D05A33" w:rsidP="00D05A33">
            <w:pPr>
              <w:spacing w:after="0"/>
              <w:jc w:val="left"/>
              <w:rPr>
                <w:b/>
                <w:kern w:val="2"/>
                <w:sz w:val="16"/>
                <w:szCs w:val="16"/>
              </w:rPr>
            </w:pPr>
          </w:p>
        </w:tc>
        <w:tc>
          <w:tcPr>
            <w:tcW w:w="1281" w:type="dxa"/>
            <w:shd w:val="clear" w:color="auto" w:fill="auto"/>
          </w:tcPr>
          <w:p w14:paraId="5E8B1AD2"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3</w:t>
            </w:r>
          </w:p>
          <w:p w14:paraId="1990DC2F" w14:textId="77777777" w:rsidR="00D05A33" w:rsidRPr="00C81E33" w:rsidRDefault="00D05A33" w:rsidP="00D05A33">
            <w:pPr>
              <w:jc w:val="left"/>
              <w:rPr>
                <w:b/>
                <w:kern w:val="2"/>
                <w:sz w:val="16"/>
                <w:szCs w:val="16"/>
              </w:rPr>
            </w:pPr>
            <w:r w:rsidRPr="00C81E33">
              <w:rPr>
                <w:sz w:val="16"/>
                <w:szCs w:val="16"/>
              </w:rPr>
              <w:t>Number of new technologies demonstrated</w:t>
            </w:r>
          </w:p>
        </w:tc>
        <w:tc>
          <w:tcPr>
            <w:tcW w:w="1147" w:type="dxa"/>
          </w:tcPr>
          <w:p w14:paraId="655BAE25" w14:textId="77777777" w:rsidR="00D05A33" w:rsidRPr="00C81E33" w:rsidRDefault="00D05A33" w:rsidP="00D05A33">
            <w:pPr>
              <w:jc w:val="left"/>
              <w:rPr>
                <w:kern w:val="2"/>
                <w:sz w:val="16"/>
                <w:szCs w:val="16"/>
              </w:rPr>
            </w:pPr>
            <w:r w:rsidRPr="00C81E33">
              <w:rPr>
                <w:sz w:val="16"/>
                <w:szCs w:val="16"/>
                <w:lang w:eastAsia="zh-CN"/>
              </w:rPr>
              <w:t>At least 1 Bat/BEP key technologies demonstrated by MTR and at least 2 BAT/BEP demonstrated by end of project to meet pollution control standard</w:t>
            </w:r>
          </w:p>
        </w:tc>
        <w:tc>
          <w:tcPr>
            <w:tcW w:w="1184" w:type="dxa"/>
          </w:tcPr>
          <w:p w14:paraId="0934AEB1" w14:textId="77777777" w:rsidR="00D05A33" w:rsidRPr="00C81E33" w:rsidRDefault="00D05A33" w:rsidP="00D05A33">
            <w:pPr>
              <w:jc w:val="left"/>
              <w:rPr>
                <w:kern w:val="2"/>
                <w:sz w:val="16"/>
                <w:szCs w:val="16"/>
              </w:rPr>
            </w:pPr>
            <w:r w:rsidRPr="00C81E33">
              <w:rPr>
                <w:kern w:val="2"/>
                <w:sz w:val="16"/>
                <w:szCs w:val="16"/>
              </w:rPr>
              <w:t>Two demonstration projects (one secondary aluminum and one secondary zinc) implemented to demonstrate the best available techniques/ best environmental practices for reducing UP-POPs and BFRs in the production of secondary metals (aluminum, zinc).</w:t>
            </w:r>
          </w:p>
        </w:tc>
        <w:tc>
          <w:tcPr>
            <w:tcW w:w="1188" w:type="dxa"/>
            <w:shd w:val="clear" w:color="auto" w:fill="auto"/>
          </w:tcPr>
          <w:p w14:paraId="451E6955" w14:textId="77777777" w:rsidR="00D05A33" w:rsidRPr="00C81E33" w:rsidRDefault="00D05A33" w:rsidP="00D05A33">
            <w:pPr>
              <w:jc w:val="left"/>
              <w:rPr>
                <w:kern w:val="2"/>
                <w:sz w:val="16"/>
                <w:szCs w:val="16"/>
                <w:lang w:eastAsia="zh-CN"/>
              </w:rPr>
            </w:pPr>
            <w:r w:rsidRPr="00C81E33">
              <w:rPr>
                <w:kern w:val="2"/>
                <w:sz w:val="16"/>
                <w:szCs w:val="16"/>
                <w:lang w:eastAsia="zh-CN"/>
              </w:rPr>
              <w:t>Baseline data from PIF and PPG reports collected through desk studies, investigations, studies, interviews and on-site visits.</w:t>
            </w:r>
          </w:p>
          <w:p w14:paraId="3ABBC216" w14:textId="77777777" w:rsidR="00D05A33" w:rsidRPr="00C81E33" w:rsidRDefault="00D05A33" w:rsidP="00D05A33">
            <w:pPr>
              <w:jc w:val="left"/>
              <w:rPr>
                <w:kern w:val="2"/>
                <w:sz w:val="16"/>
                <w:szCs w:val="16"/>
                <w:lang w:eastAsia="zh-CN"/>
              </w:rPr>
            </w:pPr>
          </w:p>
          <w:p w14:paraId="5011A886" w14:textId="77777777" w:rsidR="00D05A33" w:rsidRPr="00C81E33" w:rsidRDefault="00D05A33" w:rsidP="00D05A33">
            <w:pPr>
              <w:jc w:val="left"/>
              <w:rPr>
                <w:kern w:val="2"/>
                <w:sz w:val="16"/>
                <w:szCs w:val="16"/>
                <w:lang w:eastAsia="zh-CN"/>
              </w:rPr>
            </w:pPr>
            <w:r w:rsidRPr="00C81E33">
              <w:rPr>
                <w:kern w:val="2"/>
                <w:sz w:val="16"/>
                <w:szCs w:val="16"/>
                <w:lang w:eastAsia="zh-CN"/>
              </w:rPr>
              <w:t>After the demonstration enterprise adopts BAT/BEP, dioxin emission data and indicators will be obtained after testing meet the industry pollutant emission standards.</w:t>
            </w:r>
          </w:p>
        </w:tc>
        <w:tc>
          <w:tcPr>
            <w:tcW w:w="1034" w:type="dxa"/>
            <w:shd w:val="clear" w:color="auto" w:fill="auto"/>
          </w:tcPr>
          <w:p w14:paraId="507AF10C" w14:textId="77777777" w:rsidR="00D05A33" w:rsidRPr="00C81E33" w:rsidRDefault="00D05A33" w:rsidP="00D05A33">
            <w:pPr>
              <w:jc w:val="left"/>
              <w:rPr>
                <w:sz w:val="16"/>
                <w:szCs w:val="16"/>
              </w:rPr>
            </w:pPr>
            <w:r w:rsidRPr="00C81E33">
              <w:rPr>
                <w:sz w:val="16"/>
                <w:szCs w:val="16"/>
              </w:rPr>
              <w:t>Annually</w:t>
            </w:r>
          </w:p>
          <w:p w14:paraId="177E476F" w14:textId="77777777" w:rsidR="00D05A33" w:rsidRPr="00C81E33" w:rsidRDefault="00D05A33" w:rsidP="00D05A33">
            <w:pPr>
              <w:jc w:val="left"/>
              <w:rPr>
                <w:sz w:val="16"/>
                <w:szCs w:val="16"/>
              </w:rPr>
            </w:pPr>
          </w:p>
          <w:p w14:paraId="62871A48" w14:textId="77777777" w:rsidR="00D05A33" w:rsidRPr="00C81E33" w:rsidRDefault="00D05A33" w:rsidP="00D05A33">
            <w:pPr>
              <w:jc w:val="left"/>
              <w:rPr>
                <w:kern w:val="2"/>
                <w:sz w:val="16"/>
                <w:szCs w:val="16"/>
              </w:rPr>
            </w:pPr>
            <w:r w:rsidRPr="00C81E33">
              <w:rPr>
                <w:sz w:val="16"/>
                <w:szCs w:val="16"/>
              </w:rPr>
              <w:t>Reported in DO tab of the GEF PIR</w:t>
            </w:r>
          </w:p>
        </w:tc>
        <w:tc>
          <w:tcPr>
            <w:tcW w:w="1069" w:type="dxa"/>
            <w:shd w:val="clear" w:color="auto" w:fill="auto"/>
          </w:tcPr>
          <w:p w14:paraId="74081565" w14:textId="77777777" w:rsidR="00D05A33" w:rsidRPr="00C81E33" w:rsidRDefault="00D05A33" w:rsidP="00D05A33">
            <w:pPr>
              <w:jc w:val="left"/>
              <w:rPr>
                <w:kern w:val="2"/>
                <w:sz w:val="16"/>
                <w:szCs w:val="16"/>
              </w:rPr>
            </w:pPr>
            <w:r w:rsidRPr="00C81E33">
              <w:rPr>
                <w:sz w:val="16"/>
                <w:szCs w:val="16"/>
              </w:rPr>
              <w:t>FECO (Project Manager, Project Management Offices) and Demonstration enterprises</w:t>
            </w:r>
          </w:p>
        </w:tc>
        <w:tc>
          <w:tcPr>
            <w:tcW w:w="998" w:type="dxa"/>
            <w:shd w:val="clear" w:color="auto" w:fill="auto"/>
          </w:tcPr>
          <w:p w14:paraId="7529AA57" w14:textId="77777777" w:rsidR="00D05A33" w:rsidRPr="00C81E33" w:rsidRDefault="00D05A33" w:rsidP="00D05A33">
            <w:pPr>
              <w:jc w:val="left"/>
              <w:rPr>
                <w:sz w:val="16"/>
                <w:szCs w:val="16"/>
              </w:rPr>
            </w:pPr>
            <w:r w:rsidRPr="00C81E33">
              <w:rPr>
                <w:sz w:val="16"/>
                <w:szCs w:val="16"/>
              </w:rPr>
              <w:t>Consultant reports,</w:t>
            </w:r>
          </w:p>
          <w:p w14:paraId="5A78C61D" w14:textId="77777777" w:rsidR="00D05A33" w:rsidRPr="00C81E33" w:rsidRDefault="00D05A33" w:rsidP="00D05A33">
            <w:pPr>
              <w:jc w:val="left"/>
              <w:rPr>
                <w:sz w:val="16"/>
                <w:szCs w:val="16"/>
              </w:rPr>
            </w:pPr>
          </w:p>
          <w:p w14:paraId="66551FC6" w14:textId="77777777" w:rsidR="00D05A33" w:rsidRPr="00C81E33" w:rsidRDefault="00D05A33" w:rsidP="00D05A33">
            <w:pPr>
              <w:jc w:val="left"/>
              <w:rPr>
                <w:sz w:val="16"/>
                <w:szCs w:val="16"/>
              </w:rPr>
            </w:pPr>
            <w:r w:rsidRPr="00C81E33">
              <w:rPr>
                <w:sz w:val="16"/>
                <w:szCs w:val="16"/>
              </w:rPr>
              <w:t>Enterprises progress reports,</w:t>
            </w:r>
          </w:p>
          <w:p w14:paraId="6AB0D594" w14:textId="77777777" w:rsidR="00D05A33" w:rsidRPr="00C81E33" w:rsidRDefault="00D05A33" w:rsidP="00D05A33">
            <w:pPr>
              <w:jc w:val="left"/>
              <w:rPr>
                <w:sz w:val="16"/>
                <w:szCs w:val="16"/>
              </w:rPr>
            </w:pPr>
          </w:p>
          <w:p w14:paraId="1CFE8920" w14:textId="77777777" w:rsidR="00D05A33" w:rsidRPr="00C81E33" w:rsidRDefault="00D05A33" w:rsidP="00D05A33">
            <w:pPr>
              <w:jc w:val="left"/>
              <w:rPr>
                <w:kern w:val="2"/>
                <w:sz w:val="16"/>
                <w:szCs w:val="16"/>
              </w:rPr>
            </w:pPr>
            <w:r w:rsidRPr="00C81E33">
              <w:rPr>
                <w:sz w:val="16"/>
                <w:szCs w:val="16"/>
              </w:rPr>
              <w:t>MTR and Terminal Evaluation reports</w:t>
            </w:r>
          </w:p>
        </w:tc>
        <w:tc>
          <w:tcPr>
            <w:tcW w:w="1565" w:type="dxa"/>
            <w:shd w:val="clear" w:color="auto" w:fill="auto"/>
          </w:tcPr>
          <w:p w14:paraId="6BDF5BDA" w14:textId="77777777" w:rsidR="00D05A33" w:rsidRPr="00C81E33" w:rsidRDefault="00D05A33" w:rsidP="00D05A33">
            <w:pPr>
              <w:jc w:val="left"/>
              <w:rPr>
                <w:kern w:val="2"/>
                <w:sz w:val="16"/>
                <w:szCs w:val="16"/>
                <w:lang w:eastAsia="zh-CN"/>
              </w:rPr>
            </w:pPr>
            <w:r w:rsidRPr="00C81E33">
              <w:rPr>
                <w:kern w:val="2"/>
                <w:sz w:val="16"/>
                <w:szCs w:val="16"/>
                <w:lang w:eastAsia="zh-CN"/>
              </w:rPr>
              <w:t>Risks: Technologies adopted not directly targeting UP-POPs sensitive release</w:t>
            </w:r>
          </w:p>
          <w:p w14:paraId="72D3A21E" w14:textId="77777777" w:rsidR="00D05A33" w:rsidRPr="00C81E33" w:rsidRDefault="00D05A33" w:rsidP="00D05A33">
            <w:pPr>
              <w:jc w:val="left"/>
              <w:rPr>
                <w:kern w:val="2"/>
                <w:sz w:val="16"/>
                <w:szCs w:val="16"/>
                <w:lang w:eastAsia="zh-CN"/>
              </w:rPr>
            </w:pPr>
          </w:p>
          <w:p w14:paraId="3BFF56B4" w14:textId="77777777" w:rsidR="00D05A33" w:rsidRPr="00C81E33" w:rsidRDefault="00D05A33" w:rsidP="00D05A33">
            <w:pPr>
              <w:jc w:val="left"/>
              <w:rPr>
                <w:kern w:val="2"/>
                <w:sz w:val="16"/>
                <w:szCs w:val="16"/>
                <w:lang w:eastAsia="zh-CN"/>
              </w:rPr>
            </w:pPr>
            <w:r w:rsidRPr="00C81E33">
              <w:rPr>
                <w:kern w:val="2"/>
                <w:sz w:val="16"/>
                <w:szCs w:val="16"/>
                <w:lang w:eastAsia="zh-CN"/>
              </w:rPr>
              <w:t>Assumptions: Appropriate BAT/BEP are selected for application to Chinese processing enterprises, and technologies effectively deployed to reduce UP-POPs and BFRs release</w:t>
            </w:r>
          </w:p>
        </w:tc>
      </w:tr>
      <w:tr w:rsidR="00D05A33" w:rsidRPr="00C81E33" w14:paraId="504208CC" w14:textId="77777777" w:rsidTr="005C1D42">
        <w:trPr>
          <w:trHeight w:val="424"/>
        </w:trPr>
        <w:tc>
          <w:tcPr>
            <w:tcW w:w="1424" w:type="dxa"/>
            <w:vMerge/>
            <w:shd w:val="clear" w:color="auto" w:fill="auto"/>
          </w:tcPr>
          <w:p w14:paraId="29B557A9" w14:textId="77777777" w:rsidR="00D05A33" w:rsidRPr="00C81E33" w:rsidRDefault="00D05A33" w:rsidP="00D05A33">
            <w:pPr>
              <w:spacing w:after="0"/>
              <w:jc w:val="left"/>
              <w:rPr>
                <w:b/>
                <w:kern w:val="2"/>
                <w:sz w:val="16"/>
                <w:szCs w:val="16"/>
              </w:rPr>
            </w:pPr>
          </w:p>
        </w:tc>
        <w:tc>
          <w:tcPr>
            <w:tcW w:w="1281" w:type="dxa"/>
            <w:shd w:val="clear" w:color="auto" w:fill="auto"/>
          </w:tcPr>
          <w:p w14:paraId="2CF0AC83"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4</w:t>
            </w:r>
          </w:p>
          <w:p w14:paraId="2816E752" w14:textId="77777777" w:rsidR="00D05A33" w:rsidRPr="00C81E33" w:rsidRDefault="00D05A33" w:rsidP="00D05A33">
            <w:pPr>
              <w:jc w:val="left"/>
              <w:rPr>
                <w:b/>
                <w:kern w:val="2"/>
                <w:sz w:val="16"/>
                <w:szCs w:val="16"/>
              </w:rPr>
            </w:pPr>
            <w:r w:rsidRPr="00C81E33">
              <w:rPr>
                <w:bCs/>
                <w:sz w:val="16"/>
                <w:szCs w:val="16"/>
                <w:lang w:eastAsia="zh-CN"/>
              </w:rPr>
              <w:lastRenderedPageBreak/>
              <w:t>Number</w:t>
            </w:r>
            <w:r w:rsidRPr="00C81E33">
              <w:rPr>
                <w:bCs/>
                <w:sz w:val="16"/>
                <w:szCs w:val="16"/>
              </w:rPr>
              <w:t xml:space="preserve"> </w:t>
            </w:r>
            <w:r w:rsidRPr="00C81E33">
              <w:rPr>
                <w:bCs/>
                <w:sz w:val="16"/>
                <w:szCs w:val="16"/>
                <w:lang w:eastAsia="zh-CN"/>
              </w:rPr>
              <w:t>of</w:t>
            </w:r>
            <w:r w:rsidRPr="00C81E33">
              <w:rPr>
                <w:bCs/>
                <w:sz w:val="16"/>
                <w:szCs w:val="16"/>
              </w:rPr>
              <w:t xml:space="preserve"> </w:t>
            </w:r>
            <w:r w:rsidRPr="00C81E33">
              <w:rPr>
                <w:bCs/>
                <w:sz w:val="16"/>
                <w:szCs w:val="16"/>
                <w:lang w:eastAsia="zh-CN"/>
              </w:rPr>
              <w:t>battery</w:t>
            </w:r>
            <w:r w:rsidRPr="00C81E33">
              <w:rPr>
                <w:bCs/>
                <w:sz w:val="16"/>
                <w:szCs w:val="16"/>
              </w:rPr>
              <w:t xml:space="preserve"> </w:t>
            </w:r>
            <w:r w:rsidRPr="00C81E33">
              <w:rPr>
                <w:bCs/>
                <w:sz w:val="16"/>
                <w:szCs w:val="16"/>
                <w:lang w:eastAsia="zh-CN"/>
              </w:rPr>
              <w:t>recycling</w:t>
            </w:r>
            <w:r w:rsidRPr="00C81E33">
              <w:rPr>
                <w:bCs/>
                <w:sz w:val="16"/>
                <w:szCs w:val="16"/>
              </w:rPr>
              <w:t xml:space="preserve"> </w:t>
            </w:r>
            <w:r w:rsidRPr="00C81E33">
              <w:rPr>
                <w:bCs/>
                <w:sz w:val="16"/>
                <w:szCs w:val="16"/>
                <w:lang w:eastAsia="zh-CN"/>
              </w:rPr>
              <w:t>mode</w:t>
            </w:r>
          </w:p>
        </w:tc>
        <w:tc>
          <w:tcPr>
            <w:tcW w:w="1147" w:type="dxa"/>
          </w:tcPr>
          <w:p w14:paraId="11B50471" w14:textId="77777777" w:rsidR="00D05A33" w:rsidRPr="00C81E33" w:rsidRDefault="00D05A33" w:rsidP="00D05A33">
            <w:pPr>
              <w:jc w:val="left"/>
              <w:rPr>
                <w:kern w:val="2"/>
                <w:sz w:val="16"/>
                <w:szCs w:val="16"/>
              </w:rPr>
            </w:pPr>
            <w:r w:rsidRPr="00C81E33">
              <w:rPr>
                <w:sz w:val="16"/>
                <w:szCs w:val="16"/>
                <w:lang w:eastAsia="zh-CN"/>
              </w:rPr>
              <w:lastRenderedPageBreak/>
              <w:t xml:space="preserve">At least 1 battery recycling </w:t>
            </w:r>
            <w:r w:rsidRPr="00C81E33">
              <w:rPr>
                <w:sz w:val="16"/>
                <w:szCs w:val="16"/>
                <w:lang w:eastAsia="zh-CN"/>
              </w:rPr>
              <w:lastRenderedPageBreak/>
              <w:t>mode demonstrated by MTR, and at least 2 battery recycling modes demonstrated by end of project</w:t>
            </w:r>
          </w:p>
        </w:tc>
        <w:tc>
          <w:tcPr>
            <w:tcW w:w="1184" w:type="dxa"/>
          </w:tcPr>
          <w:p w14:paraId="687819BF" w14:textId="77777777" w:rsidR="00D05A33" w:rsidRPr="00C81E33" w:rsidRDefault="00D05A33" w:rsidP="00D05A33">
            <w:pPr>
              <w:jc w:val="left"/>
              <w:rPr>
                <w:kern w:val="2"/>
                <w:sz w:val="16"/>
                <w:szCs w:val="16"/>
              </w:rPr>
            </w:pPr>
            <w:r w:rsidRPr="00C81E33">
              <w:rPr>
                <w:kern w:val="2"/>
                <w:sz w:val="16"/>
                <w:szCs w:val="16"/>
              </w:rPr>
              <w:lastRenderedPageBreak/>
              <w:t xml:space="preserve">A four-dimensional waste lead </w:t>
            </w:r>
            <w:r w:rsidRPr="00C81E33">
              <w:rPr>
                <w:kern w:val="2"/>
                <w:sz w:val="16"/>
                <w:szCs w:val="16"/>
              </w:rPr>
              <w:lastRenderedPageBreak/>
              <w:t xml:space="preserve">storage battery recycling model established: point (enterprise), line (industry), area (region), and body (cross-region); </w:t>
            </w:r>
          </w:p>
          <w:p w14:paraId="6280A527" w14:textId="77777777" w:rsidR="00D05A33" w:rsidRPr="00C81E33" w:rsidRDefault="00D05A33" w:rsidP="00D05A33">
            <w:pPr>
              <w:jc w:val="left"/>
              <w:rPr>
                <w:kern w:val="2"/>
                <w:sz w:val="16"/>
                <w:szCs w:val="16"/>
              </w:rPr>
            </w:pPr>
            <w:r w:rsidRPr="00C81E33">
              <w:rPr>
                <w:kern w:val="2"/>
                <w:sz w:val="16"/>
                <w:szCs w:val="16"/>
              </w:rPr>
              <w:t>A model of recycling management (including enterprise point-to-point recycling, Internet recycling, B2B recycling and other recycling models) built for the full life cycle value chain of storage and transportation points, transportation transfer institutions, regional processing centers, and recycling</w:t>
            </w:r>
          </w:p>
        </w:tc>
        <w:tc>
          <w:tcPr>
            <w:tcW w:w="1188" w:type="dxa"/>
            <w:shd w:val="clear" w:color="auto" w:fill="auto"/>
          </w:tcPr>
          <w:p w14:paraId="7C4CB12A" w14:textId="77777777" w:rsidR="00D05A33" w:rsidRPr="00C81E33" w:rsidRDefault="00D05A33" w:rsidP="00D05A33">
            <w:pPr>
              <w:jc w:val="left"/>
              <w:rPr>
                <w:kern w:val="2"/>
                <w:sz w:val="16"/>
                <w:szCs w:val="16"/>
                <w:lang w:eastAsia="zh-CN"/>
              </w:rPr>
            </w:pPr>
            <w:r w:rsidRPr="00C81E33">
              <w:rPr>
                <w:kern w:val="2"/>
                <w:sz w:val="16"/>
                <w:szCs w:val="16"/>
                <w:lang w:eastAsia="zh-CN"/>
              </w:rPr>
              <w:lastRenderedPageBreak/>
              <w:t xml:space="preserve">Baseline data from PIF and PPG reports </w:t>
            </w:r>
            <w:r w:rsidRPr="00C81E33">
              <w:rPr>
                <w:kern w:val="2"/>
                <w:sz w:val="16"/>
                <w:szCs w:val="16"/>
                <w:lang w:eastAsia="zh-CN"/>
              </w:rPr>
              <w:lastRenderedPageBreak/>
              <w:t>collected through desk studies, investigations, studies, interviews and on-site visits.</w:t>
            </w:r>
          </w:p>
          <w:p w14:paraId="25359CF5" w14:textId="77777777" w:rsidR="00D05A33" w:rsidRPr="00C81E33" w:rsidRDefault="00D05A33" w:rsidP="00D05A33">
            <w:pPr>
              <w:jc w:val="left"/>
              <w:rPr>
                <w:kern w:val="2"/>
                <w:sz w:val="16"/>
                <w:szCs w:val="16"/>
                <w:lang w:eastAsia="zh-CN"/>
              </w:rPr>
            </w:pPr>
          </w:p>
          <w:p w14:paraId="14D330DB" w14:textId="77777777" w:rsidR="00D05A33" w:rsidRPr="00C81E33" w:rsidRDefault="00D05A33" w:rsidP="00D05A33">
            <w:pPr>
              <w:jc w:val="left"/>
              <w:rPr>
                <w:kern w:val="2"/>
                <w:sz w:val="16"/>
                <w:szCs w:val="16"/>
                <w:lang w:eastAsia="zh-CN"/>
              </w:rPr>
            </w:pPr>
            <w:r w:rsidRPr="00C81E33">
              <w:rPr>
                <w:kern w:val="2"/>
                <w:sz w:val="16"/>
                <w:szCs w:val="16"/>
                <w:lang w:eastAsia="zh-CN"/>
              </w:rPr>
              <w:t>Data to be collected and verified in at least one area or one company in the normal operation of recycling mode</w:t>
            </w:r>
          </w:p>
        </w:tc>
        <w:tc>
          <w:tcPr>
            <w:tcW w:w="1034" w:type="dxa"/>
            <w:shd w:val="clear" w:color="auto" w:fill="auto"/>
          </w:tcPr>
          <w:p w14:paraId="050610D6" w14:textId="77777777" w:rsidR="00D05A33" w:rsidRPr="00C81E33" w:rsidRDefault="00D05A33" w:rsidP="00D05A33">
            <w:pPr>
              <w:jc w:val="left"/>
              <w:rPr>
                <w:sz w:val="16"/>
                <w:szCs w:val="16"/>
              </w:rPr>
            </w:pPr>
            <w:r w:rsidRPr="00C81E33">
              <w:rPr>
                <w:sz w:val="16"/>
                <w:szCs w:val="16"/>
              </w:rPr>
              <w:lastRenderedPageBreak/>
              <w:t>Annually</w:t>
            </w:r>
          </w:p>
          <w:p w14:paraId="54C09BF6" w14:textId="77777777" w:rsidR="00D05A33" w:rsidRPr="00C81E33" w:rsidRDefault="00D05A33" w:rsidP="00D05A33">
            <w:pPr>
              <w:jc w:val="left"/>
              <w:rPr>
                <w:sz w:val="16"/>
                <w:szCs w:val="16"/>
              </w:rPr>
            </w:pPr>
          </w:p>
          <w:p w14:paraId="7C2C0B5F" w14:textId="77777777" w:rsidR="00D05A33" w:rsidRPr="00C81E33" w:rsidRDefault="00D05A33" w:rsidP="00D05A33">
            <w:pPr>
              <w:jc w:val="left"/>
              <w:rPr>
                <w:kern w:val="2"/>
                <w:sz w:val="16"/>
                <w:szCs w:val="16"/>
              </w:rPr>
            </w:pPr>
            <w:r w:rsidRPr="00C81E33">
              <w:rPr>
                <w:sz w:val="16"/>
                <w:szCs w:val="16"/>
              </w:rPr>
              <w:lastRenderedPageBreak/>
              <w:t>Reported in DO tab of the GEF PIR</w:t>
            </w:r>
          </w:p>
        </w:tc>
        <w:tc>
          <w:tcPr>
            <w:tcW w:w="1069" w:type="dxa"/>
            <w:shd w:val="clear" w:color="auto" w:fill="auto"/>
          </w:tcPr>
          <w:p w14:paraId="40BD4801" w14:textId="77777777" w:rsidR="00D05A33" w:rsidRPr="00C81E33" w:rsidRDefault="00D05A33" w:rsidP="00D05A33">
            <w:pPr>
              <w:jc w:val="left"/>
              <w:rPr>
                <w:kern w:val="2"/>
                <w:sz w:val="16"/>
                <w:szCs w:val="16"/>
              </w:rPr>
            </w:pPr>
            <w:r w:rsidRPr="00C81E33">
              <w:rPr>
                <w:sz w:val="16"/>
                <w:szCs w:val="16"/>
              </w:rPr>
              <w:lastRenderedPageBreak/>
              <w:t xml:space="preserve">FECO (Project Manager, </w:t>
            </w:r>
            <w:r w:rsidRPr="00C81E33">
              <w:rPr>
                <w:sz w:val="16"/>
                <w:szCs w:val="16"/>
              </w:rPr>
              <w:lastRenderedPageBreak/>
              <w:t>Project Management Offices) and Demonstration enterprises</w:t>
            </w:r>
          </w:p>
        </w:tc>
        <w:tc>
          <w:tcPr>
            <w:tcW w:w="998" w:type="dxa"/>
            <w:shd w:val="clear" w:color="auto" w:fill="auto"/>
          </w:tcPr>
          <w:p w14:paraId="38801805" w14:textId="77777777" w:rsidR="00D05A33" w:rsidRPr="00C81E33" w:rsidRDefault="00D05A33" w:rsidP="00D05A33">
            <w:pPr>
              <w:jc w:val="left"/>
              <w:rPr>
                <w:sz w:val="16"/>
                <w:szCs w:val="16"/>
              </w:rPr>
            </w:pPr>
            <w:r w:rsidRPr="00C81E33">
              <w:rPr>
                <w:sz w:val="16"/>
                <w:szCs w:val="16"/>
              </w:rPr>
              <w:lastRenderedPageBreak/>
              <w:t>Consultant reports,</w:t>
            </w:r>
          </w:p>
          <w:p w14:paraId="25264080" w14:textId="77777777" w:rsidR="00D05A33" w:rsidRPr="00C81E33" w:rsidRDefault="00D05A33" w:rsidP="00D05A33">
            <w:pPr>
              <w:jc w:val="left"/>
              <w:rPr>
                <w:sz w:val="16"/>
                <w:szCs w:val="16"/>
              </w:rPr>
            </w:pPr>
          </w:p>
          <w:p w14:paraId="47852952" w14:textId="77777777" w:rsidR="00D05A33" w:rsidRPr="00C81E33" w:rsidRDefault="00D05A33" w:rsidP="00D05A33">
            <w:pPr>
              <w:jc w:val="left"/>
              <w:rPr>
                <w:sz w:val="16"/>
                <w:szCs w:val="16"/>
              </w:rPr>
            </w:pPr>
            <w:r w:rsidRPr="00C81E33">
              <w:rPr>
                <w:sz w:val="16"/>
                <w:szCs w:val="16"/>
              </w:rPr>
              <w:t>Enterprises progress reports,</w:t>
            </w:r>
          </w:p>
          <w:p w14:paraId="5A8EF8D1" w14:textId="77777777" w:rsidR="00D05A33" w:rsidRPr="00C81E33" w:rsidRDefault="00D05A33" w:rsidP="00D05A33">
            <w:pPr>
              <w:jc w:val="left"/>
              <w:rPr>
                <w:sz w:val="16"/>
                <w:szCs w:val="16"/>
              </w:rPr>
            </w:pPr>
          </w:p>
          <w:p w14:paraId="39EC5573" w14:textId="77777777" w:rsidR="00D05A33" w:rsidRPr="00C81E33" w:rsidRDefault="00D05A33" w:rsidP="00D05A33">
            <w:pPr>
              <w:jc w:val="left"/>
              <w:rPr>
                <w:kern w:val="2"/>
                <w:sz w:val="16"/>
                <w:szCs w:val="16"/>
              </w:rPr>
            </w:pPr>
            <w:r w:rsidRPr="00C81E33">
              <w:rPr>
                <w:sz w:val="16"/>
                <w:szCs w:val="16"/>
              </w:rPr>
              <w:t>MTR and Terminal Evaluation reports</w:t>
            </w:r>
          </w:p>
        </w:tc>
        <w:tc>
          <w:tcPr>
            <w:tcW w:w="1565" w:type="dxa"/>
            <w:shd w:val="clear" w:color="auto" w:fill="auto"/>
          </w:tcPr>
          <w:p w14:paraId="3A96E95B" w14:textId="77777777" w:rsidR="00D05A33" w:rsidRPr="00C81E33" w:rsidRDefault="00D05A33" w:rsidP="00D05A33">
            <w:pPr>
              <w:jc w:val="left"/>
              <w:rPr>
                <w:kern w:val="2"/>
                <w:sz w:val="16"/>
                <w:szCs w:val="16"/>
                <w:lang w:eastAsia="zh-CN"/>
              </w:rPr>
            </w:pPr>
            <w:r w:rsidRPr="00C81E33">
              <w:rPr>
                <w:kern w:val="2"/>
                <w:sz w:val="16"/>
                <w:szCs w:val="16"/>
                <w:lang w:eastAsia="zh-CN"/>
              </w:rPr>
              <w:lastRenderedPageBreak/>
              <w:t xml:space="preserve">Risks: Battery recycling mode not </w:t>
            </w:r>
            <w:r w:rsidRPr="00C81E33">
              <w:rPr>
                <w:kern w:val="2"/>
                <w:sz w:val="16"/>
                <w:szCs w:val="16"/>
                <w:lang w:eastAsia="zh-CN"/>
              </w:rPr>
              <w:lastRenderedPageBreak/>
              <w:t>suitable for all kinds of enterprises</w:t>
            </w:r>
          </w:p>
          <w:p w14:paraId="4A8313F6" w14:textId="77777777" w:rsidR="00D05A33" w:rsidRPr="00C81E33" w:rsidRDefault="00D05A33" w:rsidP="00D05A33">
            <w:pPr>
              <w:jc w:val="left"/>
              <w:rPr>
                <w:kern w:val="2"/>
                <w:sz w:val="16"/>
                <w:szCs w:val="16"/>
                <w:lang w:eastAsia="zh-CN"/>
              </w:rPr>
            </w:pPr>
          </w:p>
          <w:p w14:paraId="21A19E49" w14:textId="77777777" w:rsidR="00D05A33" w:rsidRPr="00C81E33" w:rsidRDefault="00D05A33" w:rsidP="00D05A33">
            <w:pPr>
              <w:jc w:val="left"/>
              <w:rPr>
                <w:kern w:val="2"/>
                <w:sz w:val="16"/>
                <w:szCs w:val="16"/>
                <w:lang w:eastAsia="zh-CN"/>
              </w:rPr>
            </w:pPr>
            <w:r w:rsidRPr="00C81E33">
              <w:rPr>
                <w:kern w:val="2"/>
                <w:sz w:val="16"/>
                <w:szCs w:val="16"/>
                <w:lang w:eastAsia="zh-CN"/>
              </w:rPr>
              <w:t>Assumptions: Battery recycling mode is highly promoted in China, especially given that the demonstration solution is quite suitable for the recycling area</w:t>
            </w:r>
          </w:p>
        </w:tc>
      </w:tr>
      <w:tr w:rsidR="00D05A33" w:rsidRPr="00C81E33" w14:paraId="6CCEDD08" w14:textId="77777777" w:rsidTr="005C1D42">
        <w:trPr>
          <w:trHeight w:val="424"/>
        </w:trPr>
        <w:tc>
          <w:tcPr>
            <w:tcW w:w="1424" w:type="dxa"/>
            <w:vMerge w:val="restart"/>
            <w:shd w:val="clear" w:color="auto" w:fill="auto"/>
          </w:tcPr>
          <w:p w14:paraId="10584F62" w14:textId="77777777" w:rsidR="00D05A33" w:rsidRPr="00C81E33" w:rsidRDefault="00D05A33" w:rsidP="00D05A33">
            <w:pPr>
              <w:spacing w:after="0"/>
              <w:jc w:val="left"/>
              <w:rPr>
                <w:b/>
                <w:kern w:val="2"/>
                <w:sz w:val="16"/>
                <w:szCs w:val="16"/>
              </w:rPr>
            </w:pPr>
            <w:r w:rsidRPr="00C81E33">
              <w:rPr>
                <w:b/>
                <w:kern w:val="2"/>
                <w:sz w:val="16"/>
                <w:szCs w:val="16"/>
              </w:rPr>
              <w:lastRenderedPageBreak/>
              <w:t>Project Outcome 1.1</w:t>
            </w:r>
          </w:p>
          <w:p w14:paraId="26EA0AD7" w14:textId="77777777" w:rsidR="00D05A33" w:rsidRPr="00C81E33" w:rsidRDefault="00D05A33" w:rsidP="00D05A33">
            <w:pPr>
              <w:pStyle w:val="GEFFieldtoFillout"/>
              <w:spacing w:before="120" w:after="120"/>
              <w:ind w:left="0"/>
              <w:jc w:val="both"/>
              <w:rPr>
                <w:b/>
                <w:color w:val="auto"/>
                <w:kern w:val="2"/>
                <w:sz w:val="16"/>
                <w:szCs w:val="16"/>
              </w:rPr>
            </w:pPr>
            <w:r w:rsidRPr="00C81E33">
              <w:rPr>
                <w:rFonts w:eastAsia="SimSun"/>
                <w:color w:val="auto"/>
                <w:kern w:val="2"/>
                <w:sz w:val="16"/>
                <w:szCs w:val="16"/>
              </w:rPr>
              <w:t>Reduced UP-POPs and BFRs releases resulting from unsound metal scrap and batteries recycling management practices through the adoption and implementation of standards/measures, policies, plans, laws, regulations and guidance.</w:t>
            </w:r>
          </w:p>
        </w:tc>
        <w:tc>
          <w:tcPr>
            <w:tcW w:w="1281" w:type="dxa"/>
            <w:shd w:val="clear" w:color="auto" w:fill="auto"/>
          </w:tcPr>
          <w:p w14:paraId="7BAEA255"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5</w:t>
            </w:r>
          </w:p>
          <w:p w14:paraId="75969AF9" w14:textId="77777777" w:rsidR="00D05A33" w:rsidRPr="00C81E33" w:rsidRDefault="00D05A33" w:rsidP="00D05A33">
            <w:pPr>
              <w:jc w:val="left"/>
              <w:rPr>
                <w:kern w:val="2"/>
                <w:sz w:val="16"/>
                <w:szCs w:val="16"/>
              </w:rPr>
            </w:pPr>
            <w:r w:rsidRPr="00C81E33">
              <w:rPr>
                <w:sz w:val="16"/>
                <w:szCs w:val="16"/>
              </w:rPr>
              <w:t>Number of technical standards finalized</w:t>
            </w:r>
          </w:p>
        </w:tc>
        <w:tc>
          <w:tcPr>
            <w:tcW w:w="1147" w:type="dxa"/>
          </w:tcPr>
          <w:p w14:paraId="2DC44BA7" w14:textId="77777777" w:rsidR="00D05A33" w:rsidRPr="00C81E33" w:rsidRDefault="00D05A33" w:rsidP="00D05A33">
            <w:pPr>
              <w:jc w:val="left"/>
              <w:rPr>
                <w:kern w:val="2"/>
                <w:sz w:val="16"/>
                <w:szCs w:val="16"/>
              </w:rPr>
            </w:pPr>
            <w:r w:rsidRPr="00C81E33">
              <w:rPr>
                <w:sz w:val="16"/>
                <w:szCs w:val="16"/>
                <w:lang w:eastAsia="zh-CN"/>
              </w:rPr>
              <w:t>At least 2 technical standard documents finalized by MTR and at least 4 technical standard documents finalized by end of project</w:t>
            </w:r>
          </w:p>
        </w:tc>
        <w:tc>
          <w:tcPr>
            <w:tcW w:w="1184" w:type="dxa"/>
          </w:tcPr>
          <w:p w14:paraId="5E970F9F" w14:textId="77777777" w:rsidR="00D05A33" w:rsidRPr="00C81E33" w:rsidRDefault="00D05A33" w:rsidP="00D05A33">
            <w:pPr>
              <w:jc w:val="left"/>
              <w:rPr>
                <w:kern w:val="2"/>
                <w:sz w:val="16"/>
                <w:szCs w:val="16"/>
              </w:rPr>
            </w:pPr>
            <w:r w:rsidRPr="00C81E33">
              <w:rPr>
                <w:kern w:val="2"/>
                <w:sz w:val="16"/>
                <w:szCs w:val="16"/>
              </w:rPr>
              <w:t xml:space="preserve">The formulation, adoption and implementation of pollution prevention and control technology policies, guidelines for feasible technologies for pollution prevention and control, technical specifications for pollution prevention and control, cleaner production evaluation index systems, technical specifications for the application and issuance </w:t>
            </w:r>
            <w:r w:rsidRPr="00C81E33">
              <w:rPr>
                <w:kern w:val="2"/>
                <w:sz w:val="16"/>
                <w:szCs w:val="16"/>
              </w:rPr>
              <w:lastRenderedPageBreak/>
              <w:t>of pollutant discharge permits, and pollutant discharge standards are designed to reduce battery manufacturing, recycling and implementation. Technical rules, regulations and guidelines for the release of UP-POPs and BFRs generated during the disposal process.</w:t>
            </w:r>
          </w:p>
        </w:tc>
        <w:tc>
          <w:tcPr>
            <w:tcW w:w="1188" w:type="dxa"/>
            <w:shd w:val="clear" w:color="auto" w:fill="auto"/>
          </w:tcPr>
          <w:p w14:paraId="643F2B50" w14:textId="77777777" w:rsidR="00D05A33" w:rsidRPr="00C81E33" w:rsidRDefault="00D05A33" w:rsidP="00D05A33">
            <w:pPr>
              <w:jc w:val="left"/>
              <w:rPr>
                <w:kern w:val="2"/>
                <w:sz w:val="16"/>
                <w:szCs w:val="16"/>
                <w:lang w:eastAsia="zh-CN"/>
              </w:rPr>
            </w:pPr>
            <w:r w:rsidRPr="00C81E33">
              <w:rPr>
                <w:kern w:val="2"/>
                <w:sz w:val="16"/>
                <w:szCs w:val="16"/>
                <w:lang w:eastAsia="zh-CN"/>
              </w:rPr>
              <w:lastRenderedPageBreak/>
              <w:t>Baseline data from PIF and PPG reports collected through desk studies, investigations, studies, interviews and on-site visits.</w:t>
            </w:r>
          </w:p>
          <w:p w14:paraId="666D931F" w14:textId="77777777" w:rsidR="00D05A33" w:rsidRPr="00C81E33" w:rsidRDefault="00D05A33" w:rsidP="00D05A33">
            <w:pPr>
              <w:jc w:val="left"/>
              <w:rPr>
                <w:kern w:val="2"/>
                <w:sz w:val="16"/>
                <w:szCs w:val="16"/>
                <w:lang w:eastAsia="zh-CN"/>
              </w:rPr>
            </w:pPr>
          </w:p>
          <w:p w14:paraId="14B1FE28" w14:textId="77777777" w:rsidR="00D05A33" w:rsidRPr="00C81E33" w:rsidRDefault="00D05A33" w:rsidP="00D05A33">
            <w:pPr>
              <w:jc w:val="left"/>
              <w:rPr>
                <w:kern w:val="2"/>
                <w:sz w:val="16"/>
                <w:szCs w:val="16"/>
                <w:lang w:eastAsia="zh-CN"/>
              </w:rPr>
            </w:pPr>
            <w:r w:rsidRPr="00C81E33">
              <w:rPr>
                <w:kern w:val="2"/>
                <w:sz w:val="16"/>
                <w:szCs w:val="16"/>
                <w:lang w:eastAsia="zh-CN"/>
              </w:rPr>
              <w:t>Data to be collected and verified through relevant reports submitted to authorities or officially release</w:t>
            </w:r>
          </w:p>
        </w:tc>
        <w:tc>
          <w:tcPr>
            <w:tcW w:w="1034" w:type="dxa"/>
            <w:shd w:val="clear" w:color="auto" w:fill="auto"/>
          </w:tcPr>
          <w:p w14:paraId="0B6FFB9B" w14:textId="77777777" w:rsidR="00D05A33" w:rsidRPr="00C81E33" w:rsidRDefault="00D05A33" w:rsidP="00D05A33">
            <w:pPr>
              <w:jc w:val="left"/>
              <w:rPr>
                <w:sz w:val="16"/>
                <w:szCs w:val="16"/>
              </w:rPr>
            </w:pPr>
            <w:r w:rsidRPr="00C81E33">
              <w:rPr>
                <w:sz w:val="16"/>
                <w:szCs w:val="16"/>
              </w:rPr>
              <w:t>Annually</w:t>
            </w:r>
          </w:p>
          <w:p w14:paraId="62143030" w14:textId="77777777" w:rsidR="00D05A33" w:rsidRPr="00C81E33" w:rsidRDefault="00D05A33" w:rsidP="00D05A33">
            <w:pPr>
              <w:jc w:val="left"/>
              <w:rPr>
                <w:sz w:val="16"/>
                <w:szCs w:val="16"/>
              </w:rPr>
            </w:pPr>
          </w:p>
          <w:p w14:paraId="3B899B32" w14:textId="77777777" w:rsidR="00D05A33" w:rsidRPr="00C81E33" w:rsidRDefault="00D05A33" w:rsidP="00D05A33">
            <w:pPr>
              <w:jc w:val="left"/>
              <w:rPr>
                <w:kern w:val="2"/>
                <w:sz w:val="16"/>
                <w:szCs w:val="16"/>
              </w:rPr>
            </w:pPr>
            <w:r w:rsidRPr="00C81E33">
              <w:rPr>
                <w:sz w:val="16"/>
                <w:szCs w:val="16"/>
              </w:rPr>
              <w:t>Reported in DO tab of the GEF PIR</w:t>
            </w:r>
          </w:p>
        </w:tc>
        <w:tc>
          <w:tcPr>
            <w:tcW w:w="1069" w:type="dxa"/>
            <w:shd w:val="clear" w:color="auto" w:fill="auto"/>
          </w:tcPr>
          <w:p w14:paraId="2913AD60" w14:textId="77777777" w:rsidR="00D05A33" w:rsidRPr="00C81E33" w:rsidRDefault="00D05A33" w:rsidP="00D05A33">
            <w:pPr>
              <w:jc w:val="left"/>
              <w:rPr>
                <w:kern w:val="2"/>
                <w:sz w:val="16"/>
                <w:szCs w:val="16"/>
              </w:rPr>
            </w:pPr>
            <w:r w:rsidRPr="00C81E33">
              <w:rPr>
                <w:sz w:val="16"/>
                <w:szCs w:val="16"/>
              </w:rPr>
              <w:t>FECO (Project Manager, Project Management Offices)</w:t>
            </w:r>
          </w:p>
        </w:tc>
        <w:tc>
          <w:tcPr>
            <w:tcW w:w="998" w:type="dxa"/>
            <w:shd w:val="clear" w:color="auto" w:fill="auto"/>
          </w:tcPr>
          <w:p w14:paraId="72EEF80A" w14:textId="77777777" w:rsidR="00D05A33" w:rsidRPr="00C81E33" w:rsidRDefault="00D05A33" w:rsidP="00D05A33">
            <w:pPr>
              <w:jc w:val="left"/>
              <w:rPr>
                <w:sz w:val="16"/>
                <w:szCs w:val="16"/>
              </w:rPr>
            </w:pPr>
            <w:r w:rsidRPr="00C81E33">
              <w:rPr>
                <w:sz w:val="16"/>
                <w:szCs w:val="16"/>
              </w:rPr>
              <w:t>Consultant reports,</w:t>
            </w:r>
          </w:p>
          <w:p w14:paraId="54AE925D" w14:textId="77777777" w:rsidR="00D05A33" w:rsidRPr="00C81E33" w:rsidRDefault="00D05A33" w:rsidP="00D05A33">
            <w:pPr>
              <w:jc w:val="left"/>
              <w:rPr>
                <w:sz w:val="16"/>
                <w:szCs w:val="16"/>
              </w:rPr>
            </w:pPr>
          </w:p>
          <w:p w14:paraId="4831E801" w14:textId="77777777" w:rsidR="00D05A33" w:rsidRPr="00C81E33" w:rsidRDefault="00D05A33" w:rsidP="00D05A33">
            <w:pPr>
              <w:jc w:val="left"/>
              <w:rPr>
                <w:sz w:val="16"/>
                <w:szCs w:val="16"/>
              </w:rPr>
            </w:pPr>
            <w:r w:rsidRPr="00C81E33">
              <w:rPr>
                <w:sz w:val="16"/>
                <w:szCs w:val="16"/>
              </w:rPr>
              <w:t>Enterprises progress reports,</w:t>
            </w:r>
          </w:p>
          <w:p w14:paraId="3D9E4F9F" w14:textId="77777777" w:rsidR="00D05A33" w:rsidRPr="00C81E33" w:rsidRDefault="00D05A33" w:rsidP="00D05A33">
            <w:pPr>
              <w:jc w:val="left"/>
              <w:rPr>
                <w:sz w:val="16"/>
                <w:szCs w:val="16"/>
              </w:rPr>
            </w:pPr>
          </w:p>
          <w:p w14:paraId="7D6157C1" w14:textId="77777777" w:rsidR="00D05A33" w:rsidRPr="00C81E33" w:rsidRDefault="00D05A33" w:rsidP="00D05A33">
            <w:pPr>
              <w:jc w:val="left"/>
              <w:rPr>
                <w:kern w:val="2"/>
                <w:sz w:val="16"/>
                <w:szCs w:val="16"/>
              </w:rPr>
            </w:pPr>
            <w:r w:rsidRPr="00C81E33">
              <w:rPr>
                <w:sz w:val="16"/>
                <w:szCs w:val="16"/>
              </w:rPr>
              <w:t>MTR and Terminal Evaluation reports</w:t>
            </w:r>
          </w:p>
        </w:tc>
        <w:tc>
          <w:tcPr>
            <w:tcW w:w="1565" w:type="dxa"/>
            <w:shd w:val="clear" w:color="auto" w:fill="auto"/>
          </w:tcPr>
          <w:p w14:paraId="1A7094E1" w14:textId="77777777" w:rsidR="00D05A33" w:rsidRPr="00C81E33" w:rsidRDefault="00D05A33" w:rsidP="00D05A33">
            <w:pPr>
              <w:jc w:val="left"/>
              <w:rPr>
                <w:kern w:val="2"/>
                <w:sz w:val="16"/>
                <w:szCs w:val="16"/>
                <w:lang w:eastAsia="zh-CN"/>
              </w:rPr>
            </w:pPr>
            <w:r w:rsidRPr="00C81E33">
              <w:rPr>
                <w:kern w:val="2"/>
                <w:sz w:val="16"/>
                <w:szCs w:val="16"/>
                <w:lang w:eastAsia="zh-CN"/>
              </w:rPr>
              <w:t>Risks: Resistance in compliance and inadequate enforcement effort</w:t>
            </w:r>
          </w:p>
          <w:p w14:paraId="6C0C48B0" w14:textId="77777777" w:rsidR="00D05A33" w:rsidRPr="00C81E33" w:rsidRDefault="00D05A33" w:rsidP="00D05A33">
            <w:pPr>
              <w:jc w:val="left"/>
              <w:rPr>
                <w:kern w:val="2"/>
                <w:sz w:val="16"/>
                <w:szCs w:val="16"/>
                <w:lang w:eastAsia="zh-CN"/>
              </w:rPr>
            </w:pPr>
          </w:p>
          <w:p w14:paraId="2E4D76AF" w14:textId="77777777" w:rsidR="00D05A33" w:rsidRPr="00C81E33" w:rsidRDefault="00D05A33" w:rsidP="00D05A33">
            <w:pPr>
              <w:jc w:val="left"/>
              <w:rPr>
                <w:kern w:val="2"/>
                <w:sz w:val="16"/>
                <w:szCs w:val="16"/>
                <w:lang w:eastAsia="zh-CN"/>
              </w:rPr>
            </w:pPr>
            <w:r w:rsidRPr="00C81E33">
              <w:rPr>
                <w:kern w:val="2"/>
                <w:sz w:val="16"/>
                <w:szCs w:val="16"/>
                <w:lang w:eastAsia="zh-CN"/>
              </w:rPr>
              <w:t>Assumptions: Standards established or revised to guide proper secondary metal production to reduce UP-POPs and BFRs release</w:t>
            </w:r>
          </w:p>
        </w:tc>
      </w:tr>
      <w:tr w:rsidR="00D05A33" w:rsidRPr="00C81E33" w14:paraId="52EA19A6" w14:textId="77777777" w:rsidTr="005C1D42">
        <w:trPr>
          <w:trHeight w:val="424"/>
        </w:trPr>
        <w:tc>
          <w:tcPr>
            <w:tcW w:w="1424" w:type="dxa"/>
            <w:vMerge/>
            <w:shd w:val="clear" w:color="auto" w:fill="auto"/>
          </w:tcPr>
          <w:p w14:paraId="5702645B" w14:textId="77777777" w:rsidR="00D05A33" w:rsidRPr="00C81E33" w:rsidRDefault="00D05A33" w:rsidP="00D05A33">
            <w:pPr>
              <w:spacing w:after="0"/>
              <w:jc w:val="left"/>
              <w:rPr>
                <w:b/>
                <w:kern w:val="2"/>
                <w:sz w:val="16"/>
                <w:szCs w:val="16"/>
              </w:rPr>
            </w:pPr>
          </w:p>
        </w:tc>
        <w:tc>
          <w:tcPr>
            <w:tcW w:w="1281" w:type="dxa"/>
            <w:shd w:val="clear" w:color="auto" w:fill="auto"/>
          </w:tcPr>
          <w:p w14:paraId="11D0D8FE"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6</w:t>
            </w:r>
          </w:p>
          <w:p w14:paraId="14214B43" w14:textId="77777777" w:rsidR="00D05A33" w:rsidRPr="00C81E33" w:rsidRDefault="00D05A33" w:rsidP="00D05A33">
            <w:pPr>
              <w:widowControl w:val="0"/>
              <w:autoSpaceDE w:val="0"/>
              <w:autoSpaceDN w:val="0"/>
              <w:adjustRightInd w:val="0"/>
              <w:spacing w:after="0"/>
              <w:jc w:val="left"/>
              <w:rPr>
                <w:b/>
                <w:kern w:val="2"/>
                <w:sz w:val="16"/>
                <w:szCs w:val="16"/>
              </w:rPr>
            </w:pPr>
            <w:r w:rsidRPr="00C81E33">
              <w:rPr>
                <w:sz w:val="16"/>
                <w:szCs w:val="16"/>
              </w:rPr>
              <w:t>Effectiveness of policy implementation</w:t>
            </w:r>
          </w:p>
        </w:tc>
        <w:tc>
          <w:tcPr>
            <w:tcW w:w="1147" w:type="dxa"/>
          </w:tcPr>
          <w:p w14:paraId="5C510BA6" w14:textId="77777777" w:rsidR="00D05A33" w:rsidRPr="00C81E33" w:rsidRDefault="00D05A33" w:rsidP="00D05A33">
            <w:pPr>
              <w:jc w:val="left"/>
              <w:rPr>
                <w:sz w:val="16"/>
                <w:szCs w:val="16"/>
                <w:lang w:eastAsia="zh-CN"/>
              </w:rPr>
            </w:pPr>
            <w:r w:rsidRPr="00C81E33">
              <w:rPr>
                <w:sz w:val="16"/>
                <w:szCs w:val="16"/>
                <w:lang w:eastAsia="zh-CN"/>
              </w:rPr>
              <w:t>At least one evaluation report on effectiveness of existing policy implementation and suggestions for improvement by MTR, and</w:t>
            </w:r>
          </w:p>
          <w:p w14:paraId="2C38D5FE" w14:textId="77777777" w:rsidR="00D05A33" w:rsidRPr="00C81E33" w:rsidRDefault="00D05A33" w:rsidP="00D05A33">
            <w:pPr>
              <w:jc w:val="left"/>
              <w:rPr>
                <w:kern w:val="2"/>
                <w:sz w:val="16"/>
                <w:szCs w:val="16"/>
              </w:rPr>
            </w:pPr>
            <w:r w:rsidRPr="00C81E33">
              <w:rPr>
                <w:sz w:val="16"/>
                <w:szCs w:val="16"/>
                <w:lang w:eastAsia="zh-CN"/>
              </w:rPr>
              <w:t>at least two evaluation reports and at least five policy drafts on secondary metal management by end of project</w:t>
            </w:r>
          </w:p>
        </w:tc>
        <w:tc>
          <w:tcPr>
            <w:tcW w:w="1184" w:type="dxa"/>
          </w:tcPr>
          <w:p w14:paraId="1B764053" w14:textId="77777777" w:rsidR="00D05A33" w:rsidRPr="00C81E33" w:rsidRDefault="00D05A33" w:rsidP="00D05A33">
            <w:pPr>
              <w:jc w:val="left"/>
              <w:rPr>
                <w:kern w:val="2"/>
                <w:sz w:val="16"/>
                <w:szCs w:val="16"/>
              </w:rPr>
            </w:pPr>
            <w:r w:rsidRPr="00C81E33">
              <w:rPr>
                <w:kern w:val="2"/>
                <w:sz w:val="16"/>
                <w:szCs w:val="16"/>
              </w:rPr>
              <w:t>Policies and regulatory frameworks developed, revised and improved for metal scrap management from the perspectives of product design standards, domestic and imported raw materials standards, and industry norms, etc., and incorporating relevant content into existing policies and regulatory frameworks, such as green battery product standards, aluminum Technical specifications for pollution prevention and control of ash and secondary aluminum ash, etc.</w:t>
            </w:r>
          </w:p>
        </w:tc>
        <w:tc>
          <w:tcPr>
            <w:tcW w:w="1188" w:type="dxa"/>
            <w:shd w:val="clear" w:color="auto" w:fill="auto"/>
          </w:tcPr>
          <w:p w14:paraId="228E7BD5" w14:textId="77777777" w:rsidR="00D05A33" w:rsidRPr="00C81E33" w:rsidRDefault="00D05A33" w:rsidP="00D05A33">
            <w:pPr>
              <w:jc w:val="left"/>
              <w:rPr>
                <w:kern w:val="2"/>
                <w:sz w:val="16"/>
                <w:szCs w:val="16"/>
                <w:lang w:eastAsia="zh-CN"/>
              </w:rPr>
            </w:pPr>
            <w:r w:rsidRPr="00C81E33">
              <w:rPr>
                <w:kern w:val="2"/>
                <w:sz w:val="16"/>
                <w:szCs w:val="16"/>
                <w:lang w:eastAsia="zh-CN"/>
              </w:rPr>
              <w:t>Baseline data from PIF and PPG reports collected through desk studies, investigations, studies, interviews and on-site visits.</w:t>
            </w:r>
          </w:p>
          <w:p w14:paraId="4F315F63" w14:textId="77777777" w:rsidR="00D05A33" w:rsidRPr="00C81E33" w:rsidRDefault="00D05A33" w:rsidP="00D05A33">
            <w:pPr>
              <w:jc w:val="left"/>
              <w:rPr>
                <w:kern w:val="2"/>
                <w:sz w:val="16"/>
                <w:szCs w:val="16"/>
                <w:lang w:eastAsia="zh-CN"/>
              </w:rPr>
            </w:pPr>
          </w:p>
          <w:p w14:paraId="34253DF8" w14:textId="77777777" w:rsidR="00D05A33" w:rsidRPr="00C81E33" w:rsidRDefault="00D05A33" w:rsidP="00D05A33">
            <w:pPr>
              <w:jc w:val="left"/>
              <w:rPr>
                <w:kern w:val="2"/>
                <w:sz w:val="16"/>
                <w:szCs w:val="16"/>
                <w:lang w:eastAsia="zh-CN"/>
              </w:rPr>
            </w:pPr>
            <w:r w:rsidRPr="00C81E33">
              <w:rPr>
                <w:kern w:val="2"/>
                <w:sz w:val="16"/>
                <w:szCs w:val="16"/>
                <w:lang w:eastAsia="zh-CN"/>
              </w:rPr>
              <w:t>Data to be collected and verified through relevant research reports submitted to relevant management department</w:t>
            </w:r>
          </w:p>
        </w:tc>
        <w:tc>
          <w:tcPr>
            <w:tcW w:w="1034" w:type="dxa"/>
            <w:shd w:val="clear" w:color="auto" w:fill="auto"/>
          </w:tcPr>
          <w:p w14:paraId="13C7273E" w14:textId="77777777" w:rsidR="00D05A33" w:rsidRPr="00C81E33" w:rsidRDefault="00D05A33" w:rsidP="00D05A33">
            <w:pPr>
              <w:jc w:val="left"/>
              <w:rPr>
                <w:sz w:val="16"/>
                <w:szCs w:val="16"/>
              </w:rPr>
            </w:pPr>
            <w:r w:rsidRPr="00C81E33">
              <w:rPr>
                <w:sz w:val="16"/>
                <w:szCs w:val="16"/>
              </w:rPr>
              <w:t>Prior to MTR and TE</w:t>
            </w:r>
          </w:p>
          <w:p w14:paraId="5A392853" w14:textId="77777777" w:rsidR="00D05A33" w:rsidRPr="00C81E33" w:rsidRDefault="00D05A33" w:rsidP="00D05A33">
            <w:pPr>
              <w:jc w:val="left"/>
              <w:rPr>
                <w:sz w:val="16"/>
                <w:szCs w:val="16"/>
              </w:rPr>
            </w:pPr>
          </w:p>
          <w:p w14:paraId="5DCCD7D6" w14:textId="77777777" w:rsidR="00D05A33" w:rsidRPr="00C81E33" w:rsidRDefault="00D05A33" w:rsidP="00D05A33">
            <w:pPr>
              <w:jc w:val="left"/>
              <w:rPr>
                <w:kern w:val="2"/>
                <w:sz w:val="16"/>
                <w:szCs w:val="16"/>
              </w:rPr>
            </w:pPr>
            <w:r w:rsidRPr="00C81E33">
              <w:rPr>
                <w:sz w:val="16"/>
                <w:szCs w:val="16"/>
              </w:rPr>
              <w:t>Reported in DO tab of the GEF PIR</w:t>
            </w:r>
          </w:p>
        </w:tc>
        <w:tc>
          <w:tcPr>
            <w:tcW w:w="1069" w:type="dxa"/>
            <w:shd w:val="clear" w:color="auto" w:fill="auto"/>
          </w:tcPr>
          <w:p w14:paraId="168104DC" w14:textId="77777777" w:rsidR="00D05A33" w:rsidRPr="00C81E33" w:rsidRDefault="00D05A33" w:rsidP="00D05A33">
            <w:pPr>
              <w:jc w:val="left"/>
              <w:rPr>
                <w:kern w:val="2"/>
                <w:sz w:val="16"/>
                <w:szCs w:val="16"/>
              </w:rPr>
            </w:pPr>
            <w:r w:rsidRPr="00C81E33">
              <w:rPr>
                <w:sz w:val="16"/>
                <w:szCs w:val="16"/>
              </w:rPr>
              <w:t>FECO (Project Manager, Project Management Offices)</w:t>
            </w:r>
          </w:p>
        </w:tc>
        <w:tc>
          <w:tcPr>
            <w:tcW w:w="998" w:type="dxa"/>
            <w:shd w:val="clear" w:color="auto" w:fill="auto"/>
          </w:tcPr>
          <w:p w14:paraId="6EA436C6" w14:textId="77777777" w:rsidR="00D05A33" w:rsidRPr="00C81E33" w:rsidRDefault="00D05A33" w:rsidP="00D05A33">
            <w:pPr>
              <w:jc w:val="left"/>
              <w:rPr>
                <w:sz w:val="16"/>
                <w:szCs w:val="16"/>
              </w:rPr>
            </w:pPr>
            <w:r w:rsidRPr="00C81E33">
              <w:rPr>
                <w:sz w:val="16"/>
                <w:szCs w:val="16"/>
              </w:rPr>
              <w:t>Consultant reports,</w:t>
            </w:r>
          </w:p>
          <w:p w14:paraId="2CD63561" w14:textId="77777777" w:rsidR="00D05A33" w:rsidRPr="00C81E33" w:rsidRDefault="00D05A33" w:rsidP="00D05A33">
            <w:pPr>
              <w:jc w:val="left"/>
              <w:rPr>
                <w:sz w:val="16"/>
                <w:szCs w:val="16"/>
              </w:rPr>
            </w:pPr>
          </w:p>
          <w:p w14:paraId="30CA8FFF" w14:textId="77777777" w:rsidR="00D05A33" w:rsidRPr="00C81E33" w:rsidRDefault="00D05A33" w:rsidP="00D05A33">
            <w:pPr>
              <w:jc w:val="left"/>
              <w:rPr>
                <w:kern w:val="2"/>
                <w:sz w:val="16"/>
                <w:szCs w:val="16"/>
              </w:rPr>
            </w:pPr>
            <w:r w:rsidRPr="00C81E33">
              <w:rPr>
                <w:sz w:val="16"/>
                <w:szCs w:val="16"/>
              </w:rPr>
              <w:t>MTR and Terminal Evaluation reports</w:t>
            </w:r>
          </w:p>
        </w:tc>
        <w:tc>
          <w:tcPr>
            <w:tcW w:w="1565" w:type="dxa"/>
            <w:shd w:val="clear" w:color="auto" w:fill="auto"/>
          </w:tcPr>
          <w:p w14:paraId="66030798" w14:textId="77777777" w:rsidR="00D05A33" w:rsidRPr="00C81E33" w:rsidRDefault="00D05A33" w:rsidP="00D05A33">
            <w:pPr>
              <w:jc w:val="left"/>
              <w:rPr>
                <w:kern w:val="2"/>
                <w:sz w:val="16"/>
                <w:szCs w:val="16"/>
                <w:lang w:eastAsia="zh-CN"/>
              </w:rPr>
            </w:pPr>
            <w:r w:rsidRPr="00C81E33">
              <w:rPr>
                <w:kern w:val="2"/>
                <w:sz w:val="16"/>
                <w:szCs w:val="16"/>
                <w:lang w:eastAsia="zh-CN"/>
              </w:rPr>
              <w:t>Risks: Resistance in compliance and inadequate enforcement effort</w:t>
            </w:r>
          </w:p>
          <w:p w14:paraId="1D4749E2" w14:textId="3DE67ECE" w:rsidR="00D05A33" w:rsidRPr="00C81E33" w:rsidRDefault="00D05A33" w:rsidP="00D05A33">
            <w:pPr>
              <w:jc w:val="left"/>
              <w:rPr>
                <w:kern w:val="2"/>
                <w:sz w:val="16"/>
                <w:szCs w:val="16"/>
              </w:rPr>
            </w:pPr>
            <w:r w:rsidRPr="00C81E33">
              <w:rPr>
                <w:kern w:val="2"/>
                <w:sz w:val="16"/>
                <w:szCs w:val="16"/>
                <w:lang w:eastAsia="zh-CN"/>
              </w:rPr>
              <w:t>Assumptions: Timely and effective enforcement efforts by Ecology and Environment Bureaus (EEB) on pollution prevention and control by secondary metal production enterprises to reduce UP-POPs and BFRs release</w:t>
            </w:r>
          </w:p>
        </w:tc>
      </w:tr>
      <w:tr w:rsidR="00D05A33" w:rsidRPr="00C81E33" w14:paraId="3037CAB6" w14:textId="77777777" w:rsidTr="003210D2">
        <w:trPr>
          <w:trHeight w:val="424"/>
        </w:trPr>
        <w:tc>
          <w:tcPr>
            <w:tcW w:w="1424" w:type="dxa"/>
            <w:vMerge w:val="restart"/>
            <w:shd w:val="clear" w:color="auto" w:fill="auto"/>
          </w:tcPr>
          <w:p w14:paraId="79E6D822" w14:textId="77777777" w:rsidR="00D05A33" w:rsidRPr="00C81E33" w:rsidRDefault="00D05A33" w:rsidP="00D05A33">
            <w:pPr>
              <w:spacing w:after="0"/>
              <w:jc w:val="left"/>
              <w:rPr>
                <w:b/>
                <w:kern w:val="2"/>
                <w:sz w:val="16"/>
                <w:szCs w:val="16"/>
              </w:rPr>
            </w:pPr>
            <w:r w:rsidRPr="00C81E33">
              <w:rPr>
                <w:b/>
                <w:kern w:val="2"/>
                <w:sz w:val="16"/>
                <w:szCs w:val="16"/>
              </w:rPr>
              <w:t>Project Outcome 2.1</w:t>
            </w:r>
          </w:p>
          <w:p w14:paraId="27FE8099" w14:textId="77777777" w:rsidR="00D05A33" w:rsidRPr="00C81E33" w:rsidRDefault="00D05A33" w:rsidP="00D05A33">
            <w:pPr>
              <w:spacing w:after="0"/>
              <w:jc w:val="left"/>
              <w:rPr>
                <w:b/>
                <w:kern w:val="2"/>
                <w:sz w:val="16"/>
                <w:szCs w:val="16"/>
                <w:lang w:eastAsia="zh-CN"/>
              </w:rPr>
            </w:pPr>
            <w:r w:rsidRPr="00C81E33">
              <w:rPr>
                <w:sz w:val="16"/>
                <w:szCs w:val="16"/>
              </w:rPr>
              <w:t xml:space="preserve">Reduced releases of UP-POPs and </w:t>
            </w:r>
            <w:r w:rsidRPr="00C81E33">
              <w:rPr>
                <w:sz w:val="16"/>
                <w:szCs w:val="16"/>
              </w:rPr>
              <w:lastRenderedPageBreak/>
              <w:t>BFRs as a result of improved raw material (recycled metal scrap and batteries) supply chains as well as the introduction of environmentally sound disposal practices and extended producers responsibility at recycling entities</w:t>
            </w:r>
          </w:p>
        </w:tc>
        <w:tc>
          <w:tcPr>
            <w:tcW w:w="1281" w:type="dxa"/>
            <w:shd w:val="clear" w:color="auto" w:fill="auto"/>
          </w:tcPr>
          <w:p w14:paraId="699824F4" w14:textId="77777777" w:rsidR="00D05A33" w:rsidRPr="00C81E33" w:rsidRDefault="00D05A33" w:rsidP="00D05A33">
            <w:pPr>
              <w:spacing w:after="0"/>
              <w:jc w:val="left"/>
              <w:rPr>
                <w:b/>
                <w:bCs/>
                <w:iCs/>
                <w:kern w:val="2"/>
                <w:sz w:val="16"/>
                <w:szCs w:val="16"/>
                <w:lang w:eastAsia="zh-CN"/>
              </w:rPr>
            </w:pPr>
            <w:r w:rsidRPr="00C81E33">
              <w:rPr>
                <w:b/>
                <w:bCs/>
                <w:iCs/>
                <w:kern w:val="2"/>
                <w:sz w:val="16"/>
                <w:szCs w:val="16"/>
              </w:rPr>
              <w:lastRenderedPageBreak/>
              <w:t xml:space="preserve">Indicator </w:t>
            </w:r>
            <w:r w:rsidRPr="00C81E33">
              <w:rPr>
                <w:b/>
                <w:bCs/>
                <w:iCs/>
                <w:kern w:val="2"/>
                <w:sz w:val="16"/>
                <w:szCs w:val="16"/>
                <w:lang w:eastAsia="zh-CN"/>
              </w:rPr>
              <w:t>7</w:t>
            </w:r>
          </w:p>
          <w:p w14:paraId="0CCE8766" w14:textId="77777777" w:rsidR="00D05A33" w:rsidRPr="00C81E33" w:rsidRDefault="00D05A33" w:rsidP="00D05A33">
            <w:pPr>
              <w:spacing w:after="0"/>
              <w:jc w:val="left"/>
              <w:rPr>
                <w:kern w:val="2"/>
                <w:sz w:val="16"/>
                <w:szCs w:val="16"/>
              </w:rPr>
            </w:pPr>
            <w:r w:rsidRPr="00C81E33">
              <w:rPr>
                <w:bCs/>
                <w:sz w:val="16"/>
                <w:szCs w:val="16"/>
              </w:rPr>
              <w:t xml:space="preserve">Battery recycling demonstration </w:t>
            </w:r>
            <w:r w:rsidRPr="00C81E33">
              <w:rPr>
                <w:bCs/>
                <w:sz w:val="16"/>
                <w:szCs w:val="16"/>
              </w:rPr>
              <w:lastRenderedPageBreak/>
              <w:t>models in waste lead-acid battery</w:t>
            </w:r>
          </w:p>
        </w:tc>
        <w:tc>
          <w:tcPr>
            <w:tcW w:w="1147" w:type="dxa"/>
          </w:tcPr>
          <w:p w14:paraId="6A2D16F7" w14:textId="77777777" w:rsidR="00D05A33" w:rsidRPr="00C81E33" w:rsidRDefault="00D05A33" w:rsidP="00D05A33">
            <w:pPr>
              <w:jc w:val="left"/>
              <w:rPr>
                <w:sz w:val="16"/>
                <w:szCs w:val="16"/>
                <w:lang w:eastAsia="zh-CN"/>
              </w:rPr>
            </w:pPr>
            <w:r w:rsidRPr="00C81E33">
              <w:rPr>
                <w:sz w:val="16"/>
                <w:szCs w:val="16"/>
                <w:lang w:eastAsia="zh-CN"/>
              </w:rPr>
              <w:lastRenderedPageBreak/>
              <w:t xml:space="preserve">By MTR, at least one waste LAB recycling pilot </w:t>
            </w:r>
            <w:r w:rsidRPr="00C81E33">
              <w:rPr>
                <w:sz w:val="16"/>
                <w:szCs w:val="16"/>
                <w:lang w:eastAsia="zh-CN"/>
              </w:rPr>
              <w:lastRenderedPageBreak/>
              <w:t>programme initiated,</w:t>
            </w:r>
          </w:p>
          <w:p w14:paraId="5ED6E36F" w14:textId="77777777" w:rsidR="00D05A33" w:rsidRPr="00C81E33" w:rsidRDefault="00D05A33" w:rsidP="00D05A33">
            <w:pPr>
              <w:jc w:val="left"/>
              <w:rPr>
                <w:kern w:val="2"/>
                <w:sz w:val="16"/>
                <w:szCs w:val="16"/>
              </w:rPr>
            </w:pPr>
            <w:r w:rsidRPr="00C81E33">
              <w:rPr>
                <w:sz w:val="16"/>
                <w:szCs w:val="16"/>
                <w:lang w:eastAsia="zh-CN"/>
              </w:rPr>
              <w:t>By end of project, at least one feasible waste LAB recycling model established</w:t>
            </w:r>
          </w:p>
        </w:tc>
        <w:tc>
          <w:tcPr>
            <w:tcW w:w="1184" w:type="dxa"/>
            <w:shd w:val="clear" w:color="auto" w:fill="auto"/>
          </w:tcPr>
          <w:p w14:paraId="74E01421" w14:textId="77777777" w:rsidR="00D05A33" w:rsidRPr="00C81E33" w:rsidRDefault="00D05A33" w:rsidP="00D05A33">
            <w:pPr>
              <w:spacing w:after="0"/>
              <w:jc w:val="left"/>
              <w:rPr>
                <w:kern w:val="2"/>
                <w:sz w:val="16"/>
                <w:szCs w:val="16"/>
              </w:rPr>
            </w:pPr>
            <w:r w:rsidRPr="00C81E33">
              <w:rPr>
                <w:kern w:val="2"/>
                <w:sz w:val="16"/>
                <w:szCs w:val="16"/>
              </w:rPr>
              <w:lastRenderedPageBreak/>
              <w:t xml:space="preserve">Design of pilot plan and activities </w:t>
            </w:r>
          </w:p>
        </w:tc>
        <w:tc>
          <w:tcPr>
            <w:tcW w:w="1188" w:type="dxa"/>
            <w:shd w:val="clear" w:color="auto" w:fill="auto"/>
          </w:tcPr>
          <w:p w14:paraId="53712B07" w14:textId="77777777" w:rsidR="00D05A33" w:rsidRPr="00C81E33" w:rsidRDefault="00D05A33" w:rsidP="00D05A33">
            <w:pPr>
              <w:spacing w:after="0"/>
              <w:jc w:val="left"/>
              <w:rPr>
                <w:kern w:val="2"/>
                <w:sz w:val="16"/>
                <w:szCs w:val="16"/>
              </w:rPr>
            </w:pPr>
            <w:r w:rsidRPr="00C81E33">
              <w:rPr>
                <w:kern w:val="2"/>
                <w:sz w:val="16"/>
                <w:szCs w:val="16"/>
              </w:rPr>
              <w:t>Baseline data at PIF and PPG reports</w:t>
            </w:r>
          </w:p>
          <w:p w14:paraId="378C7AE5" w14:textId="77777777" w:rsidR="00D05A33" w:rsidRPr="00C81E33" w:rsidRDefault="00D05A33" w:rsidP="00D05A33">
            <w:pPr>
              <w:spacing w:after="0"/>
              <w:jc w:val="left"/>
              <w:rPr>
                <w:kern w:val="2"/>
                <w:sz w:val="16"/>
                <w:szCs w:val="16"/>
              </w:rPr>
            </w:pPr>
          </w:p>
          <w:p w14:paraId="23536462" w14:textId="77777777" w:rsidR="00D05A33" w:rsidRPr="00C81E33" w:rsidRDefault="00D05A33" w:rsidP="00D05A33">
            <w:pPr>
              <w:spacing w:after="0"/>
              <w:jc w:val="left"/>
              <w:rPr>
                <w:kern w:val="2"/>
                <w:sz w:val="16"/>
                <w:szCs w:val="16"/>
              </w:rPr>
            </w:pPr>
            <w:r w:rsidRPr="00C81E33">
              <w:rPr>
                <w:kern w:val="2"/>
                <w:sz w:val="16"/>
                <w:szCs w:val="16"/>
              </w:rPr>
              <w:lastRenderedPageBreak/>
              <w:t>Data to be collected and verified with meeting, workshop and progress reports</w:t>
            </w:r>
          </w:p>
        </w:tc>
        <w:tc>
          <w:tcPr>
            <w:tcW w:w="1034" w:type="dxa"/>
            <w:shd w:val="clear" w:color="auto" w:fill="auto"/>
          </w:tcPr>
          <w:p w14:paraId="513EB820" w14:textId="77777777" w:rsidR="00D05A33" w:rsidRPr="00C81E33" w:rsidRDefault="00D05A33" w:rsidP="00D05A33">
            <w:pPr>
              <w:jc w:val="left"/>
              <w:rPr>
                <w:sz w:val="16"/>
                <w:szCs w:val="16"/>
              </w:rPr>
            </w:pPr>
            <w:r w:rsidRPr="00C81E33">
              <w:rPr>
                <w:sz w:val="16"/>
                <w:szCs w:val="16"/>
              </w:rPr>
              <w:lastRenderedPageBreak/>
              <w:t>Annually</w:t>
            </w:r>
          </w:p>
          <w:p w14:paraId="6E2A8A20" w14:textId="77777777" w:rsidR="00D05A33" w:rsidRPr="00C81E33" w:rsidRDefault="00D05A33" w:rsidP="00D05A33">
            <w:pPr>
              <w:jc w:val="left"/>
              <w:rPr>
                <w:sz w:val="16"/>
                <w:szCs w:val="16"/>
              </w:rPr>
            </w:pPr>
          </w:p>
          <w:p w14:paraId="7101DA0B" w14:textId="77777777" w:rsidR="00D05A33" w:rsidRPr="00C81E33" w:rsidRDefault="00D05A33" w:rsidP="00D05A33">
            <w:pPr>
              <w:spacing w:after="0"/>
              <w:jc w:val="left"/>
              <w:rPr>
                <w:kern w:val="2"/>
                <w:sz w:val="16"/>
                <w:szCs w:val="16"/>
              </w:rPr>
            </w:pPr>
            <w:r w:rsidRPr="00C81E33">
              <w:rPr>
                <w:sz w:val="16"/>
                <w:szCs w:val="16"/>
              </w:rPr>
              <w:t xml:space="preserve">Reported in DO tab of </w:t>
            </w:r>
            <w:r w:rsidRPr="00C81E33">
              <w:rPr>
                <w:sz w:val="16"/>
                <w:szCs w:val="16"/>
              </w:rPr>
              <w:lastRenderedPageBreak/>
              <w:t>the GEF PIR</w:t>
            </w:r>
          </w:p>
        </w:tc>
        <w:tc>
          <w:tcPr>
            <w:tcW w:w="1069" w:type="dxa"/>
            <w:shd w:val="clear" w:color="auto" w:fill="auto"/>
          </w:tcPr>
          <w:p w14:paraId="6F16D1E7" w14:textId="77777777" w:rsidR="00D05A33" w:rsidRPr="00C81E33" w:rsidRDefault="00D05A33" w:rsidP="00D05A33">
            <w:pPr>
              <w:spacing w:after="0"/>
              <w:jc w:val="left"/>
              <w:rPr>
                <w:kern w:val="2"/>
                <w:sz w:val="16"/>
                <w:szCs w:val="16"/>
              </w:rPr>
            </w:pPr>
            <w:r w:rsidRPr="00C81E33">
              <w:rPr>
                <w:sz w:val="16"/>
                <w:szCs w:val="16"/>
              </w:rPr>
              <w:lastRenderedPageBreak/>
              <w:t xml:space="preserve">FECO (Project Manager, Project </w:t>
            </w:r>
            <w:r w:rsidRPr="00C81E33">
              <w:rPr>
                <w:sz w:val="16"/>
                <w:szCs w:val="16"/>
              </w:rPr>
              <w:lastRenderedPageBreak/>
              <w:t>Management Offices) and Demonstration enterprises</w:t>
            </w:r>
          </w:p>
        </w:tc>
        <w:tc>
          <w:tcPr>
            <w:tcW w:w="998" w:type="dxa"/>
            <w:shd w:val="clear" w:color="auto" w:fill="auto"/>
          </w:tcPr>
          <w:p w14:paraId="597F7923" w14:textId="77777777" w:rsidR="00D05A33" w:rsidRPr="00C81E33" w:rsidRDefault="00D05A33" w:rsidP="00D05A33">
            <w:pPr>
              <w:jc w:val="left"/>
              <w:rPr>
                <w:sz w:val="16"/>
                <w:szCs w:val="16"/>
              </w:rPr>
            </w:pPr>
            <w:r w:rsidRPr="00C81E33">
              <w:rPr>
                <w:sz w:val="16"/>
                <w:szCs w:val="16"/>
              </w:rPr>
              <w:lastRenderedPageBreak/>
              <w:t>Consultant reports,</w:t>
            </w:r>
          </w:p>
          <w:p w14:paraId="0A57150D" w14:textId="77777777" w:rsidR="00D05A33" w:rsidRPr="00C81E33" w:rsidRDefault="00D05A33" w:rsidP="00D05A33">
            <w:pPr>
              <w:jc w:val="left"/>
              <w:rPr>
                <w:sz w:val="16"/>
                <w:szCs w:val="16"/>
              </w:rPr>
            </w:pPr>
          </w:p>
          <w:p w14:paraId="49CF4553" w14:textId="77777777" w:rsidR="00D05A33" w:rsidRPr="00C81E33" w:rsidRDefault="00D05A33" w:rsidP="00D05A33">
            <w:pPr>
              <w:jc w:val="left"/>
              <w:rPr>
                <w:sz w:val="16"/>
                <w:szCs w:val="16"/>
              </w:rPr>
            </w:pPr>
            <w:r w:rsidRPr="00C81E33">
              <w:rPr>
                <w:sz w:val="16"/>
                <w:szCs w:val="16"/>
              </w:rPr>
              <w:lastRenderedPageBreak/>
              <w:t>Enterprises progress reports,</w:t>
            </w:r>
          </w:p>
          <w:p w14:paraId="2FA3646F" w14:textId="77777777" w:rsidR="00D05A33" w:rsidRPr="00C81E33" w:rsidRDefault="00D05A33" w:rsidP="00D05A33">
            <w:pPr>
              <w:jc w:val="left"/>
              <w:rPr>
                <w:sz w:val="16"/>
                <w:szCs w:val="16"/>
              </w:rPr>
            </w:pPr>
          </w:p>
          <w:p w14:paraId="2A50C3A7" w14:textId="77777777" w:rsidR="00D05A33" w:rsidRPr="00C81E33" w:rsidRDefault="00D05A33" w:rsidP="00D05A33">
            <w:pPr>
              <w:spacing w:after="0"/>
              <w:jc w:val="left"/>
              <w:rPr>
                <w:kern w:val="2"/>
                <w:sz w:val="16"/>
                <w:szCs w:val="16"/>
              </w:rPr>
            </w:pPr>
            <w:r w:rsidRPr="00C81E33">
              <w:rPr>
                <w:sz w:val="16"/>
                <w:szCs w:val="16"/>
              </w:rPr>
              <w:t>MTR and Terminal Evaluation reports</w:t>
            </w:r>
          </w:p>
        </w:tc>
        <w:tc>
          <w:tcPr>
            <w:tcW w:w="1565" w:type="dxa"/>
            <w:shd w:val="clear" w:color="auto" w:fill="auto"/>
          </w:tcPr>
          <w:p w14:paraId="776EA286" w14:textId="77777777" w:rsidR="00D05A33" w:rsidRPr="00C81E33" w:rsidRDefault="00D05A33" w:rsidP="00D05A33">
            <w:pPr>
              <w:jc w:val="left"/>
              <w:rPr>
                <w:kern w:val="2"/>
                <w:sz w:val="16"/>
                <w:szCs w:val="16"/>
                <w:lang w:eastAsia="zh-CN"/>
              </w:rPr>
            </w:pPr>
            <w:r w:rsidRPr="00C81E33">
              <w:rPr>
                <w:kern w:val="2"/>
                <w:sz w:val="16"/>
                <w:szCs w:val="16"/>
                <w:lang w:eastAsia="zh-CN"/>
              </w:rPr>
              <w:lastRenderedPageBreak/>
              <w:t>Risks: Battery recycling mode not suitable for all kinds of enterprises</w:t>
            </w:r>
          </w:p>
          <w:p w14:paraId="6A5DEC1B" w14:textId="77777777" w:rsidR="00D05A33" w:rsidRPr="00C81E33" w:rsidRDefault="00D05A33" w:rsidP="00D05A33">
            <w:pPr>
              <w:spacing w:after="0"/>
              <w:jc w:val="left"/>
              <w:rPr>
                <w:kern w:val="2"/>
                <w:sz w:val="16"/>
                <w:szCs w:val="16"/>
              </w:rPr>
            </w:pPr>
            <w:r w:rsidRPr="00C81E33">
              <w:rPr>
                <w:kern w:val="2"/>
                <w:sz w:val="16"/>
                <w:szCs w:val="16"/>
                <w:lang w:eastAsia="zh-CN"/>
              </w:rPr>
              <w:lastRenderedPageBreak/>
              <w:t>Assumptions: Battery recycling mode is highly promoted in China, especially given that the demonstration solution is quite suitable for the recycling area.</w:t>
            </w:r>
          </w:p>
        </w:tc>
      </w:tr>
      <w:tr w:rsidR="00D05A33" w:rsidRPr="00C81E33" w14:paraId="20559056" w14:textId="77777777" w:rsidTr="003210D2">
        <w:trPr>
          <w:trHeight w:val="424"/>
        </w:trPr>
        <w:tc>
          <w:tcPr>
            <w:tcW w:w="1424" w:type="dxa"/>
            <w:vMerge/>
            <w:shd w:val="clear" w:color="auto" w:fill="auto"/>
          </w:tcPr>
          <w:p w14:paraId="6768681B" w14:textId="77777777" w:rsidR="00D05A33" w:rsidRPr="00C81E33" w:rsidRDefault="00D05A33" w:rsidP="00D05A33">
            <w:pPr>
              <w:spacing w:after="0"/>
              <w:jc w:val="left"/>
              <w:rPr>
                <w:b/>
                <w:kern w:val="2"/>
                <w:sz w:val="16"/>
                <w:szCs w:val="16"/>
              </w:rPr>
            </w:pPr>
          </w:p>
        </w:tc>
        <w:tc>
          <w:tcPr>
            <w:tcW w:w="1281" w:type="dxa"/>
            <w:shd w:val="clear" w:color="auto" w:fill="auto"/>
          </w:tcPr>
          <w:p w14:paraId="2B6EB24B"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8</w:t>
            </w:r>
          </w:p>
          <w:p w14:paraId="50BAC2F5" w14:textId="77777777" w:rsidR="00D05A33" w:rsidRPr="00C81E33" w:rsidRDefault="00D05A33" w:rsidP="00D05A33">
            <w:pPr>
              <w:spacing w:after="0"/>
              <w:jc w:val="left"/>
              <w:rPr>
                <w:b/>
                <w:bCs/>
                <w:iCs/>
                <w:kern w:val="2"/>
                <w:sz w:val="16"/>
                <w:szCs w:val="16"/>
              </w:rPr>
            </w:pPr>
            <w:r w:rsidRPr="00C81E33">
              <w:rPr>
                <w:sz w:val="16"/>
                <w:szCs w:val="16"/>
                <w:lang w:eastAsia="zh-CN"/>
              </w:rPr>
              <w:t>B</w:t>
            </w:r>
            <w:r w:rsidRPr="00C81E33">
              <w:rPr>
                <w:sz w:val="16"/>
                <w:szCs w:val="16"/>
              </w:rPr>
              <w:t>attery recycling demonstration models in waste lithium ion battery</w:t>
            </w:r>
          </w:p>
        </w:tc>
        <w:tc>
          <w:tcPr>
            <w:tcW w:w="1147" w:type="dxa"/>
          </w:tcPr>
          <w:p w14:paraId="27D6176F" w14:textId="77777777" w:rsidR="00D05A33" w:rsidRPr="00C81E33" w:rsidRDefault="00D05A33" w:rsidP="00D05A33">
            <w:pPr>
              <w:spacing w:after="0"/>
              <w:jc w:val="left"/>
              <w:rPr>
                <w:sz w:val="16"/>
                <w:szCs w:val="16"/>
                <w:lang w:eastAsia="zh-CN"/>
              </w:rPr>
            </w:pPr>
            <w:r w:rsidRPr="00C81E33">
              <w:rPr>
                <w:sz w:val="16"/>
                <w:szCs w:val="16"/>
                <w:lang w:eastAsia="zh-CN"/>
              </w:rPr>
              <w:t>At least one waste LIB recycling pilot programme initiated by MTR,</w:t>
            </w:r>
          </w:p>
          <w:p w14:paraId="5B4DBC6A" w14:textId="77777777" w:rsidR="00D05A33" w:rsidRPr="00C81E33" w:rsidRDefault="00D05A33" w:rsidP="00D05A33">
            <w:pPr>
              <w:spacing w:after="0"/>
              <w:jc w:val="left"/>
              <w:rPr>
                <w:sz w:val="16"/>
                <w:szCs w:val="16"/>
                <w:lang w:eastAsia="zh-CN"/>
              </w:rPr>
            </w:pPr>
          </w:p>
          <w:p w14:paraId="50420619" w14:textId="77777777" w:rsidR="00D05A33" w:rsidRPr="00C81E33" w:rsidRDefault="00D05A33" w:rsidP="00D05A33">
            <w:pPr>
              <w:spacing w:after="0"/>
              <w:jc w:val="left"/>
              <w:rPr>
                <w:kern w:val="2"/>
                <w:sz w:val="16"/>
                <w:szCs w:val="16"/>
              </w:rPr>
            </w:pPr>
            <w:r w:rsidRPr="00C81E33">
              <w:rPr>
                <w:sz w:val="16"/>
                <w:szCs w:val="16"/>
                <w:lang w:eastAsia="zh-CN"/>
              </w:rPr>
              <w:t>By end of project, at least one feasible waste LIB recycling model established</w:t>
            </w:r>
          </w:p>
        </w:tc>
        <w:tc>
          <w:tcPr>
            <w:tcW w:w="1184" w:type="dxa"/>
            <w:shd w:val="clear" w:color="auto" w:fill="auto"/>
          </w:tcPr>
          <w:p w14:paraId="0FF0D3E3" w14:textId="77777777" w:rsidR="00D05A33" w:rsidRPr="00C81E33" w:rsidRDefault="00D05A33" w:rsidP="00D05A33">
            <w:pPr>
              <w:spacing w:after="0"/>
              <w:jc w:val="left"/>
              <w:rPr>
                <w:kern w:val="2"/>
                <w:sz w:val="16"/>
                <w:szCs w:val="16"/>
              </w:rPr>
            </w:pPr>
            <w:r w:rsidRPr="00C81E33">
              <w:rPr>
                <w:kern w:val="2"/>
                <w:sz w:val="16"/>
                <w:szCs w:val="16"/>
              </w:rPr>
              <w:t xml:space="preserve">Design of pilot plan and activities </w:t>
            </w:r>
          </w:p>
        </w:tc>
        <w:tc>
          <w:tcPr>
            <w:tcW w:w="1188" w:type="dxa"/>
            <w:shd w:val="clear" w:color="auto" w:fill="auto"/>
          </w:tcPr>
          <w:p w14:paraId="24FD6709" w14:textId="77777777" w:rsidR="00D05A33" w:rsidRPr="00C81E33" w:rsidRDefault="00D05A33" w:rsidP="00D05A33">
            <w:pPr>
              <w:spacing w:after="0"/>
              <w:jc w:val="left"/>
              <w:rPr>
                <w:kern w:val="2"/>
                <w:sz w:val="16"/>
                <w:szCs w:val="16"/>
              </w:rPr>
            </w:pPr>
            <w:r w:rsidRPr="00C81E33">
              <w:rPr>
                <w:kern w:val="2"/>
                <w:sz w:val="16"/>
                <w:szCs w:val="16"/>
              </w:rPr>
              <w:t>Baseline data at PIF and PPG reports</w:t>
            </w:r>
          </w:p>
          <w:p w14:paraId="28668742" w14:textId="77777777" w:rsidR="00D05A33" w:rsidRPr="00C81E33" w:rsidRDefault="00D05A33" w:rsidP="00D05A33">
            <w:pPr>
              <w:spacing w:after="0"/>
              <w:jc w:val="left"/>
              <w:rPr>
                <w:kern w:val="2"/>
                <w:sz w:val="16"/>
                <w:szCs w:val="16"/>
              </w:rPr>
            </w:pPr>
          </w:p>
          <w:p w14:paraId="005FB14B" w14:textId="77777777" w:rsidR="00D05A33" w:rsidRPr="00C81E33" w:rsidRDefault="00D05A33" w:rsidP="00D05A33">
            <w:pPr>
              <w:spacing w:after="0"/>
              <w:jc w:val="left"/>
              <w:rPr>
                <w:kern w:val="2"/>
                <w:sz w:val="16"/>
                <w:szCs w:val="16"/>
              </w:rPr>
            </w:pPr>
            <w:r w:rsidRPr="00C81E33">
              <w:rPr>
                <w:kern w:val="2"/>
                <w:sz w:val="16"/>
                <w:szCs w:val="16"/>
              </w:rPr>
              <w:t>Data to be collected and verified with meeting, workshop and progress reports</w:t>
            </w:r>
          </w:p>
        </w:tc>
        <w:tc>
          <w:tcPr>
            <w:tcW w:w="1034" w:type="dxa"/>
            <w:shd w:val="clear" w:color="auto" w:fill="auto"/>
          </w:tcPr>
          <w:p w14:paraId="72213434" w14:textId="77777777" w:rsidR="00D05A33" w:rsidRPr="00C81E33" w:rsidRDefault="00D05A33" w:rsidP="00D05A33">
            <w:pPr>
              <w:jc w:val="left"/>
              <w:rPr>
                <w:sz w:val="16"/>
                <w:szCs w:val="16"/>
              </w:rPr>
            </w:pPr>
            <w:r w:rsidRPr="00C81E33">
              <w:rPr>
                <w:sz w:val="16"/>
                <w:szCs w:val="16"/>
              </w:rPr>
              <w:t>Annually</w:t>
            </w:r>
          </w:p>
          <w:p w14:paraId="7EDCA44D" w14:textId="77777777" w:rsidR="00D05A33" w:rsidRPr="00C81E33" w:rsidRDefault="00D05A33" w:rsidP="00D05A33">
            <w:pPr>
              <w:jc w:val="left"/>
              <w:rPr>
                <w:sz w:val="16"/>
                <w:szCs w:val="16"/>
              </w:rPr>
            </w:pPr>
          </w:p>
          <w:p w14:paraId="71981E79" w14:textId="77777777" w:rsidR="00D05A33" w:rsidRPr="00C81E33" w:rsidRDefault="00D05A33" w:rsidP="00D05A33">
            <w:pPr>
              <w:spacing w:after="0"/>
              <w:jc w:val="left"/>
              <w:rPr>
                <w:kern w:val="2"/>
                <w:sz w:val="16"/>
                <w:szCs w:val="16"/>
              </w:rPr>
            </w:pPr>
            <w:r w:rsidRPr="00C81E33">
              <w:rPr>
                <w:sz w:val="16"/>
                <w:szCs w:val="16"/>
              </w:rPr>
              <w:t>Reported in DO tab of the GEF PIR</w:t>
            </w:r>
          </w:p>
        </w:tc>
        <w:tc>
          <w:tcPr>
            <w:tcW w:w="1069" w:type="dxa"/>
            <w:shd w:val="clear" w:color="auto" w:fill="auto"/>
          </w:tcPr>
          <w:p w14:paraId="73D5F593" w14:textId="77777777" w:rsidR="00D05A33" w:rsidRPr="00C81E33" w:rsidRDefault="00D05A33" w:rsidP="00D05A33">
            <w:pPr>
              <w:spacing w:after="0"/>
              <w:jc w:val="left"/>
              <w:rPr>
                <w:kern w:val="2"/>
                <w:sz w:val="16"/>
                <w:szCs w:val="16"/>
              </w:rPr>
            </w:pPr>
            <w:r w:rsidRPr="00C81E33">
              <w:rPr>
                <w:sz w:val="16"/>
                <w:szCs w:val="16"/>
              </w:rPr>
              <w:t>FECO (Project Manager, Project Management Offices) and Demonstration enterprises</w:t>
            </w:r>
          </w:p>
        </w:tc>
        <w:tc>
          <w:tcPr>
            <w:tcW w:w="998" w:type="dxa"/>
            <w:shd w:val="clear" w:color="auto" w:fill="auto"/>
          </w:tcPr>
          <w:p w14:paraId="723AFEB6" w14:textId="77777777" w:rsidR="00D05A33" w:rsidRPr="00C81E33" w:rsidRDefault="00D05A33" w:rsidP="00D05A33">
            <w:pPr>
              <w:jc w:val="left"/>
              <w:rPr>
                <w:sz w:val="16"/>
                <w:szCs w:val="16"/>
              </w:rPr>
            </w:pPr>
            <w:r w:rsidRPr="00C81E33">
              <w:rPr>
                <w:sz w:val="16"/>
                <w:szCs w:val="16"/>
              </w:rPr>
              <w:t>Consultant reports,</w:t>
            </w:r>
          </w:p>
          <w:p w14:paraId="5C4A8520" w14:textId="77777777" w:rsidR="00D05A33" w:rsidRPr="00C81E33" w:rsidRDefault="00D05A33" w:rsidP="00D05A33">
            <w:pPr>
              <w:jc w:val="left"/>
              <w:rPr>
                <w:sz w:val="16"/>
                <w:szCs w:val="16"/>
              </w:rPr>
            </w:pPr>
          </w:p>
          <w:p w14:paraId="31E203F4" w14:textId="77777777" w:rsidR="00D05A33" w:rsidRPr="00C81E33" w:rsidRDefault="00D05A33" w:rsidP="00D05A33">
            <w:pPr>
              <w:jc w:val="left"/>
              <w:rPr>
                <w:sz w:val="16"/>
                <w:szCs w:val="16"/>
              </w:rPr>
            </w:pPr>
            <w:r w:rsidRPr="00C81E33">
              <w:rPr>
                <w:sz w:val="16"/>
                <w:szCs w:val="16"/>
              </w:rPr>
              <w:t>Enterprises progress reports,</w:t>
            </w:r>
          </w:p>
          <w:p w14:paraId="46BE6DA0" w14:textId="77777777" w:rsidR="00D05A33" w:rsidRPr="00C81E33" w:rsidRDefault="00D05A33" w:rsidP="00D05A33">
            <w:pPr>
              <w:jc w:val="left"/>
              <w:rPr>
                <w:sz w:val="16"/>
                <w:szCs w:val="16"/>
              </w:rPr>
            </w:pPr>
          </w:p>
          <w:p w14:paraId="12805FA1" w14:textId="77777777" w:rsidR="00D05A33" w:rsidRPr="00C81E33" w:rsidRDefault="00D05A33" w:rsidP="00D05A33">
            <w:pPr>
              <w:spacing w:after="0"/>
              <w:jc w:val="left"/>
              <w:rPr>
                <w:kern w:val="2"/>
                <w:sz w:val="16"/>
                <w:szCs w:val="16"/>
              </w:rPr>
            </w:pPr>
            <w:r w:rsidRPr="00C81E33">
              <w:rPr>
                <w:sz w:val="16"/>
                <w:szCs w:val="16"/>
              </w:rPr>
              <w:t>MTR and Terminal Evaluation reports</w:t>
            </w:r>
          </w:p>
        </w:tc>
        <w:tc>
          <w:tcPr>
            <w:tcW w:w="1565" w:type="dxa"/>
            <w:shd w:val="clear" w:color="auto" w:fill="auto"/>
          </w:tcPr>
          <w:p w14:paraId="61E1686C" w14:textId="77777777" w:rsidR="00D05A33" w:rsidRPr="00C81E33" w:rsidRDefault="00D05A33" w:rsidP="00D05A33">
            <w:pPr>
              <w:jc w:val="left"/>
              <w:rPr>
                <w:kern w:val="2"/>
                <w:sz w:val="16"/>
                <w:szCs w:val="16"/>
                <w:lang w:eastAsia="zh-CN"/>
              </w:rPr>
            </w:pPr>
            <w:r w:rsidRPr="00C81E33">
              <w:rPr>
                <w:kern w:val="2"/>
                <w:sz w:val="16"/>
                <w:szCs w:val="16"/>
                <w:lang w:eastAsia="zh-CN"/>
              </w:rPr>
              <w:t>Risks: Battery recycling mode not suitable for all kinds of enterprises</w:t>
            </w:r>
          </w:p>
          <w:p w14:paraId="1F6FD546" w14:textId="77777777" w:rsidR="00D05A33" w:rsidRPr="00C81E33" w:rsidRDefault="00D05A33" w:rsidP="00D05A33">
            <w:pPr>
              <w:spacing w:after="0"/>
              <w:jc w:val="left"/>
              <w:rPr>
                <w:kern w:val="2"/>
                <w:sz w:val="16"/>
                <w:szCs w:val="16"/>
              </w:rPr>
            </w:pPr>
            <w:r w:rsidRPr="00C81E33">
              <w:rPr>
                <w:kern w:val="2"/>
                <w:sz w:val="16"/>
                <w:szCs w:val="16"/>
                <w:lang w:eastAsia="zh-CN"/>
              </w:rPr>
              <w:t>Assumptions: Battery recycling mode is highly promoted in China, especially given that the demonstration solution is quite suitable for the recycling area.</w:t>
            </w:r>
          </w:p>
        </w:tc>
      </w:tr>
      <w:tr w:rsidR="00D05A33" w:rsidRPr="00C81E33" w14:paraId="774A3D9F" w14:textId="77777777" w:rsidTr="005C1D42">
        <w:trPr>
          <w:trHeight w:val="424"/>
        </w:trPr>
        <w:tc>
          <w:tcPr>
            <w:tcW w:w="1424" w:type="dxa"/>
            <w:vMerge w:val="restart"/>
            <w:shd w:val="clear" w:color="auto" w:fill="auto"/>
          </w:tcPr>
          <w:p w14:paraId="0D8EE5AC" w14:textId="77777777" w:rsidR="00D05A33" w:rsidRPr="00C81E33" w:rsidRDefault="00D05A33" w:rsidP="00D05A33">
            <w:pPr>
              <w:spacing w:after="0"/>
              <w:jc w:val="left"/>
              <w:rPr>
                <w:b/>
                <w:sz w:val="16"/>
                <w:szCs w:val="16"/>
              </w:rPr>
            </w:pPr>
            <w:r w:rsidRPr="00C81E33">
              <w:rPr>
                <w:b/>
                <w:sz w:val="16"/>
                <w:szCs w:val="16"/>
              </w:rPr>
              <w:t xml:space="preserve">Project Outcome 2.2 </w:t>
            </w:r>
          </w:p>
          <w:p w14:paraId="3E0DB454" w14:textId="77777777" w:rsidR="00D05A33" w:rsidRPr="00C81E33" w:rsidRDefault="00D05A33" w:rsidP="00D05A33">
            <w:pPr>
              <w:spacing w:after="0"/>
              <w:jc w:val="left"/>
              <w:rPr>
                <w:sz w:val="16"/>
                <w:szCs w:val="16"/>
              </w:rPr>
            </w:pPr>
            <w:r w:rsidRPr="00C81E33">
              <w:rPr>
                <w:sz w:val="16"/>
                <w:szCs w:val="16"/>
              </w:rPr>
              <w:t>Prevent and minimize the generation of UP-POPs in the secondary metallurgical processes.</w:t>
            </w:r>
          </w:p>
        </w:tc>
        <w:tc>
          <w:tcPr>
            <w:tcW w:w="1281" w:type="dxa"/>
            <w:shd w:val="clear" w:color="auto" w:fill="auto"/>
          </w:tcPr>
          <w:p w14:paraId="2ECBC0E0" w14:textId="7D1681F3" w:rsidR="00D05A33" w:rsidRDefault="00D05A33" w:rsidP="00D05A33">
            <w:pPr>
              <w:spacing w:after="0"/>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9</w:t>
            </w:r>
          </w:p>
          <w:p w14:paraId="6384435B" w14:textId="45216E85" w:rsidR="002B7D5C" w:rsidRPr="00C81E33" w:rsidRDefault="002B7D5C" w:rsidP="002B7D5C">
            <w:pPr>
              <w:jc w:val="left"/>
              <w:rPr>
                <w:b/>
                <w:kern w:val="2"/>
                <w:sz w:val="16"/>
                <w:szCs w:val="16"/>
                <w:lang w:eastAsia="zh-CN"/>
              </w:rPr>
            </w:pPr>
            <w:r>
              <w:rPr>
                <w:b/>
                <w:kern w:val="2"/>
                <w:sz w:val="16"/>
                <w:szCs w:val="16"/>
                <w:lang w:eastAsia="zh-CN"/>
              </w:rPr>
              <w:t>(GEF Core Indicator 10)</w:t>
            </w:r>
          </w:p>
          <w:p w14:paraId="59B31A5B" w14:textId="77777777" w:rsidR="00D05A33" w:rsidRPr="00C81E33" w:rsidRDefault="00D05A33" w:rsidP="00D05A33">
            <w:pPr>
              <w:spacing w:after="0"/>
              <w:jc w:val="left"/>
              <w:rPr>
                <w:b/>
                <w:kern w:val="2"/>
                <w:sz w:val="16"/>
                <w:szCs w:val="16"/>
                <w:lang w:eastAsia="zh-CN"/>
              </w:rPr>
            </w:pPr>
            <w:r w:rsidRPr="00C81E33">
              <w:rPr>
                <w:sz w:val="16"/>
                <w:szCs w:val="16"/>
              </w:rPr>
              <w:t>BAT/BEP demonstration in SAl sectors</w:t>
            </w:r>
          </w:p>
        </w:tc>
        <w:tc>
          <w:tcPr>
            <w:tcW w:w="1147" w:type="dxa"/>
          </w:tcPr>
          <w:p w14:paraId="4706EBC0" w14:textId="77777777" w:rsidR="00D05A33" w:rsidRPr="00C81E33" w:rsidRDefault="00D05A33" w:rsidP="00D05A33">
            <w:pPr>
              <w:spacing w:after="0"/>
              <w:jc w:val="left"/>
              <w:rPr>
                <w:sz w:val="16"/>
                <w:szCs w:val="16"/>
                <w:lang w:eastAsia="zh-CN"/>
              </w:rPr>
            </w:pPr>
            <w:r w:rsidRPr="00C81E33">
              <w:rPr>
                <w:sz w:val="16"/>
                <w:szCs w:val="16"/>
                <w:lang w:eastAsia="zh-CN"/>
              </w:rPr>
              <w:t>At least two BAT/BEP technical routes established by MTR,</w:t>
            </w:r>
          </w:p>
          <w:p w14:paraId="6F8F04A8" w14:textId="77777777" w:rsidR="00D05A33" w:rsidRPr="00C81E33" w:rsidRDefault="00D05A33" w:rsidP="00D05A33">
            <w:pPr>
              <w:spacing w:after="0"/>
              <w:jc w:val="left"/>
              <w:rPr>
                <w:sz w:val="16"/>
                <w:szCs w:val="16"/>
                <w:lang w:eastAsia="zh-CN"/>
              </w:rPr>
            </w:pPr>
          </w:p>
          <w:p w14:paraId="5CB28E0D" w14:textId="390EDADD" w:rsidR="00D05A33" w:rsidRPr="00C81E33" w:rsidRDefault="00D05A33" w:rsidP="00D05A33">
            <w:pPr>
              <w:spacing w:after="0"/>
              <w:jc w:val="left"/>
              <w:rPr>
                <w:kern w:val="2"/>
                <w:sz w:val="16"/>
                <w:szCs w:val="16"/>
              </w:rPr>
            </w:pPr>
            <w:r w:rsidRPr="00C81E33">
              <w:rPr>
                <w:sz w:val="16"/>
                <w:szCs w:val="16"/>
                <w:lang w:eastAsia="zh-CN"/>
              </w:rPr>
              <w:t>By end of project, at least tone to wo BAT/BEP demonstration plants implemented</w:t>
            </w:r>
          </w:p>
        </w:tc>
        <w:tc>
          <w:tcPr>
            <w:tcW w:w="1184" w:type="dxa"/>
          </w:tcPr>
          <w:p w14:paraId="49006DA7" w14:textId="77777777" w:rsidR="00D05A33" w:rsidRPr="00C81E33" w:rsidRDefault="00D05A33" w:rsidP="00D05A33">
            <w:pPr>
              <w:spacing w:after="0"/>
              <w:jc w:val="left"/>
              <w:rPr>
                <w:kern w:val="2"/>
                <w:sz w:val="16"/>
                <w:szCs w:val="16"/>
              </w:rPr>
            </w:pPr>
            <w:r w:rsidRPr="00C81E33">
              <w:rPr>
                <w:kern w:val="2"/>
                <w:sz w:val="16"/>
                <w:szCs w:val="16"/>
              </w:rPr>
              <w:t xml:space="preserve">Demonstration projects </w:t>
            </w:r>
            <w:r w:rsidRPr="00C81E33">
              <w:rPr>
                <w:kern w:val="2"/>
                <w:sz w:val="16"/>
                <w:szCs w:val="16"/>
                <w:lang w:eastAsia="zh-CN"/>
              </w:rPr>
              <w:t>in</w:t>
            </w:r>
            <w:r w:rsidRPr="00C81E33">
              <w:rPr>
                <w:kern w:val="2"/>
                <w:sz w:val="16"/>
                <w:szCs w:val="16"/>
              </w:rPr>
              <w:t xml:space="preserve"> secondary aluminum implemented to demonstrate BAT/BEP for reducing UP-POPs and BFRs in the production of secondary aluminum.</w:t>
            </w:r>
          </w:p>
        </w:tc>
        <w:tc>
          <w:tcPr>
            <w:tcW w:w="1188" w:type="dxa"/>
            <w:shd w:val="clear" w:color="auto" w:fill="auto"/>
          </w:tcPr>
          <w:p w14:paraId="307B6CD8" w14:textId="77777777" w:rsidR="00D05A33" w:rsidRPr="00C81E33" w:rsidRDefault="00D05A33" w:rsidP="00D05A33">
            <w:pPr>
              <w:jc w:val="left"/>
              <w:rPr>
                <w:kern w:val="2"/>
                <w:sz w:val="16"/>
                <w:szCs w:val="16"/>
                <w:lang w:eastAsia="zh-CN"/>
              </w:rPr>
            </w:pPr>
            <w:r w:rsidRPr="00C81E33">
              <w:rPr>
                <w:kern w:val="2"/>
                <w:sz w:val="16"/>
                <w:szCs w:val="16"/>
                <w:lang w:eastAsia="zh-CN"/>
              </w:rPr>
              <w:t>Baseline data from PIF and PPG reports collected through desk studies, investigations, studies, interviews and on-site visits.</w:t>
            </w:r>
          </w:p>
          <w:p w14:paraId="0A0B77C2" w14:textId="77777777" w:rsidR="00D05A33" w:rsidRPr="00C81E33" w:rsidRDefault="00D05A33" w:rsidP="00D05A33">
            <w:pPr>
              <w:jc w:val="left"/>
              <w:rPr>
                <w:kern w:val="2"/>
                <w:sz w:val="16"/>
                <w:szCs w:val="16"/>
                <w:lang w:eastAsia="zh-CN"/>
              </w:rPr>
            </w:pPr>
          </w:p>
          <w:p w14:paraId="74FE066B" w14:textId="77777777" w:rsidR="00D05A33" w:rsidRPr="00C81E33" w:rsidRDefault="00D05A33" w:rsidP="00D05A33">
            <w:pPr>
              <w:spacing w:after="0"/>
              <w:jc w:val="left"/>
              <w:rPr>
                <w:iCs/>
                <w:kern w:val="2"/>
                <w:sz w:val="16"/>
                <w:szCs w:val="16"/>
              </w:rPr>
            </w:pPr>
            <w:r w:rsidRPr="00C81E33">
              <w:rPr>
                <w:kern w:val="2"/>
                <w:sz w:val="16"/>
                <w:szCs w:val="16"/>
                <w:lang w:eastAsia="zh-CN"/>
              </w:rPr>
              <w:t>After the demonstration enterprise adopts BAT/BEP, data on dioxin emission indicators obtained after testing meet the industry pollutant emission standards will be collected and verified</w:t>
            </w:r>
          </w:p>
        </w:tc>
        <w:tc>
          <w:tcPr>
            <w:tcW w:w="1034" w:type="dxa"/>
            <w:shd w:val="clear" w:color="auto" w:fill="auto"/>
          </w:tcPr>
          <w:p w14:paraId="504938DF" w14:textId="77777777" w:rsidR="00D05A33" w:rsidRPr="00C81E33" w:rsidRDefault="00D05A33" w:rsidP="00D05A33">
            <w:pPr>
              <w:jc w:val="left"/>
              <w:rPr>
                <w:sz w:val="16"/>
                <w:szCs w:val="16"/>
              </w:rPr>
            </w:pPr>
            <w:r w:rsidRPr="00C81E33">
              <w:rPr>
                <w:sz w:val="16"/>
                <w:szCs w:val="16"/>
              </w:rPr>
              <w:t>Annually</w:t>
            </w:r>
          </w:p>
          <w:p w14:paraId="2417A28C" w14:textId="77777777" w:rsidR="00D05A33" w:rsidRPr="00C81E33" w:rsidRDefault="00D05A33" w:rsidP="00D05A33">
            <w:pPr>
              <w:jc w:val="left"/>
              <w:rPr>
                <w:sz w:val="16"/>
                <w:szCs w:val="16"/>
              </w:rPr>
            </w:pPr>
          </w:p>
          <w:p w14:paraId="39C39F0A" w14:textId="77777777" w:rsidR="00D05A33" w:rsidRPr="00C81E33" w:rsidRDefault="00D05A33" w:rsidP="00D05A33">
            <w:pPr>
              <w:spacing w:after="0"/>
              <w:jc w:val="left"/>
              <w:rPr>
                <w:iCs/>
                <w:kern w:val="2"/>
                <w:sz w:val="16"/>
                <w:szCs w:val="16"/>
              </w:rPr>
            </w:pPr>
            <w:r w:rsidRPr="00C81E33">
              <w:rPr>
                <w:sz w:val="16"/>
                <w:szCs w:val="16"/>
              </w:rPr>
              <w:t>Reported in DO tab of the GEF PIR</w:t>
            </w:r>
          </w:p>
        </w:tc>
        <w:tc>
          <w:tcPr>
            <w:tcW w:w="1069" w:type="dxa"/>
            <w:shd w:val="clear" w:color="auto" w:fill="auto"/>
          </w:tcPr>
          <w:p w14:paraId="20B915BB"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Demonstration enterprises</w:t>
            </w:r>
          </w:p>
        </w:tc>
        <w:tc>
          <w:tcPr>
            <w:tcW w:w="998" w:type="dxa"/>
            <w:shd w:val="clear" w:color="auto" w:fill="auto"/>
          </w:tcPr>
          <w:p w14:paraId="77836B44" w14:textId="77777777" w:rsidR="00D05A33" w:rsidRPr="00C81E33" w:rsidRDefault="00D05A33" w:rsidP="00D05A33">
            <w:pPr>
              <w:jc w:val="left"/>
              <w:rPr>
                <w:sz w:val="16"/>
                <w:szCs w:val="16"/>
              </w:rPr>
            </w:pPr>
            <w:r w:rsidRPr="00C81E33">
              <w:rPr>
                <w:sz w:val="16"/>
                <w:szCs w:val="16"/>
              </w:rPr>
              <w:t>Consultant reports,</w:t>
            </w:r>
          </w:p>
          <w:p w14:paraId="07B702B9" w14:textId="77777777" w:rsidR="00D05A33" w:rsidRPr="00C81E33" w:rsidRDefault="00D05A33" w:rsidP="00D05A33">
            <w:pPr>
              <w:jc w:val="left"/>
              <w:rPr>
                <w:sz w:val="16"/>
                <w:szCs w:val="16"/>
              </w:rPr>
            </w:pPr>
          </w:p>
          <w:p w14:paraId="12F01FCB" w14:textId="77777777" w:rsidR="00D05A33" w:rsidRPr="00C81E33" w:rsidRDefault="00D05A33" w:rsidP="00D05A33">
            <w:pPr>
              <w:jc w:val="left"/>
              <w:rPr>
                <w:sz w:val="16"/>
                <w:szCs w:val="16"/>
              </w:rPr>
            </w:pPr>
            <w:r w:rsidRPr="00C81E33">
              <w:rPr>
                <w:sz w:val="16"/>
                <w:szCs w:val="16"/>
              </w:rPr>
              <w:t>Enterprises progress reports,</w:t>
            </w:r>
          </w:p>
          <w:p w14:paraId="21006525" w14:textId="77777777" w:rsidR="00D05A33" w:rsidRPr="00C81E33" w:rsidRDefault="00D05A33" w:rsidP="00D05A33">
            <w:pPr>
              <w:jc w:val="left"/>
              <w:rPr>
                <w:sz w:val="16"/>
                <w:szCs w:val="16"/>
              </w:rPr>
            </w:pPr>
          </w:p>
          <w:p w14:paraId="27351156" w14:textId="77777777" w:rsidR="00D05A33" w:rsidRPr="00C81E33" w:rsidRDefault="00D05A33" w:rsidP="00D05A33">
            <w:pPr>
              <w:spacing w:after="0"/>
              <w:jc w:val="left"/>
              <w:rPr>
                <w:kern w:val="2"/>
                <w:sz w:val="16"/>
                <w:szCs w:val="16"/>
              </w:rPr>
            </w:pPr>
            <w:r w:rsidRPr="00C81E33">
              <w:rPr>
                <w:sz w:val="16"/>
                <w:szCs w:val="16"/>
              </w:rPr>
              <w:t>MTR and Terminal Evaluation reports</w:t>
            </w:r>
          </w:p>
        </w:tc>
        <w:tc>
          <w:tcPr>
            <w:tcW w:w="1565" w:type="dxa"/>
            <w:shd w:val="clear" w:color="auto" w:fill="auto"/>
          </w:tcPr>
          <w:p w14:paraId="39E6E25D" w14:textId="77777777" w:rsidR="00D05A33" w:rsidRPr="00C81E33" w:rsidRDefault="00D05A33" w:rsidP="00D05A33">
            <w:pPr>
              <w:jc w:val="left"/>
              <w:rPr>
                <w:kern w:val="2"/>
                <w:sz w:val="16"/>
                <w:szCs w:val="16"/>
                <w:lang w:eastAsia="zh-CN"/>
              </w:rPr>
            </w:pPr>
            <w:bookmarkStart w:id="68" w:name="OLE_LINK22"/>
            <w:r w:rsidRPr="00C81E33">
              <w:rPr>
                <w:kern w:val="2"/>
                <w:sz w:val="16"/>
                <w:szCs w:val="16"/>
                <w:lang w:eastAsia="zh-CN"/>
              </w:rPr>
              <w:t>Risks: Technologies adopted not directly targeting UP-POPs sensitive release</w:t>
            </w:r>
          </w:p>
          <w:p w14:paraId="6986E69E" w14:textId="77777777" w:rsidR="00D05A33" w:rsidRPr="00C81E33" w:rsidRDefault="00D05A33" w:rsidP="00D05A33">
            <w:pPr>
              <w:spacing w:after="0"/>
              <w:jc w:val="left"/>
              <w:rPr>
                <w:kern w:val="2"/>
                <w:sz w:val="16"/>
                <w:szCs w:val="16"/>
              </w:rPr>
            </w:pPr>
            <w:r w:rsidRPr="00C81E33">
              <w:rPr>
                <w:kern w:val="2"/>
                <w:sz w:val="16"/>
                <w:szCs w:val="16"/>
                <w:lang w:eastAsia="zh-CN"/>
              </w:rPr>
              <w:t>Assumptions: Appropriate BAT/BEP suitable for application to Chinese processing enterprises are selected to reduce UP-POPs and BFRs release</w:t>
            </w:r>
            <w:bookmarkEnd w:id="68"/>
          </w:p>
        </w:tc>
      </w:tr>
      <w:tr w:rsidR="00D05A33" w:rsidRPr="00C81E33" w14:paraId="72306451" w14:textId="77777777" w:rsidTr="005C1D42">
        <w:trPr>
          <w:trHeight w:val="424"/>
        </w:trPr>
        <w:tc>
          <w:tcPr>
            <w:tcW w:w="1424" w:type="dxa"/>
            <w:vMerge/>
            <w:shd w:val="clear" w:color="auto" w:fill="auto"/>
          </w:tcPr>
          <w:p w14:paraId="762AF11F" w14:textId="77777777" w:rsidR="00D05A33" w:rsidRPr="00C81E33" w:rsidRDefault="00D05A33" w:rsidP="00D05A33">
            <w:pPr>
              <w:spacing w:after="0"/>
              <w:jc w:val="left"/>
              <w:rPr>
                <w:b/>
                <w:sz w:val="16"/>
                <w:szCs w:val="16"/>
              </w:rPr>
            </w:pPr>
          </w:p>
        </w:tc>
        <w:tc>
          <w:tcPr>
            <w:tcW w:w="1281" w:type="dxa"/>
            <w:shd w:val="clear" w:color="auto" w:fill="auto"/>
          </w:tcPr>
          <w:p w14:paraId="687135E9"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10</w:t>
            </w:r>
          </w:p>
          <w:p w14:paraId="171B7E33" w14:textId="77777777" w:rsidR="002B7D5C" w:rsidRDefault="002B7D5C" w:rsidP="002B7D5C">
            <w:pPr>
              <w:jc w:val="left"/>
              <w:rPr>
                <w:b/>
                <w:sz w:val="16"/>
                <w:szCs w:val="16"/>
              </w:rPr>
            </w:pPr>
            <w:r>
              <w:rPr>
                <w:b/>
                <w:sz w:val="16"/>
                <w:szCs w:val="16"/>
              </w:rPr>
              <w:t>(GEF Core Indicator 10)</w:t>
            </w:r>
          </w:p>
          <w:p w14:paraId="5A2E0B07" w14:textId="67D95194" w:rsidR="00D05A33" w:rsidRPr="00C81E33" w:rsidRDefault="00D05A33" w:rsidP="00D05A33">
            <w:pPr>
              <w:spacing w:after="0"/>
              <w:jc w:val="left"/>
              <w:rPr>
                <w:b/>
                <w:kern w:val="2"/>
                <w:sz w:val="16"/>
                <w:szCs w:val="16"/>
              </w:rPr>
            </w:pPr>
            <w:r w:rsidRPr="00C81E33">
              <w:rPr>
                <w:sz w:val="16"/>
                <w:szCs w:val="16"/>
              </w:rPr>
              <w:t>BAT/BEP demonstration in SZn sectors</w:t>
            </w:r>
          </w:p>
        </w:tc>
        <w:tc>
          <w:tcPr>
            <w:tcW w:w="1147" w:type="dxa"/>
          </w:tcPr>
          <w:p w14:paraId="3369EE26" w14:textId="77777777" w:rsidR="00D05A33" w:rsidRPr="00C81E33" w:rsidRDefault="00D05A33" w:rsidP="00D05A33">
            <w:pPr>
              <w:spacing w:after="0"/>
              <w:jc w:val="left"/>
              <w:rPr>
                <w:sz w:val="16"/>
                <w:szCs w:val="16"/>
                <w:lang w:eastAsia="zh-CN"/>
              </w:rPr>
            </w:pPr>
            <w:r w:rsidRPr="00C81E33">
              <w:rPr>
                <w:sz w:val="16"/>
                <w:szCs w:val="16"/>
                <w:lang w:eastAsia="zh-CN"/>
              </w:rPr>
              <w:t>By MTR, at least two BAT/BEP technical routes established,</w:t>
            </w:r>
          </w:p>
          <w:p w14:paraId="01E20325" w14:textId="77777777" w:rsidR="00D05A33" w:rsidRPr="00C81E33" w:rsidRDefault="00D05A33" w:rsidP="00D05A33">
            <w:pPr>
              <w:spacing w:after="0"/>
              <w:jc w:val="left"/>
              <w:rPr>
                <w:sz w:val="16"/>
                <w:szCs w:val="16"/>
                <w:lang w:eastAsia="zh-CN"/>
              </w:rPr>
            </w:pPr>
          </w:p>
          <w:p w14:paraId="569F6607" w14:textId="49EE64EF" w:rsidR="00D05A33" w:rsidRPr="00C81E33" w:rsidRDefault="00D05A33" w:rsidP="00D05A33">
            <w:pPr>
              <w:spacing w:after="0"/>
              <w:jc w:val="left"/>
              <w:rPr>
                <w:kern w:val="2"/>
                <w:sz w:val="16"/>
                <w:szCs w:val="16"/>
              </w:rPr>
            </w:pPr>
            <w:r w:rsidRPr="00C81E33">
              <w:rPr>
                <w:sz w:val="16"/>
                <w:szCs w:val="16"/>
                <w:lang w:eastAsia="zh-CN"/>
              </w:rPr>
              <w:t xml:space="preserve">By end of project, at least one to two BAT/BEP demonstration </w:t>
            </w:r>
            <w:r w:rsidRPr="00C81E33">
              <w:rPr>
                <w:sz w:val="16"/>
                <w:szCs w:val="16"/>
                <w:lang w:eastAsia="zh-CN"/>
              </w:rPr>
              <w:lastRenderedPageBreak/>
              <w:t>plants implemented</w:t>
            </w:r>
          </w:p>
        </w:tc>
        <w:tc>
          <w:tcPr>
            <w:tcW w:w="1184" w:type="dxa"/>
          </w:tcPr>
          <w:p w14:paraId="3C19EE3E" w14:textId="77777777" w:rsidR="00D05A33" w:rsidRPr="00C81E33" w:rsidRDefault="00D05A33" w:rsidP="00D05A33">
            <w:pPr>
              <w:spacing w:after="0"/>
              <w:jc w:val="left"/>
              <w:rPr>
                <w:kern w:val="2"/>
                <w:sz w:val="16"/>
                <w:szCs w:val="16"/>
              </w:rPr>
            </w:pPr>
            <w:r w:rsidRPr="00C81E33">
              <w:rPr>
                <w:kern w:val="2"/>
                <w:sz w:val="16"/>
                <w:szCs w:val="16"/>
              </w:rPr>
              <w:lastRenderedPageBreak/>
              <w:t xml:space="preserve">Demonstration projects </w:t>
            </w:r>
            <w:r w:rsidRPr="00C81E33">
              <w:rPr>
                <w:kern w:val="2"/>
                <w:sz w:val="16"/>
                <w:szCs w:val="16"/>
                <w:lang w:eastAsia="zh-CN"/>
              </w:rPr>
              <w:t>in</w:t>
            </w:r>
            <w:r w:rsidRPr="00C81E33">
              <w:rPr>
                <w:kern w:val="2"/>
                <w:sz w:val="16"/>
                <w:szCs w:val="16"/>
              </w:rPr>
              <w:t xml:space="preserve"> secondary aluminum implemented to demonstrate BAT/BEP for reducing UP-POPs and BFRs in the production of secondary zinc</w:t>
            </w:r>
          </w:p>
        </w:tc>
        <w:tc>
          <w:tcPr>
            <w:tcW w:w="1188" w:type="dxa"/>
            <w:shd w:val="clear" w:color="auto" w:fill="auto"/>
          </w:tcPr>
          <w:p w14:paraId="49D586E1" w14:textId="77777777" w:rsidR="00D05A33" w:rsidRPr="00C81E33" w:rsidRDefault="00D05A33" w:rsidP="00D05A33">
            <w:pPr>
              <w:jc w:val="left"/>
              <w:rPr>
                <w:kern w:val="2"/>
                <w:sz w:val="16"/>
                <w:szCs w:val="16"/>
                <w:lang w:eastAsia="zh-CN"/>
              </w:rPr>
            </w:pPr>
            <w:r w:rsidRPr="00C81E33">
              <w:rPr>
                <w:kern w:val="2"/>
                <w:sz w:val="16"/>
                <w:szCs w:val="16"/>
                <w:lang w:eastAsia="zh-CN"/>
              </w:rPr>
              <w:t>Baseline data from PIF and PPG reports collected through desk studies, investigations, studies, interviews and on-site visits.</w:t>
            </w:r>
          </w:p>
          <w:p w14:paraId="1FA45516" w14:textId="77777777" w:rsidR="00D05A33" w:rsidRPr="00C81E33" w:rsidRDefault="00D05A33" w:rsidP="00D05A33">
            <w:pPr>
              <w:jc w:val="left"/>
              <w:rPr>
                <w:kern w:val="2"/>
                <w:sz w:val="16"/>
                <w:szCs w:val="16"/>
                <w:lang w:eastAsia="zh-CN"/>
              </w:rPr>
            </w:pPr>
          </w:p>
          <w:p w14:paraId="7E60DD51" w14:textId="77777777" w:rsidR="00D05A33" w:rsidRPr="00C81E33" w:rsidRDefault="00D05A33" w:rsidP="00D05A33">
            <w:pPr>
              <w:spacing w:after="0"/>
              <w:jc w:val="left"/>
              <w:rPr>
                <w:iCs/>
                <w:kern w:val="2"/>
                <w:sz w:val="16"/>
                <w:szCs w:val="16"/>
              </w:rPr>
            </w:pPr>
            <w:r w:rsidRPr="00C81E33">
              <w:rPr>
                <w:kern w:val="2"/>
                <w:sz w:val="16"/>
                <w:szCs w:val="16"/>
                <w:lang w:eastAsia="zh-CN"/>
              </w:rPr>
              <w:t xml:space="preserve">After the demonstration </w:t>
            </w:r>
            <w:r w:rsidRPr="00C81E33">
              <w:rPr>
                <w:kern w:val="2"/>
                <w:sz w:val="16"/>
                <w:szCs w:val="16"/>
                <w:lang w:eastAsia="zh-CN"/>
              </w:rPr>
              <w:lastRenderedPageBreak/>
              <w:t>enterprise adopts BAT/BEP, data on dioxin emission indicators obtained after testing meet the industry pollutant emission standards will be collected and verified</w:t>
            </w:r>
          </w:p>
        </w:tc>
        <w:tc>
          <w:tcPr>
            <w:tcW w:w="1034" w:type="dxa"/>
            <w:shd w:val="clear" w:color="auto" w:fill="auto"/>
          </w:tcPr>
          <w:p w14:paraId="651772B2" w14:textId="77777777" w:rsidR="00D05A33" w:rsidRPr="00C81E33" w:rsidRDefault="00D05A33" w:rsidP="00D05A33">
            <w:pPr>
              <w:jc w:val="left"/>
              <w:rPr>
                <w:sz w:val="16"/>
                <w:szCs w:val="16"/>
              </w:rPr>
            </w:pPr>
            <w:r w:rsidRPr="00C81E33">
              <w:rPr>
                <w:sz w:val="16"/>
                <w:szCs w:val="16"/>
              </w:rPr>
              <w:lastRenderedPageBreak/>
              <w:t>Annually</w:t>
            </w:r>
          </w:p>
          <w:p w14:paraId="4F9803AF" w14:textId="77777777" w:rsidR="00D05A33" w:rsidRPr="00C81E33" w:rsidRDefault="00D05A33" w:rsidP="00D05A33">
            <w:pPr>
              <w:jc w:val="left"/>
              <w:rPr>
                <w:sz w:val="16"/>
                <w:szCs w:val="16"/>
              </w:rPr>
            </w:pPr>
          </w:p>
          <w:p w14:paraId="15D2356E" w14:textId="77777777" w:rsidR="00D05A33" w:rsidRPr="00C81E33" w:rsidRDefault="00D05A33" w:rsidP="00D05A33">
            <w:pPr>
              <w:spacing w:after="0"/>
              <w:jc w:val="left"/>
              <w:rPr>
                <w:iCs/>
                <w:kern w:val="2"/>
                <w:sz w:val="16"/>
                <w:szCs w:val="16"/>
              </w:rPr>
            </w:pPr>
            <w:r w:rsidRPr="00C81E33">
              <w:rPr>
                <w:sz w:val="16"/>
                <w:szCs w:val="16"/>
              </w:rPr>
              <w:t>Reported in DO tab of the GEF PIR</w:t>
            </w:r>
          </w:p>
        </w:tc>
        <w:tc>
          <w:tcPr>
            <w:tcW w:w="1069" w:type="dxa"/>
            <w:shd w:val="clear" w:color="auto" w:fill="auto"/>
          </w:tcPr>
          <w:p w14:paraId="3C58832B" w14:textId="77777777" w:rsidR="00D05A33" w:rsidRPr="00C81E33" w:rsidRDefault="00D05A33" w:rsidP="00D05A33">
            <w:pPr>
              <w:spacing w:after="0"/>
              <w:jc w:val="left"/>
              <w:rPr>
                <w:kern w:val="2"/>
                <w:sz w:val="16"/>
                <w:szCs w:val="16"/>
              </w:rPr>
            </w:pPr>
            <w:r w:rsidRPr="00C81E33">
              <w:rPr>
                <w:sz w:val="16"/>
                <w:szCs w:val="16"/>
              </w:rPr>
              <w:t>FECO (Project Manager, Project Management Offices) and Demonstration enterprises</w:t>
            </w:r>
          </w:p>
        </w:tc>
        <w:tc>
          <w:tcPr>
            <w:tcW w:w="998" w:type="dxa"/>
            <w:shd w:val="clear" w:color="auto" w:fill="auto"/>
          </w:tcPr>
          <w:p w14:paraId="2AACEA08" w14:textId="77777777" w:rsidR="00D05A33" w:rsidRPr="00C81E33" w:rsidRDefault="00D05A33" w:rsidP="00D05A33">
            <w:pPr>
              <w:jc w:val="left"/>
              <w:rPr>
                <w:sz w:val="16"/>
                <w:szCs w:val="16"/>
              </w:rPr>
            </w:pPr>
            <w:r w:rsidRPr="00C81E33">
              <w:rPr>
                <w:sz w:val="16"/>
                <w:szCs w:val="16"/>
              </w:rPr>
              <w:t>Consultant reports,</w:t>
            </w:r>
          </w:p>
          <w:p w14:paraId="469AED7A" w14:textId="77777777" w:rsidR="00D05A33" w:rsidRPr="00C81E33" w:rsidRDefault="00D05A33" w:rsidP="00D05A33">
            <w:pPr>
              <w:jc w:val="left"/>
              <w:rPr>
                <w:sz w:val="16"/>
                <w:szCs w:val="16"/>
              </w:rPr>
            </w:pPr>
          </w:p>
          <w:p w14:paraId="4095407B" w14:textId="77777777" w:rsidR="00D05A33" w:rsidRPr="00C81E33" w:rsidRDefault="00D05A33" w:rsidP="00D05A33">
            <w:pPr>
              <w:jc w:val="left"/>
              <w:rPr>
                <w:sz w:val="16"/>
                <w:szCs w:val="16"/>
              </w:rPr>
            </w:pPr>
            <w:r w:rsidRPr="00C81E33">
              <w:rPr>
                <w:sz w:val="16"/>
                <w:szCs w:val="16"/>
              </w:rPr>
              <w:t>Enterprises progress reports,</w:t>
            </w:r>
          </w:p>
          <w:p w14:paraId="38D77C63" w14:textId="77777777" w:rsidR="00D05A33" w:rsidRPr="00C81E33" w:rsidRDefault="00D05A33" w:rsidP="00D05A33">
            <w:pPr>
              <w:jc w:val="left"/>
              <w:rPr>
                <w:sz w:val="16"/>
                <w:szCs w:val="16"/>
              </w:rPr>
            </w:pPr>
          </w:p>
          <w:p w14:paraId="3DCBA34E" w14:textId="77777777" w:rsidR="00D05A33" w:rsidRPr="00C81E33" w:rsidRDefault="00D05A33" w:rsidP="00D05A33">
            <w:pPr>
              <w:spacing w:after="0"/>
              <w:jc w:val="left"/>
              <w:rPr>
                <w:kern w:val="2"/>
                <w:sz w:val="16"/>
                <w:szCs w:val="16"/>
              </w:rPr>
            </w:pPr>
            <w:r w:rsidRPr="00C81E33">
              <w:rPr>
                <w:sz w:val="16"/>
                <w:szCs w:val="16"/>
              </w:rPr>
              <w:t>MTR and Terminal Evaluation reports</w:t>
            </w:r>
          </w:p>
        </w:tc>
        <w:tc>
          <w:tcPr>
            <w:tcW w:w="1565" w:type="dxa"/>
            <w:shd w:val="clear" w:color="auto" w:fill="auto"/>
          </w:tcPr>
          <w:p w14:paraId="4844A9CC" w14:textId="77777777" w:rsidR="00D05A33" w:rsidRPr="00C81E33" w:rsidRDefault="00D05A33" w:rsidP="00D05A33">
            <w:pPr>
              <w:jc w:val="left"/>
              <w:rPr>
                <w:kern w:val="2"/>
                <w:sz w:val="16"/>
                <w:szCs w:val="16"/>
                <w:lang w:eastAsia="zh-CN"/>
              </w:rPr>
            </w:pPr>
            <w:r w:rsidRPr="00C81E33">
              <w:rPr>
                <w:kern w:val="2"/>
                <w:sz w:val="16"/>
                <w:szCs w:val="16"/>
                <w:lang w:eastAsia="zh-CN"/>
              </w:rPr>
              <w:t>Risks: Technologies adopted not directly targeting UP-POPs sensitive release</w:t>
            </w:r>
          </w:p>
          <w:p w14:paraId="0D32D55F" w14:textId="77777777" w:rsidR="00D05A33" w:rsidRPr="00C81E33" w:rsidRDefault="00D05A33" w:rsidP="00D05A33">
            <w:pPr>
              <w:spacing w:after="0"/>
              <w:jc w:val="left"/>
              <w:rPr>
                <w:kern w:val="2"/>
                <w:sz w:val="16"/>
                <w:szCs w:val="16"/>
              </w:rPr>
            </w:pPr>
            <w:r w:rsidRPr="00C81E33">
              <w:rPr>
                <w:kern w:val="2"/>
                <w:sz w:val="16"/>
                <w:szCs w:val="16"/>
                <w:lang w:eastAsia="zh-CN"/>
              </w:rPr>
              <w:t>Assumptions: Appropriate BAT/BEP suitable for application to Chinese processing enterprises are selected to reduce UP-POPs and BFRs release</w:t>
            </w:r>
          </w:p>
        </w:tc>
      </w:tr>
      <w:tr w:rsidR="00D05A33" w:rsidRPr="00C81E33" w14:paraId="78A5EDEC" w14:textId="77777777" w:rsidTr="00784987">
        <w:trPr>
          <w:trHeight w:val="424"/>
        </w:trPr>
        <w:tc>
          <w:tcPr>
            <w:tcW w:w="1424" w:type="dxa"/>
            <w:vMerge w:val="restart"/>
            <w:shd w:val="clear" w:color="auto" w:fill="auto"/>
          </w:tcPr>
          <w:p w14:paraId="45856A37" w14:textId="77777777" w:rsidR="00D05A33" w:rsidRPr="00C81E33" w:rsidRDefault="00D05A33" w:rsidP="00D05A33">
            <w:pPr>
              <w:spacing w:after="0"/>
              <w:jc w:val="left"/>
              <w:rPr>
                <w:b/>
                <w:kern w:val="2"/>
                <w:sz w:val="16"/>
                <w:szCs w:val="16"/>
              </w:rPr>
            </w:pPr>
            <w:r w:rsidRPr="00C81E33">
              <w:rPr>
                <w:b/>
                <w:kern w:val="2"/>
                <w:sz w:val="16"/>
                <w:szCs w:val="16"/>
              </w:rPr>
              <w:t>Project Outcome 3.1</w:t>
            </w:r>
          </w:p>
          <w:p w14:paraId="2A48A450" w14:textId="77777777" w:rsidR="00D05A33" w:rsidRPr="00C81E33" w:rsidRDefault="00D05A33" w:rsidP="00D05A33">
            <w:pPr>
              <w:spacing w:after="0"/>
              <w:jc w:val="left"/>
              <w:rPr>
                <w:b/>
                <w:kern w:val="2"/>
                <w:sz w:val="16"/>
                <w:szCs w:val="16"/>
              </w:rPr>
            </w:pPr>
            <w:r w:rsidRPr="00C81E33">
              <w:rPr>
                <w:sz w:val="16"/>
                <w:szCs w:val="16"/>
              </w:rPr>
              <w:t>Replication and Promotion of demonstration results and experience.</w:t>
            </w:r>
          </w:p>
        </w:tc>
        <w:tc>
          <w:tcPr>
            <w:tcW w:w="1281" w:type="dxa"/>
            <w:shd w:val="clear" w:color="auto" w:fill="auto"/>
          </w:tcPr>
          <w:p w14:paraId="3FD44CDB" w14:textId="77777777" w:rsidR="00D05A33" w:rsidRPr="00C81E33" w:rsidRDefault="00D05A33" w:rsidP="00D05A33">
            <w:pPr>
              <w:spacing w:after="0"/>
              <w:jc w:val="left"/>
              <w:rPr>
                <w:b/>
                <w:kern w:val="2"/>
                <w:sz w:val="16"/>
                <w:szCs w:val="16"/>
              </w:rPr>
            </w:pPr>
            <w:r w:rsidRPr="00C81E33">
              <w:rPr>
                <w:b/>
                <w:kern w:val="2"/>
                <w:sz w:val="16"/>
                <w:szCs w:val="16"/>
              </w:rPr>
              <w:t xml:space="preserve">Indicator 11 </w:t>
            </w:r>
          </w:p>
          <w:p w14:paraId="4E954573" w14:textId="77777777" w:rsidR="00D05A33" w:rsidRPr="00C81E33" w:rsidRDefault="00D05A33" w:rsidP="00D05A33">
            <w:pPr>
              <w:spacing w:after="0"/>
              <w:jc w:val="left"/>
              <w:rPr>
                <w:kern w:val="2"/>
                <w:sz w:val="16"/>
                <w:szCs w:val="16"/>
              </w:rPr>
            </w:pPr>
            <w:r w:rsidRPr="00C81E33">
              <w:rPr>
                <w:sz w:val="16"/>
                <w:szCs w:val="16"/>
              </w:rPr>
              <w:t>National Replication Plan</w:t>
            </w:r>
          </w:p>
        </w:tc>
        <w:tc>
          <w:tcPr>
            <w:tcW w:w="1147" w:type="dxa"/>
          </w:tcPr>
          <w:p w14:paraId="4F962917" w14:textId="77777777" w:rsidR="00D05A33" w:rsidRPr="00C81E33" w:rsidRDefault="00D05A33" w:rsidP="00D05A33">
            <w:pPr>
              <w:spacing w:after="0"/>
              <w:jc w:val="left"/>
              <w:rPr>
                <w:bCs/>
                <w:iCs/>
                <w:kern w:val="2"/>
                <w:sz w:val="16"/>
                <w:szCs w:val="16"/>
              </w:rPr>
            </w:pPr>
            <w:r w:rsidRPr="00C81E33">
              <w:rPr>
                <w:sz w:val="16"/>
                <w:szCs w:val="16"/>
                <w:lang w:eastAsia="zh-CN"/>
              </w:rPr>
              <w:t>National Replication Plan incorporating experience gained developed and implemented resulting in 322.5 g TEQ dioxin reduction through the NRP</w:t>
            </w:r>
          </w:p>
        </w:tc>
        <w:tc>
          <w:tcPr>
            <w:tcW w:w="1184" w:type="dxa"/>
            <w:shd w:val="clear" w:color="auto" w:fill="auto"/>
          </w:tcPr>
          <w:p w14:paraId="4EB328CD" w14:textId="77777777" w:rsidR="00D05A33" w:rsidRPr="00C81E33" w:rsidRDefault="00D05A33" w:rsidP="00D05A33">
            <w:pPr>
              <w:spacing w:after="0"/>
              <w:jc w:val="left"/>
              <w:rPr>
                <w:kern w:val="2"/>
                <w:sz w:val="16"/>
                <w:szCs w:val="16"/>
              </w:rPr>
            </w:pPr>
            <w:r w:rsidRPr="00C81E33">
              <w:rPr>
                <w:kern w:val="2"/>
                <w:sz w:val="16"/>
                <w:szCs w:val="16"/>
              </w:rPr>
              <w:t>The design and implementation of a National Replication Programme to replicate demonstration results to generate additional reduction of dioxins emission</w:t>
            </w:r>
          </w:p>
        </w:tc>
        <w:tc>
          <w:tcPr>
            <w:tcW w:w="1188" w:type="dxa"/>
            <w:shd w:val="clear" w:color="auto" w:fill="auto"/>
          </w:tcPr>
          <w:p w14:paraId="4A312B52" w14:textId="77777777" w:rsidR="00D05A33" w:rsidRPr="00C81E33" w:rsidRDefault="00D05A33" w:rsidP="00D05A33">
            <w:pPr>
              <w:spacing w:after="0"/>
              <w:jc w:val="left"/>
              <w:rPr>
                <w:iCs/>
                <w:kern w:val="2"/>
                <w:sz w:val="16"/>
                <w:szCs w:val="16"/>
              </w:rPr>
            </w:pPr>
            <w:r w:rsidRPr="00C81E33">
              <w:rPr>
                <w:iCs/>
                <w:kern w:val="2"/>
                <w:sz w:val="16"/>
                <w:szCs w:val="16"/>
              </w:rPr>
              <w:t>Baseline data from PIF and PPG reports.</w:t>
            </w:r>
          </w:p>
          <w:p w14:paraId="5B57C360" w14:textId="77777777" w:rsidR="00D05A33" w:rsidRPr="00C81E33" w:rsidRDefault="00D05A33" w:rsidP="00D05A33">
            <w:pPr>
              <w:spacing w:after="0"/>
              <w:jc w:val="left"/>
              <w:rPr>
                <w:iCs/>
                <w:kern w:val="2"/>
                <w:sz w:val="16"/>
                <w:szCs w:val="16"/>
              </w:rPr>
            </w:pPr>
          </w:p>
          <w:p w14:paraId="50EF2ADE" w14:textId="77777777" w:rsidR="00D05A33" w:rsidRPr="00C81E33" w:rsidRDefault="00D05A33" w:rsidP="00D05A33">
            <w:pPr>
              <w:spacing w:after="0"/>
              <w:jc w:val="left"/>
              <w:rPr>
                <w:iCs/>
                <w:kern w:val="2"/>
                <w:sz w:val="16"/>
                <w:szCs w:val="16"/>
              </w:rPr>
            </w:pPr>
            <w:r w:rsidRPr="00C81E33">
              <w:rPr>
                <w:iCs/>
                <w:kern w:val="2"/>
                <w:sz w:val="16"/>
                <w:szCs w:val="16"/>
              </w:rPr>
              <w:t>Data to be verified with training, meeting and progress reports</w:t>
            </w:r>
          </w:p>
        </w:tc>
        <w:tc>
          <w:tcPr>
            <w:tcW w:w="1034" w:type="dxa"/>
            <w:shd w:val="clear" w:color="auto" w:fill="auto"/>
          </w:tcPr>
          <w:p w14:paraId="024C5D32" w14:textId="77777777" w:rsidR="00D05A33" w:rsidRPr="00C81E33" w:rsidRDefault="00D05A33" w:rsidP="00D05A33">
            <w:pPr>
              <w:jc w:val="left"/>
              <w:rPr>
                <w:sz w:val="16"/>
                <w:szCs w:val="16"/>
              </w:rPr>
            </w:pPr>
            <w:r w:rsidRPr="00C81E33">
              <w:rPr>
                <w:sz w:val="16"/>
                <w:szCs w:val="16"/>
              </w:rPr>
              <w:t>Annually</w:t>
            </w:r>
          </w:p>
          <w:p w14:paraId="469FF2C6" w14:textId="77777777" w:rsidR="00D05A33" w:rsidRPr="00C81E33" w:rsidRDefault="00D05A33" w:rsidP="00D05A33">
            <w:pPr>
              <w:jc w:val="left"/>
              <w:rPr>
                <w:sz w:val="16"/>
                <w:szCs w:val="16"/>
              </w:rPr>
            </w:pPr>
          </w:p>
          <w:p w14:paraId="013164D6" w14:textId="77777777" w:rsidR="00D05A33" w:rsidRPr="00C81E33" w:rsidRDefault="00D05A33" w:rsidP="00D05A33">
            <w:pPr>
              <w:spacing w:after="0"/>
              <w:jc w:val="left"/>
              <w:rPr>
                <w:iCs/>
                <w:kern w:val="2"/>
                <w:sz w:val="16"/>
                <w:szCs w:val="16"/>
                <w:lang w:eastAsia="zh-CN"/>
              </w:rPr>
            </w:pPr>
            <w:r w:rsidRPr="00C81E33">
              <w:rPr>
                <w:sz w:val="16"/>
                <w:szCs w:val="16"/>
              </w:rPr>
              <w:t>Reported in DO tab of the GEF PIR</w:t>
            </w:r>
          </w:p>
        </w:tc>
        <w:tc>
          <w:tcPr>
            <w:tcW w:w="1069" w:type="dxa"/>
            <w:shd w:val="clear" w:color="auto" w:fill="auto"/>
          </w:tcPr>
          <w:p w14:paraId="5EF6141F" w14:textId="77777777" w:rsidR="00D05A33" w:rsidRPr="00C81E33" w:rsidRDefault="00D05A33" w:rsidP="00D05A33">
            <w:pPr>
              <w:spacing w:after="0"/>
              <w:jc w:val="left"/>
              <w:rPr>
                <w:kern w:val="2"/>
                <w:sz w:val="16"/>
                <w:szCs w:val="16"/>
              </w:rPr>
            </w:pPr>
            <w:r w:rsidRPr="00C81E33">
              <w:rPr>
                <w:sz w:val="16"/>
                <w:szCs w:val="16"/>
              </w:rPr>
              <w:t>FECO (Project Manager, Project Management Offices) and Demonstration enterprises</w:t>
            </w:r>
          </w:p>
        </w:tc>
        <w:tc>
          <w:tcPr>
            <w:tcW w:w="998" w:type="dxa"/>
            <w:shd w:val="clear" w:color="auto" w:fill="auto"/>
          </w:tcPr>
          <w:p w14:paraId="216ED3D0" w14:textId="77777777" w:rsidR="00D05A33" w:rsidRPr="00C81E33" w:rsidRDefault="00D05A33" w:rsidP="00D05A33">
            <w:pPr>
              <w:jc w:val="left"/>
              <w:rPr>
                <w:sz w:val="16"/>
                <w:szCs w:val="16"/>
              </w:rPr>
            </w:pPr>
            <w:r w:rsidRPr="00C81E33">
              <w:rPr>
                <w:sz w:val="16"/>
                <w:szCs w:val="16"/>
              </w:rPr>
              <w:t>Consultant reports,</w:t>
            </w:r>
          </w:p>
          <w:p w14:paraId="33C09CBE" w14:textId="77777777" w:rsidR="00D05A33" w:rsidRPr="00C81E33" w:rsidRDefault="00D05A33" w:rsidP="00D05A33">
            <w:pPr>
              <w:jc w:val="left"/>
              <w:rPr>
                <w:sz w:val="16"/>
                <w:szCs w:val="16"/>
              </w:rPr>
            </w:pPr>
            <w:r w:rsidRPr="00C81E33">
              <w:rPr>
                <w:sz w:val="16"/>
                <w:szCs w:val="16"/>
              </w:rPr>
              <w:t>Progress reports</w:t>
            </w:r>
          </w:p>
          <w:p w14:paraId="7F49F81E" w14:textId="77777777" w:rsidR="00D05A33" w:rsidRPr="00C81E33" w:rsidRDefault="00D05A33" w:rsidP="00D05A33">
            <w:pPr>
              <w:jc w:val="left"/>
              <w:rPr>
                <w:sz w:val="16"/>
                <w:szCs w:val="16"/>
              </w:rPr>
            </w:pPr>
          </w:p>
          <w:p w14:paraId="53C08198" w14:textId="77777777" w:rsidR="00D05A33" w:rsidRPr="00C81E33" w:rsidRDefault="00D05A33" w:rsidP="00D05A33">
            <w:pPr>
              <w:jc w:val="left"/>
              <w:rPr>
                <w:sz w:val="16"/>
                <w:szCs w:val="16"/>
              </w:rPr>
            </w:pPr>
            <w:r w:rsidRPr="00C81E33">
              <w:rPr>
                <w:sz w:val="16"/>
                <w:szCs w:val="16"/>
              </w:rPr>
              <w:t>Meeting and workshop reports</w:t>
            </w:r>
          </w:p>
          <w:p w14:paraId="1B38973C" w14:textId="77777777" w:rsidR="00D05A33" w:rsidRPr="00C81E33" w:rsidRDefault="00D05A33" w:rsidP="00D05A33">
            <w:pPr>
              <w:jc w:val="left"/>
              <w:rPr>
                <w:kern w:val="2"/>
                <w:sz w:val="16"/>
                <w:szCs w:val="16"/>
              </w:rPr>
            </w:pPr>
          </w:p>
        </w:tc>
        <w:tc>
          <w:tcPr>
            <w:tcW w:w="1565" w:type="dxa"/>
            <w:shd w:val="clear" w:color="auto" w:fill="auto"/>
          </w:tcPr>
          <w:p w14:paraId="650EABAA"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Risks</w:t>
            </w:r>
            <w:r w:rsidRPr="00C81E33">
              <w:rPr>
                <w:rFonts w:hint="eastAsia"/>
                <w:kern w:val="2"/>
                <w:sz w:val="16"/>
                <w:szCs w:val="16"/>
                <w:lang w:eastAsia="zh-CN"/>
              </w:rPr>
              <w:t>：</w:t>
            </w:r>
            <w:r w:rsidRPr="00C81E33">
              <w:rPr>
                <w:kern w:val="2"/>
                <w:sz w:val="16"/>
                <w:szCs w:val="16"/>
                <w:lang w:eastAsia="zh-CN"/>
              </w:rPr>
              <w:t>The promotion plan not directly targeting POPs sensitive release</w:t>
            </w:r>
          </w:p>
          <w:p w14:paraId="7EDC94E9" w14:textId="77777777" w:rsidR="00D05A33" w:rsidRPr="00C81E33" w:rsidRDefault="00D05A33" w:rsidP="00D05A33">
            <w:pPr>
              <w:spacing w:after="0"/>
              <w:jc w:val="left"/>
              <w:rPr>
                <w:kern w:val="2"/>
                <w:sz w:val="16"/>
                <w:szCs w:val="16"/>
                <w:lang w:eastAsia="zh-CN"/>
              </w:rPr>
            </w:pPr>
          </w:p>
          <w:p w14:paraId="6F49AE05"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Assumptions: Through careful selection of participants and quality training programme, promotion replication can reach expected target successfully.</w:t>
            </w:r>
          </w:p>
        </w:tc>
      </w:tr>
      <w:tr w:rsidR="00D05A33" w:rsidRPr="00C81E33" w14:paraId="3462BF8E" w14:textId="77777777" w:rsidTr="00784987">
        <w:trPr>
          <w:trHeight w:val="424"/>
        </w:trPr>
        <w:tc>
          <w:tcPr>
            <w:tcW w:w="1424" w:type="dxa"/>
            <w:vMerge/>
            <w:shd w:val="clear" w:color="auto" w:fill="auto"/>
          </w:tcPr>
          <w:p w14:paraId="10A57D89" w14:textId="77777777" w:rsidR="00D05A33" w:rsidRPr="00C81E33" w:rsidRDefault="00D05A33" w:rsidP="00D05A33">
            <w:pPr>
              <w:spacing w:after="0"/>
              <w:jc w:val="left"/>
              <w:rPr>
                <w:b/>
                <w:sz w:val="16"/>
                <w:szCs w:val="16"/>
              </w:rPr>
            </w:pPr>
          </w:p>
        </w:tc>
        <w:tc>
          <w:tcPr>
            <w:tcW w:w="1281" w:type="dxa"/>
            <w:shd w:val="clear" w:color="auto" w:fill="auto"/>
          </w:tcPr>
          <w:p w14:paraId="37CD9B8E"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12</w:t>
            </w:r>
          </w:p>
          <w:p w14:paraId="65D5658F" w14:textId="77777777" w:rsidR="00D05A33" w:rsidRPr="00C81E33" w:rsidRDefault="00D05A33" w:rsidP="00D05A33">
            <w:pPr>
              <w:spacing w:after="0"/>
              <w:jc w:val="left"/>
              <w:rPr>
                <w:b/>
                <w:i/>
                <w:kern w:val="2"/>
                <w:sz w:val="16"/>
                <w:szCs w:val="16"/>
              </w:rPr>
            </w:pPr>
            <w:r w:rsidRPr="00C81E33">
              <w:rPr>
                <w:sz w:val="16"/>
                <w:szCs w:val="16"/>
              </w:rPr>
              <w:t>Promotion plan design and implementation</w:t>
            </w:r>
          </w:p>
        </w:tc>
        <w:tc>
          <w:tcPr>
            <w:tcW w:w="1147" w:type="dxa"/>
          </w:tcPr>
          <w:p w14:paraId="46A60A06" w14:textId="77777777" w:rsidR="00D05A33" w:rsidRPr="00C81E33" w:rsidRDefault="00D05A33" w:rsidP="00D05A33">
            <w:pPr>
              <w:jc w:val="left"/>
              <w:rPr>
                <w:bCs/>
                <w:iCs/>
                <w:kern w:val="2"/>
                <w:sz w:val="16"/>
                <w:szCs w:val="16"/>
              </w:rPr>
            </w:pPr>
            <w:r w:rsidRPr="00C81E33">
              <w:rPr>
                <w:sz w:val="16"/>
                <w:szCs w:val="16"/>
                <w:lang w:eastAsia="zh-CN"/>
              </w:rPr>
              <w:t>BAT/BEP integrated into development plan of secondary metal project and implemented at dismantling and smelting enterprises</w:t>
            </w:r>
          </w:p>
        </w:tc>
        <w:tc>
          <w:tcPr>
            <w:tcW w:w="1184" w:type="dxa"/>
            <w:shd w:val="clear" w:color="auto" w:fill="auto"/>
          </w:tcPr>
          <w:p w14:paraId="6ADB514F" w14:textId="77777777" w:rsidR="00D05A33" w:rsidRPr="00C81E33" w:rsidRDefault="00D05A33" w:rsidP="00D05A33">
            <w:pPr>
              <w:spacing w:after="0"/>
              <w:jc w:val="left"/>
              <w:rPr>
                <w:kern w:val="2"/>
                <w:sz w:val="16"/>
                <w:szCs w:val="16"/>
              </w:rPr>
            </w:pPr>
            <w:r w:rsidRPr="00C81E33">
              <w:rPr>
                <w:kern w:val="2"/>
                <w:sz w:val="16"/>
                <w:szCs w:val="16"/>
              </w:rPr>
              <w:t>Transfer of alternative technology</w:t>
            </w:r>
          </w:p>
        </w:tc>
        <w:tc>
          <w:tcPr>
            <w:tcW w:w="1188" w:type="dxa"/>
            <w:shd w:val="clear" w:color="auto" w:fill="auto"/>
          </w:tcPr>
          <w:p w14:paraId="7ACB2853" w14:textId="77777777" w:rsidR="00D05A33" w:rsidRPr="00C81E33" w:rsidRDefault="00D05A33" w:rsidP="00D05A33">
            <w:pPr>
              <w:spacing w:after="0"/>
              <w:jc w:val="left"/>
              <w:rPr>
                <w:iCs/>
                <w:kern w:val="2"/>
                <w:sz w:val="16"/>
                <w:szCs w:val="16"/>
              </w:rPr>
            </w:pPr>
            <w:r w:rsidRPr="00C81E33">
              <w:rPr>
                <w:iCs/>
                <w:kern w:val="2"/>
                <w:sz w:val="16"/>
                <w:szCs w:val="16"/>
              </w:rPr>
              <w:t>Baseline data from PIF and PPG reports.</w:t>
            </w:r>
          </w:p>
          <w:p w14:paraId="5ED6F641" w14:textId="77777777" w:rsidR="00D05A33" w:rsidRPr="00C81E33" w:rsidRDefault="00D05A33" w:rsidP="00D05A33">
            <w:pPr>
              <w:spacing w:after="0"/>
              <w:jc w:val="left"/>
              <w:rPr>
                <w:iCs/>
                <w:kern w:val="2"/>
                <w:sz w:val="16"/>
                <w:szCs w:val="16"/>
              </w:rPr>
            </w:pPr>
          </w:p>
          <w:p w14:paraId="77B2106C" w14:textId="77777777" w:rsidR="00D05A33" w:rsidRPr="00C81E33" w:rsidRDefault="00D05A33" w:rsidP="00D05A33">
            <w:pPr>
              <w:spacing w:after="0"/>
              <w:jc w:val="left"/>
              <w:rPr>
                <w:iCs/>
                <w:kern w:val="2"/>
                <w:sz w:val="16"/>
                <w:szCs w:val="16"/>
                <w:lang w:eastAsia="zh-CN"/>
              </w:rPr>
            </w:pPr>
            <w:r w:rsidRPr="00C81E33">
              <w:rPr>
                <w:iCs/>
                <w:kern w:val="2"/>
                <w:sz w:val="16"/>
                <w:szCs w:val="16"/>
              </w:rPr>
              <w:t>Data to be collected and verified with training, meeting and progress reports</w:t>
            </w:r>
          </w:p>
        </w:tc>
        <w:tc>
          <w:tcPr>
            <w:tcW w:w="1034" w:type="dxa"/>
            <w:shd w:val="clear" w:color="auto" w:fill="auto"/>
          </w:tcPr>
          <w:p w14:paraId="052D0642" w14:textId="77777777" w:rsidR="00D05A33" w:rsidRPr="00C81E33" w:rsidRDefault="00D05A33" w:rsidP="00D05A33">
            <w:pPr>
              <w:spacing w:after="0"/>
              <w:jc w:val="left"/>
              <w:rPr>
                <w:sz w:val="16"/>
                <w:szCs w:val="16"/>
              </w:rPr>
            </w:pPr>
            <w:r w:rsidRPr="00C81E33">
              <w:rPr>
                <w:sz w:val="16"/>
                <w:szCs w:val="16"/>
              </w:rPr>
              <w:t>Annually upon initiation of NRP</w:t>
            </w:r>
          </w:p>
          <w:p w14:paraId="2B55D1BE" w14:textId="77777777" w:rsidR="00D05A33" w:rsidRPr="00C81E33" w:rsidRDefault="00D05A33" w:rsidP="00D05A33">
            <w:pPr>
              <w:spacing w:after="0"/>
              <w:jc w:val="left"/>
              <w:rPr>
                <w:sz w:val="16"/>
                <w:szCs w:val="16"/>
              </w:rPr>
            </w:pPr>
          </w:p>
          <w:p w14:paraId="165C2F9B" w14:textId="77777777" w:rsidR="00D05A33" w:rsidRPr="00C81E33" w:rsidRDefault="00D05A33" w:rsidP="00D05A33">
            <w:pPr>
              <w:spacing w:after="0"/>
              <w:jc w:val="left"/>
              <w:rPr>
                <w:iCs/>
                <w:kern w:val="2"/>
                <w:sz w:val="16"/>
                <w:szCs w:val="16"/>
                <w:lang w:eastAsia="zh-CN"/>
              </w:rPr>
            </w:pPr>
            <w:r w:rsidRPr="00C81E33">
              <w:rPr>
                <w:sz w:val="16"/>
                <w:szCs w:val="16"/>
              </w:rPr>
              <w:t>Reported on DO tab of the GEF PIR</w:t>
            </w:r>
          </w:p>
        </w:tc>
        <w:tc>
          <w:tcPr>
            <w:tcW w:w="1069" w:type="dxa"/>
            <w:shd w:val="clear" w:color="auto" w:fill="auto"/>
          </w:tcPr>
          <w:p w14:paraId="699B0F05"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Demonstration enterprises</w:t>
            </w:r>
          </w:p>
        </w:tc>
        <w:tc>
          <w:tcPr>
            <w:tcW w:w="998" w:type="dxa"/>
            <w:shd w:val="clear" w:color="auto" w:fill="auto"/>
          </w:tcPr>
          <w:p w14:paraId="7C9C181E" w14:textId="77777777" w:rsidR="00D05A33" w:rsidRPr="00C81E33" w:rsidRDefault="00D05A33" w:rsidP="00D05A33">
            <w:pPr>
              <w:jc w:val="left"/>
              <w:rPr>
                <w:sz w:val="16"/>
                <w:szCs w:val="16"/>
              </w:rPr>
            </w:pPr>
            <w:r w:rsidRPr="00C81E33">
              <w:rPr>
                <w:sz w:val="16"/>
                <w:szCs w:val="16"/>
              </w:rPr>
              <w:t>Consultant reports,</w:t>
            </w:r>
          </w:p>
          <w:p w14:paraId="0B5626EB" w14:textId="77777777" w:rsidR="00D05A33" w:rsidRPr="00C81E33" w:rsidRDefault="00D05A33" w:rsidP="00D05A33">
            <w:pPr>
              <w:jc w:val="left"/>
              <w:rPr>
                <w:sz w:val="16"/>
                <w:szCs w:val="16"/>
              </w:rPr>
            </w:pPr>
            <w:r w:rsidRPr="00C81E33">
              <w:rPr>
                <w:sz w:val="16"/>
                <w:szCs w:val="16"/>
              </w:rPr>
              <w:t>Progress reports</w:t>
            </w:r>
          </w:p>
          <w:p w14:paraId="031FCE21" w14:textId="77777777" w:rsidR="00D05A33" w:rsidRPr="00C81E33" w:rsidRDefault="00D05A33" w:rsidP="00D05A33">
            <w:pPr>
              <w:jc w:val="left"/>
              <w:rPr>
                <w:sz w:val="16"/>
                <w:szCs w:val="16"/>
              </w:rPr>
            </w:pPr>
          </w:p>
          <w:p w14:paraId="763389C6" w14:textId="77777777" w:rsidR="00D05A33" w:rsidRPr="00C81E33" w:rsidRDefault="00D05A33" w:rsidP="00D05A33">
            <w:pPr>
              <w:jc w:val="left"/>
              <w:rPr>
                <w:sz w:val="16"/>
                <w:szCs w:val="16"/>
              </w:rPr>
            </w:pPr>
            <w:r w:rsidRPr="00C81E33">
              <w:rPr>
                <w:sz w:val="16"/>
                <w:szCs w:val="16"/>
              </w:rPr>
              <w:t>Meeting and workshop reports</w:t>
            </w:r>
          </w:p>
          <w:p w14:paraId="32395D34" w14:textId="77777777" w:rsidR="00D05A33" w:rsidRPr="00C81E33" w:rsidRDefault="00D05A33" w:rsidP="00D05A33">
            <w:pPr>
              <w:spacing w:after="0"/>
              <w:jc w:val="left"/>
              <w:rPr>
                <w:kern w:val="2"/>
                <w:sz w:val="16"/>
                <w:szCs w:val="16"/>
                <w:lang w:eastAsia="zh-CN"/>
              </w:rPr>
            </w:pPr>
          </w:p>
        </w:tc>
        <w:tc>
          <w:tcPr>
            <w:tcW w:w="1565" w:type="dxa"/>
            <w:shd w:val="clear" w:color="auto" w:fill="auto"/>
          </w:tcPr>
          <w:p w14:paraId="5DB9706D"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Risks</w:t>
            </w:r>
            <w:r w:rsidRPr="00C81E33">
              <w:rPr>
                <w:rFonts w:hint="eastAsia"/>
                <w:kern w:val="2"/>
                <w:sz w:val="16"/>
                <w:szCs w:val="16"/>
                <w:lang w:eastAsia="zh-CN"/>
              </w:rPr>
              <w:t>：</w:t>
            </w:r>
            <w:r w:rsidRPr="00C81E33">
              <w:rPr>
                <w:kern w:val="2"/>
                <w:sz w:val="16"/>
                <w:szCs w:val="16"/>
                <w:lang w:eastAsia="zh-CN"/>
              </w:rPr>
              <w:t>The promotion plan not directly targeting POPs sensitive release</w:t>
            </w:r>
          </w:p>
          <w:p w14:paraId="2E1AEBF3" w14:textId="77777777" w:rsidR="00D05A33" w:rsidRPr="00C81E33" w:rsidRDefault="00D05A33" w:rsidP="00D05A33">
            <w:pPr>
              <w:spacing w:after="0"/>
              <w:jc w:val="left"/>
              <w:rPr>
                <w:kern w:val="2"/>
                <w:sz w:val="16"/>
                <w:szCs w:val="16"/>
                <w:lang w:eastAsia="zh-CN"/>
              </w:rPr>
            </w:pPr>
          </w:p>
          <w:p w14:paraId="59DAA7C3" w14:textId="77777777" w:rsidR="00D05A33" w:rsidRPr="00C81E33" w:rsidRDefault="00D05A33" w:rsidP="00D05A33">
            <w:pPr>
              <w:spacing w:after="0"/>
              <w:jc w:val="left"/>
              <w:rPr>
                <w:bCs/>
                <w:kern w:val="2"/>
                <w:sz w:val="16"/>
                <w:szCs w:val="16"/>
                <w:lang w:eastAsia="zh-CN"/>
              </w:rPr>
            </w:pPr>
            <w:r w:rsidRPr="00C81E33">
              <w:rPr>
                <w:kern w:val="2"/>
                <w:sz w:val="16"/>
                <w:szCs w:val="16"/>
                <w:lang w:eastAsia="zh-CN"/>
              </w:rPr>
              <w:t>Assumptions: Through proper preparation of the promotion plan and effective implementation, replication can reach expected targets successfully</w:t>
            </w:r>
          </w:p>
        </w:tc>
      </w:tr>
      <w:tr w:rsidR="00D05A33" w:rsidRPr="00C81E33" w14:paraId="3082BFF9" w14:textId="77777777" w:rsidTr="00784987">
        <w:trPr>
          <w:trHeight w:val="424"/>
        </w:trPr>
        <w:tc>
          <w:tcPr>
            <w:tcW w:w="1424" w:type="dxa"/>
            <w:vMerge w:val="restart"/>
            <w:shd w:val="clear" w:color="auto" w:fill="auto"/>
          </w:tcPr>
          <w:p w14:paraId="4B5B6AA6" w14:textId="77777777" w:rsidR="00D05A33" w:rsidRPr="00C81E33" w:rsidRDefault="00D05A33" w:rsidP="00D05A33">
            <w:pPr>
              <w:spacing w:after="0"/>
              <w:jc w:val="left"/>
              <w:rPr>
                <w:sz w:val="16"/>
                <w:szCs w:val="16"/>
              </w:rPr>
            </w:pPr>
            <w:r w:rsidRPr="00C81E33">
              <w:rPr>
                <w:b/>
                <w:sz w:val="16"/>
                <w:szCs w:val="16"/>
              </w:rPr>
              <w:t>Project Outcome 3.2</w:t>
            </w:r>
          </w:p>
          <w:p w14:paraId="0D1747C3" w14:textId="77777777" w:rsidR="00D05A33" w:rsidRPr="00C81E33" w:rsidRDefault="00D05A33" w:rsidP="00D05A33">
            <w:pPr>
              <w:spacing w:after="0"/>
              <w:jc w:val="left"/>
              <w:rPr>
                <w:sz w:val="16"/>
                <w:szCs w:val="16"/>
              </w:rPr>
            </w:pPr>
            <w:r w:rsidRPr="00C81E33">
              <w:rPr>
                <w:sz w:val="16"/>
                <w:szCs w:val="16"/>
              </w:rPr>
              <w:t>Promotional events for stakeholders, including awareness raising delivered.</w:t>
            </w:r>
          </w:p>
        </w:tc>
        <w:tc>
          <w:tcPr>
            <w:tcW w:w="1281" w:type="dxa"/>
            <w:shd w:val="clear" w:color="auto" w:fill="auto"/>
          </w:tcPr>
          <w:p w14:paraId="5128B511"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13</w:t>
            </w:r>
          </w:p>
          <w:p w14:paraId="21B733FB" w14:textId="77777777" w:rsidR="00D05A33" w:rsidRPr="00C81E33" w:rsidRDefault="00D05A33" w:rsidP="00D05A33">
            <w:pPr>
              <w:spacing w:after="0"/>
              <w:jc w:val="left"/>
              <w:rPr>
                <w:b/>
                <w:i/>
                <w:kern w:val="2"/>
                <w:sz w:val="16"/>
                <w:szCs w:val="16"/>
              </w:rPr>
            </w:pPr>
            <w:r w:rsidRPr="00C81E33">
              <w:rPr>
                <w:sz w:val="16"/>
                <w:szCs w:val="16"/>
              </w:rPr>
              <w:t>Knowledge products and promotion materials</w:t>
            </w:r>
          </w:p>
        </w:tc>
        <w:tc>
          <w:tcPr>
            <w:tcW w:w="1147" w:type="dxa"/>
          </w:tcPr>
          <w:p w14:paraId="0C51DFC1" w14:textId="77777777" w:rsidR="00D05A33" w:rsidRPr="00C81E33" w:rsidRDefault="00D05A33" w:rsidP="00D05A33">
            <w:pPr>
              <w:jc w:val="left"/>
              <w:rPr>
                <w:bCs/>
                <w:iCs/>
                <w:kern w:val="2"/>
                <w:sz w:val="16"/>
                <w:szCs w:val="16"/>
              </w:rPr>
            </w:pPr>
            <w:r w:rsidRPr="00C81E33">
              <w:rPr>
                <w:sz w:val="16"/>
                <w:szCs w:val="16"/>
                <w:lang w:eastAsia="zh-CN"/>
              </w:rPr>
              <w:t>3 Knowledge products based on lessons learned developed and disseminated to promote demonstration results</w:t>
            </w:r>
          </w:p>
        </w:tc>
        <w:tc>
          <w:tcPr>
            <w:tcW w:w="1184" w:type="dxa"/>
            <w:shd w:val="clear" w:color="auto" w:fill="auto"/>
          </w:tcPr>
          <w:p w14:paraId="3C01B21A" w14:textId="77777777" w:rsidR="00D05A33" w:rsidRPr="00C81E33" w:rsidRDefault="00D05A33" w:rsidP="00D05A33">
            <w:pPr>
              <w:spacing w:after="0"/>
              <w:jc w:val="left"/>
              <w:rPr>
                <w:kern w:val="2"/>
                <w:sz w:val="16"/>
                <w:szCs w:val="16"/>
              </w:rPr>
            </w:pPr>
            <w:r w:rsidRPr="00C81E33">
              <w:rPr>
                <w:kern w:val="2"/>
                <w:sz w:val="16"/>
                <w:szCs w:val="16"/>
              </w:rPr>
              <w:t>Knowledge products and promotion materials documenting knowledge, implementation experience and demonstration results</w:t>
            </w:r>
          </w:p>
        </w:tc>
        <w:tc>
          <w:tcPr>
            <w:tcW w:w="1188" w:type="dxa"/>
            <w:shd w:val="clear" w:color="auto" w:fill="auto"/>
          </w:tcPr>
          <w:p w14:paraId="281A51C2"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Baseline data from PIF and PPG reports</w:t>
            </w:r>
          </w:p>
          <w:p w14:paraId="14BF4FCD" w14:textId="77777777" w:rsidR="00D05A33" w:rsidRPr="00C81E33" w:rsidRDefault="00D05A33" w:rsidP="00D05A33">
            <w:pPr>
              <w:spacing w:after="0"/>
              <w:jc w:val="left"/>
              <w:rPr>
                <w:iCs/>
                <w:kern w:val="2"/>
                <w:sz w:val="16"/>
                <w:szCs w:val="16"/>
                <w:lang w:eastAsia="zh-CN"/>
              </w:rPr>
            </w:pPr>
          </w:p>
          <w:p w14:paraId="0A653A87"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Data to be collected and verified with workshops, meeting and progress reports</w:t>
            </w:r>
          </w:p>
        </w:tc>
        <w:tc>
          <w:tcPr>
            <w:tcW w:w="1034" w:type="dxa"/>
            <w:shd w:val="clear" w:color="auto" w:fill="auto"/>
          </w:tcPr>
          <w:p w14:paraId="6882F25B" w14:textId="77777777" w:rsidR="00D05A33" w:rsidRPr="00C81E33" w:rsidRDefault="00D05A33" w:rsidP="00D05A33">
            <w:pPr>
              <w:spacing w:after="0"/>
              <w:jc w:val="left"/>
              <w:rPr>
                <w:sz w:val="16"/>
                <w:szCs w:val="16"/>
              </w:rPr>
            </w:pPr>
            <w:r w:rsidRPr="00C81E33">
              <w:rPr>
                <w:sz w:val="16"/>
                <w:szCs w:val="16"/>
              </w:rPr>
              <w:t>Annually after results of demonstration projects, and upon initiation of NRP</w:t>
            </w:r>
          </w:p>
          <w:p w14:paraId="0298786F" w14:textId="77777777" w:rsidR="00D05A33" w:rsidRPr="00C81E33" w:rsidRDefault="00D05A33" w:rsidP="00D05A33">
            <w:pPr>
              <w:spacing w:after="0"/>
              <w:jc w:val="left"/>
              <w:rPr>
                <w:sz w:val="16"/>
                <w:szCs w:val="16"/>
              </w:rPr>
            </w:pPr>
          </w:p>
          <w:p w14:paraId="2E50F8F7" w14:textId="77777777" w:rsidR="00D05A33" w:rsidRPr="00C81E33" w:rsidRDefault="00D05A33" w:rsidP="00D05A33">
            <w:pPr>
              <w:spacing w:after="0"/>
              <w:jc w:val="left"/>
              <w:rPr>
                <w:iCs/>
                <w:kern w:val="2"/>
                <w:sz w:val="16"/>
                <w:szCs w:val="16"/>
                <w:lang w:eastAsia="zh-CN"/>
              </w:rPr>
            </w:pPr>
            <w:r w:rsidRPr="00C81E33">
              <w:rPr>
                <w:sz w:val="16"/>
                <w:szCs w:val="16"/>
              </w:rPr>
              <w:t>Reported on DO tab of the GEF PIR</w:t>
            </w:r>
          </w:p>
        </w:tc>
        <w:tc>
          <w:tcPr>
            <w:tcW w:w="1069" w:type="dxa"/>
            <w:shd w:val="clear" w:color="auto" w:fill="auto"/>
          </w:tcPr>
          <w:p w14:paraId="736BEFE0"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Demonstration enterprises</w:t>
            </w:r>
          </w:p>
        </w:tc>
        <w:tc>
          <w:tcPr>
            <w:tcW w:w="998" w:type="dxa"/>
            <w:shd w:val="clear" w:color="auto" w:fill="auto"/>
          </w:tcPr>
          <w:p w14:paraId="0EDE548C" w14:textId="77777777" w:rsidR="00D05A33" w:rsidRPr="00C81E33" w:rsidRDefault="00D05A33" w:rsidP="00D05A33">
            <w:pPr>
              <w:jc w:val="left"/>
              <w:rPr>
                <w:sz w:val="16"/>
                <w:szCs w:val="16"/>
              </w:rPr>
            </w:pPr>
            <w:r w:rsidRPr="00C81E33">
              <w:rPr>
                <w:sz w:val="16"/>
                <w:szCs w:val="16"/>
              </w:rPr>
              <w:t>Consultant reports,</w:t>
            </w:r>
          </w:p>
          <w:p w14:paraId="025E2F31" w14:textId="77777777" w:rsidR="00D05A33" w:rsidRPr="00C81E33" w:rsidRDefault="00D05A33" w:rsidP="00D05A33">
            <w:pPr>
              <w:jc w:val="left"/>
              <w:rPr>
                <w:sz w:val="16"/>
                <w:szCs w:val="16"/>
              </w:rPr>
            </w:pPr>
            <w:r w:rsidRPr="00C81E33">
              <w:rPr>
                <w:sz w:val="16"/>
                <w:szCs w:val="16"/>
              </w:rPr>
              <w:t>Progress reports</w:t>
            </w:r>
          </w:p>
          <w:p w14:paraId="72452458" w14:textId="77777777" w:rsidR="00D05A33" w:rsidRPr="00C81E33" w:rsidRDefault="00D05A33" w:rsidP="00D05A33">
            <w:pPr>
              <w:jc w:val="left"/>
              <w:rPr>
                <w:sz w:val="16"/>
                <w:szCs w:val="16"/>
              </w:rPr>
            </w:pPr>
          </w:p>
          <w:p w14:paraId="619030FD" w14:textId="77777777" w:rsidR="00D05A33" w:rsidRPr="00C81E33" w:rsidRDefault="00D05A33" w:rsidP="00D05A33">
            <w:pPr>
              <w:jc w:val="left"/>
              <w:rPr>
                <w:sz w:val="16"/>
                <w:szCs w:val="16"/>
              </w:rPr>
            </w:pPr>
            <w:r w:rsidRPr="00C81E33">
              <w:rPr>
                <w:sz w:val="16"/>
                <w:szCs w:val="16"/>
              </w:rPr>
              <w:t>Meeting and workshop reports</w:t>
            </w:r>
          </w:p>
          <w:p w14:paraId="73B455C4" w14:textId="77777777" w:rsidR="00D05A33" w:rsidRPr="00C81E33" w:rsidRDefault="00D05A33" w:rsidP="00D05A33">
            <w:pPr>
              <w:spacing w:after="0"/>
              <w:jc w:val="left"/>
              <w:rPr>
                <w:kern w:val="2"/>
                <w:sz w:val="16"/>
                <w:szCs w:val="16"/>
                <w:lang w:eastAsia="zh-CN"/>
              </w:rPr>
            </w:pPr>
          </w:p>
        </w:tc>
        <w:tc>
          <w:tcPr>
            <w:tcW w:w="1565" w:type="dxa"/>
            <w:shd w:val="clear" w:color="auto" w:fill="auto"/>
          </w:tcPr>
          <w:p w14:paraId="684B23B5"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Risks: Lack of interest of enterprise and general public on sound management, and prevention and control of chemicals and wastes</w:t>
            </w:r>
          </w:p>
          <w:p w14:paraId="25A5B8FD" w14:textId="77777777" w:rsidR="00D05A33" w:rsidRPr="00C81E33" w:rsidRDefault="00D05A33" w:rsidP="00D05A33">
            <w:pPr>
              <w:spacing w:after="0"/>
              <w:jc w:val="left"/>
              <w:rPr>
                <w:bCs/>
                <w:kern w:val="2"/>
                <w:sz w:val="16"/>
                <w:szCs w:val="16"/>
                <w:lang w:eastAsia="zh-CN"/>
              </w:rPr>
            </w:pPr>
          </w:p>
          <w:p w14:paraId="61B67A68"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Assumptions: Careful design of knowledge products, promotional and training activities, professional organization and promotion of events</w:t>
            </w:r>
          </w:p>
        </w:tc>
      </w:tr>
      <w:tr w:rsidR="00D05A33" w:rsidRPr="00C81E33" w14:paraId="2779B0F7" w14:textId="77777777" w:rsidTr="00784987">
        <w:trPr>
          <w:trHeight w:val="424"/>
        </w:trPr>
        <w:tc>
          <w:tcPr>
            <w:tcW w:w="1424" w:type="dxa"/>
            <w:vMerge/>
            <w:shd w:val="clear" w:color="auto" w:fill="auto"/>
          </w:tcPr>
          <w:p w14:paraId="230B8548" w14:textId="77777777" w:rsidR="00D05A33" w:rsidRPr="00C81E33" w:rsidRDefault="00D05A33" w:rsidP="00D05A33">
            <w:pPr>
              <w:spacing w:after="0"/>
              <w:jc w:val="left"/>
              <w:rPr>
                <w:b/>
                <w:sz w:val="16"/>
                <w:szCs w:val="16"/>
              </w:rPr>
            </w:pPr>
          </w:p>
        </w:tc>
        <w:tc>
          <w:tcPr>
            <w:tcW w:w="1281" w:type="dxa"/>
            <w:shd w:val="clear" w:color="auto" w:fill="auto"/>
          </w:tcPr>
          <w:p w14:paraId="0C04DC1F"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14</w:t>
            </w:r>
          </w:p>
          <w:p w14:paraId="317D573F" w14:textId="77777777" w:rsidR="00D05A33" w:rsidRPr="00C81E33" w:rsidRDefault="00D05A33" w:rsidP="00D05A33">
            <w:pPr>
              <w:spacing w:after="0"/>
              <w:jc w:val="left"/>
              <w:rPr>
                <w:b/>
                <w:i/>
                <w:kern w:val="2"/>
                <w:sz w:val="16"/>
                <w:szCs w:val="16"/>
              </w:rPr>
            </w:pPr>
            <w:r w:rsidRPr="00C81E33">
              <w:rPr>
                <w:sz w:val="16"/>
                <w:szCs w:val="16"/>
              </w:rPr>
              <w:lastRenderedPageBreak/>
              <w:t>Training and promotional activities</w:t>
            </w:r>
          </w:p>
        </w:tc>
        <w:tc>
          <w:tcPr>
            <w:tcW w:w="1147" w:type="dxa"/>
          </w:tcPr>
          <w:p w14:paraId="3088D864" w14:textId="77777777" w:rsidR="00D05A33" w:rsidRPr="00C81E33" w:rsidRDefault="00D05A33" w:rsidP="00D05A33">
            <w:pPr>
              <w:jc w:val="left"/>
              <w:rPr>
                <w:sz w:val="16"/>
                <w:szCs w:val="16"/>
                <w:lang w:eastAsia="zh-CN"/>
              </w:rPr>
            </w:pPr>
            <w:r w:rsidRPr="00C81E33">
              <w:rPr>
                <w:sz w:val="16"/>
                <w:szCs w:val="16"/>
                <w:lang w:eastAsia="zh-CN"/>
              </w:rPr>
              <w:lastRenderedPageBreak/>
              <w:t xml:space="preserve">10 Training sessions, promotion and public </w:t>
            </w:r>
            <w:r w:rsidRPr="00C81E33">
              <w:rPr>
                <w:sz w:val="16"/>
                <w:szCs w:val="16"/>
                <w:lang w:eastAsia="zh-CN"/>
              </w:rPr>
              <w:lastRenderedPageBreak/>
              <w:t>awareness activities conducted by end of the project</w:t>
            </w:r>
          </w:p>
        </w:tc>
        <w:tc>
          <w:tcPr>
            <w:tcW w:w="1184" w:type="dxa"/>
            <w:shd w:val="clear" w:color="auto" w:fill="auto"/>
          </w:tcPr>
          <w:p w14:paraId="0CE23944" w14:textId="77777777" w:rsidR="00D05A33" w:rsidRPr="00C81E33" w:rsidRDefault="00D05A33" w:rsidP="00D05A33">
            <w:pPr>
              <w:spacing w:after="0"/>
              <w:jc w:val="left"/>
              <w:rPr>
                <w:kern w:val="2"/>
                <w:sz w:val="16"/>
                <w:szCs w:val="16"/>
              </w:rPr>
            </w:pPr>
            <w:r w:rsidRPr="00C81E33">
              <w:rPr>
                <w:kern w:val="2"/>
                <w:sz w:val="16"/>
                <w:szCs w:val="16"/>
              </w:rPr>
              <w:lastRenderedPageBreak/>
              <w:t xml:space="preserve">Knowledge and experience shared to promote </w:t>
            </w:r>
            <w:r w:rsidRPr="00C81E33">
              <w:rPr>
                <w:kern w:val="2"/>
                <w:sz w:val="16"/>
                <w:szCs w:val="16"/>
              </w:rPr>
              <w:lastRenderedPageBreak/>
              <w:t>emission reduction and raise awareness for sound management of chemicals</w:t>
            </w:r>
          </w:p>
        </w:tc>
        <w:tc>
          <w:tcPr>
            <w:tcW w:w="1188" w:type="dxa"/>
            <w:shd w:val="clear" w:color="auto" w:fill="auto"/>
          </w:tcPr>
          <w:p w14:paraId="5DBB9D60"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lastRenderedPageBreak/>
              <w:t>Baseline data from PIF and PPG reports</w:t>
            </w:r>
          </w:p>
          <w:p w14:paraId="01914425" w14:textId="77777777" w:rsidR="00D05A33" w:rsidRPr="00C81E33" w:rsidRDefault="00D05A33" w:rsidP="00D05A33">
            <w:pPr>
              <w:spacing w:after="0"/>
              <w:jc w:val="left"/>
              <w:rPr>
                <w:iCs/>
                <w:kern w:val="2"/>
                <w:sz w:val="16"/>
                <w:szCs w:val="16"/>
                <w:lang w:eastAsia="zh-CN"/>
              </w:rPr>
            </w:pPr>
          </w:p>
          <w:p w14:paraId="3CEFF1DE"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lastRenderedPageBreak/>
              <w:t xml:space="preserve">Data to be collected and verified with training, workshops, public awareness activities, and progress report </w:t>
            </w:r>
          </w:p>
        </w:tc>
        <w:tc>
          <w:tcPr>
            <w:tcW w:w="1034" w:type="dxa"/>
            <w:shd w:val="clear" w:color="auto" w:fill="auto"/>
          </w:tcPr>
          <w:p w14:paraId="5C1EB4DA" w14:textId="77777777" w:rsidR="00D05A33" w:rsidRPr="00C81E33" w:rsidRDefault="00D05A33" w:rsidP="00D05A33">
            <w:pPr>
              <w:spacing w:after="0"/>
              <w:jc w:val="left"/>
              <w:rPr>
                <w:sz w:val="16"/>
                <w:szCs w:val="16"/>
              </w:rPr>
            </w:pPr>
            <w:r w:rsidRPr="00C81E33">
              <w:rPr>
                <w:sz w:val="16"/>
                <w:szCs w:val="16"/>
              </w:rPr>
              <w:lastRenderedPageBreak/>
              <w:t xml:space="preserve">Annually upon completion of </w:t>
            </w:r>
            <w:r w:rsidRPr="00C81E33">
              <w:rPr>
                <w:sz w:val="16"/>
                <w:szCs w:val="16"/>
              </w:rPr>
              <w:lastRenderedPageBreak/>
              <w:t>demonstration projects and initiation of NRP</w:t>
            </w:r>
          </w:p>
          <w:p w14:paraId="210D0762" w14:textId="77777777" w:rsidR="00D05A33" w:rsidRPr="00C81E33" w:rsidRDefault="00D05A33" w:rsidP="00D05A33">
            <w:pPr>
              <w:spacing w:after="0"/>
              <w:jc w:val="left"/>
              <w:rPr>
                <w:sz w:val="16"/>
                <w:szCs w:val="16"/>
              </w:rPr>
            </w:pPr>
          </w:p>
          <w:p w14:paraId="0BE0FB91" w14:textId="77777777" w:rsidR="00D05A33" w:rsidRPr="00C81E33" w:rsidRDefault="00D05A33" w:rsidP="00D05A33">
            <w:pPr>
              <w:spacing w:after="0"/>
              <w:jc w:val="left"/>
              <w:rPr>
                <w:iCs/>
                <w:kern w:val="2"/>
                <w:sz w:val="16"/>
                <w:szCs w:val="16"/>
                <w:lang w:eastAsia="zh-CN"/>
              </w:rPr>
            </w:pPr>
            <w:r w:rsidRPr="00C81E33">
              <w:rPr>
                <w:sz w:val="16"/>
                <w:szCs w:val="16"/>
              </w:rPr>
              <w:t>Reported on DO tab of the GEF PIR</w:t>
            </w:r>
          </w:p>
        </w:tc>
        <w:tc>
          <w:tcPr>
            <w:tcW w:w="1069" w:type="dxa"/>
            <w:shd w:val="clear" w:color="auto" w:fill="auto"/>
          </w:tcPr>
          <w:p w14:paraId="511FAFA8" w14:textId="77777777" w:rsidR="00D05A33" w:rsidRPr="00C81E33" w:rsidRDefault="00D05A33" w:rsidP="00D05A33">
            <w:pPr>
              <w:spacing w:after="0"/>
              <w:jc w:val="left"/>
              <w:rPr>
                <w:kern w:val="2"/>
                <w:sz w:val="16"/>
                <w:szCs w:val="16"/>
                <w:lang w:eastAsia="zh-CN"/>
              </w:rPr>
            </w:pPr>
            <w:r w:rsidRPr="00C81E33">
              <w:rPr>
                <w:sz w:val="16"/>
                <w:szCs w:val="16"/>
              </w:rPr>
              <w:lastRenderedPageBreak/>
              <w:t xml:space="preserve">FECO (Project Manager, Project </w:t>
            </w:r>
            <w:r w:rsidRPr="00C81E33">
              <w:rPr>
                <w:sz w:val="16"/>
                <w:szCs w:val="16"/>
              </w:rPr>
              <w:lastRenderedPageBreak/>
              <w:t>Management Offices)</w:t>
            </w:r>
          </w:p>
        </w:tc>
        <w:tc>
          <w:tcPr>
            <w:tcW w:w="998" w:type="dxa"/>
            <w:shd w:val="clear" w:color="auto" w:fill="auto"/>
          </w:tcPr>
          <w:p w14:paraId="47A2B2E5" w14:textId="77777777" w:rsidR="00D05A33" w:rsidRPr="00C81E33" w:rsidRDefault="00D05A33" w:rsidP="00D05A33">
            <w:pPr>
              <w:jc w:val="left"/>
              <w:rPr>
                <w:sz w:val="16"/>
                <w:szCs w:val="16"/>
              </w:rPr>
            </w:pPr>
            <w:r w:rsidRPr="00C81E33">
              <w:rPr>
                <w:sz w:val="16"/>
                <w:szCs w:val="16"/>
              </w:rPr>
              <w:lastRenderedPageBreak/>
              <w:t>Consultant reports,</w:t>
            </w:r>
          </w:p>
          <w:p w14:paraId="47B5E67D" w14:textId="77777777" w:rsidR="00D05A33" w:rsidRPr="00C81E33" w:rsidRDefault="00D05A33" w:rsidP="00D05A33">
            <w:pPr>
              <w:jc w:val="left"/>
              <w:rPr>
                <w:sz w:val="16"/>
                <w:szCs w:val="16"/>
              </w:rPr>
            </w:pPr>
            <w:r w:rsidRPr="00C81E33">
              <w:rPr>
                <w:sz w:val="16"/>
                <w:szCs w:val="16"/>
              </w:rPr>
              <w:lastRenderedPageBreak/>
              <w:t>Progress reports</w:t>
            </w:r>
          </w:p>
          <w:p w14:paraId="28582772" w14:textId="77777777" w:rsidR="00D05A33" w:rsidRPr="00C81E33" w:rsidRDefault="00D05A33" w:rsidP="00D05A33">
            <w:pPr>
              <w:jc w:val="left"/>
              <w:rPr>
                <w:sz w:val="16"/>
                <w:szCs w:val="16"/>
              </w:rPr>
            </w:pPr>
          </w:p>
          <w:p w14:paraId="58EE18AE" w14:textId="77777777" w:rsidR="00D05A33" w:rsidRPr="00C81E33" w:rsidRDefault="00D05A33" w:rsidP="00D05A33">
            <w:pPr>
              <w:jc w:val="left"/>
              <w:rPr>
                <w:sz w:val="16"/>
                <w:szCs w:val="16"/>
              </w:rPr>
            </w:pPr>
            <w:r w:rsidRPr="00C81E33">
              <w:rPr>
                <w:sz w:val="16"/>
                <w:szCs w:val="16"/>
              </w:rPr>
              <w:t>Meeting, training and workshop reports</w:t>
            </w:r>
          </w:p>
          <w:p w14:paraId="4135A400" w14:textId="77777777" w:rsidR="00D05A33" w:rsidRPr="00C81E33" w:rsidRDefault="00D05A33" w:rsidP="00D05A33">
            <w:pPr>
              <w:spacing w:after="0"/>
              <w:jc w:val="left"/>
              <w:rPr>
                <w:kern w:val="2"/>
                <w:sz w:val="16"/>
                <w:szCs w:val="16"/>
                <w:lang w:eastAsia="zh-CN"/>
              </w:rPr>
            </w:pPr>
          </w:p>
        </w:tc>
        <w:tc>
          <w:tcPr>
            <w:tcW w:w="1565" w:type="dxa"/>
            <w:shd w:val="clear" w:color="auto" w:fill="auto"/>
          </w:tcPr>
          <w:p w14:paraId="41E17735"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lastRenderedPageBreak/>
              <w:t>Risks:</w:t>
            </w:r>
          </w:p>
          <w:p w14:paraId="01A6F29E"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 xml:space="preserve">Low participation rate on training and </w:t>
            </w:r>
            <w:r w:rsidRPr="00C81E33">
              <w:rPr>
                <w:bCs/>
                <w:kern w:val="2"/>
                <w:sz w:val="16"/>
                <w:szCs w:val="16"/>
                <w:lang w:eastAsia="zh-CN"/>
              </w:rPr>
              <w:lastRenderedPageBreak/>
              <w:t>public awareness activates</w:t>
            </w:r>
          </w:p>
          <w:p w14:paraId="7CB63A03" w14:textId="77777777" w:rsidR="00D05A33" w:rsidRPr="00C81E33" w:rsidRDefault="00D05A33" w:rsidP="00D05A33">
            <w:pPr>
              <w:spacing w:after="0"/>
              <w:jc w:val="left"/>
              <w:rPr>
                <w:bCs/>
                <w:kern w:val="2"/>
                <w:sz w:val="16"/>
                <w:szCs w:val="16"/>
                <w:lang w:eastAsia="zh-CN"/>
              </w:rPr>
            </w:pPr>
          </w:p>
          <w:p w14:paraId="75DC8225"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Assumptions: Careful design of knowledge products, promotional and training activities, professional organization and promotion of events.</w:t>
            </w:r>
          </w:p>
        </w:tc>
      </w:tr>
      <w:tr w:rsidR="00D05A33" w:rsidRPr="00C81E33" w14:paraId="380460C1" w14:textId="77777777" w:rsidTr="00784987">
        <w:trPr>
          <w:trHeight w:val="424"/>
        </w:trPr>
        <w:tc>
          <w:tcPr>
            <w:tcW w:w="1424" w:type="dxa"/>
            <w:vMerge w:val="restart"/>
            <w:shd w:val="clear" w:color="auto" w:fill="auto"/>
          </w:tcPr>
          <w:p w14:paraId="0286C063" w14:textId="77777777" w:rsidR="00D05A33" w:rsidRPr="00C81E33" w:rsidRDefault="00D05A33" w:rsidP="00D05A33">
            <w:pPr>
              <w:spacing w:after="0"/>
              <w:jc w:val="left"/>
              <w:rPr>
                <w:b/>
                <w:kern w:val="2"/>
                <w:sz w:val="16"/>
                <w:szCs w:val="16"/>
              </w:rPr>
            </w:pPr>
            <w:r w:rsidRPr="00C81E33">
              <w:rPr>
                <w:b/>
                <w:kern w:val="2"/>
                <w:sz w:val="16"/>
                <w:szCs w:val="16"/>
              </w:rPr>
              <w:lastRenderedPageBreak/>
              <w:t>Project Outcome 4.1</w:t>
            </w:r>
          </w:p>
          <w:p w14:paraId="068F427A" w14:textId="77777777" w:rsidR="00D05A33" w:rsidRPr="00C81E33" w:rsidRDefault="00D05A33" w:rsidP="00D05A33">
            <w:pPr>
              <w:spacing w:after="0"/>
              <w:jc w:val="left"/>
              <w:rPr>
                <w:kern w:val="2"/>
                <w:sz w:val="16"/>
                <w:szCs w:val="16"/>
              </w:rPr>
            </w:pPr>
            <w:r w:rsidRPr="00C81E33">
              <w:rPr>
                <w:kern w:val="2"/>
                <w:sz w:val="16"/>
                <w:szCs w:val="16"/>
              </w:rPr>
              <w:t>Project monitoring and evaluation</w:t>
            </w:r>
          </w:p>
        </w:tc>
        <w:tc>
          <w:tcPr>
            <w:tcW w:w="1281" w:type="dxa"/>
            <w:shd w:val="clear" w:color="auto" w:fill="auto"/>
          </w:tcPr>
          <w:p w14:paraId="40F5F1C1" w14:textId="77777777" w:rsidR="00D05A33" w:rsidRPr="00C81E33" w:rsidRDefault="00D05A33" w:rsidP="00D05A33">
            <w:pPr>
              <w:jc w:val="left"/>
              <w:rPr>
                <w:b/>
                <w:kern w:val="2"/>
                <w:sz w:val="16"/>
                <w:szCs w:val="16"/>
              </w:rPr>
            </w:pPr>
            <w:r w:rsidRPr="00C81E33">
              <w:rPr>
                <w:b/>
                <w:kern w:val="2"/>
                <w:sz w:val="16"/>
                <w:szCs w:val="16"/>
              </w:rPr>
              <w:t xml:space="preserve">Indicator </w:t>
            </w:r>
            <w:r w:rsidRPr="00C81E33">
              <w:rPr>
                <w:b/>
                <w:kern w:val="2"/>
                <w:sz w:val="16"/>
                <w:szCs w:val="16"/>
                <w:lang w:eastAsia="zh-CN"/>
              </w:rPr>
              <w:t>15</w:t>
            </w:r>
          </w:p>
          <w:p w14:paraId="364842C2" w14:textId="77777777" w:rsidR="00D05A33" w:rsidRPr="00C81E33" w:rsidRDefault="00D05A33" w:rsidP="00D05A33">
            <w:pPr>
              <w:widowControl w:val="0"/>
              <w:autoSpaceDE w:val="0"/>
              <w:autoSpaceDN w:val="0"/>
              <w:jc w:val="left"/>
              <w:rPr>
                <w:kern w:val="2"/>
                <w:sz w:val="16"/>
                <w:szCs w:val="16"/>
              </w:rPr>
            </w:pPr>
            <w:r w:rsidRPr="00C81E33">
              <w:rPr>
                <w:sz w:val="16"/>
                <w:szCs w:val="16"/>
              </w:rPr>
              <w:t>Timing and quality of annual (APRs, PIRs etc.) and M&amp;E reports</w:t>
            </w:r>
          </w:p>
        </w:tc>
        <w:tc>
          <w:tcPr>
            <w:tcW w:w="1147" w:type="dxa"/>
          </w:tcPr>
          <w:p w14:paraId="0D35EC3D" w14:textId="77777777" w:rsidR="00D05A33" w:rsidRPr="00C81E33" w:rsidRDefault="00D05A33" w:rsidP="00D05A33">
            <w:pPr>
              <w:jc w:val="left"/>
              <w:rPr>
                <w:bCs/>
                <w:iCs/>
                <w:kern w:val="2"/>
                <w:sz w:val="16"/>
                <w:szCs w:val="16"/>
                <w:lang w:eastAsia="zh-CN"/>
              </w:rPr>
            </w:pPr>
            <w:r w:rsidRPr="00C81E33">
              <w:rPr>
                <w:kern w:val="2"/>
                <w:sz w:val="16"/>
                <w:szCs w:val="16"/>
              </w:rPr>
              <w:t>M&amp;E activities implemented as scheduled and on budget, project implementation monitor to achieve project objectives</w:t>
            </w:r>
          </w:p>
        </w:tc>
        <w:tc>
          <w:tcPr>
            <w:tcW w:w="1184" w:type="dxa"/>
            <w:shd w:val="clear" w:color="auto" w:fill="auto"/>
          </w:tcPr>
          <w:p w14:paraId="68B498E1" w14:textId="77777777" w:rsidR="00D05A33" w:rsidRPr="00C81E33" w:rsidRDefault="00D05A33" w:rsidP="00D05A33">
            <w:pPr>
              <w:spacing w:after="0"/>
              <w:jc w:val="left"/>
              <w:rPr>
                <w:kern w:val="2"/>
                <w:sz w:val="16"/>
                <w:szCs w:val="16"/>
              </w:rPr>
            </w:pPr>
            <w:r w:rsidRPr="00C81E33">
              <w:rPr>
                <w:kern w:val="2"/>
                <w:sz w:val="16"/>
                <w:szCs w:val="16"/>
              </w:rPr>
              <w:t>Project implementation, supervision and monitoring activities undertaken during implementation of project activities</w:t>
            </w:r>
          </w:p>
        </w:tc>
        <w:tc>
          <w:tcPr>
            <w:tcW w:w="1188" w:type="dxa"/>
            <w:shd w:val="clear" w:color="auto" w:fill="auto"/>
          </w:tcPr>
          <w:p w14:paraId="7359DCD5"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Baseline data from PIF and PPG reports</w:t>
            </w:r>
          </w:p>
          <w:p w14:paraId="5979C333" w14:textId="77777777" w:rsidR="00D05A33" w:rsidRPr="00C81E33" w:rsidRDefault="00D05A33" w:rsidP="00D05A33">
            <w:pPr>
              <w:spacing w:after="0"/>
              <w:jc w:val="left"/>
              <w:rPr>
                <w:iCs/>
                <w:kern w:val="2"/>
                <w:sz w:val="16"/>
                <w:szCs w:val="16"/>
                <w:lang w:eastAsia="zh-CN"/>
              </w:rPr>
            </w:pPr>
          </w:p>
          <w:p w14:paraId="2F42640E" w14:textId="77777777" w:rsidR="00D05A33" w:rsidRPr="00C81E33" w:rsidRDefault="00D05A33" w:rsidP="00D05A33">
            <w:pPr>
              <w:spacing w:after="0"/>
              <w:jc w:val="left"/>
              <w:rPr>
                <w:kern w:val="2"/>
                <w:sz w:val="16"/>
                <w:szCs w:val="16"/>
              </w:rPr>
            </w:pPr>
            <w:r w:rsidRPr="00C81E33">
              <w:rPr>
                <w:iCs/>
                <w:kern w:val="2"/>
                <w:sz w:val="16"/>
                <w:szCs w:val="16"/>
                <w:lang w:eastAsia="zh-CN"/>
              </w:rPr>
              <w:t xml:space="preserve">Data to be collected and verified with training, workshops, and progress report </w:t>
            </w:r>
          </w:p>
        </w:tc>
        <w:tc>
          <w:tcPr>
            <w:tcW w:w="1034" w:type="dxa"/>
            <w:shd w:val="clear" w:color="auto" w:fill="auto"/>
          </w:tcPr>
          <w:p w14:paraId="21052F7A" w14:textId="77777777" w:rsidR="00D05A33" w:rsidRPr="00C81E33" w:rsidRDefault="00D05A33" w:rsidP="00D05A33">
            <w:pPr>
              <w:spacing w:after="0"/>
              <w:jc w:val="left"/>
              <w:rPr>
                <w:sz w:val="16"/>
                <w:szCs w:val="16"/>
              </w:rPr>
            </w:pPr>
            <w:r w:rsidRPr="00C81E33">
              <w:rPr>
                <w:sz w:val="16"/>
                <w:szCs w:val="16"/>
              </w:rPr>
              <w:t>Annually</w:t>
            </w:r>
          </w:p>
          <w:p w14:paraId="5EFB0C3F" w14:textId="77777777" w:rsidR="00D05A33" w:rsidRPr="00C81E33" w:rsidRDefault="00D05A33" w:rsidP="00D05A33">
            <w:pPr>
              <w:spacing w:after="0"/>
              <w:jc w:val="left"/>
              <w:rPr>
                <w:sz w:val="16"/>
                <w:szCs w:val="16"/>
              </w:rPr>
            </w:pPr>
          </w:p>
          <w:p w14:paraId="6011BE2D" w14:textId="77777777" w:rsidR="00D05A33" w:rsidRPr="00C81E33" w:rsidRDefault="00D05A33" w:rsidP="00D05A33">
            <w:pPr>
              <w:spacing w:after="0"/>
              <w:jc w:val="left"/>
              <w:rPr>
                <w:kern w:val="2"/>
                <w:sz w:val="16"/>
                <w:szCs w:val="16"/>
              </w:rPr>
            </w:pPr>
            <w:r w:rsidRPr="00C81E33">
              <w:rPr>
                <w:sz w:val="16"/>
                <w:szCs w:val="16"/>
              </w:rPr>
              <w:t>Reported on DO tab of the GEF PIR</w:t>
            </w:r>
          </w:p>
        </w:tc>
        <w:tc>
          <w:tcPr>
            <w:tcW w:w="1069" w:type="dxa"/>
            <w:shd w:val="clear" w:color="auto" w:fill="auto"/>
          </w:tcPr>
          <w:p w14:paraId="23B9B6C4" w14:textId="77777777" w:rsidR="00D05A33" w:rsidRPr="00C81E33" w:rsidRDefault="00D05A33" w:rsidP="00D05A33">
            <w:pPr>
              <w:spacing w:after="0"/>
              <w:jc w:val="left"/>
              <w:rPr>
                <w:kern w:val="2"/>
                <w:sz w:val="16"/>
                <w:szCs w:val="16"/>
              </w:rPr>
            </w:pPr>
            <w:r w:rsidRPr="00C81E33">
              <w:rPr>
                <w:sz w:val="16"/>
                <w:szCs w:val="16"/>
              </w:rPr>
              <w:t>FECO (Project Manager, Project Management Offices) and UNDP</w:t>
            </w:r>
          </w:p>
        </w:tc>
        <w:tc>
          <w:tcPr>
            <w:tcW w:w="998" w:type="dxa"/>
            <w:shd w:val="clear" w:color="auto" w:fill="auto"/>
          </w:tcPr>
          <w:p w14:paraId="26A53EB1" w14:textId="77777777" w:rsidR="00D05A33" w:rsidRPr="00C81E33" w:rsidRDefault="00D05A33" w:rsidP="00D05A33">
            <w:pPr>
              <w:jc w:val="left"/>
              <w:rPr>
                <w:kern w:val="2"/>
                <w:sz w:val="16"/>
                <w:szCs w:val="16"/>
              </w:rPr>
            </w:pPr>
            <w:r w:rsidRPr="00C81E33">
              <w:rPr>
                <w:sz w:val="16"/>
                <w:szCs w:val="16"/>
              </w:rPr>
              <w:t>Progress report, Training and workshop reports, APR, PIR</w:t>
            </w:r>
          </w:p>
        </w:tc>
        <w:tc>
          <w:tcPr>
            <w:tcW w:w="1565" w:type="dxa"/>
            <w:shd w:val="clear" w:color="auto" w:fill="auto"/>
          </w:tcPr>
          <w:p w14:paraId="2C62DCB3"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Risks: Failure to exercise timely and effective M&amp;E activities due to capacity issue</w:t>
            </w:r>
          </w:p>
          <w:p w14:paraId="67B9950B" w14:textId="77777777" w:rsidR="00D05A33" w:rsidRPr="00C81E33" w:rsidRDefault="00D05A33" w:rsidP="00D05A33">
            <w:pPr>
              <w:spacing w:after="0"/>
              <w:jc w:val="left"/>
              <w:rPr>
                <w:kern w:val="2"/>
                <w:sz w:val="16"/>
                <w:szCs w:val="16"/>
                <w:lang w:eastAsia="zh-CN"/>
              </w:rPr>
            </w:pPr>
          </w:p>
          <w:p w14:paraId="5597B4EA"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Assumptions: Efficient M&amp;E implemented to facilitate achievement of outcomes and project objectives</w:t>
            </w:r>
          </w:p>
        </w:tc>
      </w:tr>
      <w:tr w:rsidR="00D05A33" w:rsidRPr="00C81E33" w14:paraId="08790506" w14:textId="77777777" w:rsidTr="00784987">
        <w:trPr>
          <w:trHeight w:val="424"/>
        </w:trPr>
        <w:tc>
          <w:tcPr>
            <w:tcW w:w="1424" w:type="dxa"/>
            <w:vMerge/>
            <w:shd w:val="clear" w:color="auto" w:fill="auto"/>
          </w:tcPr>
          <w:p w14:paraId="1B00AD99" w14:textId="77777777" w:rsidR="00D05A33" w:rsidRPr="00C81E33" w:rsidRDefault="00D05A33" w:rsidP="00D05A33">
            <w:pPr>
              <w:spacing w:after="0"/>
              <w:jc w:val="left"/>
              <w:rPr>
                <w:b/>
                <w:kern w:val="2"/>
                <w:sz w:val="16"/>
                <w:szCs w:val="16"/>
              </w:rPr>
            </w:pPr>
          </w:p>
        </w:tc>
        <w:tc>
          <w:tcPr>
            <w:tcW w:w="1281" w:type="dxa"/>
            <w:shd w:val="clear" w:color="auto" w:fill="auto"/>
          </w:tcPr>
          <w:p w14:paraId="04108620"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16</w:t>
            </w:r>
          </w:p>
          <w:p w14:paraId="08F62E4E" w14:textId="77777777" w:rsidR="00D05A33" w:rsidRPr="00C81E33" w:rsidRDefault="00D05A33" w:rsidP="00D05A33">
            <w:pPr>
              <w:widowControl w:val="0"/>
              <w:autoSpaceDE w:val="0"/>
              <w:autoSpaceDN w:val="0"/>
              <w:jc w:val="left"/>
              <w:rPr>
                <w:b/>
                <w:i/>
                <w:kern w:val="2"/>
                <w:sz w:val="16"/>
                <w:szCs w:val="16"/>
              </w:rPr>
            </w:pPr>
            <w:r w:rsidRPr="00C81E33">
              <w:rPr>
                <w:sz w:val="16"/>
                <w:szCs w:val="16"/>
              </w:rPr>
              <w:t>Quality appraisal in Mid-Term Review and Terminal Evaluation</w:t>
            </w:r>
          </w:p>
        </w:tc>
        <w:tc>
          <w:tcPr>
            <w:tcW w:w="1147" w:type="dxa"/>
          </w:tcPr>
          <w:p w14:paraId="675B0E0C" w14:textId="77777777" w:rsidR="00D05A33" w:rsidRPr="00C81E33" w:rsidRDefault="00D05A33" w:rsidP="00D05A33">
            <w:pPr>
              <w:jc w:val="left"/>
              <w:rPr>
                <w:bCs/>
                <w:iCs/>
                <w:kern w:val="2"/>
                <w:sz w:val="16"/>
                <w:szCs w:val="16"/>
              </w:rPr>
            </w:pPr>
            <w:r w:rsidRPr="00C81E33">
              <w:rPr>
                <w:kern w:val="2"/>
                <w:sz w:val="16"/>
                <w:szCs w:val="16"/>
              </w:rPr>
              <w:t>Adaptive management undertaken and evaluation of project effectiveness and achievements conducted</w:t>
            </w:r>
          </w:p>
        </w:tc>
        <w:tc>
          <w:tcPr>
            <w:tcW w:w="1184" w:type="dxa"/>
            <w:shd w:val="clear" w:color="auto" w:fill="auto"/>
          </w:tcPr>
          <w:p w14:paraId="2B36C68A" w14:textId="77777777" w:rsidR="00D05A33" w:rsidRPr="00C81E33" w:rsidRDefault="00D05A33" w:rsidP="00D05A33">
            <w:pPr>
              <w:spacing w:after="0"/>
              <w:jc w:val="left"/>
              <w:rPr>
                <w:kern w:val="2"/>
                <w:sz w:val="16"/>
                <w:szCs w:val="16"/>
              </w:rPr>
            </w:pPr>
            <w:r w:rsidRPr="00C81E33">
              <w:rPr>
                <w:kern w:val="2"/>
                <w:sz w:val="16"/>
                <w:szCs w:val="16"/>
              </w:rPr>
              <w:t>Monitoring and evaluation of  project implementation and achievements of project objectives, outcomes and outputs at mid-term and end of project</w:t>
            </w:r>
          </w:p>
        </w:tc>
        <w:tc>
          <w:tcPr>
            <w:tcW w:w="1188" w:type="dxa"/>
            <w:shd w:val="clear" w:color="auto" w:fill="auto"/>
          </w:tcPr>
          <w:p w14:paraId="6F6B705A"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Baseline data at PIF and PPG reports</w:t>
            </w:r>
          </w:p>
          <w:p w14:paraId="07C20CD5" w14:textId="77777777" w:rsidR="00D05A33" w:rsidRPr="00C81E33" w:rsidRDefault="00D05A33" w:rsidP="00D05A33">
            <w:pPr>
              <w:spacing w:after="0"/>
              <w:jc w:val="left"/>
              <w:rPr>
                <w:iCs/>
                <w:kern w:val="2"/>
                <w:sz w:val="16"/>
                <w:szCs w:val="16"/>
                <w:lang w:eastAsia="zh-CN"/>
              </w:rPr>
            </w:pPr>
          </w:p>
          <w:p w14:paraId="3A72FCA7"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Data to be collected and verified with MTR and TE reports</w:t>
            </w:r>
          </w:p>
        </w:tc>
        <w:tc>
          <w:tcPr>
            <w:tcW w:w="1034" w:type="dxa"/>
            <w:shd w:val="clear" w:color="auto" w:fill="auto"/>
          </w:tcPr>
          <w:p w14:paraId="68537220" w14:textId="77777777" w:rsidR="00D05A33" w:rsidRPr="00C81E33" w:rsidRDefault="00D05A33" w:rsidP="00D05A33">
            <w:pPr>
              <w:spacing w:after="0"/>
              <w:jc w:val="left"/>
              <w:rPr>
                <w:sz w:val="16"/>
                <w:szCs w:val="16"/>
              </w:rPr>
            </w:pPr>
            <w:r w:rsidRPr="00C81E33">
              <w:rPr>
                <w:sz w:val="16"/>
                <w:szCs w:val="16"/>
              </w:rPr>
              <w:t>At mid-point of project implementa-tion and 6 months prior to project completion</w:t>
            </w:r>
          </w:p>
          <w:p w14:paraId="644E1F32" w14:textId="77777777" w:rsidR="00D05A33" w:rsidRPr="00C81E33" w:rsidRDefault="00D05A33" w:rsidP="00D05A33">
            <w:pPr>
              <w:spacing w:after="0"/>
              <w:jc w:val="left"/>
              <w:rPr>
                <w:sz w:val="16"/>
                <w:szCs w:val="16"/>
              </w:rPr>
            </w:pPr>
          </w:p>
          <w:p w14:paraId="240FBEBF" w14:textId="77777777" w:rsidR="00D05A33" w:rsidRPr="00C81E33" w:rsidRDefault="00D05A33" w:rsidP="00D05A33">
            <w:pPr>
              <w:spacing w:after="0"/>
              <w:jc w:val="left"/>
              <w:rPr>
                <w:iCs/>
                <w:kern w:val="2"/>
                <w:sz w:val="16"/>
                <w:szCs w:val="16"/>
                <w:lang w:eastAsia="zh-CN"/>
              </w:rPr>
            </w:pPr>
            <w:r w:rsidRPr="00C81E33">
              <w:rPr>
                <w:sz w:val="16"/>
                <w:szCs w:val="16"/>
              </w:rPr>
              <w:t>Reported in DO tab of the GEF PIR</w:t>
            </w:r>
          </w:p>
        </w:tc>
        <w:tc>
          <w:tcPr>
            <w:tcW w:w="1069" w:type="dxa"/>
            <w:shd w:val="clear" w:color="auto" w:fill="auto"/>
          </w:tcPr>
          <w:p w14:paraId="0B15695A"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UNDP</w:t>
            </w:r>
          </w:p>
        </w:tc>
        <w:tc>
          <w:tcPr>
            <w:tcW w:w="998" w:type="dxa"/>
            <w:shd w:val="clear" w:color="auto" w:fill="auto"/>
          </w:tcPr>
          <w:p w14:paraId="4F774B81"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MTR and TE reports, Management Response, progress report, APR, PIR</w:t>
            </w:r>
          </w:p>
        </w:tc>
        <w:tc>
          <w:tcPr>
            <w:tcW w:w="1565" w:type="dxa"/>
            <w:shd w:val="clear" w:color="auto" w:fill="auto"/>
          </w:tcPr>
          <w:p w14:paraId="2E987B57"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Risks: Failure to exercise timely and effective M&amp;E activities due to capacity issue</w:t>
            </w:r>
          </w:p>
          <w:p w14:paraId="2AC08C87" w14:textId="77777777" w:rsidR="00D05A33" w:rsidRPr="00C81E33" w:rsidRDefault="00D05A33" w:rsidP="00D05A33">
            <w:pPr>
              <w:spacing w:after="0"/>
              <w:jc w:val="left"/>
              <w:rPr>
                <w:kern w:val="2"/>
                <w:sz w:val="16"/>
                <w:szCs w:val="16"/>
                <w:lang w:eastAsia="zh-CN"/>
              </w:rPr>
            </w:pPr>
          </w:p>
          <w:p w14:paraId="37DBDB4E" w14:textId="77777777" w:rsidR="00D05A33" w:rsidRPr="00C81E33" w:rsidRDefault="00D05A33" w:rsidP="00D05A33">
            <w:pPr>
              <w:spacing w:after="0"/>
              <w:jc w:val="left"/>
              <w:rPr>
                <w:bCs/>
                <w:kern w:val="2"/>
                <w:sz w:val="16"/>
                <w:szCs w:val="16"/>
                <w:lang w:eastAsia="zh-CN"/>
              </w:rPr>
            </w:pPr>
            <w:r w:rsidRPr="00C81E33">
              <w:rPr>
                <w:kern w:val="2"/>
                <w:sz w:val="16"/>
                <w:szCs w:val="16"/>
                <w:lang w:eastAsia="zh-CN"/>
              </w:rPr>
              <w:t>Assumptions: Efficient M&amp;E and timely planning of MTR and TE to evaluate achievement of project outcomes and objectives and implement adaptive management</w:t>
            </w:r>
          </w:p>
        </w:tc>
      </w:tr>
      <w:tr w:rsidR="00D05A33" w:rsidRPr="00C81E33" w14:paraId="746E9E58" w14:textId="77777777" w:rsidTr="00784987">
        <w:trPr>
          <w:trHeight w:val="424"/>
        </w:trPr>
        <w:tc>
          <w:tcPr>
            <w:tcW w:w="1424" w:type="dxa"/>
            <w:vMerge w:val="restart"/>
            <w:shd w:val="clear" w:color="auto" w:fill="auto"/>
          </w:tcPr>
          <w:p w14:paraId="25C267CF" w14:textId="77777777" w:rsidR="00D05A33" w:rsidRPr="00C81E33" w:rsidRDefault="00D05A33" w:rsidP="00D05A33">
            <w:pPr>
              <w:spacing w:after="0"/>
              <w:jc w:val="left"/>
              <w:rPr>
                <w:b/>
                <w:kern w:val="2"/>
                <w:sz w:val="16"/>
                <w:szCs w:val="16"/>
              </w:rPr>
            </w:pPr>
            <w:r w:rsidRPr="00C81E33">
              <w:rPr>
                <w:b/>
                <w:kern w:val="2"/>
                <w:sz w:val="16"/>
                <w:szCs w:val="16"/>
              </w:rPr>
              <w:t>Project Outcome 4.2</w:t>
            </w:r>
          </w:p>
          <w:p w14:paraId="2E15459E" w14:textId="77777777" w:rsidR="00D05A33" w:rsidRPr="00C81E33" w:rsidRDefault="00D05A33" w:rsidP="00D05A33">
            <w:pPr>
              <w:spacing w:after="0"/>
              <w:jc w:val="left"/>
              <w:rPr>
                <w:kern w:val="2"/>
                <w:sz w:val="16"/>
                <w:szCs w:val="16"/>
              </w:rPr>
            </w:pPr>
            <w:r w:rsidRPr="00C81E33">
              <w:rPr>
                <w:kern w:val="2"/>
                <w:sz w:val="16"/>
                <w:szCs w:val="16"/>
              </w:rPr>
              <w:t>Knowledge sharing and information dissemination</w:t>
            </w:r>
          </w:p>
        </w:tc>
        <w:tc>
          <w:tcPr>
            <w:tcW w:w="1281" w:type="dxa"/>
            <w:shd w:val="clear" w:color="auto" w:fill="auto"/>
          </w:tcPr>
          <w:p w14:paraId="011C9AF0"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17</w:t>
            </w:r>
          </w:p>
          <w:p w14:paraId="4170A92D" w14:textId="77777777" w:rsidR="00D05A33" w:rsidRPr="00C81E33" w:rsidRDefault="00D05A33" w:rsidP="00D05A33">
            <w:pPr>
              <w:widowControl w:val="0"/>
              <w:autoSpaceDE w:val="0"/>
              <w:autoSpaceDN w:val="0"/>
              <w:adjustRightInd w:val="0"/>
              <w:spacing w:after="0"/>
              <w:jc w:val="left"/>
              <w:rPr>
                <w:b/>
                <w:i/>
                <w:kern w:val="2"/>
                <w:sz w:val="16"/>
                <w:szCs w:val="16"/>
              </w:rPr>
            </w:pPr>
            <w:r w:rsidRPr="00C81E33">
              <w:rPr>
                <w:sz w:val="16"/>
                <w:szCs w:val="16"/>
              </w:rPr>
              <w:t>Lessons learnt and experience documented and disseminated; post-project action plan formulated</w:t>
            </w:r>
          </w:p>
        </w:tc>
        <w:tc>
          <w:tcPr>
            <w:tcW w:w="1147" w:type="dxa"/>
          </w:tcPr>
          <w:p w14:paraId="1A1701D6" w14:textId="77777777" w:rsidR="00D05A33" w:rsidRPr="00C81E33" w:rsidRDefault="00D05A33" w:rsidP="00D05A33">
            <w:pPr>
              <w:widowControl w:val="0"/>
              <w:autoSpaceDE w:val="0"/>
              <w:autoSpaceDN w:val="0"/>
              <w:adjustRightInd w:val="0"/>
              <w:spacing w:after="0"/>
              <w:jc w:val="left"/>
              <w:rPr>
                <w:bCs/>
                <w:iCs/>
                <w:kern w:val="2"/>
                <w:sz w:val="16"/>
                <w:szCs w:val="16"/>
              </w:rPr>
            </w:pPr>
            <w:r w:rsidRPr="00C81E33">
              <w:rPr>
                <w:sz w:val="16"/>
                <w:szCs w:val="16"/>
              </w:rPr>
              <w:t>Lessons and experience documented and disseminated through 30 workshops conducted to benefit 2,000 direct and 1,000,000 indirect beneficiaries</w:t>
            </w:r>
          </w:p>
        </w:tc>
        <w:tc>
          <w:tcPr>
            <w:tcW w:w="1184" w:type="dxa"/>
            <w:shd w:val="clear" w:color="auto" w:fill="auto"/>
          </w:tcPr>
          <w:p w14:paraId="7FAE2F8D" w14:textId="77777777" w:rsidR="00D05A33" w:rsidRPr="00C81E33" w:rsidRDefault="00D05A33" w:rsidP="00D05A33">
            <w:pPr>
              <w:spacing w:after="0"/>
              <w:jc w:val="left"/>
              <w:rPr>
                <w:kern w:val="2"/>
                <w:sz w:val="16"/>
                <w:szCs w:val="16"/>
              </w:rPr>
            </w:pPr>
            <w:r w:rsidRPr="00C81E33">
              <w:rPr>
                <w:kern w:val="2"/>
                <w:sz w:val="16"/>
                <w:szCs w:val="16"/>
              </w:rPr>
              <w:t>Knowledge, implementation experience and demonstration results documents, and shared</w:t>
            </w:r>
          </w:p>
        </w:tc>
        <w:tc>
          <w:tcPr>
            <w:tcW w:w="1188" w:type="dxa"/>
            <w:shd w:val="clear" w:color="auto" w:fill="auto"/>
          </w:tcPr>
          <w:p w14:paraId="586338FF"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Baseline data from PIF and PPG reports</w:t>
            </w:r>
          </w:p>
          <w:p w14:paraId="718E6361" w14:textId="77777777" w:rsidR="00D05A33" w:rsidRPr="00C81E33" w:rsidRDefault="00D05A33" w:rsidP="00D05A33">
            <w:pPr>
              <w:spacing w:after="0"/>
              <w:jc w:val="left"/>
              <w:rPr>
                <w:iCs/>
                <w:kern w:val="2"/>
                <w:sz w:val="16"/>
                <w:szCs w:val="16"/>
                <w:lang w:eastAsia="zh-CN"/>
              </w:rPr>
            </w:pPr>
          </w:p>
          <w:p w14:paraId="7E876AC8"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Data to be collected and verified with workshop, meeting and progress reports</w:t>
            </w:r>
          </w:p>
        </w:tc>
        <w:tc>
          <w:tcPr>
            <w:tcW w:w="1034" w:type="dxa"/>
            <w:shd w:val="clear" w:color="auto" w:fill="auto"/>
          </w:tcPr>
          <w:p w14:paraId="2C188640" w14:textId="77777777" w:rsidR="00D05A33" w:rsidRPr="00C81E33" w:rsidRDefault="00D05A33" w:rsidP="00D05A33">
            <w:pPr>
              <w:spacing w:after="0"/>
              <w:jc w:val="left"/>
              <w:rPr>
                <w:sz w:val="16"/>
                <w:szCs w:val="16"/>
              </w:rPr>
            </w:pPr>
            <w:r w:rsidRPr="00C81E33">
              <w:rPr>
                <w:sz w:val="16"/>
                <w:szCs w:val="16"/>
              </w:rPr>
              <w:t>Annually after mid-term of project implementation.</w:t>
            </w:r>
          </w:p>
          <w:p w14:paraId="43E30803" w14:textId="77777777" w:rsidR="00D05A33" w:rsidRPr="00C81E33" w:rsidRDefault="00D05A33" w:rsidP="00D05A33">
            <w:pPr>
              <w:spacing w:after="0"/>
              <w:jc w:val="left"/>
              <w:rPr>
                <w:sz w:val="16"/>
                <w:szCs w:val="16"/>
              </w:rPr>
            </w:pPr>
          </w:p>
          <w:p w14:paraId="77B72EDB" w14:textId="77777777" w:rsidR="00D05A33" w:rsidRPr="00C81E33" w:rsidRDefault="00D05A33" w:rsidP="00D05A33">
            <w:pPr>
              <w:spacing w:after="0"/>
              <w:jc w:val="left"/>
              <w:rPr>
                <w:iCs/>
                <w:kern w:val="2"/>
                <w:sz w:val="16"/>
                <w:szCs w:val="16"/>
                <w:lang w:eastAsia="zh-CN"/>
              </w:rPr>
            </w:pPr>
            <w:r w:rsidRPr="00C81E33">
              <w:rPr>
                <w:sz w:val="16"/>
                <w:szCs w:val="16"/>
              </w:rPr>
              <w:t>Reported in DO tab of the GEF PIR</w:t>
            </w:r>
          </w:p>
        </w:tc>
        <w:tc>
          <w:tcPr>
            <w:tcW w:w="1069" w:type="dxa"/>
            <w:shd w:val="clear" w:color="auto" w:fill="auto"/>
          </w:tcPr>
          <w:p w14:paraId="498D8A9C"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UNDP</w:t>
            </w:r>
          </w:p>
        </w:tc>
        <w:tc>
          <w:tcPr>
            <w:tcW w:w="998" w:type="dxa"/>
            <w:shd w:val="clear" w:color="auto" w:fill="auto"/>
          </w:tcPr>
          <w:p w14:paraId="560B50AC"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Meeting, training, workshop reports, progress report</w:t>
            </w:r>
          </w:p>
        </w:tc>
        <w:tc>
          <w:tcPr>
            <w:tcW w:w="1565" w:type="dxa"/>
            <w:shd w:val="clear" w:color="auto" w:fill="auto"/>
          </w:tcPr>
          <w:p w14:paraId="0B22B3B3"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Risks: Results of demonstration activities and technology transfer not properly documented or shared</w:t>
            </w:r>
          </w:p>
          <w:p w14:paraId="4D548C01" w14:textId="77777777" w:rsidR="00D05A33" w:rsidRPr="00C81E33" w:rsidRDefault="00D05A33" w:rsidP="00D05A33">
            <w:pPr>
              <w:spacing w:after="0"/>
              <w:jc w:val="left"/>
              <w:rPr>
                <w:bCs/>
                <w:kern w:val="2"/>
                <w:sz w:val="16"/>
                <w:szCs w:val="16"/>
                <w:lang w:eastAsia="zh-CN"/>
              </w:rPr>
            </w:pPr>
          </w:p>
          <w:p w14:paraId="3F8BE21F" w14:textId="77777777" w:rsidR="00D05A33" w:rsidRPr="00C81E33" w:rsidRDefault="00D05A33" w:rsidP="00D05A33">
            <w:pPr>
              <w:spacing w:after="0"/>
              <w:jc w:val="left"/>
              <w:rPr>
                <w:bCs/>
                <w:kern w:val="2"/>
                <w:sz w:val="16"/>
                <w:szCs w:val="16"/>
                <w:lang w:eastAsia="zh-CN"/>
              </w:rPr>
            </w:pPr>
            <w:r w:rsidRPr="00C81E33">
              <w:rPr>
                <w:bCs/>
                <w:kern w:val="2"/>
                <w:sz w:val="16"/>
                <w:szCs w:val="16"/>
                <w:lang w:eastAsia="zh-CN"/>
              </w:rPr>
              <w:t>Assumptions: Careful monitoring and documentation of achievements and efficient organization and dissemination of results</w:t>
            </w:r>
          </w:p>
        </w:tc>
      </w:tr>
      <w:tr w:rsidR="00D05A33" w:rsidRPr="00C81E33" w14:paraId="6C26CAE2" w14:textId="77777777" w:rsidTr="00784987">
        <w:trPr>
          <w:trHeight w:val="424"/>
        </w:trPr>
        <w:tc>
          <w:tcPr>
            <w:tcW w:w="1424" w:type="dxa"/>
            <w:vMerge/>
            <w:shd w:val="clear" w:color="auto" w:fill="auto"/>
          </w:tcPr>
          <w:p w14:paraId="52BD8310" w14:textId="77777777" w:rsidR="00D05A33" w:rsidRPr="00C81E33" w:rsidRDefault="00D05A33" w:rsidP="00D05A33">
            <w:pPr>
              <w:spacing w:after="0"/>
              <w:jc w:val="left"/>
              <w:rPr>
                <w:kern w:val="2"/>
                <w:sz w:val="16"/>
                <w:szCs w:val="16"/>
              </w:rPr>
            </w:pPr>
          </w:p>
        </w:tc>
        <w:tc>
          <w:tcPr>
            <w:tcW w:w="1281" w:type="dxa"/>
            <w:shd w:val="clear" w:color="auto" w:fill="auto"/>
          </w:tcPr>
          <w:p w14:paraId="4B59E8A2" w14:textId="77777777" w:rsidR="00D05A33" w:rsidRPr="00C81E33" w:rsidRDefault="00D05A33" w:rsidP="00D05A33">
            <w:pPr>
              <w:jc w:val="left"/>
              <w:rPr>
                <w:b/>
                <w:kern w:val="2"/>
                <w:sz w:val="16"/>
                <w:szCs w:val="16"/>
                <w:lang w:eastAsia="zh-CN"/>
              </w:rPr>
            </w:pPr>
            <w:r w:rsidRPr="00C81E33">
              <w:rPr>
                <w:b/>
                <w:kern w:val="2"/>
                <w:sz w:val="16"/>
                <w:szCs w:val="16"/>
              </w:rPr>
              <w:t xml:space="preserve">Indicator </w:t>
            </w:r>
            <w:r w:rsidRPr="00C81E33">
              <w:rPr>
                <w:b/>
                <w:kern w:val="2"/>
                <w:sz w:val="16"/>
                <w:szCs w:val="16"/>
                <w:lang w:eastAsia="zh-CN"/>
              </w:rPr>
              <w:t>18</w:t>
            </w:r>
          </w:p>
          <w:p w14:paraId="533E774D" w14:textId="77777777" w:rsidR="00D05A33" w:rsidRPr="00C81E33" w:rsidRDefault="00D05A33" w:rsidP="00D05A33">
            <w:pPr>
              <w:widowControl w:val="0"/>
              <w:autoSpaceDE w:val="0"/>
              <w:autoSpaceDN w:val="0"/>
              <w:adjustRightInd w:val="0"/>
              <w:spacing w:after="0"/>
              <w:jc w:val="left"/>
              <w:rPr>
                <w:sz w:val="16"/>
                <w:szCs w:val="16"/>
              </w:rPr>
            </w:pPr>
            <w:r w:rsidRPr="00C81E33">
              <w:rPr>
                <w:sz w:val="16"/>
                <w:szCs w:val="16"/>
              </w:rPr>
              <w:t>International knowledge and</w:t>
            </w:r>
          </w:p>
          <w:p w14:paraId="1E73A6C2" w14:textId="77777777" w:rsidR="00D05A33" w:rsidRPr="00C81E33" w:rsidRDefault="00D05A33" w:rsidP="00D05A33">
            <w:pPr>
              <w:spacing w:after="0"/>
              <w:jc w:val="left"/>
              <w:rPr>
                <w:kern w:val="2"/>
                <w:sz w:val="16"/>
                <w:szCs w:val="16"/>
              </w:rPr>
            </w:pPr>
            <w:r w:rsidRPr="00C81E33">
              <w:rPr>
                <w:sz w:val="16"/>
                <w:szCs w:val="16"/>
              </w:rPr>
              <w:t>experience gained</w:t>
            </w:r>
          </w:p>
        </w:tc>
        <w:tc>
          <w:tcPr>
            <w:tcW w:w="1147" w:type="dxa"/>
          </w:tcPr>
          <w:p w14:paraId="55D11586" w14:textId="77777777" w:rsidR="00D05A33" w:rsidRPr="00C81E33" w:rsidRDefault="00D05A33" w:rsidP="00D05A33">
            <w:pPr>
              <w:widowControl w:val="0"/>
              <w:autoSpaceDE w:val="0"/>
              <w:autoSpaceDN w:val="0"/>
              <w:adjustRightInd w:val="0"/>
              <w:spacing w:after="0"/>
              <w:jc w:val="left"/>
              <w:rPr>
                <w:kern w:val="2"/>
                <w:sz w:val="16"/>
                <w:szCs w:val="16"/>
                <w:lang w:eastAsia="zh-CN"/>
              </w:rPr>
            </w:pPr>
            <w:r w:rsidRPr="00C81E33">
              <w:rPr>
                <w:sz w:val="16"/>
                <w:szCs w:val="16"/>
              </w:rPr>
              <w:t>4 International exchanges conducted to share knowledge and promote BAT/BEP</w:t>
            </w:r>
          </w:p>
        </w:tc>
        <w:tc>
          <w:tcPr>
            <w:tcW w:w="1184" w:type="dxa"/>
            <w:shd w:val="clear" w:color="auto" w:fill="auto"/>
          </w:tcPr>
          <w:p w14:paraId="5133A699" w14:textId="77777777" w:rsidR="00D05A33" w:rsidRPr="00C81E33" w:rsidRDefault="00D05A33" w:rsidP="00D05A33">
            <w:pPr>
              <w:spacing w:after="0"/>
              <w:jc w:val="left"/>
              <w:rPr>
                <w:kern w:val="2"/>
                <w:sz w:val="16"/>
                <w:szCs w:val="16"/>
              </w:rPr>
            </w:pPr>
            <w:r w:rsidRPr="00C81E33">
              <w:rPr>
                <w:kern w:val="2"/>
                <w:sz w:val="16"/>
                <w:szCs w:val="16"/>
              </w:rPr>
              <w:t>Number of workshop, technical or managerial exchange</w:t>
            </w:r>
          </w:p>
        </w:tc>
        <w:tc>
          <w:tcPr>
            <w:tcW w:w="1188" w:type="dxa"/>
            <w:shd w:val="clear" w:color="auto" w:fill="auto"/>
          </w:tcPr>
          <w:p w14:paraId="458B0B28"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Baseline data from PIF and PPG reports</w:t>
            </w:r>
          </w:p>
          <w:p w14:paraId="0237D3A1" w14:textId="77777777" w:rsidR="00D05A33" w:rsidRPr="00C81E33" w:rsidRDefault="00D05A33" w:rsidP="00D05A33">
            <w:pPr>
              <w:spacing w:after="0"/>
              <w:jc w:val="left"/>
              <w:rPr>
                <w:iCs/>
                <w:kern w:val="2"/>
                <w:sz w:val="16"/>
                <w:szCs w:val="16"/>
                <w:lang w:eastAsia="zh-CN"/>
              </w:rPr>
            </w:pPr>
          </w:p>
          <w:p w14:paraId="32BE6FA7" w14:textId="77777777" w:rsidR="00D05A33" w:rsidRPr="00C81E33" w:rsidRDefault="00D05A33" w:rsidP="00D05A33">
            <w:pPr>
              <w:spacing w:after="0"/>
              <w:jc w:val="left"/>
              <w:rPr>
                <w:iCs/>
                <w:kern w:val="2"/>
                <w:sz w:val="16"/>
                <w:szCs w:val="16"/>
                <w:lang w:eastAsia="zh-CN"/>
              </w:rPr>
            </w:pPr>
            <w:r w:rsidRPr="00C81E33">
              <w:rPr>
                <w:iCs/>
                <w:kern w:val="2"/>
                <w:sz w:val="16"/>
                <w:szCs w:val="16"/>
                <w:lang w:eastAsia="zh-CN"/>
              </w:rPr>
              <w:t>Data to be collected and verified from progress report or workshop</w:t>
            </w:r>
          </w:p>
        </w:tc>
        <w:tc>
          <w:tcPr>
            <w:tcW w:w="1034" w:type="dxa"/>
            <w:shd w:val="clear" w:color="auto" w:fill="auto"/>
          </w:tcPr>
          <w:p w14:paraId="4ECE1AEF" w14:textId="77777777" w:rsidR="00D05A33" w:rsidRPr="00C81E33" w:rsidRDefault="00D05A33" w:rsidP="00D05A33">
            <w:pPr>
              <w:spacing w:after="0"/>
              <w:jc w:val="left"/>
              <w:rPr>
                <w:sz w:val="16"/>
                <w:szCs w:val="16"/>
              </w:rPr>
            </w:pPr>
            <w:r w:rsidRPr="00C81E33">
              <w:rPr>
                <w:sz w:val="16"/>
                <w:szCs w:val="16"/>
              </w:rPr>
              <w:t>Last two years of project implementation</w:t>
            </w:r>
          </w:p>
          <w:p w14:paraId="53EC1552" w14:textId="77777777" w:rsidR="00D05A33" w:rsidRPr="00C81E33" w:rsidRDefault="00D05A33" w:rsidP="00D05A33">
            <w:pPr>
              <w:spacing w:after="0"/>
              <w:jc w:val="left"/>
              <w:rPr>
                <w:sz w:val="16"/>
                <w:szCs w:val="16"/>
              </w:rPr>
            </w:pPr>
          </w:p>
          <w:p w14:paraId="22FAC41B" w14:textId="77777777" w:rsidR="00D05A33" w:rsidRPr="00C81E33" w:rsidRDefault="00D05A33" w:rsidP="00D05A33">
            <w:pPr>
              <w:spacing w:after="0"/>
              <w:jc w:val="left"/>
              <w:rPr>
                <w:iCs/>
                <w:kern w:val="2"/>
                <w:sz w:val="16"/>
                <w:szCs w:val="16"/>
                <w:lang w:eastAsia="zh-CN"/>
              </w:rPr>
            </w:pPr>
            <w:r w:rsidRPr="00C81E33">
              <w:rPr>
                <w:sz w:val="16"/>
                <w:szCs w:val="16"/>
              </w:rPr>
              <w:t>Reported in DO tab of the GEF PIR</w:t>
            </w:r>
          </w:p>
        </w:tc>
        <w:tc>
          <w:tcPr>
            <w:tcW w:w="1069" w:type="dxa"/>
            <w:shd w:val="clear" w:color="auto" w:fill="auto"/>
          </w:tcPr>
          <w:p w14:paraId="09420712" w14:textId="77777777" w:rsidR="00D05A33" w:rsidRPr="00C81E33" w:rsidRDefault="00D05A33" w:rsidP="00D05A33">
            <w:pPr>
              <w:spacing w:after="0"/>
              <w:jc w:val="left"/>
              <w:rPr>
                <w:kern w:val="2"/>
                <w:sz w:val="16"/>
                <w:szCs w:val="16"/>
                <w:lang w:eastAsia="zh-CN"/>
              </w:rPr>
            </w:pPr>
            <w:r w:rsidRPr="00C81E33">
              <w:rPr>
                <w:sz w:val="16"/>
                <w:szCs w:val="16"/>
              </w:rPr>
              <w:t>FECO (Project Manager, Project Management Offices) and UNDP</w:t>
            </w:r>
          </w:p>
        </w:tc>
        <w:tc>
          <w:tcPr>
            <w:tcW w:w="998" w:type="dxa"/>
            <w:shd w:val="clear" w:color="auto" w:fill="auto"/>
          </w:tcPr>
          <w:p w14:paraId="4515E70D"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Progress reports, Training and workshop reports</w:t>
            </w:r>
          </w:p>
        </w:tc>
        <w:tc>
          <w:tcPr>
            <w:tcW w:w="1565" w:type="dxa"/>
            <w:shd w:val="clear" w:color="auto" w:fill="auto"/>
          </w:tcPr>
          <w:p w14:paraId="744DA953"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Risks: Difficult in coordination and collaboration, and continuous impacts of COVID-19 pandemic</w:t>
            </w:r>
          </w:p>
          <w:p w14:paraId="6265B98E" w14:textId="77777777" w:rsidR="00D05A33" w:rsidRPr="00C81E33" w:rsidRDefault="00D05A33" w:rsidP="00D05A33">
            <w:pPr>
              <w:spacing w:after="0"/>
              <w:jc w:val="left"/>
              <w:rPr>
                <w:kern w:val="2"/>
                <w:sz w:val="16"/>
                <w:szCs w:val="16"/>
                <w:lang w:eastAsia="zh-CN"/>
              </w:rPr>
            </w:pPr>
          </w:p>
          <w:p w14:paraId="738C65B5" w14:textId="77777777" w:rsidR="00D05A33" w:rsidRPr="00C81E33" w:rsidRDefault="00D05A33" w:rsidP="00D05A33">
            <w:pPr>
              <w:spacing w:after="0"/>
              <w:jc w:val="left"/>
              <w:rPr>
                <w:kern w:val="2"/>
                <w:sz w:val="16"/>
                <w:szCs w:val="16"/>
                <w:lang w:eastAsia="zh-CN"/>
              </w:rPr>
            </w:pPr>
            <w:r w:rsidRPr="00C81E33">
              <w:rPr>
                <w:kern w:val="2"/>
                <w:sz w:val="16"/>
                <w:szCs w:val="16"/>
                <w:lang w:eastAsia="zh-CN"/>
              </w:rPr>
              <w:t xml:space="preserve">Assumptions: Multi-and inter-ministerial interactions will </w:t>
            </w:r>
            <w:r w:rsidRPr="00C81E33">
              <w:rPr>
                <w:kern w:val="2"/>
                <w:sz w:val="16"/>
                <w:szCs w:val="16"/>
                <w:lang w:eastAsia="zh-CN"/>
              </w:rPr>
              <w:lastRenderedPageBreak/>
              <w:t>facilitate consensus in legislative and technology improvement.</w:t>
            </w:r>
          </w:p>
        </w:tc>
      </w:tr>
    </w:tbl>
    <w:p w14:paraId="2742434E" w14:textId="77777777" w:rsidR="00E603F8" w:rsidRPr="00C81E33" w:rsidRDefault="00E603F8">
      <w:pPr>
        <w:rPr>
          <w:szCs w:val="22"/>
        </w:rPr>
      </w:pPr>
    </w:p>
    <w:p w14:paraId="341CBCE9" w14:textId="77777777" w:rsidR="007D5366" w:rsidRPr="00C81E33" w:rsidRDefault="007D5366">
      <w:pPr>
        <w:rPr>
          <w:szCs w:val="22"/>
        </w:rPr>
        <w:sectPr w:rsidR="007D5366" w:rsidRPr="00C81E33" w:rsidSect="00C42261">
          <w:pgSz w:w="12240" w:h="15840" w:code="1"/>
          <w:pgMar w:top="1440" w:right="1440" w:bottom="1440" w:left="1440" w:header="720" w:footer="720" w:gutter="0"/>
          <w:cols w:space="720"/>
          <w:docGrid w:linePitch="360"/>
        </w:sectPr>
      </w:pPr>
    </w:p>
    <w:p w14:paraId="4D880B9D" w14:textId="77777777" w:rsidR="00E603F8" w:rsidRPr="00C81E33" w:rsidRDefault="00534B36">
      <w:pPr>
        <w:pStyle w:val="Heading2"/>
        <w:pBdr>
          <w:bottom w:val="single" w:sz="4" w:space="1" w:color="auto"/>
        </w:pBdr>
        <w:ind w:left="0"/>
        <w:rPr>
          <w:rFonts w:ascii="Times New Roman" w:hAnsi="Times New Roman"/>
          <w:szCs w:val="20"/>
        </w:rPr>
      </w:pPr>
      <w:bookmarkStart w:id="69" w:name="_Toc100100719"/>
      <w:r w:rsidRPr="00C81E33">
        <w:rPr>
          <w:rFonts w:ascii="Times New Roman" w:hAnsi="Times New Roman"/>
          <w:szCs w:val="20"/>
        </w:rPr>
        <w:lastRenderedPageBreak/>
        <w:t>Annex 5</w:t>
      </w:r>
      <w:r w:rsidR="00B173A1" w:rsidRPr="00C81E33">
        <w:rPr>
          <w:rFonts w:ascii="Times New Roman" w:hAnsi="Times New Roman"/>
          <w:szCs w:val="20"/>
        </w:rPr>
        <w:t>: UNDP Social and Environmental Screening Procedure (SESP)</w:t>
      </w:r>
      <w:bookmarkEnd w:id="69"/>
    </w:p>
    <w:p w14:paraId="77325F1F" w14:textId="77777777" w:rsidR="00C74276" w:rsidRPr="00C81E33" w:rsidRDefault="00C74276" w:rsidP="00C74276">
      <w:pPr>
        <w:spacing w:before="200"/>
        <w:ind w:left="360"/>
        <w:rPr>
          <w:b/>
          <w:sz w:val="28"/>
          <w:szCs w:val="28"/>
        </w:rPr>
      </w:pPr>
      <w:bookmarkStart w:id="70" w:name="_Toc26282757"/>
      <w:r w:rsidRPr="00C81E33">
        <w:rPr>
          <w:b/>
          <w:sz w:val="28"/>
          <w:szCs w:val="28"/>
        </w:rPr>
        <w:t>Social and Environmental Screening Template</w:t>
      </w:r>
      <w:bookmarkEnd w:id="70"/>
    </w:p>
    <w:p w14:paraId="62782757" w14:textId="77777777" w:rsidR="00C74276" w:rsidRPr="00C81E33" w:rsidRDefault="00C74276" w:rsidP="00C74276">
      <w:pPr>
        <w:rPr>
          <w:i/>
        </w:rPr>
      </w:pPr>
      <w:r w:rsidRPr="00C81E33">
        <w:rPr>
          <w:i/>
          <w:szCs w:val="20"/>
        </w:rPr>
        <w:t>The completed template, which constitutes the Social and Environmental Screening Report, must be included as an annex to the Project Document at the design stage.</w:t>
      </w:r>
      <w:r w:rsidRPr="00C81E33">
        <w:rPr>
          <w:i/>
        </w:rPr>
        <w:t xml:space="preserve"> Note: this template will be converted into an online tool. The online version will guide users through the process and will embed relevant guidance. </w:t>
      </w:r>
    </w:p>
    <w:p w14:paraId="368A10D8" w14:textId="77777777" w:rsidR="00C74276" w:rsidRPr="00C81E33" w:rsidRDefault="00C74276" w:rsidP="00C74276">
      <w:pPr>
        <w:spacing w:before="200"/>
        <w:ind w:left="360"/>
        <w:rPr>
          <w:b/>
          <w:sz w:val="24"/>
        </w:rPr>
      </w:pPr>
      <w:r w:rsidRPr="00C81E33">
        <w:rPr>
          <w:b/>
          <w:sz w:val="24"/>
        </w:rPr>
        <w:t>Project Information</w:t>
      </w:r>
    </w:p>
    <w:p w14:paraId="69B4F8F2" w14:textId="77777777" w:rsidR="00C74276" w:rsidRPr="00C81E33" w:rsidRDefault="00C74276" w:rsidP="00C74276"/>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5"/>
        <w:gridCol w:w="9203"/>
      </w:tblGrid>
      <w:tr w:rsidR="00440599" w:rsidRPr="00C81E33" w14:paraId="3E34E394" w14:textId="77777777" w:rsidTr="002A1194">
        <w:tc>
          <w:tcPr>
            <w:tcW w:w="4045" w:type="dxa"/>
            <w:shd w:val="clear" w:color="auto" w:fill="C6D9F1"/>
            <w:vAlign w:val="center"/>
          </w:tcPr>
          <w:p w14:paraId="5EBF4AE2" w14:textId="77777777" w:rsidR="00C74276" w:rsidRPr="00C81E33" w:rsidRDefault="00C74276" w:rsidP="002A1194">
            <w:pPr>
              <w:tabs>
                <w:tab w:val="left" w:pos="360"/>
              </w:tabs>
              <w:rPr>
                <w:b/>
                <w:i/>
                <w:szCs w:val="20"/>
              </w:rPr>
            </w:pPr>
            <w:r w:rsidRPr="00C81E33">
              <w:rPr>
                <w:b/>
                <w:i/>
                <w:szCs w:val="20"/>
              </w:rPr>
              <w:t xml:space="preserve">Project Information </w:t>
            </w:r>
          </w:p>
        </w:tc>
        <w:tc>
          <w:tcPr>
            <w:tcW w:w="9203" w:type="dxa"/>
            <w:shd w:val="clear" w:color="auto" w:fill="C6D9F1"/>
            <w:vAlign w:val="center"/>
          </w:tcPr>
          <w:p w14:paraId="6BA89A50" w14:textId="77777777" w:rsidR="00C74276" w:rsidRPr="00C81E33" w:rsidRDefault="00C74276" w:rsidP="002A1194">
            <w:pPr>
              <w:rPr>
                <w:i/>
                <w:szCs w:val="20"/>
              </w:rPr>
            </w:pPr>
          </w:p>
        </w:tc>
      </w:tr>
      <w:tr w:rsidR="00440599" w:rsidRPr="00C81E33" w14:paraId="38F49230" w14:textId="77777777" w:rsidTr="002A1194">
        <w:trPr>
          <w:trHeight w:val="288"/>
        </w:trPr>
        <w:tc>
          <w:tcPr>
            <w:tcW w:w="4045" w:type="dxa"/>
            <w:vAlign w:val="center"/>
          </w:tcPr>
          <w:p w14:paraId="0E0B69A1" w14:textId="77777777" w:rsidR="00C74276" w:rsidRPr="00C81E33" w:rsidRDefault="00C74276" w:rsidP="001716F4">
            <w:pPr>
              <w:pStyle w:val="ColorfulList-Accent11"/>
              <w:numPr>
                <w:ilvl w:val="0"/>
                <w:numId w:val="61"/>
              </w:numPr>
              <w:ind w:left="360"/>
              <w:rPr>
                <w:sz w:val="18"/>
                <w:szCs w:val="18"/>
              </w:rPr>
            </w:pPr>
            <w:r w:rsidRPr="00C81E33">
              <w:rPr>
                <w:sz w:val="18"/>
                <w:szCs w:val="18"/>
              </w:rPr>
              <w:t>Project Title</w:t>
            </w:r>
          </w:p>
        </w:tc>
        <w:tc>
          <w:tcPr>
            <w:tcW w:w="9203" w:type="dxa"/>
            <w:vAlign w:val="center"/>
          </w:tcPr>
          <w:p w14:paraId="66DFF631" w14:textId="77777777" w:rsidR="00C74276" w:rsidRPr="00C81E33" w:rsidRDefault="00C74276" w:rsidP="002A1194">
            <w:pPr>
              <w:rPr>
                <w:sz w:val="18"/>
                <w:szCs w:val="18"/>
              </w:rPr>
            </w:pPr>
            <w:r w:rsidRPr="00C81E33">
              <w:rPr>
                <w:sz w:val="18"/>
                <w:szCs w:val="18"/>
              </w:rPr>
              <w:t>Green Production and Sustainable Development in Secondary Aluminum, Lead, Zinc and Lithium Sectors in China</w:t>
            </w:r>
          </w:p>
        </w:tc>
      </w:tr>
      <w:tr w:rsidR="00440599" w:rsidRPr="00C81E33" w14:paraId="077AD0B3" w14:textId="77777777" w:rsidTr="002A1194">
        <w:trPr>
          <w:trHeight w:val="288"/>
        </w:trPr>
        <w:tc>
          <w:tcPr>
            <w:tcW w:w="4045" w:type="dxa"/>
            <w:vAlign w:val="center"/>
          </w:tcPr>
          <w:p w14:paraId="199913DB" w14:textId="77777777" w:rsidR="00C74276" w:rsidRPr="00C81E33" w:rsidRDefault="00C74276" w:rsidP="001716F4">
            <w:pPr>
              <w:pStyle w:val="ColorfulList-Accent11"/>
              <w:numPr>
                <w:ilvl w:val="0"/>
                <w:numId w:val="61"/>
              </w:numPr>
              <w:ind w:left="360"/>
              <w:rPr>
                <w:sz w:val="18"/>
                <w:szCs w:val="18"/>
              </w:rPr>
            </w:pPr>
            <w:r w:rsidRPr="00C81E33">
              <w:rPr>
                <w:sz w:val="18"/>
                <w:szCs w:val="18"/>
              </w:rPr>
              <w:t>Project Number (i.e. Atlas project ID, PIMS+)</w:t>
            </w:r>
          </w:p>
        </w:tc>
        <w:tc>
          <w:tcPr>
            <w:tcW w:w="9203" w:type="dxa"/>
            <w:vAlign w:val="center"/>
          </w:tcPr>
          <w:p w14:paraId="209B78ED" w14:textId="77777777" w:rsidR="00C74276" w:rsidRPr="00C81E33" w:rsidRDefault="00C74276" w:rsidP="002A1194">
            <w:pPr>
              <w:rPr>
                <w:sz w:val="18"/>
                <w:szCs w:val="18"/>
              </w:rPr>
            </w:pPr>
            <w:r w:rsidRPr="00C81E33">
              <w:rPr>
                <w:sz w:val="18"/>
                <w:szCs w:val="18"/>
              </w:rPr>
              <w:t>Atlas Project ID: 111692, UNDP-GEF PIMS ID number: 6492</w:t>
            </w:r>
          </w:p>
        </w:tc>
      </w:tr>
      <w:tr w:rsidR="00440599" w:rsidRPr="00C81E33" w14:paraId="195FD484" w14:textId="77777777" w:rsidTr="002A1194">
        <w:trPr>
          <w:trHeight w:val="288"/>
        </w:trPr>
        <w:tc>
          <w:tcPr>
            <w:tcW w:w="4045" w:type="dxa"/>
            <w:vAlign w:val="center"/>
          </w:tcPr>
          <w:p w14:paraId="0DA52A23" w14:textId="77777777" w:rsidR="00C74276" w:rsidRPr="00C81E33" w:rsidRDefault="00C74276" w:rsidP="001716F4">
            <w:pPr>
              <w:pStyle w:val="ColorfulList-Accent11"/>
              <w:numPr>
                <w:ilvl w:val="0"/>
                <w:numId w:val="61"/>
              </w:numPr>
              <w:ind w:left="360"/>
              <w:rPr>
                <w:sz w:val="18"/>
                <w:szCs w:val="18"/>
              </w:rPr>
            </w:pPr>
            <w:r w:rsidRPr="00C81E33">
              <w:rPr>
                <w:sz w:val="18"/>
                <w:szCs w:val="18"/>
              </w:rPr>
              <w:t>Location (Global/Region/Country)</w:t>
            </w:r>
          </w:p>
        </w:tc>
        <w:tc>
          <w:tcPr>
            <w:tcW w:w="9203" w:type="dxa"/>
            <w:vAlign w:val="center"/>
          </w:tcPr>
          <w:p w14:paraId="144E42A8" w14:textId="77777777" w:rsidR="00C74276" w:rsidRPr="00C81E33" w:rsidRDefault="00C74276" w:rsidP="002A1194">
            <w:pPr>
              <w:rPr>
                <w:sz w:val="18"/>
                <w:szCs w:val="18"/>
              </w:rPr>
            </w:pPr>
            <w:r w:rsidRPr="00C81E33">
              <w:rPr>
                <w:sz w:val="18"/>
                <w:szCs w:val="18"/>
              </w:rPr>
              <w:t>China</w:t>
            </w:r>
          </w:p>
        </w:tc>
      </w:tr>
      <w:tr w:rsidR="00440599" w:rsidRPr="00C81E33" w14:paraId="610EFFEB" w14:textId="77777777" w:rsidTr="002A1194">
        <w:trPr>
          <w:trHeight w:val="288"/>
        </w:trPr>
        <w:tc>
          <w:tcPr>
            <w:tcW w:w="4045" w:type="dxa"/>
            <w:vAlign w:val="center"/>
          </w:tcPr>
          <w:p w14:paraId="0C68893F" w14:textId="77777777" w:rsidR="00C74276" w:rsidRPr="00C81E33" w:rsidRDefault="00C74276" w:rsidP="001716F4">
            <w:pPr>
              <w:pStyle w:val="ColorfulList-Accent11"/>
              <w:numPr>
                <w:ilvl w:val="0"/>
                <w:numId w:val="61"/>
              </w:numPr>
              <w:ind w:left="360"/>
              <w:rPr>
                <w:sz w:val="18"/>
                <w:szCs w:val="18"/>
              </w:rPr>
            </w:pPr>
            <w:r w:rsidRPr="00C81E33">
              <w:rPr>
                <w:sz w:val="18"/>
                <w:szCs w:val="18"/>
              </w:rPr>
              <w:t>Project stage (Design or Implementation)</w:t>
            </w:r>
          </w:p>
        </w:tc>
        <w:tc>
          <w:tcPr>
            <w:tcW w:w="9203" w:type="dxa"/>
            <w:vAlign w:val="center"/>
          </w:tcPr>
          <w:p w14:paraId="2165FFB1" w14:textId="77777777" w:rsidR="00C74276" w:rsidRPr="00C81E33" w:rsidRDefault="00C74276" w:rsidP="002A1194">
            <w:pPr>
              <w:rPr>
                <w:sz w:val="18"/>
                <w:szCs w:val="18"/>
              </w:rPr>
            </w:pPr>
            <w:r w:rsidRPr="00C81E33">
              <w:rPr>
                <w:sz w:val="18"/>
                <w:szCs w:val="18"/>
              </w:rPr>
              <w:t>Design (PPG Stage)</w:t>
            </w:r>
          </w:p>
        </w:tc>
      </w:tr>
      <w:tr w:rsidR="00C74276" w:rsidRPr="00C81E33" w14:paraId="2EC6F296" w14:textId="77777777" w:rsidTr="002A1194">
        <w:trPr>
          <w:trHeight w:val="288"/>
        </w:trPr>
        <w:tc>
          <w:tcPr>
            <w:tcW w:w="4045" w:type="dxa"/>
            <w:vAlign w:val="center"/>
          </w:tcPr>
          <w:p w14:paraId="177CB350" w14:textId="77777777" w:rsidR="00C74276" w:rsidRPr="00C81E33" w:rsidRDefault="00C74276" w:rsidP="001716F4">
            <w:pPr>
              <w:pStyle w:val="ColorfulList-Accent11"/>
              <w:numPr>
                <w:ilvl w:val="0"/>
                <w:numId w:val="61"/>
              </w:numPr>
              <w:ind w:left="360"/>
              <w:rPr>
                <w:sz w:val="18"/>
                <w:szCs w:val="18"/>
              </w:rPr>
            </w:pPr>
            <w:r w:rsidRPr="00C81E33">
              <w:rPr>
                <w:sz w:val="18"/>
                <w:szCs w:val="18"/>
              </w:rPr>
              <w:t>Date</w:t>
            </w:r>
          </w:p>
        </w:tc>
        <w:tc>
          <w:tcPr>
            <w:tcW w:w="9203" w:type="dxa"/>
            <w:vAlign w:val="center"/>
          </w:tcPr>
          <w:p w14:paraId="25F7CED8" w14:textId="77777777" w:rsidR="00C74276" w:rsidRPr="00C81E33" w:rsidRDefault="00C74276" w:rsidP="002A1194">
            <w:pPr>
              <w:rPr>
                <w:sz w:val="18"/>
                <w:szCs w:val="18"/>
              </w:rPr>
            </w:pPr>
            <w:r w:rsidRPr="00C81E33">
              <w:rPr>
                <w:sz w:val="18"/>
                <w:szCs w:val="18"/>
              </w:rPr>
              <w:t>11/08/2021</w:t>
            </w:r>
          </w:p>
        </w:tc>
      </w:tr>
    </w:tbl>
    <w:p w14:paraId="21552E39" w14:textId="77777777" w:rsidR="00C74276" w:rsidRPr="00C81E33" w:rsidRDefault="00C74276" w:rsidP="00C74276">
      <w:pPr>
        <w:tabs>
          <w:tab w:val="left" w:pos="360"/>
        </w:tabs>
        <w:rPr>
          <w:szCs w:val="20"/>
        </w:rPr>
      </w:pPr>
    </w:p>
    <w:p w14:paraId="5BDB105B" w14:textId="77777777" w:rsidR="00C74276" w:rsidRPr="00C81E33" w:rsidRDefault="00C74276" w:rsidP="00C74276">
      <w:pPr>
        <w:spacing w:before="200"/>
        <w:ind w:left="360"/>
        <w:rPr>
          <w:b/>
          <w:sz w:val="24"/>
        </w:rPr>
      </w:pPr>
      <w:r w:rsidRPr="00C81E33">
        <w:rPr>
          <w:b/>
          <w:sz w:val="24"/>
        </w:rPr>
        <w:t>Part A. Integrating Programming Principles to Strengthen Social and Environmental Sustainability</w:t>
      </w:r>
    </w:p>
    <w:p w14:paraId="7E0F501E" w14:textId="77777777" w:rsidR="00C74276" w:rsidRPr="00C81E33" w:rsidRDefault="00C74276" w:rsidP="00C74276">
      <w:pPr>
        <w:rPr>
          <w:b/>
          <w:szCs w:val="20"/>
        </w:rPr>
      </w:pPr>
    </w:p>
    <w:tbl>
      <w:tblPr>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48"/>
      </w:tblGrid>
      <w:tr w:rsidR="00440599" w:rsidRPr="00C81E33" w14:paraId="7F0B84D4" w14:textId="77777777" w:rsidTr="002A1194">
        <w:trPr>
          <w:trHeight w:val="449"/>
        </w:trPr>
        <w:tc>
          <w:tcPr>
            <w:tcW w:w="13248" w:type="dxa"/>
            <w:shd w:val="clear" w:color="auto" w:fill="0F243E"/>
            <w:vAlign w:val="center"/>
          </w:tcPr>
          <w:p w14:paraId="2C817FAB" w14:textId="77777777" w:rsidR="00C74276" w:rsidRPr="00C81E33" w:rsidRDefault="00C74276" w:rsidP="002A1194">
            <w:pPr>
              <w:rPr>
                <w:szCs w:val="20"/>
              </w:rPr>
            </w:pPr>
            <w:r w:rsidRPr="00C81E33">
              <w:rPr>
                <w:b/>
                <w:szCs w:val="20"/>
              </w:rPr>
              <w:t>QUESTION 1: How Does the Project Integrate the Programming Principles in Order to Strengthen Social and Environmental Sustainability?</w:t>
            </w:r>
          </w:p>
        </w:tc>
      </w:tr>
      <w:tr w:rsidR="00440599" w:rsidRPr="00C81E33" w14:paraId="5DCD373A" w14:textId="77777777" w:rsidTr="002A1194">
        <w:tc>
          <w:tcPr>
            <w:tcW w:w="13248" w:type="dxa"/>
            <w:shd w:val="clear" w:color="auto" w:fill="C6D9F1"/>
          </w:tcPr>
          <w:p w14:paraId="77F3C4AE" w14:textId="77777777" w:rsidR="00C74276" w:rsidRPr="00C81E33" w:rsidRDefault="00C74276" w:rsidP="002A1194">
            <w:pPr>
              <w:tabs>
                <w:tab w:val="left" w:pos="432"/>
              </w:tabs>
              <w:spacing w:before="60"/>
              <w:rPr>
                <w:rFonts w:eastAsia="Times New Roman"/>
                <w:b/>
                <w:i/>
                <w:sz w:val="18"/>
                <w:szCs w:val="18"/>
              </w:rPr>
            </w:pPr>
            <w:r w:rsidRPr="00C81E33">
              <w:rPr>
                <w:rFonts w:eastAsia="Times New Roman"/>
                <w:b/>
                <w:i/>
                <w:sz w:val="18"/>
                <w:szCs w:val="18"/>
              </w:rPr>
              <w:t>Briefly describe in the space below how the project mainstreams the human rights-based approach</w:t>
            </w:r>
          </w:p>
        </w:tc>
      </w:tr>
      <w:tr w:rsidR="00440599" w:rsidRPr="00C81E33" w14:paraId="593D4DB7" w14:textId="77777777" w:rsidTr="002A1194">
        <w:trPr>
          <w:trHeight w:val="413"/>
        </w:trPr>
        <w:tc>
          <w:tcPr>
            <w:tcW w:w="13248" w:type="dxa"/>
          </w:tcPr>
          <w:p w14:paraId="24CC9B31" w14:textId="77777777" w:rsidR="00C74276" w:rsidRPr="00C81E33" w:rsidRDefault="00C74276" w:rsidP="002A1194">
            <w:pPr>
              <w:keepNext/>
              <w:keepLines/>
              <w:spacing w:before="60"/>
              <w:outlineLvl w:val="7"/>
              <w:rPr>
                <w:sz w:val="18"/>
                <w:szCs w:val="20"/>
                <w:lang w:eastAsia="zh-CN"/>
              </w:rPr>
            </w:pPr>
            <w:r w:rsidRPr="00C81E33">
              <w:rPr>
                <w:sz w:val="18"/>
                <w:szCs w:val="20"/>
                <w:lang w:eastAsia="zh-CN"/>
              </w:rPr>
              <w:t>Based on Article 25, of the UN Human Right Declaration “</w:t>
            </w:r>
            <w:r w:rsidRPr="00C81E33">
              <w:rPr>
                <w:i/>
                <w:iCs/>
                <w:sz w:val="18"/>
                <w:szCs w:val="20"/>
                <w:lang w:eastAsia="zh-CN"/>
              </w:rPr>
              <w:t>Everyone has the right to a standard of living adequate for the health and well-being of himself and of his family”.</w:t>
            </w:r>
            <w:r w:rsidRPr="00C81E33">
              <w:rPr>
                <w:sz w:val="18"/>
                <w:szCs w:val="20"/>
                <w:lang w:eastAsia="zh-CN"/>
              </w:rPr>
              <w:t xml:space="preserve"> A healthy environment should be considered as a pre-condition for the full enjoyment of human right. The project aims at reducing the risk for the environment and human health through the prevention of the use and release of very toxic substances (persistent organic pollutants).</w:t>
            </w:r>
          </w:p>
          <w:p w14:paraId="586A6896" w14:textId="77777777" w:rsidR="00C74276" w:rsidRPr="00C81E33" w:rsidRDefault="00C74276" w:rsidP="002A1194">
            <w:pPr>
              <w:keepNext/>
              <w:keepLines/>
              <w:spacing w:before="60"/>
              <w:outlineLvl w:val="7"/>
              <w:rPr>
                <w:sz w:val="18"/>
                <w:szCs w:val="20"/>
                <w:lang w:eastAsia="zh-CN"/>
              </w:rPr>
            </w:pPr>
            <w:r w:rsidRPr="00C81E33">
              <w:rPr>
                <w:sz w:val="18"/>
                <w:szCs w:val="20"/>
                <w:lang w:eastAsia="zh-CN"/>
              </w:rPr>
              <w:t xml:space="preserve">This project is designed to work with enterprises, small to large in the secondary metal sectors, such as the secondary aluminum, lead, zinc and lithium sectors, by demonstrating BAT/BEP (one in aluminum and one in zinc) and implementation of a life cycle management in Lead acid battery and Lithium ion battery recycling to reduce and eliminate UP-POPs (PCDD/Fs, HCB and PCNs) and BFRs.  The project is to directly reduce 354.75g TEQ PCDD/Fs released from the demonstration facilities and national replication programme in about 10 enterprises. </w:t>
            </w:r>
          </w:p>
          <w:p w14:paraId="053B2EC4" w14:textId="77777777" w:rsidR="00C74276" w:rsidRPr="00C81E33" w:rsidRDefault="00C74276" w:rsidP="002A1194">
            <w:pPr>
              <w:keepNext/>
              <w:keepLines/>
              <w:spacing w:before="60"/>
              <w:outlineLvl w:val="7"/>
              <w:rPr>
                <w:sz w:val="18"/>
                <w:szCs w:val="20"/>
                <w:lang w:eastAsia="zh-CN"/>
              </w:rPr>
            </w:pPr>
            <w:r w:rsidRPr="00C81E33">
              <w:rPr>
                <w:sz w:val="18"/>
                <w:szCs w:val="20"/>
                <w:lang w:eastAsia="zh-CN"/>
              </w:rPr>
              <w:t xml:space="preserve">Furthermore, the emphasis will also be placed on policies, capacity building for management and public awareness, with great potentials to further reduction of UP-POPs and BFRs release.  Though China, in the past years, has issued some laws, regulations, and technical guidance and norms for the </w:t>
            </w:r>
            <w:r w:rsidRPr="00C81E33">
              <w:rPr>
                <w:sz w:val="18"/>
                <w:szCs w:val="20"/>
              </w:rPr>
              <w:t>POPs control in the non-ferrous industry, including secondary copper, aluminum, lead and zinc sector</w:t>
            </w:r>
            <w:r w:rsidRPr="00C81E33">
              <w:rPr>
                <w:sz w:val="18"/>
                <w:szCs w:val="20"/>
                <w:lang w:eastAsia="zh-CN"/>
              </w:rPr>
              <w:t>, due to lack of mandatory ones and financial mechanism; there are still problems for implementation and enforcement of those laws, regulations, technical standards, etc. The project will develop some specific law, regulations, and technical standards, for guiding and regulating secondary non-ferrous metal sectors, especially in the secondary aluminum, lead, zinc and lithium sector, covering the recycling process, to reduce the risks of people’s exposure to UP-POPs and BFRs in daily life and production.</w:t>
            </w:r>
          </w:p>
          <w:p w14:paraId="4A7DDABC" w14:textId="77777777" w:rsidR="00C74276" w:rsidRPr="00C81E33" w:rsidRDefault="00C74276" w:rsidP="002A1194">
            <w:pPr>
              <w:rPr>
                <w:sz w:val="18"/>
                <w:szCs w:val="18"/>
              </w:rPr>
            </w:pPr>
            <w:r w:rsidRPr="00C81E33">
              <w:rPr>
                <w:sz w:val="18"/>
                <w:szCs w:val="20"/>
                <w:lang w:eastAsia="zh-CN"/>
              </w:rPr>
              <w:t>The raising of awareness, capacity building and guidance will be incorporated into the sectoral plan within China’s long term National Strategy and Action Plan for the Implementation of the Stockholm Convention, ensuring that risks to health of workers and communities will be managed in the long-term.</w:t>
            </w:r>
          </w:p>
        </w:tc>
      </w:tr>
      <w:tr w:rsidR="00440599" w:rsidRPr="00C81E33" w14:paraId="39AB97DE" w14:textId="77777777" w:rsidTr="002A1194">
        <w:trPr>
          <w:trHeight w:val="296"/>
        </w:trPr>
        <w:tc>
          <w:tcPr>
            <w:tcW w:w="13248" w:type="dxa"/>
            <w:shd w:val="clear" w:color="auto" w:fill="C6D9F1"/>
          </w:tcPr>
          <w:p w14:paraId="1FDB4325" w14:textId="77777777" w:rsidR="00C74276" w:rsidRPr="00C81E33" w:rsidRDefault="00C74276" w:rsidP="002A1194">
            <w:pPr>
              <w:spacing w:after="120"/>
              <w:contextualSpacing/>
              <w:rPr>
                <w:b/>
                <w:i/>
                <w:sz w:val="18"/>
                <w:szCs w:val="18"/>
              </w:rPr>
            </w:pPr>
            <w:r w:rsidRPr="00C81E33">
              <w:rPr>
                <w:rFonts w:eastAsia="Times New Roman"/>
                <w:b/>
                <w:i/>
                <w:sz w:val="18"/>
                <w:szCs w:val="18"/>
              </w:rPr>
              <w:t>Briefly describe in the space below how the project is likely to improve gender equality and women’s empowerment</w:t>
            </w:r>
          </w:p>
        </w:tc>
      </w:tr>
      <w:tr w:rsidR="00440599" w:rsidRPr="00C81E33" w14:paraId="37241B91" w14:textId="77777777" w:rsidTr="002A1194">
        <w:trPr>
          <w:trHeight w:val="440"/>
        </w:trPr>
        <w:tc>
          <w:tcPr>
            <w:tcW w:w="13248" w:type="dxa"/>
          </w:tcPr>
          <w:p w14:paraId="06EDE6AF" w14:textId="77777777" w:rsidR="00C74276" w:rsidRPr="00C81E33" w:rsidRDefault="00C74276" w:rsidP="002A1194">
            <w:pPr>
              <w:rPr>
                <w:rFonts w:eastAsia="Times New Roman"/>
                <w:sz w:val="18"/>
                <w:szCs w:val="18"/>
              </w:rPr>
            </w:pPr>
            <w:r w:rsidRPr="00C81E33">
              <w:rPr>
                <w:rFonts w:eastAsia="Times New Roman"/>
                <w:sz w:val="18"/>
                <w:szCs w:val="18"/>
              </w:rPr>
              <w:t xml:space="preserve">A Gender Analysis and Gender Mainstreaming Action Plan (GMAP) has been prepared for the project to ensure that the principles of gender equality are firmly embedded in activities which will be undertaken by the project in line with applicable GEF and UNDP gender policies, and to ensure female and male will equally and equitably involve in the project, make </w:t>
            </w:r>
            <w:r w:rsidRPr="00C81E33">
              <w:rPr>
                <w:rFonts w:eastAsia="Times New Roman"/>
                <w:sz w:val="18"/>
                <w:szCs w:val="18"/>
              </w:rPr>
              <w:lastRenderedPageBreak/>
              <w:t>contribution to, and receive benefits from the project. The gender analysis showed that in the manufacturing sector in China, there are less women in the management positions, and more women are engaged in the frontline work.  Women continue to face challenges in equal and equitable accessing to training, participation, and decision making due to traditions, cultural norms, etc.</w:t>
            </w:r>
          </w:p>
          <w:p w14:paraId="6FB7828A" w14:textId="77777777" w:rsidR="00C74276" w:rsidRPr="00C81E33" w:rsidRDefault="00C74276" w:rsidP="002A1194">
            <w:pPr>
              <w:spacing w:after="0"/>
              <w:rPr>
                <w:rFonts w:eastAsia="Times New Roman"/>
                <w:sz w:val="18"/>
                <w:szCs w:val="18"/>
              </w:rPr>
            </w:pPr>
          </w:p>
          <w:p w14:paraId="6E17E676" w14:textId="77777777" w:rsidR="00C74276" w:rsidRPr="00C81E33" w:rsidRDefault="00C74276" w:rsidP="002A1194">
            <w:pPr>
              <w:spacing w:after="0"/>
              <w:rPr>
                <w:rFonts w:eastAsia="Times New Roman"/>
                <w:sz w:val="18"/>
                <w:szCs w:val="18"/>
              </w:rPr>
            </w:pPr>
            <w:r w:rsidRPr="00C81E33">
              <w:rPr>
                <w:rFonts w:eastAsia="Times New Roman"/>
                <w:sz w:val="18"/>
                <w:szCs w:val="18"/>
              </w:rPr>
              <w:t>The following strategies will be adopted to promote gender equality during the project implementation and monitoring and evaluation:</w:t>
            </w:r>
          </w:p>
          <w:p w14:paraId="25F1204D"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(i)</w:t>
            </w:r>
            <w:r w:rsidRPr="00C81E33">
              <w:rPr>
                <w:rFonts w:eastAsia="Times New Roman"/>
                <w:sz w:val="18"/>
                <w:szCs w:val="18"/>
              </w:rPr>
              <w:tab/>
              <w:t>adequate inclusion of women in the project decision making, and pay proper attention to impact of the policies and decisions on gender;</w:t>
            </w:r>
          </w:p>
          <w:p w14:paraId="2E70DEF3"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(ii)</w:t>
            </w:r>
            <w:r w:rsidRPr="00C81E33">
              <w:rPr>
                <w:rFonts w:eastAsia="Times New Roman"/>
                <w:sz w:val="18"/>
                <w:szCs w:val="18"/>
              </w:rPr>
              <w:tab/>
              <w:t>inclusion of more women in the technology transformation selection processes to improve industrial practices;</w:t>
            </w:r>
          </w:p>
          <w:p w14:paraId="3B25D3DD"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(iii)</w:t>
            </w:r>
            <w:r w:rsidRPr="00C81E33">
              <w:rPr>
                <w:rFonts w:eastAsia="Times New Roman"/>
                <w:sz w:val="18"/>
                <w:szCs w:val="18"/>
              </w:rPr>
              <w:tab/>
              <w:t>ensure all the women and men who may potentially lose their jobs due to technology transformation will be appropriately relocated;</w:t>
            </w:r>
          </w:p>
          <w:p w14:paraId="353D98FB"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(iv)</w:t>
            </w:r>
            <w:r w:rsidRPr="00C81E33">
              <w:rPr>
                <w:rFonts w:eastAsia="Times New Roman"/>
                <w:sz w:val="18"/>
                <w:szCs w:val="18"/>
              </w:rPr>
              <w:tab/>
              <w:t xml:space="preserve">training and supporting more women for management positions in the project related enterprises; </w:t>
            </w:r>
          </w:p>
          <w:p w14:paraId="1722AAE8"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(v)</w:t>
            </w:r>
            <w:r w:rsidRPr="00C81E33">
              <w:rPr>
                <w:rFonts w:eastAsia="Times New Roman"/>
                <w:sz w:val="18"/>
                <w:szCs w:val="18"/>
              </w:rPr>
              <w:tab/>
              <w:t>the project stakeholder engagement and the project publicity activities target proportionally at females;</w:t>
            </w:r>
          </w:p>
          <w:p w14:paraId="280331F7" w14:textId="77777777" w:rsidR="00C74276" w:rsidRPr="00C81E33" w:rsidRDefault="00C74276" w:rsidP="002A1194">
            <w:pPr>
              <w:tabs>
                <w:tab w:val="left" w:pos="345"/>
              </w:tabs>
              <w:spacing w:after="0"/>
              <w:rPr>
                <w:rFonts w:eastAsia="Times New Roman"/>
                <w:sz w:val="18"/>
                <w:szCs w:val="18"/>
              </w:rPr>
            </w:pPr>
            <w:r w:rsidRPr="00C81E33">
              <w:rPr>
                <w:rFonts w:eastAsia="Times New Roman"/>
                <w:sz w:val="18"/>
                <w:szCs w:val="18"/>
              </w:rPr>
              <w:t>(vi)</w:t>
            </w:r>
            <w:r w:rsidRPr="00C81E33">
              <w:rPr>
                <w:rFonts w:eastAsia="Times New Roman"/>
                <w:sz w:val="18"/>
                <w:szCs w:val="18"/>
              </w:rPr>
              <w:tab/>
              <w:t>dissemination materials of the project results with gender-sensitive language and materials,</w:t>
            </w:r>
          </w:p>
          <w:p w14:paraId="1DA0A69A" w14:textId="77777777" w:rsidR="00C74276" w:rsidRPr="00C81E33" w:rsidRDefault="00C74276" w:rsidP="002A1194">
            <w:pPr>
              <w:tabs>
                <w:tab w:val="left" w:pos="345"/>
              </w:tabs>
              <w:rPr>
                <w:rFonts w:eastAsia="Times New Roman"/>
                <w:sz w:val="18"/>
                <w:szCs w:val="18"/>
              </w:rPr>
            </w:pPr>
            <w:r w:rsidRPr="00C81E33">
              <w:rPr>
                <w:rFonts w:eastAsia="Times New Roman"/>
                <w:sz w:val="18"/>
                <w:szCs w:val="18"/>
              </w:rPr>
              <w:t>(vii)</w:t>
            </w:r>
            <w:r w:rsidRPr="00C81E33">
              <w:rPr>
                <w:rFonts w:eastAsia="Times New Roman"/>
                <w:sz w:val="18"/>
                <w:szCs w:val="18"/>
              </w:rPr>
              <w:tab/>
              <w:t>collection of sex-disaggregated data wherever possible.</w:t>
            </w:r>
          </w:p>
        </w:tc>
      </w:tr>
      <w:tr w:rsidR="00440599" w:rsidRPr="00C81E33" w14:paraId="2F1C05B5" w14:textId="77777777" w:rsidTr="002A1194">
        <w:trPr>
          <w:trHeight w:val="305"/>
        </w:trPr>
        <w:tc>
          <w:tcPr>
            <w:tcW w:w="13248" w:type="dxa"/>
            <w:shd w:val="clear" w:color="auto" w:fill="C6D9F1"/>
          </w:tcPr>
          <w:p w14:paraId="7F42574C" w14:textId="77777777" w:rsidR="00C74276" w:rsidRPr="00C81E33" w:rsidRDefault="00C74276" w:rsidP="002A1194">
            <w:pPr>
              <w:spacing w:after="120"/>
              <w:contextualSpacing/>
              <w:rPr>
                <w:b/>
                <w:i/>
                <w:sz w:val="18"/>
                <w:szCs w:val="18"/>
                <w:u w:val="single"/>
              </w:rPr>
            </w:pPr>
            <w:r w:rsidRPr="00C81E33">
              <w:rPr>
                <w:rFonts w:eastAsia="Times New Roman"/>
                <w:b/>
                <w:i/>
                <w:sz w:val="18"/>
                <w:szCs w:val="18"/>
              </w:rPr>
              <w:lastRenderedPageBreak/>
              <w:t>Briefly describe in the space below how the project mainstreams sustainability and resilience</w:t>
            </w:r>
          </w:p>
        </w:tc>
      </w:tr>
      <w:tr w:rsidR="00440599" w:rsidRPr="00C81E33" w14:paraId="32101E51" w14:textId="77777777" w:rsidTr="002A1194">
        <w:trPr>
          <w:trHeight w:val="368"/>
        </w:trPr>
        <w:tc>
          <w:tcPr>
            <w:tcW w:w="13248" w:type="dxa"/>
          </w:tcPr>
          <w:p w14:paraId="6113B769" w14:textId="77777777" w:rsidR="00C74276" w:rsidRPr="00C81E33" w:rsidRDefault="00C74276" w:rsidP="002A1194">
            <w:pPr>
              <w:pStyle w:val="GEFFieldtoFillout"/>
              <w:spacing w:after="60"/>
              <w:ind w:left="0"/>
              <w:rPr>
                <w:color w:val="auto"/>
                <w:sz w:val="18"/>
                <w:szCs w:val="20"/>
              </w:rPr>
            </w:pPr>
            <w:r w:rsidRPr="00C81E33">
              <w:rPr>
                <w:color w:val="auto"/>
                <w:sz w:val="18"/>
                <w:szCs w:val="20"/>
              </w:rPr>
              <w:t>The project is designed to respond to the requirements of the Stockholm Convention and reduce the risks of UP-POPs and BFRs on human health and the environment by demonstrating the phase-out of UP-POPs in the sector of the secondary aluminum and zinc sectors, and implementing of a life cycle management in lead and lithium battery recycling. The project also aims to ensure the implementation of Best Available Techniques and Best Environmental Practices (BAT/BEP) in demonstration enterprises. The project will complement and enhance implementation of China’s National Strategy and Action plan for the implementation of the Stockholm Convention. Specifically, it seeks to:</w:t>
            </w:r>
          </w:p>
          <w:p w14:paraId="4C701BFF" w14:textId="77777777" w:rsidR="00C74276" w:rsidRPr="00C81E33" w:rsidRDefault="00C74276" w:rsidP="001716F4">
            <w:pPr>
              <w:numPr>
                <w:ilvl w:val="0"/>
                <w:numId w:val="63"/>
              </w:numPr>
              <w:spacing w:after="0"/>
              <w:jc w:val="left"/>
              <w:rPr>
                <w:sz w:val="18"/>
              </w:rPr>
            </w:pPr>
            <w:r w:rsidRPr="00C81E33">
              <w:rPr>
                <w:sz w:val="18"/>
              </w:rPr>
              <w:t xml:space="preserve">Strengthen the national policy and regulatory framework to reduce UP-POPs and BFRs releases from secondary non-ferrous metal industry, including guidance for the reduction of UP-POPs and BFRs releases resulting from unsound metal scrap and batteries recycling management practices; </w:t>
            </w:r>
          </w:p>
          <w:p w14:paraId="03EEF236" w14:textId="77777777" w:rsidR="00C74276" w:rsidRPr="00C81E33" w:rsidRDefault="00C74276" w:rsidP="001716F4">
            <w:pPr>
              <w:numPr>
                <w:ilvl w:val="0"/>
                <w:numId w:val="63"/>
              </w:numPr>
              <w:spacing w:after="0"/>
              <w:jc w:val="left"/>
              <w:rPr>
                <w:sz w:val="18"/>
              </w:rPr>
            </w:pPr>
            <w:r w:rsidRPr="00C81E33">
              <w:rPr>
                <w:sz w:val="18"/>
              </w:rPr>
              <w:t xml:space="preserve">Reduce UP-POPs and BFRs releases from unsound metal scrap and batteries recycling, through improvement of the supply chains as well as the introduction of environmentally sound disposal practices at recycling entities, including development of appropriate collection schemes, diversion of recyclable toward appropriate disposals procedures; </w:t>
            </w:r>
          </w:p>
          <w:p w14:paraId="00CEBCAA" w14:textId="77777777" w:rsidR="00C74276" w:rsidRPr="00C81E33" w:rsidRDefault="00C74276" w:rsidP="001716F4">
            <w:pPr>
              <w:numPr>
                <w:ilvl w:val="0"/>
                <w:numId w:val="63"/>
              </w:numPr>
              <w:spacing w:after="0"/>
              <w:jc w:val="left"/>
              <w:rPr>
                <w:sz w:val="18"/>
              </w:rPr>
            </w:pPr>
            <w:r w:rsidRPr="00C81E33">
              <w:rPr>
                <w:sz w:val="18"/>
              </w:rPr>
              <w:t>Demonstrate BAT/BEP and life cycle management in the collection and conditioning of waste batteries (one in lead acid batteries and one in lithium ion batteries), and in the secondary production of metals (one in aluminum and one in zinc);</w:t>
            </w:r>
          </w:p>
          <w:p w14:paraId="16287E55" w14:textId="77777777" w:rsidR="00C74276" w:rsidRPr="00C81E33" w:rsidRDefault="00C74276" w:rsidP="001716F4">
            <w:pPr>
              <w:numPr>
                <w:ilvl w:val="0"/>
                <w:numId w:val="63"/>
              </w:numPr>
              <w:spacing w:after="0"/>
              <w:jc w:val="left"/>
              <w:rPr>
                <w:sz w:val="18"/>
              </w:rPr>
            </w:pPr>
            <w:r w:rsidRPr="00C81E33">
              <w:rPr>
                <w:sz w:val="18"/>
              </w:rPr>
              <w:t>Implement a National Replication Programme (NRP) including promotional events, technical training, awareness raising.</w:t>
            </w:r>
          </w:p>
          <w:p w14:paraId="2A833BAD" w14:textId="77777777" w:rsidR="00C74276" w:rsidRPr="00C81E33" w:rsidRDefault="00C74276" w:rsidP="002A1194">
            <w:pPr>
              <w:pStyle w:val="CommentText"/>
              <w:spacing w:after="0"/>
              <w:rPr>
                <w:sz w:val="18"/>
              </w:rPr>
            </w:pPr>
          </w:p>
          <w:p w14:paraId="0795350E" w14:textId="77777777" w:rsidR="00C74276" w:rsidRPr="00C81E33" w:rsidRDefault="00C74276" w:rsidP="002A1194">
            <w:pPr>
              <w:pStyle w:val="CommentText"/>
              <w:rPr>
                <w:sz w:val="18"/>
              </w:rPr>
            </w:pPr>
            <w:r w:rsidRPr="00C81E33">
              <w:rPr>
                <w:sz w:val="18"/>
              </w:rPr>
              <w:t xml:space="preserve">These outputs can be used to inform national sectoral planning, and upscale action nationwide in support of China’s National Strategy and Action plan for the Implementation of the </w:t>
            </w:r>
            <w:r w:rsidRPr="00C81E33">
              <w:rPr>
                <w:sz w:val="18"/>
                <w:lang w:eastAsia="zh-CN"/>
              </w:rPr>
              <w:t>Stockholm</w:t>
            </w:r>
            <w:r w:rsidRPr="00C81E33">
              <w:rPr>
                <w:sz w:val="18"/>
              </w:rPr>
              <w:t xml:space="preserve"> Convention.</w:t>
            </w:r>
          </w:p>
          <w:p w14:paraId="022103B6" w14:textId="77777777" w:rsidR="00C74276" w:rsidRPr="00C81E33" w:rsidRDefault="00C74276" w:rsidP="002A1194">
            <w:pPr>
              <w:pStyle w:val="CommentText"/>
              <w:spacing w:after="0"/>
              <w:rPr>
                <w:sz w:val="18"/>
              </w:rPr>
            </w:pPr>
          </w:p>
          <w:p w14:paraId="47981FFE" w14:textId="77777777" w:rsidR="00C74276" w:rsidRPr="00C81E33" w:rsidRDefault="00C74276" w:rsidP="002A1194">
            <w:pPr>
              <w:pStyle w:val="ColorfulList-Accent11"/>
              <w:tabs>
                <w:tab w:val="left" w:pos="432"/>
              </w:tabs>
              <w:spacing w:after="60"/>
              <w:ind w:left="0"/>
              <w:rPr>
                <w:rFonts w:eastAsia="Times New Roman"/>
                <w:sz w:val="18"/>
                <w:szCs w:val="18"/>
              </w:rPr>
            </w:pPr>
            <w:r w:rsidRPr="00C81E33">
              <w:rPr>
                <w:sz w:val="18"/>
                <w:szCs w:val="20"/>
              </w:rPr>
              <w:t>This proposed GEF Project will contribute to United Nations Sustainable Development Cooperation Framework (2021-2025): Outcome 3: People in China and the region benefit from a healthier and more resilient environment as well as the UNDP Country Programme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440599" w:rsidRPr="00C81E33" w14:paraId="3F97B899" w14:textId="77777777" w:rsidTr="002A1194">
        <w:tc>
          <w:tcPr>
            <w:tcW w:w="13248" w:type="dxa"/>
            <w:shd w:val="clear" w:color="auto" w:fill="C6DAF1"/>
          </w:tcPr>
          <w:p w14:paraId="2F67E3B7" w14:textId="77777777" w:rsidR="00C74276" w:rsidRPr="00C81E33" w:rsidRDefault="00C74276" w:rsidP="002A1194">
            <w:pPr>
              <w:pStyle w:val="ColorfulList-Accent11"/>
              <w:tabs>
                <w:tab w:val="left" w:pos="432"/>
              </w:tabs>
              <w:spacing w:before="60" w:after="60"/>
              <w:ind w:left="0"/>
              <w:rPr>
                <w:rFonts w:eastAsia="Times New Roman"/>
                <w:i/>
                <w:sz w:val="18"/>
                <w:szCs w:val="18"/>
              </w:rPr>
            </w:pPr>
            <w:r w:rsidRPr="00C81E33">
              <w:rPr>
                <w:rFonts w:eastAsia="Times New Roman"/>
                <w:b/>
                <w:i/>
                <w:sz w:val="18"/>
                <w:szCs w:val="18"/>
              </w:rPr>
              <w:t>Briefly describe in the space below how the project strengthens accountability to stakeholders</w:t>
            </w:r>
          </w:p>
        </w:tc>
      </w:tr>
      <w:tr w:rsidR="00440599" w:rsidRPr="00C81E33" w14:paraId="0197AD26" w14:textId="77777777" w:rsidTr="002A1194">
        <w:trPr>
          <w:trHeight w:val="440"/>
        </w:trPr>
        <w:tc>
          <w:tcPr>
            <w:tcW w:w="13248" w:type="dxa"/>
          </w:tcPr>
          <w:p w14:paraId="3A91AC9C" w14:textId="77777777" w:rsidR="00C74276" w:rsidRPr="00C81E33" w:rsidRDefault="00C74276" w:rsidP="002A1194">
            <w:pPr>
              <w:pStyle w:val="ColorfulList-Accent11"/>
              <w:tabs>
                <w:tab w:val="left" w:pos="432"/>
              </w:tabs>
              <w:spacing w:after="60"/>
              <w:ind w:left="0"/>
              <w:outlineLvl w:val="7"/>
              <w:rPr>
                <w:rFonts w:eastAsia="Times New Roman"/>
                <w:sz w:val="18"/>
                <w:szCs w:val="18"/>
              </w:rPr>
            </w:pPr>
            <w:r w:rsidRPr="00C81E33">
              <w:rPr>
                <w:rFonts w:eastAsia="Times New Roman"/>
                <w:iCs/>
                <w:sz w:val="18"/>
                <w:szCs w:val="18"/>
              </w:rPr>
              <w:t>The project’s Stakeholder Engagement Plan (SEP) has been designed to ensure inclusive, effective, and efficient engagement of key stakeholders throughout its lifecycle. The stakeholder engagement process includes disclosure of the project information to, consultation with the stakeholders, and the stakeholders’ participation in the project development, implementation, monitoring, evaluation and learning throughout the project cycle, addressing grievances, and on-going reporting to the stakeholders. Project affected people cover those who will be directly affected, positively or negatively, by the project, including those who live in or on the edge of a project site, or live in the areas of the project influence/impacts. In line with the SEP, A grievance redress mechanism will be established for the project. In addition, UNDP’s Accountability Mechanism, which includes the Social and Environmental Compliance Review (SECU) and Stakeholder Response Mechanism (SRM) will also serve as an additional layer of grievance redress and empower stakeholders and increase accountability.</w:t>
            </w:r>
          </w:p>
        </w:tc>
      </w:tr>
    </w:tbl>
    <w:p w14:paraId="32DA416E" w14:textId="77777777" w:rsidR="00C74276" w:rsidRPr="00C81E33" w:rsidRDefault="00C74276" w:rsidP="00C74276">
      <w:pPr>
        <w:keepNext/>
        <w:spacing w:before="200"/>
        <w:ind w:left="360"/>
        <w:rPr>
          <w:b/>
          <w:sz w:val="24"/>
        </w:rPr>
      </w:pPr>
      <w:r w:rsidRPr="00C81E33">
        <w:rPr>
          <w:b/>
          <w:sz w:val="24"/>
        </w:rPr>
        <w:lastRenderedPageBreak/>
        <w:t xml:space="preserve">Part B. Identifying and Managing Social and Environmental </w:t>
      </w:r>
      <w:r w:rsidRPr="00C81E33">
        <w:rPr>
          <w:b/>
          <w:sz w:val="24"/>
          <w:u w:val="single"/>
        </w:rPr>
        <w:t>Risks</w:t>
      </w:r>
    </w:p>
    <w:p w14:paraId="7A0CDC65" w14:textId="77777777" w:rsidR="00C74276" w:rsidRPr="00C81E33" w:rsidRDefault="00C74276" w:rsidP="00C74276">
      <w:pPr>
        <w:keepNext/>
        <w:rPr>
          <w:b/>
          <w:szCs w:val="20"/>
        </w:rPr>
      </w:pPr>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80"/>
        <w:gridCol w:w="1170"/>
        <w:gridCol w:w="2160"/>
        <w:gridCol w:w="450"/>
        <w:gridCol w:w="23"/>
        <w:gridCol w:w="396"/>
        <w:gridCol w:w="3001"/>
        <w:gridCol w:w="1350"/>
      </w:tblGrid>
      <w:tr w:rsidR="00440599" w:rsidRPr="00C81E33" w14:paraId="25A8FF49" w14:textId="77777777" w:rsidTr="002A1194">
        <w:trPr>
          <w:trHeight w:val="1061"/>
        </w:trPr>
        <w:tc>
          <w:tcPr>
            <w:tcW w:w="3505" w:type="dxa"/>
            <w:shd w:val="clear" w:color="auto" w:fill="0F243E"/>
          </w:tcPr>
          <w:p w14:paraId="5A700650" w14:textId="77777777" w:rsidR="00C74276" w:rsidRPr="00C81E33" w:rsidRDefault="00C74276" w:rsidP="002A1194">
            <w:pPr>
              <w:tabs>
                <w:tab w:val="left" w:pos="101"/>
              </w:tabs>
              <w:spacing w:after="0"/>
              <w:ind w:right="252" w:firstLine="11"/>
              <w:rPr>
                <w:b/>
                <w:szCs w:val="20"/>
              </w:rPr>
            </w:pPr>
            <w:r w:rsidRPr="00C81E33">
              <w:rPr>
                <w:b/>
                <w:szCs w:val="20"/>
              </w:rPr>
              <w:t xml:space="preserve">QUESTION 2: What are the Potential Social and Environmental Risks? </w:t>
            </w:r>
          </w:p>
          <w:p w14:paraId="16AF17C9" w14:textId="77777777" w:rsidR="00C74276" w:rsidRPr="00C81E33" w:rsidRDefault="00C74276" w:rsidP="002A1194">
            <w:pPr>
              <w:tabs>
                <w:tab w:val="left" w:pos="101"/>
              </w:tabs>
              <w:spacing w:after="0"/>
              <w:ind w:right="252" w:firstLine="11"/>
              <w:rPr>
                <w:b/>
                <w:szCs w:val="20"/>
              </w:rPr>
            </w:pPr>
            <w:r w:rsidRPr="00C81E33">
              <w:rPr>
                <w:i/>
                <w:sz w:val="18"/>
                <w:szCs w:val="18"/>
              </w:rPr>
              <w:t>Note: Complete SESP Attachment 1 before responding to Question 2.</w:t>
            </w:r>
          </w:p>
          <w:p w14:paraId="56304300" w14:textId="77777777" w:rsidR="00C74276" w:rsidRPr="00C81E33" w:rsidRDefault="00C74276" w:rsidP="002A1194">
            <w:pPr>
              <w:tabs>
                <w:tab w:val="left" w:pos="101"/>
              </w:tabs>
              <w:spacing w:after="0"/>
              <w:ind w:right="252" w:firstLine="11"/>
              <w:rPr>
                <w:b/>
                <w:szCs w:val="20"/>
              </w:rPr>
            </w:pPr>
          </w:p>
        </w:tc>
        <w:tc>
          <w:tcPr>
            <w:tcW w:w="4860" w:type="dxa"/>
            <w:gridSpan w:val="4"/>
            <w:shd w:val="clear" w:color="auto" w:fill="0F243E"/>
          </w:tcPr>
          <w:p w14:paraId="14872DB2" w14:textId="77777777" w:rsidR="00C74276" w:rsidRPr="00C81E33" w:rsidRDefault="00C74276" w:rsidP="002A1194">
            <w:pPr>
              <w:tabs>
                <w:tab w:val="left" w:pos="101"/>
              </w:tabs>
              <w:spacing w:after="0"/>
              <w:ind w:right="252" w:firstLine="11"/>
              <w:rPr>
                <w:b/>
                <w:szCs w:val="20"/>
              </w:rPr>
            </w:pPr>
            <w:r w:rsidRPr="00C81E33">
              <w:rPr>
                <w:b/>
                <w:szCs w:val="20"/>
              </w:rPr>
              <w:t>QUESTION 3: What is the level of significance of the potential social and environmental risks?</w:t>
            </w:r>
          </w:p>
          <w:p w14:paraId="20F0BF36" w14:textId="77777777" w:rsidR="00C74276" w:rsidRPr="00C81E33" w:rsidRDefault="00C74276" w:rsidP="002A1194">
            <w:pPr>
              <w:tabs>
                <w:tab w:val="left" w:pos="432"/>
              </w:tabs>
              <w:spacing w:after="0"/>
              <w:rPr>
                <w:b/>
                <w:szCs w:val="20"/>
              </w:rPr>
            </w:pPr>
            <w:r w:rsidRPr="00C81E33">
              <w:rPr>
                <w:i/>
                <w:sz w:val="18"/>
                <w:szCs w:val="18"/>
              </w:rPr>
              <w:t>Note: Respond to Questions 4 and 5below before proceeding to Question 5</w:t>
            </w:r>
          </w:p>
        </w:tc>
        <w:tc>
          <w:tcPr>
            <w:tcW w:w="4770" w:type="dxa"/>
            <w:gridSpan w:val="4"/>
            <w:shd w:val="clear" w:color="auto" w:fill="0F243E"/>
          </w:tcPr>
          <w:p w14:paraId="4EE44146" w14:textId="77777777" w:rsidR="00C74276" w:rsidRPr="00C81E33" w:rsidRDefault="00C74276" w:rsidP="002A1194">
            <w:pPr>
              <w:tabs>
                <w:tab w:val="left" w:pos="432"/>
              </w:tabs>
              <w:spacing w:after="0"/>
              <w:rPr>
                <w:b/>
                <w:szCs w:val="20"/>
              </w:rPr>
            </w:pPr>
            <w:r w:rsidRPr="00C81E33">
              <w:rPr>
                <w:b/>
                <w:szCs w:val="20"/>
              </w:rPr>
              <w:t xml:space="preserve">QUESTION 6: Describe the assessment and management measures for each risk rated Moderate, Substantial or High </w:t>
            </w:r>
          </w:p>
        </w:tc>
      </w:tr>
      <w:tr w:rsidR="00440599" w:rsidRPr="00C81E33" w14:paraId="6FBB9019" w14:textId="77777777" w:rsidTr="002A1194">
        <w:tc>
          <w:tcPr>
            <w:tcW w:w="3505" w:type="dxa"/>
            <w:shd w:val="clear" w:color="auto" w:fill="C6D9F1"/>
          </w:tcPr>
          <w:p w14:paraId="5F5659BA" w14:textId="77777777" w:rsidR="00C74276" w:rsidRPr="00C81E33" w:rsidRDefault="00C74276" w:rsidP="002A1194">
            <w:pPr>
              <w:spacing w:after="0"/>
              <w:rPr>
                <w:b/>
                <w:i/>
                <w:sz w:val="18"/>
                <w:szCs w:val="18"/>
              </w:rPr>
            </w:pPr>
            <w:r w:rsidRPr="00C81E33">
              <w:rPr>
                <w:b/>
                <w:i/>
                <w:sz w:val="18"/>
                <w:szCs w:val="18"/>
              </w:rPr>
              <w:t>Risk Description</w:t>
            </w:r>
          </w:p>
          <w:p w14:paraId="0EBD15FB" w14:textId="77777777" w:rsidR="00C74276" w:rsidRPr="00C81E33" w:rsidRDefault="00C74276" w:rsidP="002A1194">
            <w:pPr>
              <w:spacing w:after="0"/>
              <w:rPr>
                <w:b/>
                <w:i/>
                <w:sz w:val="18"/>
                <w:szCs w:val="18"/>
              </w:rPr>
            </w:pPr>
            <w:r w:rsidRPr="00C81E33">
              <w:rPr>
                <w:b/>
                <w:i/>
                <w:sz w:val="18"/>
                <w:szCs w:val="18"/>
              </w:rPr>
              <w:t>(broken down by event, cause, impact)</w:t>
            </w:r>
          </w:p>
        </w:tc>
        <w:tc>
          <w:tcPr>
            <w:tcW w:w="1080" w:type="dxa"/>
            <w:shd w:val="clear" w:color="auto" w:fill="C6D9F1"/>
          </w:tcPr>
          <w:p w14:paraId="0700F6C2" w14:textId="77777777" w:rsidR="00C74276" w:rsidRPr="00C81E33" w:rsidRDefault="00C74276" w:rsidP="002A1194">
            <w:pPr>
              <w:spacing w:after="0"/>
              <w:rPr>
                <w:b/>
                <w:i/>
                <w:sz w:val="18"/>
                <w:szCs w:val="18"/>
              </w:rPr>
            </w:pPr>
            <w:r w:rsidRPr="00C81E33">
              <w:rPr>
                <w:b/>
                <w:i/>
                <w:sz w:val="18"/>
                <w:szCs w:val="18"/>
              </w:rPr>
              <w:t>Impact and Likelihood  (1-5)</w:t>
            </w:r>
          </w:p>
        </w:tc>
        <w:tc>
          <w:tcPr>
            <w:tcW w:w="1170" w:type="dxa"/>
            <w:tcBorders>
              <w:bottom w:val="single" w:sz="4" w:space="0" w:color="auto"/>
            </w:tcBorders>
            <w:shd w:val="clear" w:color="auto" w:fill="C6D9F1"/>
          </w:tcPr>
          <w:p w14:paraId="4B072946" w14:textId="77777777" w:rsidR="00C74276" w:rsidRPr="00C81E33" w:rsidRDefault="00C74276" w:rsidP="002A1194">
            <w:pPr>
              <w:spacing w:after="0"/>
              <w:rPr>
                <w:b/>
                <w:i/>
                <w:sz w:val="18"/>
                <w:szCs w:val="18"/>
              </w:rPr>
            </w:pPr>
            <w:r w:rsidRPr="00C81E33">
              <w:rPr>
                <w:b/>
                <w:i/>
                <w:sz w:val="18"/>
                <w:szCs w:val="18"/>
              </w:rPr>
              <w:t xml:space="preserve">Significance </w:t>
            </w:r>
          </w:p>
          <w:p w14:paraId="6CC73021" w14:textId="77777777" w:rsidR="00C74276" w:rsidRPr="00C81E33" w:rsidRDefault="00C74276" w:rsidP="002A1194">
            <w:pPr>
              <w:spacing w:after="0"/>
              <w:rPr>
                <w:b/>
                <w:i/>
                <w:sz w:val="18"/>
                <w:szCs w:val="18"/>
              </w:rPr>
            </w:pPr>
            <w:r w:rsidRPr="00C81E33">
              <w:rPr>
                <w:b/>
                <w:i/>
                <w:sz w:val="18"/>
                <w:szCs w:val="18"/>
              </w:rPr>
              <w:t>(Low, Moderate Substantial, High)</w:t>
            </w:r>
          </w:p>
        </w:tc>
        <w:tc>
          <w:tcPr>
            <w:tcW w:w="2610" w:type="dxa"/>
            <w:gridSpan w:val="2"/>
            <w:shd w:val="clear" w:color="auto" w:fill="C6D9F1"/>
          </w:tcPr>
          <w:p w14:paraId="308E49B1" w14:textId="77777777" w:rsidR="00C74276" w:rsidRPr="00C81E33" w:rsidRDefault="00C74276" w:rsidP="002A1194">
            <w:pPr>
              <w:spacing w:after="0"/>
              <w:rPr>
                <w:b/>
                <w:i/>
                <w:sz w:val="18"/>
                <w:szCs w:val="18"/>
              </w:rPr>
            </w:pPr>
            <w:r w:rsidRPr="00C81E33">
              <w:rPr>
                <w:b/>
                <w:i/>
                <w:sz w:val="18"/>
                <w:szCs w:val="18"/>
              </w:rPr>
              <w:t>Comments (optional)</w:t>
            </w:r>
          </w:p>
        </w:tc>
        <w:tc>
          <w:tcPr>
            <w:tcW w:w="4770" w:type="dxa"/>
            <w:gridSpan w:val="4"/>
            <w:shd w:val="clear" w:color="auto" w:fill="C6D9F1"/>
          </w:tcPr>
          <w:p w14:paraId="5DADCDC3" w14:textId="77777777" w:rsidR="00C74276" w:rsidRPr="00C81E33" w:rsidRDefault="00C74276" w:rsidP="002A1194">
            <w:pPr>
              <w:spacing w:after="0"/>
              <w:rPr>
                <w:b/>
                <w:i/>
                <w:sz w:val="18"/>
                <w:szCs w:val="18"/>
              </w:rPr>
            </w:pPr>
            <w:r w:rsidRPr="00C81E33">
              <w:rPr>
                <w:b/>
                <w:i/>
                <w:sz w:val="18"/>
                <w:szCs w:val="18"/>
              </w:rPr>
              <w:t xml:space="preserve">Description of assessment and management measures for risks rated as Moderate, Substantial or High </w:t>
            </w:r>
          </w:p>
        </w:tc>
      </w:tr>
      <w:tr w:rsidR="00440599" w:rsidRPr="00C81E33" w14:paraId="1544116D" w14:textId="77777777" w:rsidTr="002A1194">
        <w:tc>
          <w:tcPr>
            <w:tcW w:w="3505" w:type="dxa"/>
          </w:tcPr>
          <w:p w14:paraId="0993FC42" w14:textId="77777777" w:rsidR="00C74276" w:rsidRPr="00C81E33" w:rsidRDefault="00C74276" w:rsidP="002A1194">
            <w:pPr>
              <w:jc w:val="left"/>
              <w:rPr>
                <w:bCs/>
                <w:sz w:val="18"/>
                <w:szCs w:val="18"/>
              </w:rPr>
            </w:pPr>
            <w:r w:rsidRPr="00C81E33">
              <w:rPr>
                <w:b/>
                <w:sz w:val="18"/>
                <w:szCs w:val="18"/>
              </w:rPr>
              <w:t xml:space="preserve">Risk 1: </w:t>
            </w:r>
            <w:r w:rsidRPr="00C81E33">
              <w:rPr>
                <w:sz w:val="18"/>
                <w:szCs w:val="18"/>
                <w:lang w:eastAsia="zh-CN"/>
              </w:rPr>
              <w:t>Government Officials responsible for enforcing legislation</w:t>
            </w:r>
            <w:r w:rsidRPr="00C81E33">
              <w:rPr>
                <w:bCs/>
                <w:sz w:val="18"/>
                <w:szCs w:val="18"/>
              </w:rPr>
              <w:t xml:space="preserve"> may fall short of capacities to meet their obligations in the Project upon the development of the new coordination and regulatory mechanisms.</w:t>
            </w:r>
          </w:p>
          <w:p w14:paraId="0D41161E" w14:textId="77777777" w:rsidR="00C74276" w:rsidRPr="00C81E33" w:rsidRDefault="00C74276" w:rsidP="002A1194">
            <w:pPr>
              <w:jc w:val="left"/>
              <w:rPr>
                <w:b/>
                <w:sz w:val="18"/>
                <w:szCs w:val="18"/>
              </w:rPr>
            </w:pPr>
          </w:p>
          <w:p w14:paraId="14FA41D6" w14:textId="77777777" w:rsidR="00C74276" w:rsidRPr="00C81E33" w:rsidRDefault="00C74276" w:rsidP="002A1194">
            <w:pPr>
              <w:jc w:val="left"/>
              <w:rPr>
                <w:bCs/>
                <w:sz w:val="18"/>
                <w:szCs w:val="18"/>
              </w:rPr>
            </w:pPr>
            <w:r w:rsidRPr="00C81E33">
              <w:rPr>
                <w:bCs/>
                <w:sz w:val="18"/>
                <w:szCs w:val="18"/>
              </w:rPr>
              <w:t>Related to:</w:t>
            </w:r>
          </w:p>
          <w:p w14:paraId="5FBC666A" w14:textId="77777777" w:rsidR="00C74276" w:rsidRPr="00C81E33" w:rsidRDefault="00C74276" w:rsidP="001716F4">
            <w:pPr>
              <w:pStyle w:val="ListParagraph"/>
              <w:numPr>
                <w:ilvl w:val="0"/>
                <w:numId w:val="62"/>
              </w:numPr>
              <w:spacing w:after="60"/>
              <w:ind w:left="330" w:hanging="270"/>
              <w:contextualSpacing/>
              <w:rPr>
                <w:b/>
                <w:sz w:val="18"/>
                <w:szCs w:val="18"/>
              </w:rPr>
            </w:pPr>
            <w:r w:rsidRPr="00C81E33">
              <w:rPr>
                <w:sz w:val="18"/>
                <w:szCs w:val="18"/>
              </w:rPr>
              <w:t>Human Rights; P.2</w:t>
            </w:r>
          </w:p>
          <w:p w14:paraId="59B1C8C6" w14:textId="77777777" w:rsidR="00C74276" w:rsidRPr="00C81E33" w:rsidRDefault="00C74276" w:rsidP="001716F4">
            <w:pPr>
              <w:pStyle w:val="ListParagraph"/>
              <w:numPr>
                <w:ilvl w:val="0"/>
                <w:numId w:val="62"/>
              </w:numPr>
              <w:spacing w:after="60"/>
              <w:ind w:left="330" w:hanging="270"/>
              <w:contextualSpacing/>
              <w:rPr>
                <w:b/>
                <w:sz w:val="18"/>
                <w:szCs w:val="18"/>
              </w:rPr>
            </w:pPr>
            <w:r w:rsidRPr="00C81E33">
              <w:rPr>
                <w:sz w:val="18"/>
                <w:szCs w:val="18"/>
              </w:rPr>
              <w:t>Accountability; P.14</w:t>
            </w:r>
          </w:p>
        </w:tc>
        <w:tc>
          <w:tcPr>
            <w:tcW w:w="1080" w:type="dxa"/>
          </w:tcPr>
          <w:p w14:paraId="14702CB9" w14:textId="77777777" w:rsidR="00C74276" w:rsidRPr="00C81E33" w:rsidRDefault="00C74276" w:rsidP="002A1194">
            <w:pPr>
              <w:jc w:val="left"/>
              <w:rPr>
                <w:bCs/>
                <w:sz w:val="18"/>
                <w:szCs w:val="18"/>
              </w:rPr>
            </w:pPr>
            <w:r w:rsidRPr="00C81E33">
              <w:rPr>
                <w:bCs/>
                <w:sz w:val="18"/>
                <w:szCs w:val="18"/>
              </w:rPr>
              <w:t>I=2</w:t>
            </w:r>
          </w:p>
          <w:p w14:paraId="2E70720D" w14:textId="77777777" w:rsidR="00C74276" w:rsidRPr="00C81E33" w:rsidRDefault="00C74276" w:rsidP="002A1194">
            <w:pPr>
              <w:jc w:val="left"/>
              <w:rPr>
                <w:sz w:val="18"/>
                <w:szCs w:val="18"/>
              </w:rPr>
            </w:pPr>
            <w:r w:rsidRPr="00C81E33">
              <w:rPr>
                <w:bCs/>
                <w:sz w:val="18"/>
                <w:szCs w:val="18"/>
              </w:rPr>
              <w:t>L=2</w:t>
            </w:r>
          </w:p>
        </w:tc>
        <w:tc>
          <w:tcPr>
            <w:tcW w:w="1170" w:type="dxa"/>
            <w:shd w:val="clear" w:color="auto" w:fill="00B0F0"/>
          </w:tcPr>
          <w:p w14:paraId="2AD42315" w14:textId="77777777" w:rsidR="00C74276" w:rsidRPr="00C81E33" w:rsidRDefault="00C74276" w:rsidP="002A1194">
            <w:pPr>
              <w:jc w:val="left"/>
              <w:rPr>
                <w:b/>
                <w:sz w:val="18"/>
                <w:szCs w:val="18"/>
              </w:rPr>
            </w:pPr>
            <w:r w:rsidRPr="00C81E33">
              <w:rPr>
                <w:b/>
                <w:sz w:val="18"/>
                <w:szCs w:val="18"/>
              </w:rPr>
              <w:t>Low</w:t>
            </w:r>
          </w:p>
        </w:tc>
        <w:tc>
          <w:tcPr>
            <w:tcW w:w="2610" w:type="dxa"/>
            <w:gridSpan w:val="2"/>
          </w:tcPr>
          <w:p w14:paraId="2752A59C" w14:textId="77777777" w:rsidR="00C74276" w:rsidRPr="00C81E33" w:rsidRDefault="00C74276" w:rsidP="002A1194">
            <w:pPr>
              <w:jc w:val="left"/>
              <w:rPr>
                <w:sz w:val="18"/>
                <w:szCs w:val="18"/>
                <w:lang w:eastAsia="zh-CN"/>
              </w:rPr>
            </w:pPr>
            <w:r w:rsidRPr="00C81E33">
              <w:rPr>
                <w:sz w:val="18"/>
                <w:szCs w:val="18"/>
                <w:lang w:eastAsia="zh-CN"/>
              </w:rPr>
              <w:t xml:space="preserve">This project is placed as part of the implementation of the Stockholm Convention in China and will develop and/or propose complementary and streamlined set of regulatory instruments in Component 1. </w:t>
            </w:r>
          </w:p>
          <w:p w14:paraId="28A8285E" w14:textId="77777777" w:rsidR="00C74276" w:rsidRPr="00C81E33" w:rsidRDefault="00C74276" w:rsidP="002A1194">
            <w:pPr>
              <w:jc w:val="left"/>
              <w:rPr>
                <w:sz w:val="18"/>
                <w:szCs w:val="18"/>
                <w:lang w:eastAsia="zh-CN"/>
              </w:rPr>
            </w:pPr>
            <w:r w:rsidRPr="00C81E33">
              <w:rPr>
                <w:b/>
                <w:sz w:val="18"/>
                <w:szCs w:val="18"/>
                <w:lang w:eastAsia="zh-CN"/>
              </w:rPr>
              <w:t>The activities are integrally funded by the GEF</w:t>
            </w:r>
            <w:r w:rsidRPr="00C81E33">
              <w:rPr>
                <w:sz w:val="18"/>
                <w:szCs w:val="18"/>
                <w:lang w:eastAsia="zh-CN"/>
              </w:rPr>
              <w:t>.</w:t>
            </w:r>
          </w:p>
          <w:p w14:paraId="562157B1" w14:textId="77777777" w:rsidR="00C74276" w:rsidRPr="00C81E33" w:rsidRDefault="00C74276" w:rsidP="002A1194">
            <w:pPr>
              <w:jc w:val="left"/>
              <w:rPr>
                <w:sz w:val="18"/>
                <w:szCs w:val="18"/>
                <w:lang w:eastAsia="zh-CN"/>
              </w:rPr>
            </w:pPr>
            <w:r w:rsidRPr="00C81E33">
              <w:rPr>
                <w:sz w:val="18"/>
                <w:szCs w:val="18"/>
                <w:lang w:eastAsia="zh-CN"/>
              </w:rPr>
              <w:t>Government Officials, who are responsible for enforcing legislation, will thus require further training and capacity building in order to internalize the changes promoted by the Project, as well as to enforce these to support the project effectiveness.</w:t>
            </w:r>
          </w:p>
        </w:tc>
        <w:tc>
          <w:tcPr>
            <w:tcW w:w="4770" w:type="dxa"/>
            <w:gridSpan w:val="4"/>
          </w:tcPr>
          <w:p w14:paraId="582E0E52" w14:textId="77777777" w:rsidR="00C74276" w:rsidRPr="00C81E33" w:rsidRDefault="00C74276" w:rsidP="002A1194">
            <w:pPr>
              <w:jc w:val="left"/>
              <w:rPr>
                <w:bCs/>
                <w:sz w:val="18"/>
                <w:szCs w:val="18"/>
                <w:u w:val="single"/>
              </w:rPr>
            </w:pPr>
            <w:r w:rsidRPr="00C81E33">
              <w:rPr>
                <w:bCs/>
                <w:sz w:val="18"/>
                <w:szCs w:val="18"/>
                <w:u w:val="single"/>
              </w:rPr>
              <w:t>This risk is being managed by Project Design (Components 1 and 4)</w:t>
            </w:r>
          </w:p>
          <w:p w14:paraId="79E844A4" w14:textId="77777777" w:rsidR="00C74276" w:rsidRPr="00C81E33" w:rsidRDefault="00C74276" w:rsidP="002A1194">
            <w:pPr>
              <w:jc w:val="left"/>
              <w:rPr>
                <w:bCs/>
                <w:sz w:val="18"/>
                <w:szCs w:val="18"/>
              </w:rPr>
            </w:pPr>
            <w:r w:rsidRPr="00C81E33">
              <w:rPr>
                <w:sz w:val="18"/>
                <w:szCs w:val="18"/>
                <w:lang w:eastAsia="zh-CN"/>
              </w:rPr>
              <w:t>The project, through Components 1 and 4, is expected to manage this risk by providing adequate capacity building related to the instruments developed by the Project.</w:t>
            </w:r>
          </w:p>
          <w:p w14:paraId="5E9E3426" w14:textId="77777777" w:rsidR="00C74276" w:rsidRPr="00C81E33" w:rsidRDefault="00C74276" w:rsidP="002A1194">
            <w:pPr>
              <w:jc w:val="left"/>
              <w:rPr>
                <w:bCs/>
                <w:sz w:val="18"/>
                <w:szCs w:val="18"/>
              </w:rPr>
            </w:pPr>
            <w:r w:rsidRPr="00C81E33">
              <w:rPr>
                <w:bCs/>
                <w:sz w:val="18"/>
                <w:szCs w:val="18"/>
              </w:rPr>
              <w:t>The project will conduct the training needs assessment and develop a targeted training plan (guided by the SES) to ensure that the relevant officials receive adequate training to understand their new extended responsibilities arising from the improved institutional frameworks being developed by the project in terms of legislation, guidelines and mandatory standards.</w:t>
            </w:r>
          </w:p>
          <w:p w14:paraId="76437749" w14:textId="77777777" w:rsidR="00C74276" w:rsidRPr="00C81E33" w:rsidRDefault="00C74276" w:rsidP="002A1194">
            <w:pPr>
              <w:jc w:val="left"/>
              <w:rPr>
                <w:noProof/>
                <w:sz w:val="18"/>
                <w:szCs w:val="18"/>
                <w:highlight w:val="yellow"/>
                <w:lang w:eastAsia="zh-CN"/>
              </w:rPr>
            </w:pPr>
            <w:r w:rsidRPr="00C81E33">
              <w:rPr>
                <w:bCs/>
                <w:sz w:val="18"/>
                <w:szCs w:val="18"/>
              </w:rPr>
              <w:t>In addition, upon project commencement, a grievance redress mechanism will be established for the project, and its details disseminated to relevant stakeholders to ensure that all concerns and complaints are documented and addressed.</w:t>
            </w:r>
          </w:p>
        </w:tc>
      </w:tr>
      <w:tr w:rsidR="00440599" w:rsidRPr="00C81E33" w14:paraId="0590BAA7" w14:textId="77777777" w:rsidTr="002A1194">
        <w:tc>
          <w:tcPr>
            <w:tcW w:w="3505" w:type="dxa"/>
          </w:tcPr>
          <w:p w14:paraId="6F5D3745" w14:textId="77777777" w:rsidR="00C74276" w:rsidRPr="00C81E33" w:rsidRDefault="00C74276" w:rsidP="002A1194">
            <w:pPr>
              <w:jc w:val="left"/>
              <w:rPr>
                <w:b/>
                <w:sz w:val="18"/>
                <w:szCs w:val="18"/>
              </w:rPr>
            </w:pPr>
            <w:r w:rsidRPr="00C81E33">
              <w:rPr>
                <w:b/>
                <w:sz w:val="18"/>
                <w:szCs w:val="18"/>
              </w:rPr>
              <w:t xml:space="preserve">Risk 2: </w:t>
            </w:r>
            <w:r w:rsidRPr="00C81E33">
              <w:rPr>
                <w:bCs/>
                <w:sz w:val="18"/>
                <w:szCs w:val="18"/>
              </w:rPr>
              <w:t>Small or Medium sized enterprises - which are expected to benefit from project outputs and are also expected to internalize and scale up project results after its completion - may not be involved in decision-making process during the Project implementation in relation to the development of policy and regulatory frameworks that will support the project’s replication and sustainability goals.</w:t>
            </w:r>
          </w:p>
          <w:p w14:paraId="661E4681" w14:textId="77777777" w:rsidR="00C74276" w:rsidRPr="00C81E33" w:rsidRDefault="00C74276" w:rsidP="002A1194">
            <w:pPr>
              <w:jc w:val="left"/>
              <w:rPr>
                <w:i/>
                <w:sz w:val="18"/>
                <w:szCs w:val="18"/>
              </w:rPr>
            </w:pPr>
          </w:p>
          <w:p w14:paraId="3283A732" w14:textId="77777777" w:rsidR="00C74276" w:rsidRPr="00C81E33" w:rsidRDefault="00C74276" w:rsidP="002A1194">
            <w:pPr>
              <w:jc w:val="left"/>
              <w:rPr>
                <w:rFonts w:eastAsia="Times"/>
                <w:bCs/>
                <w:sz w:val="18"/>
                <w:szCs w:val="18"/>
              </w:rPr>
            </w:pPr>
            <w:r w:rsidRPr="00C81E33">
              <w:rPr>
                <w:bCs/>
                <w:sz w:val="18"/>
                <w:szCs w:val="18"/>
              </w:rPr>
              <w:t>Related to:</w:t>
            </w:r>
          </w:p>
          <w:p w14:paraId="7FB1E4F4" w14:textId="77777777" w:rsidR="00C74276" w:rsidRPr="00C81E33" w:rsidRDefault="00C74276" w:rsidP="001716F4">
            <w:pPr>
              <w:pStyle w:val="ListParagraph"/>
              <w:numPr>
                <w:ilvl w:val="0"/>
                <w:numId w:val="58"/>
              </w:numPr>
              <w:spacing w:after="60"/>
              <w:ind w:left="338"/>
              <w:contextualSpacing/>
              <w:rPr>
                <w:sz w:val="18"/>
                <w:szCs w:val="18"/>
              </w:rPr>
            </w:pPr>
            <w:r w:rsidRPr="00C81E33">
              <w:rPr>
                <w:sz w:val="18"/>
                <w:szCs w:val="18"/>
              </w:rPr>
              <w:t>Accountability; P.13, P.14,</w:t>
            </w:r>
          </w:p>
          <w:p w14:paraId="66A962E5" w14:textId="77777777" w:rsidR="00C74276" w:rsidRPr="00C81E33" w:rsidRDefault="00C74276" w:rsidP="001716F4">
            <w:pPr>
              <w:pStyle w:val="ListParagraph"/>
              <w:numPr>
                <w:ilvl w:val="0"/>
                <w:numId w:val="58"/>
              </w:numPr>
              <w:spacing w:after="60"/>
              <w:ind w:left="338"/>
              <w:contextualSpacing/>
              <w:rPr>
                <w:b/>
                <w:sz w:val="18"/>
                <w:szCs w:val="18"/>
              </w:rPr>
            </w:pPr>
            <w:r w:rsidRPr="00C81E33">
              <w:rPr>
                <w:sz w:val="18"/>
                <w:szCs w:val="18"/>
              </w:rPr>
              <w:t>Human Rights; P.3</w:t>
            </w:r>
          </w:p>
          <w:p w14:paraId="0B43C795" w14:textId="77777777" w:rsidR="00C74276" w:rsidRPr="00C81E33" w:rsidRDefault="00C74276" w:rsidP="002A1194">
            <w:pPr>
              <w:pStyle w:val="ListParagraph"/>
              <w:spacing w:after="60"/>
              <w:contextualSpacing/>
              <w:rPr>
                <w:sz w:val="18"/>
                <w:szCs w:val="18"/>
              </w:rPr>
            </w:pPr>
          </w:p>
        </w:tc>
        <w:tc>
          <w:tcPr>
            <w:tcW w:w="1080" w:type="dxa"/>
          </w:tcPr>
          <w:p w14:paraId="424C512E" w14:textId="77777777" w:rsidR="00C74276" w:rsidRPr="00C81E33" w:rsidRDefault="00C74276" w:rsidP="002A1194">
            <w:pPr>
              <w:jc w:val="left"/>
              <w:rPr>
                <w:sz w:val="18"/>
                <w:szCs w:val="18"/>
              </w:rPr>
            </w:pPr>
            <w:r w:rsidRPr="00C81E33">
              <w:rPr>
                <w:sz w:val="18"/>
                <w:szCs w:val="18"/>
              </w:rPr>
              <w:lastRenderedPageBreak/>
              <w:t>I = 3</w:t>
            </w:r>
          </w:p>
          <w:p w14:paraId="04D33871" w14:textId="77777777" w:rsidR="00C74276" w:rsidRPr="00C81E33" w:rsidRDefault="00C74276" w:rsidP="002A1194">
            <w:pPr>
              <w:jc w:val="left"/>
              <w:rPr>
                <w:sz w:val="18"/>
                <w:szCs w:val="18"/>
              </w:rPr>
            </w:pPr>
            <w:r w:rsidRPr="00C81E33">
              <w:rPr>
                <w:sz w:val="18"/>
                <w:szCs w:val="18"/>
              </w:rPr>
              <w:t>L = 3</w:t>
            </w:r>
          </w:p>
        </w:tc>
        <w:tc>
          <w:tcPr>
            <w:tcW w:w="1170" w:type="dxa"/>
            <w:shd w:val="clear" w:color="auto" w:fill="C5E0B3" w:themeFill="accent6" w:themeFillTint="66"/>
          </w:tcPr>
          <w:p w14:paraId="3628FBA7"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5D4AFCC6" w14:textId="77777777" w:rsidR="00C74276" w:rsidRPr="00C81E33" w:rsidRDefault="00C74276" w:rsidP="002A1194">
            <w:pPr>
              <w:jc w:val="left"/>
              <w:rPr>
                <w:bCs/>
                <w:sz w:val="18"/>
                <w:szCs w:val="18"/>
              </w:rPr>
            </w:pPr>
            <w:r w:rsidRPr="00C81E33">
              <w:rPr>
                <w:bCs/>
                <w:sz w:val="18"/>
                <w:szCs w:val="18"/>
              </w:rPr>
              <w:t>Project Output 1.1.3 will support the “unlocking” of the Extended Producer Responsibility (EPR) and the institution of economic instruments and incentives for companies that operate in the metals recycling sector can internalize and replicate the project´s pilots (the pilots will demonstrate the technical viability of BAT/BEP).</w:t>
            </w:r>
          </w:p>
          <w:p w14:paraId="20D0203B" w14:textId="77777777" w:rsidR="00C74276" w:rsidRPr="00C81E33" w:rsidRDefault="00C74276" w:rsidP="002A1194">
            <w:pPr>
              <w:jc w:val="left"/>
              <w:rPr>
                <w:sz w:val="18"/>
                <w:szCs w:val="18"/>
                <w:lang w:eastAsia="zh-CN"/>
              </w:rPr>
            </w:pPr>
            <w:r w:rsidRPr="00C81E33">
              <w:rPr>
                <w:b/>
                <w:sz w:val="18"/>
                <w:szCs w:val="18"/>
                <w:lang w:eastAsia="zh-CN"/>
              </w:rPr>
              <w:t>These activities are integrally funded by the GEF</w:t>
            </w:r>
            <w:r w:rsidRPr="00C81E33">
              <w:rPr>
                <w:sz w:val="18"/>
                <w:szCs w:val="18"/>
                <w:lang w:eastAsia="zh-CN"/>
              </w:rPr>
              <w:t>.</w:t>
            </w:r>
          </w:p>
          <w:p w14:paraId="6B714B47" w14:textId="77777777" w:rsidR="00C74276" w:rsidRPr="00C81E33" w:rsidRDefault="00C74276" w:rsidP="002A1194">
            <w:pPr>
              <w:jc w:val="left"/>
              <w:rPr>
                <w:bCs/>
                <w:sz w:val="18"/>
                <w:szCs w:val="18"/>
              </w:rPr>
            </w:pPr>
            <w:r w:rsidRPr="00C81E33">
              <w:rPr>
                <w:bCs/>
                <w:sz w:val="18"/>
                <w:szCs w:val="18"/>
              </w:rPr>
              <w:lastRenderedPageBreak/>
              <w:t xml:space="preserve">If not aware and fully engaged (e.g. in Project structure, workshops and/or monitoring activities)  these SMEs may not have access to the incentives mechanisms, nor to the project pilots results, and won´t be able to improve their processes in line with </w:t>
            </w:r>
            <w:r w:rsidRPr="00C81E33">
              <w:rPr>
                <w:noProof/>
                <w:sz w:val="18"/>
                <w:szCs w:val="18"/>
                <w:lang w:eastAsia="zh-CN"/>
              </w:rPr>
              <w:t>best available technologies/best environmental practices (BAT/BEP)</w:t>
            </w:r>
            <w:r w:rsidRPr="00C81E33">
              <w:rPr>
                <w:bCs/>
                <w:sz w:val="18"/>
                <w:szCs w:val="18"/>
              </w:rPr>
              <w:t>.</w:t>
            </w:r>
          </w:p>
          <w:p w14:paraId="7461C672" w14:textId="77777777" w:rsidR="00C74276" w:rsidRPr="00C81E33" w:rsidRDefault="00C74276" w:rsidP="002A1194">
            <w:pPr>
              <w:jc w:val="left"/>
              <w:rPr>
                <w:b/>
                <w:sz w:val="18"/>
                <w:szCs w:val="18"/>
              </w:rPr>
            </w:pPr>
            <w:r w:rsidRPr="00C81E33">
              <w:rPr>
                <w:bCs/>
                <w:sz w:val="18"/>
                <w:szCs w:val="18"/>
              </w:rPr>
              <w:t>These stakeholders may be at risk of not complying with the future requisites of EPR schemes and may thus become marginalized and not benefit from outputs of the project.</w:t>
            </w:r>
          </w:p>
        </w:tc>
        <w:tc>
          <w:tcPr>
            <w:tcW w:w="4770" w:type="dxa"/>
            <w:gridSpan w:val="4"/>
          </w:tcPr>
          <w:p w14:paraId="6606F3BB" w14:textId="77777777" w:rsidR="00C74276" w:rsidRPr="00C81E33" w:rsidRDefault="00C74276" w:rsidP="00F72DA7">
            <w:pPr>
              <w:jc w:val="left"/>
              <w:rPr>
                <w:bCs/>
                <w:sz w:val="18"/>
                <w:szCs w:val="18"/>
                <w:u w:val="single"/>
              </w:rPr>
            </w:pPr>
            <w:r w:rsidRPr="00C81E33">
              <w:rPr>
                <w:bCs/>
                <w:sz w:val="18"/>
                <w:szCs w:val="18"/>
                <w:u w:val="single"/>
              </w:rPr>
              <w:lastRenderedPageBreak/>
              <w:t>This risk is being managed by:</w:t>
            </w:r>
          </w:p>
          <w:p w14:paraId="33C13190" w14:textId="77777777" w:rsidR="00C74276" w:rsidRPr="00C81E33" w:rsidRDefault="00C74276" w:rsidP="001716F4">
            <w:pPr>
              <w:pStyle w:val="ListParagraph"/>
              <w:numPr>
                <w:ilvl w:val="0"/>
                <w:numId w:val="79"/>
              </w:numPr>
              <w:rPr>
                <w:bCs/>
                <w:sz w:val="18"/>
                <w:szCs w:val="18"/>
                <w:u w:val="single"/>
              </w:rPr>
            </w:pPr>
            <w:r w:rsidRPr="00C81E33">
              <w:rPr>
                <w:bCs/>
                <w:sz w:val="18"/>
                <w:szCs w:val="18"/>
                <w:u w:val="single"/>
              </w:rPr>
              <w:t>Stakeholders Engagement Plan - SEP</w:t>
            </w:r>
          </w:p>
          <w:p w14:paraId="159738FB" w14:textId="77777777" w:rsidR="00C74276" w:rsidRPr="00C81E33" w:rsidRDefault="00C74276" w:rsidP="001716F4">
            <w:pPr>
              <w:pStyle w:val="ListParagraph"/>
              <w:numPr>
                <w:ilvl w:val="0"/>
                <w:numId w:val="79"/>
              </w:numPr>
              <w:rPr>
                <w:bCs/>
                <w:sz w:val="18"/>
                <w:szCs w:val="18"/>
                <w:u w:val="single"/>
              </w:rPr>
            </w:pPr>
            <w:r w:rsidRPr="00C81E33">
              <w:rPr>
                <w:bCs/>
                <w:sz w:val="18"/>
                <w:szCs w:val="18"/>
                <w:u w:val="single"/>
              </w:rPr>
              <w:t>Project Design (Components 1 and 4)</w:t>
            </w:r>
          </w:p>
          <w:p w14:paraId="6571BC97" w14:textId="77777777" w:rsidR="00C74276" w:rsidRPr="00C81E33" w:rsidRDefault="00C74276" w:rsidP="001716F4">
            <w:pPr>
              <w:pStyle w:val="ListParagraph"/>
              <w:numPr>
                <w:ilvl w:val="0"/>
                <w:numId w:val="79"/>
              </w:numPr>
              <w:rPr>
                <w:bCs/>
                <w:sz w:val="18"/>
                <w:szCs w:val="18"/>
                <w:u w:val="single"/>
              </w:rPr>
            </w:pPr>
            <w:r w:rsidRPr="00C81E33">
              <w:rPr>
                <w:bCs/>
                <w:sz w:val="18"/>
                <w:szCs w:val="18"/>
                <w:u w:val="single"/>
              </w:rPr>
              <w:t>Governance and Management Arrangements</w:t>
            </w:r>
          </w:p>
          <w:p w14:paraId="575CCAAA" w14:textId="77777777" w:rsidR="00C74276" w:rsidRPr="00C81E33" w:rsidRDefault="00C74276" w:rsidP="00F72DA7">
            <w:pPr>
              <w:jc w:val="left"/>
              <w:rPr>
                <w:noProof/>
                <w:sz w:val="18"/>
                <w:szCs w:val="18"/>
                <w:lang w:eastAsia="zh-CN"/>
              </w:rPr>
            </w:pPr>
          </w:p>
          <w:p w14:paraId="1DD7C57C" w14:textId="77777777" w:rsidR="00C74276" w:rsidRPr="00C81E33" w:rsidRDefault="00C74276" w:rsidP="00F72DA7">
            <w:pPr>
              <w:jc w:val="left"/>
              <w:rPr>
                <w:sz w:val="18"/>
                <w:szCs w:val="18"/>
              </w:rPr>
            </w:pPr>
            <w:r w:rsidRPr="00C81E33">
              <w:rPr>
                <w:noProof/>
                <w:sz w:val="18"/>
                <w:szCs w:val="18"/>
                <w:lang w:eastAsia="zh-CN"/>
              </w:rPr>
              <w:t xml:space="preserve">Stakeholder Engagement Plan (SEP) was developed during the Project Preparation Phase (PPG) and will be implemented to ensure fair representation of small and medium sized enterprises for secondary non-ferrous metal industry who may otherwise be marginalized from participating in any incentive schemes planned for the implementation of BAT/BEP </w:t>
            </w:r>
            <w:r w:rsidRPr="00C81E33">
              <w:rPr>
                <w:sz w:val="18"/>
                <w:szCs w:val="18"/>
              </w:rPr>
              <w:t>(Output 1.1.3).</w:t>
            </w:r>
          </w:p>
          <w:p w14:paraId="79BFE4D5" w14:textId="77777777" w:rsidR="00C74276" w:rsidRPr="00C81E33" w:rsidRDefault="00C74276" w:rsidP="00F72DA7">
            <w:pPr>
              <w:jc w:val="left"/>
              <w:rPr>
                <w:sz w:val="18"/>
                <w:szCs w:val="18"/>
              </w:rPr>
            </w:pPr>
            <w:r w:rsidRPr="00C81E33">
              <w:rPr>
                <w:sz w:val="18"/>
                <w:szCs w:val="18"/>
              </w:rPr>
              <w:t xml:space="preserve">The Components 1 and 4 of the project incorporate activities that facilitate the participation in policy development as well </w:t>
            </w:r>
            <w:r w:rsidRPr="00C81E33">
              <w:rPr>
                <w:sz w:val="18"/>
                <w:szCs w:val="18"/>
              </w:rPr>
              <w:lastRenderedPageBreak/>
              <w:t>as awareness and capacity building activities that will also support the stakeholders’ management, with particular focus on SMEs.</w:t>
            </w:r>
          </w:p>
          <w:p w14:paraId="51BAC7D3" w14:textId="77777777" w:rsidR="00C74276" w:rsidRPr="00C81E33" w:rsidRDefault="00C74276" w:rsidP="00F72DA7">
            <w:pPr>
              <w:jc w:val="left"/>
            </w:pPr>
            <w:r w:rsidRPr="00C81E33">
              <w:rPr>
                <w:sz w:val="18"/>
                <w:szCs w:val="18"/>
              </w:rPr>
              <w:t>Finally, the Project´s Governance and Management Structure envisages the participation of the Industrial Associations as Responsible Parties which will be instrumental in promoting the National Replication Programme: through this arrangement these entities will facilitate the application of new alternative technologies, and will assist the project so information and capacities are transmitted down the chain for the SMEs in regards to the promotion and awareness raising activities, assuring their representation in the project.</w:t>
            </w:r>
          </w:p>
        </w:tc>
      </w:tr>
      <w:tr w:rsidR="00440599" w:rsidRPr="00C81E33" w14:paraId="65D90450" w14:textId="77777777" w:rsidTr="002A1194">
        <w:tc>
          <w:tcPr>
            <w:tcW w:w="3505" w:type="dxa"/>
          </w:tcPr>
          <w:p w14:paraId="1C5559B5" w14:textId="77777777" w:rsidR="006238D3" w:rsidRPr="00C81E33" w:rsidRDefault="006238D3" w:rsidP="006238D3">
            <w:pPr>
              <w:jc w:val="left"/>
              <w:rPr>
                <w:noProof/>
                <w:sz w:val="18"/>
                <w:szCs w:val="18"/>
                <w:lang w:eastAsia="zh-CN"/>
              </w:rPr>
            </w:pPr>
            <w:r w:rsidRPr="00C81E33">
              <w:rPr>
                <w:b/>
                <w:sz w:val="18"/>
                <w:szCs w:val="18"/>
              </w:rPr>
              <w:lastRenderedPageBreak/>
              <w:t xml:space="preserve">Risk 3: </w:t>
            </w:r>
            <w:r w:rsidRPr="00C81E33">
              <w:rPr>
                <w:bCs/>
                <w:sz w:val="18"/>
                <w:szCs w:val="18"/>
              </w:rPr>
              <w:t xml:space="preserve">Potential risk to workers’ employment, particularly women, in the course of the transition to </w:t>
            </w:r>
            <w:r w:rsidRPr="00C81E33">
              <w:rPr>
                <w:noProof/>
                <w:sz w:val="18"/>
                <w:szCs w:val="18"/>
                <w:lang w:eastAsia="zh-CN"/>
              </w:rPr>
              <w:t>implementation of BAT/BEP</w:t>
            </w:r>
          </w:p>
          <w:p w14:paraId="115F41B5" w14:textId="77777777" w:rsidR="006238D3" w:rsidRPr="00C81E33" w:rsidRDefault="006238D3" w:rsidP="006238D3">
            <w:pPr>
              <w:jc w:val="left"/>
              <w:rPr>
                <w:b/>
                <w:bCs/>
                <w:sz w:val="18"/>
                <w:szCs w:val="18"/>
              </w:rPr>
            </w:pPr>
          </w:p>
          <w:p w14:paraId="0E688523" w14:textId="77777777" w:rsidR="006238D3" w:rsidRPr="00C81E33" w:rsidRDefault="006238D3" w:rsidP="006238D3">
            <w:pPr>
              <w:jc w:val="left"/>
              <w:rPr>
                <w:rFonts w:eastAsia="Times"/>
                <w:bCs/>
                <w:sz w:val="18"/>
                <w:szCs w:val="18"/>
              </w:rPr>
            </w:pPr>
            <w:r w:rsidRPr="00C81E33">
              <w:rPr>
                <w:bCs/>
                <w:sz w:val="18"/>
                <w:szCs w:val="18"/>
              </w:rPr>
              <w:t>Related to:</w:t>
            </w:r>
          </w:p>
          <w:p w14:paraId="5AC85506" w14:textId="77777777" w:rsidR="006238D3" w:rsidRPr="00C81E33" w:rsidRDefault="006238D3" w:rsidP="001716F4">
            <w:pPr>
              <w:pStyle w:val="ListParagraph"/>
              <w:numPr>
                <w:ilvl w:val="0"/>
                <w:numId w:val="58"/>
              </w:numPr>
              <w:spacing w:after="60"/>
              <w:ind w:left="240" w:hanging="180"/>
              <w:contextualSpacing/>
              <w:rPr>
                <w:sz w:val="18"/>
                <w:szCs w:val="18"/>
              </w:rPr>
            </w:pPr>
            <w:r w:rsidRPr="00C81E33">
              <w:rPr>
                <w:sz w:val="18"/>
                <w:szCs w:val="18"/>
              </w:rPr>
              <w:t>Gender Equality and Women Empowerment; P.9</w:t>
            </w:r>
          </w:p>
          <w:p w14:paraId="5272A1B1" w14:textId="77777777" w:rsidR="006238D3" w:rsidRPr="00C81E33" w:rsidRDefault="006238D3" w:rsidP="001716F4">
            <w:pPr>
              <w:pStyle w:val="ListParagraph"/>
              <w:numPr>
                <w:ilvl w:val="0"/>
                <w:numId w:val="58"/>
              </w:numPr>
              <w:spacing w:after="60"/>
              <w:ind w:left="240" w:hanging="180"/>
              <w:contextualSpacing/>
              <w:rPr>
                <w:b/>
                <w:bCs/>
                <w:sz w:val="18"/>
                <w:szCs w:val="18"/>
              </w:rPr>
            </w:pPr>
            <w:r w:rsidRPr="00C81E33">
              <w:rPr>
                <w:sz w:val="18"/>
                <w:szCs w:val="18"/>
              </w:rPr>
              <w:t>Accountability; P.13, P.14</w:t>
            </w:r>
          </w:p>
          <w:p w14:paraId="12B1ED54" w14:textId="77777777" w:rsidR="006238D3" w:rsidRPr="00C81E33" w:rsidRDefault="006238D3" w:rsidP="001716F4">
            <w:pPr>
              <w:pStyle w:val="ListParagraph"/>
              <w:numPr>
                <w:ilvl w:val="0"/>
                <w:numId w:val="58"/>
              </w:numPr>
              <w:spacing w:after="60"/>
              <w:ind w:left="240" w:hanging="180"/>
              <w:contextualSpacing/>
              <w:rPr>
                <w:bCs/>
                <w:sz w:val="18"/>
                <w:szCs w:val="18"/>
              </w:rPr>
            </w:pPr>
            <w:r w:rsidRPr="00C81E33">
              <w:rPr>
                <w:bCs/>
                <w:sz w:val="18"/>
                <w:szCs w:val="18"/>
              </w:rPr>
              <w:t xml:space="preserve">Standard 5: </w:t>
            </w:r>
            <w:r w:rsidRPr="00C81E33">
              <w:rPr>
                <w:rFonts w:eastAsia="Times New Roman"/>
                <w:sz w:val="18"/>
                <w:szCs w:val="18"/>
              </w:rPr>
              <w:t>Displacement and Resettlement: 5.2</w:t>
            </w:r>
          </w:p>
          <w:p w14:paraId="4EEA63D1" w14:textId="77777777" w:rsidR="006238D3" w:rsidRPr="00C81E33" w:rsidRDefault="006238D3" w:rsidP="001716F4">
            <w:pPr>
              <w:pStyle w:val="ListParagraph"/>
              <w:numPr>
                <w:ilvl w:val="0"/>
                <w:numId w:val="58"/>
              </w:numPr>
              <w:spacing w:after="60"/>
              <w:ind w:left="240" w:hanging="180"/>
              <w:contextualSpacing/>
              <w:rPr>
                <w:b/>
                <w:bCs/>
                <w:sz w:val="18"/>
                <w:szCs w:val="18"/>
              </w:rPr>
            </w:pPr>
            <w:r w:rsidRPr="00C81E33">
              <w:rPr>
                <w:sz w:val="18"/>
                <w:szCs w:val="18"/>
              </w:rPr>
              <w:t>Standard</w:t>
            </w:r>
            <w:r w:rsidRPr="00C81E33">
              <w:rPr>
                <w:rFonts w:eastAsia="Times New Roman"/>
                <w:sz w:val="18"/>
                <w:szCs w:val="18"/>
              </w:rPr>
              <w:t xml:space="preserve"> 7: Labour and Working Conditions; 7.1, 7.5</w:t>
            </w:r>
          </w:p>
        </w:tc>
        <w:tc>
          <w:tcPr>
            <w:tcW w:w="1080" w:type="dxa"/>
          </w:tcPr>
          <w:p w14:paraId="11041A87" w14:textId="77777777" w:rsidR="006238D3" w:rsidRPr="00C81E33" w:rsidRDefault="006238D3" w:rsidP="006238D3">
            <w:pPr>
              <w:jc w:val="left"/>
              <w:rPr>
                <w:sz w:val="18"/>
                <w:szCs w:val="18"/>
              </w:rPr>
            </w:pPr>
            <w:r w:rsidRPr="00C81E33">
              <w:rPr>
                <w:sz w:val="18"/>
                <w:szCs w:val="18"/>
              </w:rPr>
              <w:t>I = 3</w:t>
            </w:r>
          </w:p>
          <w:p w14:paraId="657A5919" w14:textId="77777777" w:rsidR="006238D3" w:rsidRPr="00C81E33" w:rsidRDefault="006238D3" w:rsidP="006238D3">
            <w:pPr>
              <w:jc w:val="left"/>
              <w:rPr>
                <w:sz w:val="18"/>
                <w:szCs w:val="18"/>
              </w:rPr>
            </w:pPr>
            <w:r w:rsidRPr="00C81E33">
              <w:rPr>
                <w:sz w:val="18"/>
                <w:szCs w:val="18"/>
              </w:rPr>
              <w:t>L = 4</w:t>
            </w:r>
          </w:p>
        </w:tc>
        <w:tc>
          <w:tcPr>
            <w:tcW w:w="1170" w:type="dxa"/>
            <w:shd w:val="clear" w:color="auto" w:fill="C5E0B3" w:themeFill="accent6" w:themeFillTint="66"/>
          </w:tcPr>
          <w:p w14:paraId="21B90CCB" w14:textId="77777777" w:rsidR="006238D3" w:rsidRPr="00C81E33" w:rsidRDefault="006238D3" w:rsidP="006238D3">
            <w:pPr>
              <w:jc w:val="left"/>
              <w:rPr>
                <w:b/>
                <w:sz w:val="18"/>
                <w:szCs w:val="18"/>
              </w:rPr>
            </w:pPr>
            <w:r w:rsidRPr="00C81E33">
              <w:rPr>
                <w:b/>
                <w:sz w:val="18"/>
                <w:szCs w:val="18"/>
              </w:rPr>
              <w:t>Moderate</w:t>
            </w:r>
          </w:p>
        </w:tc>
        <w:tc>
          <w:tcPr>
            <w:tcW w:w="2610" w:type="dxa"/>
            <w:gridSpan w:val="2"/>
          </w:tcPr>
          <w:p w14:paraId="532C9320" w14:textId="77777777" w:rsidR="006238D3" w:rsidRPr="00C81E33" w:rsidRDefault="006238D3" w:rsidP="006238D3">
            <w:pPr>
              <w:jc w:val="left"/>
              <w:rPr>
                <w:sz w:val="18"/>
                <w:szCs w:val="18"/>
                <w:lang w:eastAsia="zh-CN"/>
              </w:rPr>
            </w:pPr>
            <w:r w:rsidRPr="00C81E33">
              <w:rPr>
                <w:sz w:val="18"/>
                <w:szCs w:val="18"/>
                <w:lang w:eastAsia="zh-CN"/>
              </w:rPr>
              <w:t>As noted above, the project will undertake four (4) pilot/demonstration activities (sub-projects) in the recycling sectors of lead/lithium ion batteries and aluminum/zinc metals.</w:t>
            </w:r>
          </w:p>
          <w:p w14:paraId="7015021F" w14:textId="77777777" w:rsidR="006238D3" w:rsidRPr="00C81E33" w:rsidRDefault="006238D3" w:rsidP="006238D3">
            <w:pPr>
              <w:jc w:val="left"/>
              <w:rPr>
                <w:sz w:val="18"/>
                <w:szCs w:val="18"/>
                <w:lang w:eastAsia="zh-CN"/>
              </w:rPr>
            </w:pPr>
            <w:r w:rsidRPr="00C81E33">
              <w:rPr>
                <w:sz w:val="18"/>
                <w:szCs w:val="18"/>
                <w:lang w:eastAsia="zh-CN"/>
              </w:rPr>
              <w:t>These pilots/demonstrations will deploy alternative BAT that can reduce the emissions of chemicals controlled by the Stockholm Convention, and are expected to provide also improve energy efficiency in these industries.</w:t>
            </w:r>
          </w:p>
          <w:p w14:paraId="70FF54BF" w14:textId="77777777" w:rsidR="006238D3" w:rsidRPr="00C81E33" w:rsidRDefault="006238D3" w:rsidP="006238D3">
            <w:pPr>
              <w:jc w:val="left"/>
              <w:rPr>
                <w:b/>
                <w:sz w:val="18"/>
                <w:szCs w:val="18"/>
                <w:lang w:eastAsia="zh-CN"/>
              </w:rPr>
            </w:pPr>
            <w:r w:rsidRPr="00C81E33">
              <w:rPr>
                <w:b/>
                <w:sz w:val="18"/>
                <w:szCs w:val="18"/>
                <w:lang w:eastAsia="zh-CN"/>
              </w:rPr>
              <w:t>These demonstrations are partially funded by GEF resources, partially by Industries co-finance.</w:t>
            </w:r>
          </w:p>
          <w:p w14:paraId="0E631C66" w14:textId="77777777" w:rsidR="006238D3" w:rsidRPr="00C81E33" w:rsidRDefault="006238D3" w:rsidP="006238D3">
            <w:pPr>
              <w:jc w:val="left"/>
              <w:rPr>
                <w:sz w:val="18"/>
                <w:szCs w:val="18"/>
                <w:lang w:eastAsia="zh-CN"/>
              </w:rPr>
            </w:pPr>
            <w:r w:rsidRPr="00C81E33">
              <w:rPr>
                <w:sz w:val="18"/>
                <w:szCs w:val="18"/>
                <w:lang w:eastAsia="zh-CN"/>
              </w:rPr>
              <w:t xml:space="preserve">It is expected that certain BAT may result in phasing-in automation techniques to improve recycling processes. </w:t>
            </w:r>
          </w:p>
          <w:p w14:paraId="0B453605" w14:textId="77777777" w:rsidR="006238D3" w:rsidRPr="00C81E33" w:rsidRDefault="006238D3" w:rsidP="006238D3">
            <w:pPr>
              <w:jc w:val="left"/>
              <w:rPr>
                <w:sz w:val="18"/>
                <w:szCs w:val="18"/>
                <w:lang w:eastAsia="zh-CN"/>
              </w:rPr>
            </w:pPr>
            <w:r w:rsidRPr="00C81E33">
              <w:rPr>
                <w:sz w:val="18"/>
                <w:szCs w:val="18"/>
                <w:lang w:eastAsia="zh-CN"/>
              </w:rPr>
              <w:t>Best Environmental Practices can also substantially change the management of work profiling and skills sets.</w:t>
            </w:r>
          </w:p>
          <w:p w14:paraId="793623CC" w14:textId="77777777" w:rsidR="006238D3" w:rsidRPr="00C81E33" w:rsidRDefault="006238D3" w:rsidP="006238D3">
            <w:pPr>
              <w:jc w:val="left"/>
              <w:rPr>
                <w:bCs/>
                <w:sz w:val="18"/>
                <w:szCs w:val="18"/>
              </w:rPr>
            </w:pPr>
            <w:r w:rsidRPr="00C81E33">
              <w:rPr>
                <w:sz w:val="18"/>
                <w:szCs w:val="18"/>
                <w:lang w:eastAsia="zh-CN"/>
              </w:rPr>
              <w:t xml:space="preserve">Both interventions can lead to cutting of certain jobs posts </w:t>
            </w:r>
            <w:r w:rsidRPr="00C81E33">
              <w:rPr>
                <w:sz w:val="18"/>
                <w:szCs w:val="18"/>
                <w:lang w:eastAsia="zh-CN"/>
              </w:rPr>
              <w:lastRenderedPageBreak/>
              <w:t>while creating new, specialized, jobs opportunities. This can lead to unemployment of unskilled/marginalized people in the industry</w:t>
            </w:r>
            <w:r w:rsidRPr="00C81E33">
              <w:rPr>
                <w:sz w:val="18"/>
                <w:szCs w:val="18"/>
              </w:rPr>
              <w:t>.</w:t>
            </w:r>
          </w:p>
        </w:tc>
        <w:tc>
          <w:tcPr>
            <w:tcW w:w="4770" w:type="dxa"/>
            <w:gridSpan w:val="4"/>
          </w:tcPr>
          <w:p w14:paraId="1FC0B77C" w14:textId="77777777" w:rsidR="006238D3" w:rsidRPr="00C81E33" w:rsidRDefault="006238D3" w:rsidP="00F72DA7">
            <w:pPr>
              <w:jc w:val="left"/>
              <w:rPr>
                <w:bCs/>
                <w:sz w:val="18"/>
                <w:szCs w:val="18"/>
                <w:u w:val="single"/>
              </w:rPr>
            </w:pPr>
            <w:r w:rsidRPr="00C81E33">
              <w:rPr>
                <w:bCs/>
                <w:sz w:val="18"/>
                <w:szCs w:val="18"/>
                <w:u w:val="single"/>
              </w:rPr>
              <w:lastRenderedPageBreak/>
              <w:t>This risk is being managed by:</w:t>
            </w:r>
          </w:p>
          <w:p w14:paraId="3F4BD475" w14:textId="77777777" w:rsidR="006238D3" w:rsidRPr="00C81E33" w:rsidRDefault="006238D3" w:rsidP="001716F4">
            <w:pPr>
              <w:pStyle w:val="ListParagraph"/>
              <w:numPr>
                <w:ilvl w:val="0"/>
                <w:numId w:val="79"/>
              </w:numPr>
              <w:rPr>
                <w:bCs/>
                <w:sz w:val="18"/>
                <w:szCs w:val="18"/>
                <w:u w:val="single"/>
              </w:rPr>
            </w:pPr>
            <w:r w:rsidRPr="00C81E33">
              <w:rPr>
                <w:bCs/>
                <w:sz w:val="18"/>
                <w:szCs w:val="18"/>
                <w:u w:val="single"/>
              </w:rPr>
              <w:t>Project Design (Components 2 and 3)</w:t>
            </w:r>
          </w:p>
          <w:p w14:paraId="5B22601F" w14:textId="77777777" w:rsidR="006238D3" w:rsidRPr="00C81E33" w:rsidRDefault="006238D3" w:rsidP="001716F4">
            <w:pPr>
              <w:pStyle w:val="ListParagraph"/>
              <w:numPr>
                <w:ilvl w:val="0"/>
                <w:numId w:val="79"/>
              </w:numPr>
              <w:rPr>
                <w:bCs/>
                <w:sz w:val="18"/>
                <w:szCs w:val="18"/>
                <w:u w:val="single"/>
              </w:rPr>
            </w:pPr>
            <w:r w:rsidRPr="00C81E33">
              <w:rPr>
                <w:sz w:val="18"/>
                <w:szCs w:val="18"/>
                <w:u w:val="single"/>
              </w:rPr>
              <w:t>Environmental and Social Management Framework (ESMF)</w:t>
            </w:r>
          </w:p>
          <w:p w14:paraId="50CE7A60" w14:textId="77777777" w:rsidR="006238D3" w:rsidRPr="00C81E33" w:rsidRDefault="006238D3" w:rsidP="001716F4">
            <w:pPr>
              <w:pStyle w:val="ListParagraph"/>
              <w:numPr>
                <w:ilvl w:val="0"/>
                <w:numId w:val="79"/>
              </w:numPr>
              <w:rPr>
                <w:bCs/>
                <w:sz w:val="18"/>
                <w:szCs w:val="18"/>
                <w:u w:val="single"/>
              </w:rPr>
            </w:pPr>
            <w:r w:rsidRPr="00C81E33">
              <w:rPr>
                <w:sz w:val="18"/>
                <w:szCs w:val="18"/>
              </w:rPr>
              <w:t>Environmental and Social Management Plan (ESMP)</w:t>
            </w:r>
          </w:p>
          <w:p w14:paraId="1C398B0C" w14:textId="77777777" w:rsidR="006238D3" w:rsidRPr="00C81E33" w:rsidRDefault="006238D3" w:rsidP="001716F4">
            <w:pPr>
              <w:pStyle w:val="ListParagraph"/>
              <w:numPr>
                <w:ilvl w:val="0"/>
                <w:numId w:val="79"/>
              </w:numPr>
              <w:rPr>
                <w:bCs/>
                <w:sz w:val="18"/>
                <w:szCs w:val="18"/>
                <w:u w:val="single"/>
              </w:rPr>
            </w:pPr>
            <w:r w:rsidRPr="00C81E33">
              <w:rPr>
                <w:sz w:val="18"/>
                <w:szCs w:val="18"/>
                <w:u w:val="single"/>
              </w:rPr>
              <w:t>Gender Action Plan (GAP)</w:t>
            </w:r>
          </w:p>
          <w:p w14:paraId="6697FA7D" w14:textId="77777777" w:rsidR="006238D3" w:rsidRPr="00C81E33" w:rsidRDefault="006238D3" w:rsidP="001716F4">
            <w:pPr>
              <w:pStyle w:val="ListParagraph"/>
              <w:numPr>
                <w:ilvl w:val="0"/>
                <w:numId w:val="79"/>
              </w:numPr>
              <w:rPr>
                <w:bCs/>
                <w:sz w:val="18"/>
                <w:szCs w:val="18"/>
                <w:u w:val="single"/>
              </w:rPr>
            </w:pPr>
            <w:r w:rsidRPr="00C81E33">
              <w:rPr>
                <w:bCs/>
                <w:sz w:val="18"/>
                <w:szCs w:val="18"/>
                <w:u w:val="single"/>
              </w:rPr>
              <w:t>Labour Management Procedures</w:t>
            </w:r>
          </w:p>
          <w:p w14:paraId="6F7170EA" w14:textId="77777777" w:rsidR="006238D3" w:rsidRPr="00C81E33" w:rsidRDefault="006238D3" w:rsidP="00F72DA7">
            <w:pPr>
              <w:jc w:val="left"/>
              <w:rPr>
                <w:sz w:val="18"/>
                <w:szCs w:val="18"/>
              </w:rPr>
            </w:pPr>
          </w:p>
          <w:p w14:paraId="6E05A33C" w14:textId="77777777" w:rsidR="006238D3" w:rsidRPr="00C81E33" w:rsidRDefault="006238D3" w:rsidP="00F72DA7">
            <w:pPr>
              <w:jc w:val="left"/>
              <w:rPr>
                <w:sz w:val="18"/>
                <w:szCs w:val="18"/>
              </w:rPr>
            </w:pPr>
            <w:r w:rsidRPr="00C81E33">
              <w:rPr>
                <w:sz w:val="18"/>
                <w:szCs w:val="18"/>
              </w:rPr>
              <w:t>In line with the Environmental and Social Management Framework (ESMF) prepared for the project (ProDoc Annex 9), scoped Environmental and Social Impact Assessment (ESIA) will be undertaken for all project demonstrations.</w:t>
            </w:r>
          </w:p>
          <w:p w14:paraId="69543A18" w14:textId="77777777" w:rsidR="006238D3" w:rsidRPr="00C81E33" w:rsidRDefault="006238D3" w:rsidP="00F72DA7">
            <w:pPr>
              <w:jc w:val="left"/>
              <w:rPr>
                <w:sz w:val="18"/>
                <w:szCs w:val="18"/>
              </w:rPr>
            </w:pPr>
            <w:r w:rsidRPr="00C81E33">
              <w:rPr>
                <w:sz w:val="18"/>
                <w:szCs w:val="18"/>
              </w:rPr>
              <w:t>The ESIA(s) will include an analysis of this risk and propose measures to avoid or reduce redundancies, the method of selection and mitigating the effects, integrating outcomes into a restructuring plan (if needed).</w:t>
            </w:r>
          </w:p>
          <w:p w14:paraId="5F4589F3" w14:textId="77777777" w:rsidR="006238D3" w:rsidRPr="00C81E33" w:rsidRDefault="006238D3" w:rsidP="00F72DA7">
            <w:pPr>
              <w:jc w:val="left"/>
              <w:rPr>
                <w:sz w:val="18"/>
                <w:szCs w:val="18"/>
              </w:rPr>
            </w:pPr>
            <w:r w:rsidRPr="00C81E33">
              <w:rPr>
                <w:sz w:val="18"/>
                <w:szCs w:val="18"/>
              </w:rPr>
              <w:t>The Environmental and Social Management Plan (ESMP) will also be developed, following the ESIA(s), and is expected to include potential training for qualified existing staff on other roles or skills that may be needed at the industry (re-qualification).</w:t>
            </w:r>
          </w:p>
          <w:p w14:paraId="09CA2A50" w14:textId="77777777" w:rsidR="006238D3" w:rsidRPr="00C81E33" w:rsidRDefault="006238D3" w:rsidP="00F72DA7">
            <w:pPr>
              <w:jc w:val="left"/>
              <w:rPr>
                <w:sz w:val="18"/>
                <w:szCs w:val="18"/>
              </w:rPr>
            </w:pPr>
            <w:r w:rsidRPr="00C81E33">
              <w:rPr>
                <w:sz w:val="18"/>
                <w:szCs w:val="18"/>
              </w:rPr>
              <w:t xml:space="preserve">Where no viable alternatives are identified, a Restructuring Plan will be developed to reduce and mitigate adverse impacts of retrenchment on workers. </w:t>
            </w:r>
          </w:p>
          <w:p w14:paraId="2BC5FC48" w14:textId="77777777" w:rsidR="006238D3" w:rsidRPr="00C81E33" w:rsidRDefault="006238D3" w:rsidP="00F72DA7">
            <w:pPr>
              <w:jc w:val="left"/>
              <w:rPr>
                <w:sz w:val="18"/>
                <w:szCs w:val="18"/>
              </w:rPr>
            </w:pPr>
            <w:r w:rsidRPr="00C81E33">
              <w:rPr>
                <w:sz w:val="18"/>
                <w:szCs w:val="18"/>
              </w:rPr>
              <w:t>In addition</w:t>
            </w:r>
            <w:r w:rsidRPr="00C81E33">
              <w:rPr>
                <w:sz w:val="18"/>
                <w:szCs w:val="18"/>
                <w:u w:val="single"/>
              </w:rPr>
              <w:t>, Labour Management Procedures</w:t>
            </w:r>
            <w:r w:rsidRPr="00C81E33">
              <w:rPr>
                <w:sz w:val="18"/>
                <w:szCs w:val="18"/>
              </w:rPr>
              <w:t xml:space="preserve"> will be prepared for all enterprises to assess and align with national legislation and ensure compliance with SES Principle 7.</w:t>
            </w:r>
          </w:p>
          <w:p w14:paraId="52F6EC6D" w14:textId="0EA69C2E" w:rsidR="006238D3" w:rsidRPr="00C81E33" w:rsidRDefault="006238D3" w:rsidP="00F72DA7">
            <w:pPr>
              <w:jc w:val="left"/>
              <w:rPr>
                <w:bCs/>
                <w:sz w:val="18"/>
                <w:szCs w:val="18"/>
              </w:rPr>
            </w:pPr>
            <w:r w:rsidRPr="00C81E33">
              <w:rPr>
                <w:sz w:val="18"/>
                <w:szCs w:val="18"/>
              </w:rPr>
              <w:lastRenderedPageBreak/>
              <w:t>The Gender Action Plan will also support to address potential risks related to the  (lack of) inclusion of women employees in the project implementation and the BAT/BEP selection processes;</w:t>
            </w:r>
          </w:p>
        </w:tc>
      </w:tr>
      <w:tr w:rsidR="00440599" w:rsidRPr="00C81E33" w14:paraId="6341D14F" w14:textId="77777777" w:rsidTr="002A1194">
        <w:tc>
          <w:tcPr>
            <w:tcW w:w="3505" w:type="dxa"/>
          </w:tcPr>
          <w:p w14:paraId="51874E6C" w14:textId="77777777" w:rsidR="00C74276" w:rsidRPr="00C81E33" w:rsidRDefault="00C74276" w:rsidP="002A1194">
            <w:pPr>
              <w:rPr>
                <w:b/>
                <w:sz w:val="18"/>
                <w:szCs w:val="18"/>
              </w:rPr>
            </w:pPr>
            <w:r w:rsidRPr="00C81E33">
              <w:rPr>
                <w:b/>
                <w:sz w:val="18"/>
                <w:szCs w:val="18"/>
              </w:rPr>
              <w:lastRenderedPageBreak/>
              <w:t>Risk 4:</w:t>
            </w:r>
            <w:r w:rsidRPr="00C81E33">
              <w:rPr>
                <w:i/>
                <w:sz w:val="18"/>
                <w:szCs w:val="18"/>
              </w:rPr>
              <w:t xml:space="preserve"> </w:t>
            </w:r>
            <w:r w:rsidRPr="00C81E33">
              <w:rPr>
                <w:bCs/>
                <w:sz w:val="18"/>
                <w:szCs w:val="18"/>
              </w:rPr>
              <w:t xml:space="preserve">Inadequate participation of women in consultations, policy decision making and design of modalities for capacity building in uptake </w:t>
            </w:r>
            <w:r w:rsidRPr="00C81E33">
              <w:rPr>
                <w:noProof/>
                <w:sz w:val="18"/>
                <w:szCs w:val="18"/>
                <w:lang w:eastAsia="zh-CN"/>
              </w:rPr>
              <w:t>of BAT/BEP in the metals recycling industry</w:t>
            </w:r>
          </w:p>
          <w:p w14:paraId="4ED86B83" w14:textId="77777777" w:rsidR="00C74276" w:rsidRPr="00C81E33" w:rsidRDefault="00C74276" w:rsidP="002A1194">
            <w:pPr>
              <w:rPr>
                <w:i/>
                <w:sz w:val="18"/>
                <w:szCs w:val="18"/>
              </w:rPr>
            </w:pPr>
          </w:p>
          <w:p w14:paraId="5FA1581B" w14:textId="77777777" w:rsidR="00C74276" w:rsidRPr="00C81E33" w:rsidRDefault="00C74276" w:rsidP="002A1194">
            <w:pPr>
              <w:rPr>
                <w:rFonts w:eastAsia="Times"/>
                <w:bCs/>
                <w:sz w:val="18"/>
                <w:szCs w:val="18"/>
              </w:rPr>
            </w:pPr>
            <w:r w:rsidRPr="00C81E33">
              <w:rPr>
                <w:bCs/>
                <w:sz w:val="18"/>
                <w:szCs w:val="18"/>
              </w:rPr>
              <w:t>Related to:</w:t>
            </w:r>
          </w:p>
          <w:p w14:paraId="4BBDE3A4" w14:textId="77777777" w:rsidR="00C74276" w:rsidRPr="00C81E33" w:rsidRDefault="00C74276" w:rsidP="001716F4">
            <w:pPr>
              <w:pStyle w:val="ListParagraph"/>
              <w:numPr>
                <w:ilvl w:val="0"/>
                <w:numId w:val="58"/>
              </w:numPr>
              <w:spacing w:after="60"/>
              <w:ind w:left="240" w:hanging="180"/>
              <w:contextualSpacing/>
              <w:rPr>
                <w:b/>
                <w:sz w:val="18"/>
                <w:szCs w:val="18"/>
              </w:rPr>
            </w:pPr>
            <w:r w:rsidRPr="00C81E33">
              <w:rPr>
                <w:sz w:val="18"/>
                <w:szCs w:val="18"/>
              </w:rPr>
              <w:t>Gender Equality and Women’s Empowerment; P.10</w:t>
            </w:r>
          </w:p>
        </w:tc>
        <w:tc>
          <w:tcPr>
            <w:tcW w:w="1080" w:type="dxa"/>
          </w:tcPr>
          <w:p w14:paraId="4ED2F0A1" w14:textId="77777777" w:rsidR="00C74276" w:rsidRPr="00C81E33" w:rsidRDefault="00C74276" w:rsidP="002A1194">
            <w:pPr>
              <w:rPr>
                <w:sz w:val="18"/>
                <w:szCs w:val="18"/>
              </w:rPr>
            </w:pPr>
            <w:r w:rsidRPr="00C81E33">
              <w:rPr>
                <w:sz w:val="18"/>
                <w:szCs w:val="18"/>
              </w:rPr>
              <w:t>I= 3</w:t>
            </w:r>
          </w:p>
          <w:p w14:paraId="0D663977" w14:textId="77777777" w:rsidR="00C74276" w:rsidRPr="00C81E33" w:rsidRDefault="00C74276" w:rsidP="002A1194">
            <w:pPr>
              <w:rPr>
                <w:sz w:val="18"/>
                <w:szCs w:val="18"/>
              </w:rPr>
            </w:pPr>
            <w:r w:rsidRPr="00C81E33">
              <w:rPr>
                <w:sz w:val="18"/>
                <w:szCs w:val="18"/>
              </w:rPr>
              <w:t>L= 2</w:t>
            </w:r>
          </w:p>
        </w:tc>
        <w:tc>
          <w:tcPr>
            <w:tcW w:w="1170" w:type="dxa"/>
            <w:shd w:val="clear" w:color="auto" w:fill="C5E0B3" w:themeFill="accent6" w:themeFillTint="66"/>
          </w:tcPr>
          <w:p w14:paraId="25B75011"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04875ABF" w14:textId="77777777" w:rsidR="00C74276" w:rsidRPr="00C81E33" w:rsidRDefault="00C74276" w:rsidP="002A1194">
            <w:pPr>
              <w:jc w:val="left"/>
              <w:rPr>
                <w:sz w:val="18"/>
                <w:szCs w:val="18"/>
                <w:lang w:eastAsia="zh-CN"/>
              </w:rPr>
            </w:pPr>
            <w:r w:rsidRPr="00C81E33">
              <w:rPr>
                <w:sz w:val="18"/>
                <w:szCs w:val="18"/>
                <w:lang w:eastAsia="zh-CN"/>
              </w:rPr>
              <w:t>As noted above, the project will sponsor pilots/demonstrations and will  deploy alternative BAT that can reduce the emissions of chemicals controlled by the Stockholm Convention, and are expected to provide also improve energy efficiency in these industries.</w:t>
            </w:r>
          </w:p>
          <w:p w14:paraId="57B0F833" w14:textId="77777777" w:rsidR="00C74276" w:rsidRPr="00C81E33" w:rsidRDefault="00C74276" w:rsidP="002A1194">
            <w:pPr>
              <w:jc w:val="left"/>
              <w:rPr>
                <w:b/>
                <w:sz w:val="18"/>
                <w:szCs w:val="18"/>
                <w:lang w:eastAsia="zh-CN"/>
              </w:rPr>
            </w:pPr>
            <w:r w:rsidRPr="00C81E33">
              <w:rPr>
                <w:b/>
                <w:sz w:val="18"/>
                <w:szCs w:val="18"/>
                <w:lang w:eastAsia="zh-CN"/>
              </w:rPr>
              <w:t>These demonstrations are partially funded by GEF resources, partially by Industries co-finance.</w:t>
            </w:r>
          </w:p>
          <w:p w14:paraId="3B2E99D0" w14:textId="77777777" w:rsidR="00C74276" w:rsidRPr="00C81E33" w:rsidRDefault="00C74276" w:rsidP="002A1194">
            <w:pPr>
              <w:rPr>
                <w:sz w:val="18"/>
                <w:szCs w:val="18"/>
              </w:rPr>
            </w:pPr>
            <w:r w:rsidRPr="00C81E33">
              <w:rPr>
                <w:sz w:val="18"/>
                <w:szCs w:val="18"/>
              </w:rPr>
              <w:t>The metals recycling industry require high level of physical work, which by sex-driven perception is seen as a “work for men”.</w:t>
            </w:r>
          </w:p>
          <w:p w14:paraId="05CF9FE0" w14:textId="77777777" w:rsidR="00C74276" w:rsidRPr="00C81E33" w:rsidRDefault="00C74276" w:rsidP="002A1194">
            <w:pPr>
              <w:rPr>
                <w:sz w:val="18"/>
                <w:szCs w:val="18"/>
              </w:rPr>
            </w:pPr>
            <w:r w:rsidRPr="00C81E33">
              <w:rPr>
                <w:sz w:val="18"/>
                <w:szCs w:val="18"/>
              </w:rPr>
              <w:t>In addition, women are mainly engaged in dismantling phase of the products that carry metals and are directly exposed to some harmful substances that are released in this process.</w:t>
            </w:r>
          </w:p>
        </w:tc>
        <w:tc>
          <w:tcPr>
            <w:tcW w:w="4770" w:type="dxa"/>
            <w:gridSpan w:val="4"/>
          </w:tcPr>
          <w:p w14:paraId="093509A7" w14:textId="77777777" w:rsidR="00C74276" w:rsidRPr="00C81E33" w:rsidRDefault="00C74276" w:rsidP="002A1194">
            <w:pPr>
              <w:jc w:val="left"/>
              <w:rPr>
                <w:bCs/>
                <w:sz w:val="18"/>
                <w:szCs w:val="18"/>
                <w:u w:val="single"/>
              </w:rPr>
            </w:pPr>
            <w:r w:rsidRPr="00C81E33">
              <w:rPr>
                <w:bCs/>
                <w:sz w:val="18"/>
                <w:szCs w:val="18"/>
                <w:u w:val="single"/>
              </w:rPr>
              <w:t>This risk is being managed by:</w:t>
            </w:r>
          </w:p>
          <w:p w14:paraId="52C004C3" w14:textId="77777777" w:rsidR="00C74276" w:rsidRPr="00C81E33" w:rsidRDefault="00C74276" w:rsidP="001716F4">
            <w:pPr>
              <w:pStyle w:val="ListParagraph"/>
              <w:numPr>
                <w:ilvl w:val="0"/>
                <w:numId w:val="79"/>
              </w:numPr>
              <w:rPr>
                <w:bCs/>
                <w:sz w:val="18"/>
                <w:szCs w:val="18"/>
                <w:u w:val="single"/>
              </w:rPr>
            </w:pPr>
            <w:r w:rsidRPr="00C81E33">
              <w:rPr>
                <w:bCs/>
                <w:sz w:val="18"/>
                <w:szCs w:val="18"/>
                <w:u w:val="single"/>
              </w:rPr>
              <w:t>Project Design (Components 2 and 3)</w:t>
            </w:r>
          </w:p>
          <w:p w14:paraId="2B83966A" w14:textId="77777777" w:rsidR="00C74276" w:rsidRPr="00C81E33" w:rsidRDefault="00C74276" w:rsidP="001716F4">
            <w:pPr>
              <w:pStyle w:val="ListParagraph"/>
              <w:numPr>
                <w:ilvl w:val="0"/>
                <w:numId w:val="79"/>
              </w:numPr>
              <w:rPr>
                <w:bCs/>
                <w:sz w:val="18"/>
                <w:szCs w:val="18"/>
                <w:u w:val="single"/>
              </w:rPr>
            </w:pPr>
            <w:r w:rsidRPr="00C81E33">
              <w:rPr>
                <w:sz w:val="18"/>
                <w:szCs w:val="18"/>
                <w:u w:val="single"/>
              </w:rPr>
              <w:t>Environmental and Social Management Framework (ESMF)</w:t>
            </w:r>
          </w:p>
          <w:p w14:paraId="722E37B9" w14:textId="77777777" w:rsidR="00C74276" w:rsidRPr="00C81E33" w:rsidRDefault="00C74276" w:rsidP="001716F4">
            <w:pPr>
              <w:pStyle w:val="ListParagraph"/>
              <w:numPr>
                <w:ilvl w:val="0"/>
                <w:numId w:val="79"/>
              </w:numPr>
              <w:rPr>
                <w:bCs/>
                <w:sz w:val="18"/>
                <w:szCs w:val="18"/>
                <w:u w:val="single"/>
              </w:rPr>
            </w:pPr>
            <w:r w:rsidRPr="00C81E33">
              <w:rPr>
                <w:sz w:val="18"/>
                <w:szCs w:val="18"/>
                <w:u w:val="single"/>
              </w:rPr>
              <w:t>Gender Action Plan (GAP)</w:t>
            </w:r>
          </w:p>
          <w:p w14:paraId="721C9E87" w14:textId="77777777" w:rsidR="00C74276" w:rsidRPr="00C81E33" w:rsidRDefault="00C74276" w:rsidP="002A1194">
            <w:pPr>
              <w:jc w:val="left"/>
              <w:rPr>
                <w:sz w:val="18"/>
                <w:szCs w:val="18"/>
              </w:rPr>
            </w:pPr>
          </w:p>
          <w:p w14:paraId="4EFA97A7" w14:textId="77777777" w:rsidR="00C74276" w:rsidRPr="00C81E33" w:rsidRDefault="00C74276" w:rsidP="002A1194">
            <w:pPr>
              <w:jc w:val="left"/>
              <w:rPr>
                <w:sz w:val="18"/>
                <w:szCs w:val="18"/>
              </w:rPr>
            </w:pPr>
            <w:r w:rsidRPr="00C81E33">
              <w:rPr>
                <w:sz w:val="18"/>
                <w:szCs w:val="18"/>
              </w:rPr>
              <w:t>The Gender Action Plan has addressed potential risks and included measures to mainstream gender in all project components, with specific focus on encouraging women representation in the following:</w:t>
            </w:r>
          </w:p>
          <w:p w14:paraId="7E98D02F" w14:textId="77777777" w:rsidR="00C74276" w:rsidRPr="00C81E33" w:rsidRDefault="00C74276" w:rsidP="001716F4">
            <w:pPr>
              <w:pStyle w:val="ListParagraph"/>
              <w:numPr>
                <w:ilvl w:val="0"/>
                <w:numId w:val="60"/>
              </w:numPr>
              <w:spacing w:after="60"/>
              <w:ind w:left="315" w:hanging="218"/>
              <w:contextualSpacing/>
              <w:rPr>
                <w:sz w:val="18"/>
                <w:szCs w:val="18"/>
              </w:rPr>
            </w:pPr>
            <w:r w:rsidRPr="00C81E33">
              <w:rPr>
                <w:sz w:val="18"/>
                <w:szCs w:val="18"/>
              </w:rPr>
              <w:t>Adequate inclusion of women employees in the project decision making process and the BAT/BEP selection processes;</w:t>
            </w:r>
          </w:p>
          <w:p w14:paraId="47779834" w14:textId="77777777" w:rsidR="00C74276" w:rsidRPr="00C81E33" w:rsidRDefault="00C74276" w:rsidP="001716F4">
            <w:pPr>
              <w:pStyle w:val="ListParagraph"/>
              <w:numPr>
                <w:ilvl w:val="0"/>
                <w:numId w:val="60"/>
              </w:numPr>
              <w:spacing w:after="60"/>
              <w:ind w:left="315" w:hanging="218"/>
              <w:contextualSpacing/>
              <w:rPr>
                <w:sz w:val="18"/>
                <w:szCs w:val="18"/>
              </w:rPr>
            </w:pPr>
            <w:r w:rsidRPr="00C81E33">
              <w:rPr>
                <w:sz w:val="18"/>
                <w:szCs w:val="18"/>
              </w:rPr>
              <w:t>Training and supporting more women employees to management positions including being middle and senior managers;</w:t>
            </w:r>
          </w:p>
          <w:p w14:paraId="5216E9EB" w14:textId="77777777" w:rsidR="00C74276" w:rsidRPr="00C81E33" w:rsidRDefault="00C74276" w:rsidP="001716F4">
            <w:pPr>
              <w:pStyle w:val="ListParagraph"/>
              <w:numPr>
                <w:ilvl w:val="0"/>
                <w:numId w:val="60"/>
              </w:numPr>
              <w:spacing w:after="60"/>
              <w:ind w:left="315" w:hanging="218"/>
              <w:contextualSpacing/>
              <w:rPr>
                <w:sz w:val="18"/>
                <w:szCs w:val="18"/>
              </w:rPr>
            </w:pPr>
            <w:r w:rsidRPr="00C81E33">
              <w:rPr>
                <w:sz w:val="18"/>
                <w:szCs w:val="18"/>
              </w:rPr>
              <w:t xml:space="preserve">Supporting all the women and men who may lose their jobs to be appropriately relocated; </w:t>
            </w:r>
          </w:p>
          <w:p w14:paraId="5418ACD8" w14:textId="77777777" w:rsidR="00C74276" w:rsidRPr="00C81E33" w:rsidRDefault="00C74276" w:rsidP="001716F4">
            <w:pPr>
              <w:pStyle w:val="ListParagraph"/>
              <w:numPr>
                <w:ilvl w:val="0"/>
                <w:numId w:val="60"/>
              </w:numPr>
              <w:spacing w:after="60"/>
              <w:ind w:left="315" w:hanging="218"/>
              <w:contextualSpacing/>
              <w:rPr>
                <w:sz w:val="18"/>
                <w:szCs w:val="18"/>
              </w:rPr>
            </w:pPr>
            <w:r w:rsidRPr="00C81E33">
              <w:rPr>
                <w:sz w:val="18"/>
                <w:szCs w:val="18"/>
              </w:rPr>
              <w:t>Making sure the project results dissemination materials be gender sensitive;</w:t>
            </w:r>
          </w:p>
          <w:p w14:paraId="51ABB774" w14:textId="77777777" w:rsidR="00C74276" w:rsidRPr="00C81E33" w:rsidRDefault="00C74276" w:rsidP="001716F4">
            <w:pPr>
              <w:pStyle w:val="ListParagraph"/>
              <w:numPr>
                <w:ilvl w:val="0"/>
                <w:numId w:val="60"/>
              </w:numPr>
              <w:spacing w:after="60"/>
              <w:ind w:left="315" w:hanging="218"/>
              <w:contextualSpacing/>
              <w:rPr>
                <w:sz w:val="18"/>
                <w:szCs w:val="18"/>
              </w:rPr>
            </w:pPr>
            <w:r w:rsidRPr="00C81E33">
              <w:rPr>
                <w:sz w:val="18"/>
                <w:szCs w:val="18"/>
              </w:rPr>
              <w:t>The project publicity targets proportionally toward relevant women and girls; and</w:t>
            </w:r>
          </w:p>
          <w:p w14:paraId="43A9C6F1" w14:textId="77777777" w:rsidR="00C74276" w:rsidRPr="00C81E33" w:rsidRDefault="00C74276" w:rsidP="001716F4">
            <w:pPr>
              <w:pStyle w:val="ListParagraph"/>
              <w:numPr>
                <w:ilvl w:val="0"/>
                <w:numId w:val="60"/>
              </w:numPr>
              <w:spacing w:after="60"/>
              <w:ind w:left="317" w:hanging="216"/>
              <w:rPr>
                <w:sz w:val="18"/>
                <w:szCs w:val="18"/>
              </w:rPr>
            </w:pPr>
            <w:r w:rsidRPr="00C81E33">
              <w:rPr>
                <w:sz w:val="18"/>
                <w:szCs w:val="18"/>
              </w:rPr>
              <w:t>Collection of sex-disaggregated data wherever relevant.</w:t>
            </w:r>
          </w:p>
        </w:tc>
      </w:tr>
      <w:tr w:rsidR="00440599" w:rsidRPr="00C81E33" w14:paraId="6CB38F08" w14:textId="77777777" w:rsidTr="002A1194">
        <w:tc>
          <w:tcPr>
            <w:tcW w:w="3505" w:type="dxa"/>
          </w:tcPr>
          <w:p w14:paraId="6F07A1A8" w14:textId="77777777" w:rsidR="00C74276" w:rsidRPr="00C81E33" w:rsidRDefault="00C74276" w:rsidP="002A1194">
            <w:pPr>
              <w:jc w:val="left"/>
              <w:rPr>
                <w:b/>
                <w:sz w:val="18"/>
                <w:szCs w:val="18"/>
              </w:rPr>
            </w:pPr>
            <w:r w:rsidRPr="00C81E33">
              <w:rPr>
                <w:b/>
                <w:sz w:val="18"/>
                <w:szCs w:val="18"/>
              </w:rPr>
              <w:t xml:space="preserve">Risk 5: </w:t>
            </w:r>
            <w:r w:rsidRPr="00C81E33">
              <w:rPr>
                <w:bCs/>
                <w:sz w:val="18"/>
                <w:szCs w:val="18"/>
              </w:rPr>
              <w:t>Risk of release and emissions during decommissioning, transport, storage and disposal of hazardous waste during the demonstration pilots</w:t>
            </w:r>
          </w:p>
          <w:p w14:paraId="12D1A1B2" w14:textId="77777777" w:rsidR="00C74276" w:rsidRPr="00C81E33" w:rsidRDefault="00C74276" w:rsidP="002A1194">
            <w:pPr>
              <w:jc w:val="left"/>
              <w:rPr>
                <w:b/>
                <w:sz w:val="18"/>
                <w:szCs w:val="18"/>
              </w:rPr>
            </w:pPr>
          </w:p>
          <w:p w14:paraId="0F34E04A" w14:textId="77777777" w:rsidR="00C74276" w:rsidRPr="00C81E33" w:rsidRDefault="00C74276" w:rsidP="002A1194">
            <w:pPr>
              <w:jc w:val="left"/>
              <w:rPr>
                <w:rFonts w:eastAsia="Times"/>
                <w:bCs/>
                <w:sz w:val="18"/>
                <w:szCs w:val="18"/>
              </w:rPr>
            </w:pPr>
            <w:r w:rsidRPr="00C81E33">
              <w:rPr>
                <w:bCs/>
                <w:sz w:val="18"/>
                <w:szCs w:val="18"/>
              </w:rPr>
              <w:t>Related to:</w:t>
            </w:r>
          </w:p>
          <w:p w14:paraId="7A8D3A51"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 xml:space="preserve">Standard 1: Biodiversity Conservation and Sustainable </w:t>
            </w:r>
            <w:hyperlink w:anchor="SustNatResManGlossary" w:history="1">
              <w:r w:rsidRPr="00C81E33">
                <w:rPr>
                  <w:sz w:val="18"/>
                  <w:szCs w:val="18"/>
                </w:rPr>
                <w:t>Natural</w:t>
              </w:r>
            </w:hyperlink>
            <w:r w:rsidRPr="00C81E33">
              <w:rPr>
                <w:sz w:val="18"/>
                <w:szCs w:val="18"/>
              </w:rPr>
              <w:t xml:space="preserve"> Resource Management; 1.1, 1.7, 1.11 and 1.14</w:t>
            </w:r>
          </w:p>
          <w:p w14:paraId="1703218D"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3: Community Health, Safety and Security; 3.2, 3.4, 3.5, 3.6 and 3.8</w:t>
            </w:r>
          </w:p>
          <w:p w14:paraId="6E2AD5E4"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4: Cultural Heritage; 4.1, 4.3</w:t>
            </w:r>
          </w:p>
          <w:p w14:paraId="7C5C8A74"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7: Labor and Working Conditions; 7.6</w:t>
            </w:r>
          </w:p>
          <w:p w14:paraId="05388373"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w:t>
            </w:r>
            <w:r w:rsidRPr="00C81E33">
              <w:rPr>
                <w:rFonts w:eastAsia="Times New Roman"/>
                <w:sz w:val="18"/>
                <w:szCs w:val="18"/>
              </w:rPr>
              <w:t xml:space="preserve"> 8: Pollution Prevention and Resource Efficiency; </w:t>
            </w:r>
            <w:r w:rsidRPr="00C81E33">
              <w:rPr>
                <w:sz w:val="18"/>
                <w:szCs w:val="18"/>
              </w:rPr>
              <w:t xml:space="preserve">8.1, 8.2 and 8.3 </w:t>
            </w:r>
          </w:p>
        </w:tc>
        <w:tc>
          <w:tcPr>
            <w:tcW w:w="1080" w:type="dxa"/>
          </w:tcPr>
          <w:p w14:paraId="64177744" w14:textId="77777777" w:rsidR="00C74276" w:rsidRPr="00C81E33" w:rsidRDefault="00C74276" w:rsidP="002A1194">
            <w:pPr>
              <w:jc w:val="left"/>
              <w:rPr>
                <w:sz w:val="18"/>
                <w:szCs w:val="18"/>
              </w:rPr>
            </w:pPr>
            <w:r w:rsidRPr="00C81E33">
              <w:rPr>
                <w:sz w:val="18"/>
                <w:szCs w:val="18"/>
              </w:rPr>
              <w:t>I = 4</w:t>
            </w:r>
          </w:p>
          <w:p w14:paraId="73475726" w14:textId="77777777" w:rsidR="00C74276" w:rsidRPr="00C81E33" w:rsidRDefault="00C74276" w:rsidP="002A1194">
            <w:pPr>
              <w:jc w:val="left"/>
              <w:rPr>
                <w:sz w:val="18"/>
                <w:szCs w:val="18"/>
              </w:rPr>
            </w:pPr>
            <w:r w:rsidRPr="00C81E33">
              <w:rPr>
                <w:sz w:val="18"/>
                <w:szCs w:val="18"/>
              </w:rPr>
              <w:t>L =2</w:t>
            </w:r>
          </w:p>
        </w:tc>
        <w:tc>
          <w:tcPr>
            <w:tcW w:w="1170" w:type="dxa"/>
            <w:shd w:val="clear" w:color="auto" w:fill="C5E0B3" w:themeFill="accent6" w:themeFillTint="66"/>
          </w:tcPr>
          <w:p w14:paraId="12E738C8"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4B79FA64" w14:textId="77777777" w:rsidR="00C74276" w:rsidRPr="00C81E33" w:rsidRDefault="00C74276" w:rsidP="002A1194">
            <w:pPr>
              <w:tabs>
                <w:tab w:val="left" w:pos="360"/>
              </w:tabs>
              <w:jc w:val="left"/>
              <w:rPr>
                <w:sz w:val="18"/>
                <w:szCs w:val="18"/>
              </w:rPr>
            </w:pPr>
            <w:r w:rsidRPr="00C81E33">
              <w:rPr>
                <w:sz w:val="18"/>
                <w:szCs w:val="18"/>
              </w:rPr>
              <w:t xml:space="preserve">Transport, storage and disposal operations for any hazardous substance may pose potential human and ecosystem health risks, whether to workers or the wider community, to local environment, or transboundary ecosystems. </w:t>
            </w:r>
          </w:p>
          <w:p w14:paraId="2187AED7" w14:textId="77777777" w:rsidR="00C74276" w:rsidRPr="00C81E33" w:rsidRDefault="00C74276" w:rsidP="002A1194">
            <w:pPr>
              <w:tabs>
                <w:tab w:val="left" w:pos="360"/>
              </w:tabs>
              <w:jc w:val="left"/>
              <w:rPr>
                <w:sz w:val="18"/>
                <w:szCs w:val="18"/>
                <w:lang w:eastAsia="zh-CN"/>
              </w:rPr>
            </w:pPr>
            <w:r w:rsidRPr="00C81E33">
              <w:rPr>
                <w:sz w:val="18"/>
                <w:szCs w:val="18"/>
                <w:lang w:eastAsia="zh-CN"/>
              </w:rPr>
              <w:t xml:space="preserve">The </w:t>
            </w:r>
            <w:r w:rsidRPr="00C81E33">
              <w:rPr>
                <w:b/>
                <w:sz w:val="18"/>
                <w:szCs w:val="18"/>
                <w:lang w:eastAsia="zh-CN"/>
              </w:rPr>
              <w:t>baseline project</w:t>
            </w:r>
            <w:r w:rsidRPr="00C81E33">
              <w:rPr>
                <w:sz w:val="18"/>
                <w:szCs w:val="18"/>
                <w:lang w:eastAsia="zh-CN"/>
              </w:rPr>
              <w:t xml:space="preserve"> involves the recycling and storage of used lithium batteries and lead batteries. If not managed properly, especially if some pollution prevention measures are not in place, causing leakage, it will pollute the soil and water </w:t>
            </w:r>
            <w:r w:rsidRPr="00C81E33">
              <w:rPr>
                <w:sz w:val="18"/>
                <w:szCs w:val="18"/>
                <w:lang w:eastAsia="zh-CN"/>
              </w:rPr>
              <w:lastRenderedPageBreak/>
              <w:t>bodies and affect the health of local people and workers.</w:t>
            </w:r>
          </w:p>
          <w:p w14:paraId="6D4B1FC8" w14:textId="77777777" w:rsidR="00C74276" w:rsidRPr="00C81E33" w:rsidRDefault="00C74276" w:rsidP="002A1194">
            <w:pPr>
              <w:tabs>
                <w:tab w:val="left" w:pos="360"/>
              </w:tabs>
              <w:jc w:val="left"/>
              <w:rPr>
                <w:b/>
                <w:sz w:val="18"/>
                <w:szCs w:val="18"/>
              </w:rPr>
            </w:pPr>
            <w:r w:rsidRPr="00C81E33">
              <w:rPr>
                <w:b/>
                <w:sz w:val="18"/>
                <w:szCs w:val="18"/>
              </w:rPr>
              <w:t>The GEF resources under this project will be used to improve BAT/BEP of the selected (pilot/demonstration) industries in order to reduce/avoid such risk.</w:t>
            </w:r>
          </w:p>
          <w:p w14:paraId="760F25E7" w14:textId="77777777" w:rsidR="00C74276" w:rsidRPr="00C81E33" w:rsidRDefault="00C74276" w:rsidP="002A1194">
            <w:pPr>
              <w:tabs>
                <w:tab w:val="left" w:pos="360"/>
              </w:tabs>
              <w:jc w:val="left"/>
              <w:rPr>
                <w:sz w:val="18"/>
                <w:szCs w:val="18"/>
              </w:rPr>
            </w:pPr>
            <w:r w:rsidRPr="00C81E33">
              <w:rPr>
                <w:sz w:val="18"/>
                <w:szCs w:val="18"/>
              </w:rPr>
              <w:t>These BAT/BEP are expected to deploy actions to reduce the quantity of contaminated waste generated of the moment.</w:t>
            </w:r>
          </w:p>
          <w:p w14:paraId="3E2DFEA3" w14:textId="77777777" w:rsidR="00C74276" w:rsidRPr="00C81E33" w:rsidRDefault="00C74276" w:rsidP="002A1194">
            <w:pPr>
              <w:tabs>
                <w:tab w:val="left" w:pos="360"/>
              </w:tabs>
              <w:jc w:val="left"/>
              <w:rPr>
                <w:sz w:val="18"/>
                <w:szCs w:val="18"/>
              </w:rPr>
            </w:pPr>
            <w:r w:rsidRPr="00C81E33">
              <w:rPr>
                <w:sz w:val="18"/>
                <w:szCs w:val="18"/>
              </w:rPr>
              <w:t>It is expected that the project will still generate waste, but in a controlled manner, such as the contaminated filters of new filtering systems under BAT, or properly managed lithium/lead batteries waste.</w:t>
            </w:r>
          </w:p>
          <w:p w14:paraId="058E8677" w14:textId="77777777" w:rsidR="00C74276" w:rsidRPr="00C81E33" w:rsidRDefault="00C74276" w:rsidP="002A1194">
            <w:pPr>
              <w:jc w:val="left"/>
              <w:rPr>
                <w:b/>
                <w:sz w:val="18"/>
                <w:szCs w:val="18"/>
              </w:rPr>
            </w:pPr>
            <w:r w:rsidRPr="00C81E33">
              <w:rPr>
                <w:sz w:val="18"/>
                <w:szCs w:val="18"/>
              </w:rPr>
              <w:t>These are to be properly disposed as per BEP to be implemented by the project</w:t>
            </w:r>
          </w:p>
        </w:tc>
        <w:tc>
          <w:tcPr>
            <w:tcW w:w="4770" w:type="dxa"/>
            <w:gridSpan w:val="4"/>
          </w:tcPr>
          <w:p w14:paraId="47C92F23" w14:textId="77777777" w:rsidR="00C74276" w:rsidRPr="00C81E33" w:rsidRDefault="00C74276" w:rsidP="00F72DA7">
            <w:pPr>
              <w:jc w:val="left"/>
              <w:rPr>
                <w:sz w:val="18"/>
                <w:szCs w:val="18"/>
                <w:u w:val="single"/>
              </w:rPr>
            </w:pPr>
            <w:r w:rsidRPr="00C81E33">
              <w:rPr>
                <w:sz w:val="18"/>
                <w:szCs w:val="18"/>
                <w:u w:val="single"/>
              </w:rPr>
              <w:lastRenderedPageBreak/>
              <w:t>This risk is being managed by:</w:t>
            </w:r>
          </w:p>
          <w:p w14:paraId="0C223C7E"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Project Design (Components 1, 2 and 3)</w:t>
            </w:r>
          </w:p>
          <w:p w14:paraId="61633C03" w14:textId="77777777" w:rsidR="006238D3" w:rsidRPr="00C81E33" w:rsidRDefault="00C74276" w:rsidP="001716F4">
            <w:pPr>
              <w:pStyle w:val="ListParagraph"/>
              <w:numPr>
                <w:ilvl w:val="0"/>
                <w:numId w:val="79"/>
              </w:numPr>
              <w:rPr>
                <w:sz w:val="18"/>
                <w:szCs w:val="18"/>
                <w:u w:val="single"/>
              </w:rPr>
            </w:pPr>
            <w:r w:rsidRPr="00C81E33">
              <w:rPr>
                <w:sz w:val="18"/>
                <w:szCs w:val="18"/>
                <w:u w:val="single"/>
              </w:rPr>
              <w:t>Environmental and Social Management Plan (ESMP)</w:t>
            </w:r>
          </w:p>
          <w:p w14:paraId="18775B08" w14:textId="1C5A5F89" w:rsidR="00C74276" w:rsidRPr="00C81E33" w:rsidRDefault="00C74276" w:rsidP="001716F4">
            <w:pPr>
              <w:pStyle w:val="ListParagraph"/>
              <w:numPr>
                <w:ilvl w:val="0"/>
                <w:numId w:val="79"/>
              </w:numPr>
              <w:rPr>
                <w:sz w:val="18"/>
                <w:szCs w:val="18"/>
                <w:u w:val="single"/>
              </w:rPr>
            </w:pPr>
            <w:r w:rsidRPr="00C81E33">
              <w:rPr>
                <w:sz w:val="18"/>
                <w:szCs w:val="18"/>
                <w:u w:val="single"/>
              </w:rPr>
              <w:t>Spill Prevention and Management Plan</w:t>
            </w:r>
          </w:p>
          <w:p w14:paraId="35EC10A8" w14:textId="25B46139" w:rsidR="00C74276" w:rsidRPr="00C81E33" w:rsidRDefault="00C74276" w:rsidP="001716F4">
            <w:pPr>
              <w:pStyle w:val="ListParagraph"/>
              <w:numPr>
                <w:ilvl w:val="0"/>
                <w:numId w:val="79"/>
              </w:numPr>
              <w:rPr>
                <w:sz w:val="18"/>
                <w:szCs w:val="18"/>
                <w:u w:val="single"/>
              </w:rPr>
            </w:pPr>
            <w:r w:rsidRPr="00C81E33">
              <w:rPr>
                <w:sz w:val="18"/>
                <w:szCs w:val="18"/>
                <w:u w:val="single"/>
              </w:rPr>
              <w:t>Strategic Environmental and Social Assessment</w:t>
            </w:r>
            <w:r w:rsidR="006238D3" w:rsidRPr="00C81E33">
              <w:rPr>
                <w:sz w:val="18"/>
                <w:szCs w:val="18"/>
                <w:u w:val="single"/>
              </w:rPr>
              <w:t xml:space="preserve"> (SESA)</w:t>
            </w:r>
          </w:p>
          <w:p w14:paraId="3C47D333" w14:textId="77777777" w:rsidR="00C74276" w:rsidRPr="00C81E33" w:rsidRDefault="00C74276" w:rsidP="00F72DA7">
            <w:pPr>
              <w:spacing w:after="0"/>
              <w:jc w:val="left"/>
              <w:rPr>
                <w:sz w:val="18"/>
                <w:szCs w:val="18"/>
              </w:rPr>
            </w:pPr>
          </w:p>
          <w:p w14:paraId="2A7E2106" w14:textId="706A8E7A" w:rsidR="00C74276" w:rsidRPr="00C81E33" w:rsidRDefault="00C74276" w:rsidP="00F72DA7">
            <w:pPr>
              <w:jc w:val="left"/>
              <w:rPr>
                <w:rFonts w:asciiTheme="minorHAnsi" w:hAnsiTheme="minorHAnsi" w:cstheme="minorHAnsi"/>
                <w:iCs/>
                <w:lang w:val="en-GB"/>
              </w:rPr>
            </w:pPr>
            <w:r w:rsidRPr="00C81E33">
              <w:rPr>
                <w:sz w:val="18"/>
                <w:szCs w:val="18"/>
                <w:u w:val="single"/>
              </w:rPr>
              <w:t xml:space="preserve">For the Industries that will participate in BAT/BEP Demonstration Activities: </w:t>
            </w:r>
            <w:r w:rsidRPr="00C81E33">
              <w:rPr>
                <w:sz w:val="18"/>
                <w:szCs w:val="18"/>
              </w:rPr>
              <w:t>The project will provide technical assistance and oversee the deployment of technologies. The Industries/Companies will implement such technologies through using their co-finance (not part of Project</w:t>
            </w:r>
            <w:r w:rsidR="006238D3" w:rsidRPr="00C81E33">
              <w:rPr>
                <w:sz w:val="18"/>
                <w:szCs w:val="18"/>
              </w:rPr>
              <w:t>’s GEF</w:t>
            </w:r>
            <w:r w:rsidRPr="00C81E33">
              <w:rPr>
                <w:sz w:val="18"/>
                <w:szCs w:val="18"/>
              </w:rPr>
              <w:t xml:space="preserve"> Budget)</w:t>
            </w:r>
            <w:r w:rsidRPr="00C81E33">
              <w:rPr>
                <w:rFonts w:asciiTheme="minorHAnsi" w:hAnsiTheme="minorHAnsi" w:cstheme="minorHAnsi"/>
                <w:lang w:val="en-GB"/>
              </w:rPr>
              <w:t>.</w:t>
            </w:r>
          </w:p>
          <w:p w14:paraId="43C5A052" w14:textId="77777777" w:rsidR="00C74276" w:rsidRPr="00C81E33" w:rsidRDefault="00C74276" w:rsidP="00F72DA7">
            <w:pPr>
              <w:spacing w:after="0"/>
              <w:jc w:val="left"/>
              <w:rPr>
                <w:sz w:val="18"/>
                <w:szCs w:val="18"/>
              </w:rPr>
            </w:pPr>
          </w:p>
          <w:p w14:paraId="0FA44C06" w14:textId="77777777" w:rsidR="00C74276" w:rsidRPr="00C81E33" w:rsidRDefault="00C74276" w:rsidP="001716F4">
            <w:pPr>
              <w:pStyle w:val="ListParagraph"/>
              <w:numPr>
                <w:ilvl w:val="0"/>
                <w:numId w:val="104"/>
              </w:numPr>
              <w:rPr>
                <w:sz w:val="18"/>
                <w:szCs w:val="18"/>
              </w:rPr>
            </w:pPr>
            <w:r w:rsidRPr="00C81E33">
              <w:rPr>
                <w:sz w:val="18"/>
                <w:szCs w:val="18"/>
              </w:rPr>
              <w:t xml:space="preserve">The </w:t>
            </w:r>
            <w:r w:rsidRPr="00C81E33">
              <w:rPr>
                <w:sz w:val="18"/>
                <w:szCs w:val="18"/>
                <w:u w:val="single"/>
              </w:rPr>
              <w:t>PPG Phase</w:t>
            </w:r>
            <w:r w:rsidRPr="00C81E33">
              <w:rPr>
                <w:sz w:val="18"/>
                <w:szCs w:val="18"/>
              </w:rPr>
              <w:t xml:space="preserve"> has undertaken a preliminary assessment of companies and short listed the </w:t>
            </w:r>
            <w:r w:rsidRPr="00C81E33">
              <w:rPr>
                <w:sz w:val="18"/>
                <w:szCs w:val="18"/>
              </w:rPr>
              <w:lastRenderedPageBreak/>
              <w:t>companies that could engage into the Demonstration Activities.</w:t>
            </w:r>
          </w:p>
          <w:p w14:paraId="2D053AAD" w14:textId="77777777" w:rsidR="00C74276" w:rsidRPr="00C81E33" w:rsidRDefault="00C74276" w:rsidP="001716F4">
            <w:pPr>
              <w:pStyle w:val="ListParagraph"/>
              <w:numPr>
                <w:ilvl w:val="0"/>
                <w:numId w:val="104"/>
              </w:numPr>
              <w:ind w:left="703"/>
              <w:rPr>
                <w:sz w:val="18"/>
                <w:szCs w:val="18"/>
              </w:rPr>
            </w:pPr>
            <w:r w:rsidRPr="00C81E33">
              <w:rPr>
                <w:sz w:val="18"/>
                <w:szCs w:val="18"/>
              </w:rPr>
              <w:t>During pre-selection of the demonstration enterprises, priority was given to those located within industrial settings, and industries located near natural habitats, cultural heritage sites and residential areas are, thus avoided.</w:t>
            </w:r>
          </w:p>
          <w:p w14:paraId="3CA8D70A" w14:textId="77777777" w:rsidR="00C74276" w:rsidRPr="00C81E33" w:rsidRDefault="00C74276" w:rsidP="001716F4">
            <w:pPr>
              <w:pStyle w:val="ListParagraph"/>
              <w:numPr>
                <w:ilvl w:val="0"/>
                <w:numId w:val="104"/>
              </w:numPr>
              <w:ind w:left="703"/>
              <w:rPr>
                <w:sz w:val="18"/>
                <w:szCs w:val="18"/>
              </w:rPr>
            </w:pPr>
            <w:r w:rsidRPr="00C81E33">
              <w:rPr>
                <w:sz w:val="18"/>
                <w:szCs w:val="18"/>
              </w:rPr>
              <w:t>During the first year of implementation, ESIA will be undertaken for the short listed companies to further assess all relevant risks, including the potential release and emissions of hazardous material.</w:t>
            </w:r>
          </w:p>
          <w:p w14:paraId="344E6C75" w14:textId="77777777" w:rsidR="00C74276" w:rsidRPr="00C81E33" w:rsidRDefault="00C74276" w:rsidP="001716F4">
            <w:pPr>
              <w:pStyle w:val="ListParagraph"/>
              <w:numPr>
                <w:ilvl w:val="0"/>
                <w:numId w:val="104"/>
              </w:numPr>
              <w:ind w:left="703"/>
              <w:rPr>
                <w:sz w:val="18"/>
                <w:szCs w:val="18"/>
              </w:rPr>
            </w:pPr>
            <w:r w:rsidRPr="00C81E33">
              <w:rPr>
                <w:sz w:val="18"/>
                <w:szCs w:val="18"/>
              </w:rPr>
              <w:t xml:space="preserve">As part of the ESMP to be developed in the first year of project implementation, a </w:t>
            </w:r>
            <w:r w:rsidRPr="00C81E33">
              <w:rPr>
                <w:sz w:val="18"/>
                <w:szCs w:val="18"/>
                <w:u w:val="single"/>
              </w:rPr>
              <w:t xml:space="preserve">Spill Prevention and Management Plan </w:t>
            </w:r>
            <w:r w:rsidRPr="00C81E33">
              <w:rPr>
                <w:sz w:val="18"/>
                <w:szCs w:val="18"/>
              </w:rPr>
              <w:t>will be developed and implemented for all demonstration activities for safe handling and disposal of hazardous waste.</w:t>
            </w:r>
          </w:p>
          <w:p w14:paraId="3FA38578" w14:textId="77777777" w:rsidR="00C74276" w:rsidRPr="00C81E33" w:rsidRDefault="00C74276" w:rsidP="001716F4">
            <w:pPr>
              <w:pStyle w:val="ListParagraph"/>
              <w:numPr>
                <w:ilvl w:val="0"/>
                <w:numId w:val="104"/>
              </w:numPr>
              <w:ind w:left="703"/>
              <w:rPr>
                <w:sz w:val="18"/>
                <w:szCs w:val="18"/>
              </w:rPr>
            </w:pPr>
            <w:r w:rsidRPr="00C81E33">
              <w:rPr>
                <w:sz w:val="18"/>
                <w:szCs w:val="18"/>
              </w:rPr>
              <w:t>In addition, the project will ensure that enterprises that formally engage with the Project/IP in the demonstration activities (Output 2.1.3 and Output 2.2.2) must meet the following condition: “Environmental management: waste, flue gas and water shall be discharged after meeting relevant standards. UP-POPs-containing wastes shall be managed according to relevant requirements on hazardous waste management”.</w:t>
            </w:r>
          </w:p>
          <w:p w14:paraId="7F441293" w14:textId="77777777" w:rsidR="00C74276" w:rsidRPr="00C81E33" w:rsidRDefault="00C74276" w:rsidP="00F72DA7">
            <w:pPr>
              <w:spacing w:after="0"/>
              <w:jc w:val="left"/>
              <w:rPr>
                <w:sz w:val="18"/>
                <w:szCs w:val="18"/>
              </w:rPr>
            </w:pPr>
          </w:p>
          <w:p w14:paraId="71898444" w14:textId="77777777" w:rsidR="00C74276" w:rsidRPr="00C81E33" w:rsidRDefault="00C74276" w:rsidP="00F72DA7">
            <w:pPr>
              <w:jc w:val="left"/>
              <w:rPr>
                <w:sz w:val="18"/>
                <w:szCs w:val="18"/>
              </w:rPr>
            </w:pPr>
            <w:r w:rsidRPr="00C81E33">
              <w:rPr>
                <w:sz w:val="18"/>
                <w:szCs w:val="18"/>
                <w:u w:val="single"/>
              </w:rPr>
              <w:t>For the Project Contractors/Service providers</w:t>
            </w:r>
            <w:r w:rsidRPr="00C81E33">
              <w:rPr>
                <w:sz w:val="18"/>
                <w:szCs w:val="18"/>
              </w:rPr>
              <w:t>: the project will engage a number of service providers/contractors to support the operationalization of several activities. These will be engaged using procurement (tendering) processes against clear Terms of Reference and Technical Specifications as approved in the Procurement Plan.</w:t>
            </w:r>
          </w:p>
          <w:p w14:paraId="43A41013" w14:textId="77777777" w:rsidR="00C74276" w:rsidRPr="00C81E33" w:rsidRDefault="00C74276" w:rsidP="00F72DA7">
            <w:pPr>
              <w:pStyle w:val="ListParagraph"/>
              <w:contextualSpacing/>
              <w:rPr>
                <w:sz w:val="18"/>
                <w:szCs w:val="18"/>
              </w:rPr>
            </w:pPr>
          </w:p>
          <w:p w14:paraId="08098DFC" w14:textId="77777777" w:rsidR="00C74276" w:rsidRPr="00C81E33" w:rsidRDefault="00C74276" w:rsidP="001716F4">
            <w:pPr>
              <w:pStyle w:val="ListParagraph"/>
              <w:numPr>
                <w:ilvl w:val="0"/>
                <w:numId w:val="105"/>
              </w:numPr>
              <w:rPr>
                <w:sz w:val="18"/>
                <w:szCs w:val="18"/>
              </w:rPr>
            </w:pPr>
            <w:r w:rsidRPr="00C81E33">
              <w:rPr>
                <w:sz w:val="18"/>
                <w:szCs w:val="18"/>
              </w:rPr>
              <w:t xml:space="preserve">Under Components 2 and 3, the project will ensure that qualified waste management companies will be recruited through public tendering process. Clear criteria will be set to ensure strong track records and compliance with relevant National and International regulations and standards for handling, treatment and disposal of hazardous waste, including certification provided through Environmental Operational License and Workers certification and training. </w:t>
            </w:r>
          </w:p>
          <w:p w14:paraId="7198B14B" w14:textId="77777777" w:rsidR="00C74276" w:rsidRPr="00C81E33" w:rsidRDefault="00C74276" w:rsidP="001716F4">
            <w:pPr>
              <w:pStyle w:val="ListParagraph"/>
              <w:numPr>
                <w:ilvl w:val="0"/>
                <w:numId w:val="105"/>
              </w:numPr>
              <w:rPr>
                <w:sz w:val="18"/>
                <w:szCs w:val="18"/>
              </w:rPr>
            </w:pPr>
            <w:r w:rsidRPr="00C81E33">
              <w:rPr>
                <w:sz w:val="18"/>
                <w:szCs w:val="18"/>
              </w:rPr>
              <w:t>A Targeted Spill Prevention and Management Plan will be developed and implemented at sites for safe handling and disposal of hazardous waste, including procedures for safely cleanup of accidental wastes releases.</w:t>
            </w:r>
          </w:p>
          <w:p w14:paraId="09D685A8" w14:textId="77777777" w:rsidR="00C74276" w:rsidRPr="00C81E33" w:rsidRDefault="00C74276" w:rsidP="00F72DA7">
            <w:pPr>
              <w:pStyle w:val="ListParagraph"/>
              <w:rPr>
                <w:sz w:val="18"/>
                <w:szCs w:val="18"/>
              </w:rPr>
            </w:pPr>
          </w:p>
          <w:p w14:paraId="05D237CE" w14:textId="5E882E2A" w:rsidR="00C74276" w:rsidRPr="00C81E33" w:rsidRDefault="00C74276" w:rsidP="00F72DA7">
            <w:pPr>
              <w:jc w:val="left"/>
              <w:rPr>
                <w:sz w:val="18"/>
                <w:szCs w:val="18"/>
              </w:rPr>
            </w:pPr>
            <w:r w:rsidRPr="00C81E33">
              <w:rPr>
                <w:sz w:val="18"/>
                <w:szCs w:val="18"/>
                <w:u w:val="single"/>
              </w:rPr>
              <w:t>For the upstream activities related to improvement policy and regulatory framework (Outputs 1.1.1</w:t>
            </w:r>
            <w:r w:rsidR="00646149" w:rsidRPr="00C81E33">
              <w:rPr>
                <w:sz w:val="18"/>
                <w:szCs w:val="18"/>
                <w:u w:val="single"/>
              </w:rPr>
              <w:t xml:space="preserve">, 1.1.2 </w:t>
            </w:r>
            <w:r w:rsidRPr="00C81E33">
              <w:rPr>
                <w:sz w:val="18"/>
                <w:szCs w:val="18"/>
                <w:u w:val="single"/>
              </w:rPr>
              <w:t>and 1.1.</w:t>
            </w:r>
            <w:r w:rsidR="00646149" w:rsidRPr="00C81E33">
              <w:rPr>
                <w:sz w:val="18"/>
                <w:szCs w:val="18"/>
                <w:u w:val="single"/>
              </w:rPr>
              <w:t>3</w:t>
            </w:r>
            <w:r w:rsidRPr="00C81E33">
              <w:rPr>
                <w:sz w:val="18"/>
                <w:szCs w:val="18"/>
                <w:u w:val="single"/>
              </w:rPr>
              <w:t xml:space="preserve">): </w:t>
            </w:r>
            <w:r w:rsidRPr="00C81E33">
              <w:rPr>
                <w:sz w:val="18"/>
                <w:szCs w:val="18"/>
              </w:rPr>
              <w:t>Strategic Environmental and Social Assessment (SESA) will be carried out during development of the policies and regulations to assess and reduce this risk.</w:t>
            </w:r>
          </w:p>
        </w:tc>
      </w:tr>
      <w:tr w:rsidR="00440599" w:rsidRPr="00C81E33" w14:paraId="68347D92" w14:textId="77777777" w:rsidTr="002A1194">
        <w:tc>
          <w:tcPr>
            <w:tcW w:w="3505" w:type="dxa"/>
          </w:tcPr>
          <w:p w14:paraId="3F8324C3" w14:textId="77777777" w:rsidR="00C74276" w:rsidRPr="00C81E33" w:rsidRDefault="00C74276" w:rsidP="002A1194">
            <w:pPr>
              <w:jc w:val="left"/>
              <w:rPr>
                <w:b/>
                <w:sz w:val="18"/>
                <w:szCs w:val="18"/>
              </w:rPr>
            </w:pPr>
            <w:r w:rsidRPr="00C81E33">
              <w:rPr>
                <w:b/>
                <w:sz w:val="18"/>
                <w:szCs w:val="18"/>
              </w:rPr>
              <w:lastRenderedPageBreak/>
              <w:t xml:space="preserve">Risk 6: </w:t>
            </w:r>
            <w:r w:rsidRPr="00C81E33">
              <w:rPr>
                <w:bCs/>
                <w:sz w:val="18"/>
                <w:szCs w:val="18"/>
              </w:rPr>
              <w:t>Risk of flooding of demonstration facilities and other disaster risks</w:t>
            </w:r>
          </w:p>
          <w:p w14:paraId="25261440" w14:textId="77777777" w:rsidR="00C74276" w:rsidRPr="00C81E33" w:rsidRDefault="00C74276" w:rsidP="002A1194">
            <w:pPr>
              <w:jc w:val="left"/>
              <w:rPr>
                <w:bCs/>
                <w:sz w:val="18"/>
                <w:szCs w:val="18"/>
              </w:rPr>
            </w:pPr>
          </w:p>
          <w:p w14:paraId="40E392B2" w14:textId="77777777" w:rsidR="00C74276" w:rsidRPr="00C81E33" w:rsidRDefault="00C74276" w:rsidP="002A1194">
            <w:pPr>
              <w:jc w:val="left"/>
              <w:rPr>
                <w:bCs/>
                <w:sz w:val="18"/>
                <w:szCs w:val="18"/>
              </w:rPr>
            </w:pPr>
            <w:r w:rsidRPr="00C81E33">
              <w:rPr>
                <w:bCs/>
                <w:sz w:val="18"/>
                <w:szCs w:val="18"/>
              </w:rPr>
              <w:t xml:space="preserve">Related to: </w:t>
            </w:r>
          </w:p>
          <w:p w14:paraId="757FA063"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2: Climate Change Mitigation and Adaptation; 2.1, 2.2</w:t>
            </w:r>
          </w:p>
          <w:p w14:paraId="3C38DB1E"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3: Community Health, Safety and Security; 3.3</w:t>
            </w:r>
          </w:p>
        </w:tc>
        <w:tc>
          <w:tcPr>
            <w:tcW w:w="1080" w:type="dxa"/>
          </w:tcPr>
          <w:p w14:paraId="6C3AF021" w14:textId="77777777" w:rsidR="00C74276" w:rsidRPr="00C81E33" w:rsidRDefault="00C74276" w:rsidP="002A1194">
            <w:pPr>
              <w:jc w:val="left"/>
              <w:rPr>
                <w:sz w:val="18"/>
                <w:szCs w:val="18"/>
              </w:rPr>
            </w:pPr>
            <w:r w:rsidRPr="00C81E33">
              <w:rPr>
                <w:sz w:val="18"/>
                <w:szCs w:val="18"/>
              </w:rPr>
              <w:t>I = 3</w:t>
            </w:r>
          </w:p>
          <w:p w14:paraId="2C1B00D9" w14:textId="77777777" w:rsidR="00C74276" w:rsidRPr="00C81E33" w:rsidRDefault="00C74276" w:rsidP="002A1194">
            <w:pPr>
              <w:jc w:val="left"/>
              <w:rPr>
                <w:sz w:val="18"/>
                <w:szCs w:val="18"/>
              </w:rPr>
            </w:pPr>
            <w:r w:rsidRPr="00C81E33">
              <w:rPr>
                <w:sz w:val="18"/>
                <w:szCs w:val="18"/>
              </w:rPr>
              <w:t>L = 2</w:t>
            </w:r>
          </w:p>
        </w:tc>
        <w:tc>
          <w:tcPr>
            <w:tcW w:w="1170" w:type="dxa"/>
            <w:shd w:val="clear" w:color="auto" w:fill="C5E0B3" w:themeFill="accent6" w:themeFillTint="66"/>
          </w:tcPr>
          <w:p w14:paraId="22FC5D2D"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468F40BE" w14:textId="77777777" w:rsidR="00C74276" w:rsidRPr="00C81E33" w:rsidRDefault="00C74276" w:rsidP="002A1194">
            <w:pPr>
              <w:jc w:val="left"/>
              <w:rPr>
                <w:bCs/>
                <w:sz w:val="18"/>
                <w:szCs w:val="18"/>
              </w:rPr>
            </w:pPr>
            <w:r w:rsidRPr="00C81E33">
              <w:rPr>
                <w:bCs/>
                <w:sz w:val="18"/>
                <w:szCs w:val="18"/>
              </w:rPr>
              <w:t xml:space="preserve">Increased weather events due to climate change may pose a risk on facilities where demonstration pilots will be undertaken and hazardous material and waste are stored. Those facilities are not yet selected. </w:t>
            </w:r>
          </w:p>
          <w:p w14:paraId="00B3981D" w14:textId="77777777" w:rsidR="00C74276" w:rsidRPr="00C81E33" w:rsidRDefault="00C74276" w:rsidP="002A1194">
            <w:pPr>
              <w:tabs>
                <w:tab w:val="left" w:pos="360"/>
              </w:tabs>
              <w:jc w:val="left"/>
              <w:rPr>
                <w:bCs/>
                <w:sz w:val="18"/>
                <w:szCs w:val="18"/>
              </w:rPr>
            </w:pPr>
            <w:r w:rsidRPr="00C81E33">
              <w:rPr>
                <w:b/>
                <w:sz w:val="18"/>
                <w:szCs w:val="18"/>
              </w:rPr>
              <w:t>The GEF resources under this project will be used to improve BAT/BEP of the selected (pilot/demonstration) industries in order to reduce/avoid such risk.</w:t>
            </w:r>
          </w:p>
        </w:tc>
        <w:tc>
          <w:tcPr>
            <w:tcW w:w="4770" w:type="dxa"/>
            <w:gridSpan w:val="4"/>
          </w:tcPr>
          <w:p w14:paraId="04DF30E8" w14:textId="77777777" w:rsidR="00C74276" w:rsidRPr="00C81E33" w:rsidRDefault="00C74276" w:rsidP="00F72DA7">
            <w:pPr>
              <w:jc w:val="left"/>
              <w:rPr>
                <w:sz w:val="18"/>
                <w:szCs w:val="18"/>
                <w:u w:val="single"/>
              </w:rPr>
            </w:pPr>
            <w:r w:rsidRPr="00C81E33">
              <w:rPr>
                <w:sz w:val="18"/>
                <w:szCs w:val="18"/>
                <w:u w:val="single"/>
              </w:rPr>
              <w:t>This risk is being managed by:</w:t>
            </w:r>
          </w:p>
          <w:p w14:paraId="0163F9BF"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Project Design (Components 2 and 3)</w:t>
            </w:r>
          </w:p>
          <w:p w14:paraId="7370BB9B"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Environmental and Social Management Plan (ESMP)</w:t>
            </w:r>
          </w:p>
          <w:p w14:paraId="46DA121C"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Spill Prevention and Management Plan</w:t>
            </w:r>
          </w:p>
          <w:p w14:paraId="36F5A632" w14:textId="77777777" w:rsidR="00C74276" w:rsidRPr="00C81E33" w:rsidRDefault="00C74276" w:rsidP="00F72DA7">
            <w:pPr>
              <w:jc w:val="left"/>
              <w:rPr>
                <w:bCs/>
                <w:sz w:val="18"/>
                <w:szCs w:val="18"/>
                <w:u w:val="single"/>
              </w:rPr>
            </w:pPr>
          </w:p>
          <w:p w14:paraId="08F5A6D5" w14:textId="77777777" w:rsidR="00C74276" w:rsidRPr="00C81E33" w:rsidRDefault="00C74276" w:rsidP="00F72DA7">
            <w:pPr>
              <w:jc w:val="left"/>
              <w:rPr>
                <w:sz w:val="18"/>
                <w:szCs w:val="18"/>
              </w:rPr>
            </w:pPr>
            <w:r w:rsidRPr="00C81E33">
              <w:rPr>
                <w:sz w:val="18"/>
                <w:szCs w:val="18"/>
              </w:rPr>
              <w:t xml:space="preserve">The </w:t>
            </w:r>
            <w:r w:rsidRPr="00C81E33">
              <w:rPr>
                <w:sz w:val="18"/>
                <w:szCs w:val="18"/>
                <w:u w:val="single"/>
              </w:rPr>
              <w:t>PPG Phase</w:t>
            </w:r>
            <w:r w:rsidRPr="00C81E33">
              <w:rPr>
                <w:sz w:val="18"/>
                <w:szCs w:val="18"/>
              </w:rPr>
              <w:t xml:space="preserve"> has undertaken a preliminary assessment of companies and short listed the companies that could engage into the Demonstration Activities.</w:t>
            </w:r>
          </w:p>
          <w:p w14:paraId="530DE49D" w14:textId="7C94FB42" w:rsidR="00C74276" w:rsidRPr="00C81E33" w:rsidRDefault="00C74276" w:rsidP="00F72DA7">
            <w:pPr>
              <w:jc w:val="left"/>
              <w:rPr>
                <w:sz w:val="18"/>
                <w:szCs w:val="18"/>
              </w:rPr>
            </w:pPr>
            <w:r w:rsidRPr="00C81E33">
              <w:rPr>
                <w:sz w:val="18"/>
                <w:szCs w:val="18"/>
              </w:rPr>
              <w:t>During pre-selection of the demonstration enterprises, priority was given to those located within industrial settings, industries located near natural habitats, cultural heritage sites and residential areas are, thus avoided.</w:t>
            </w:r>
          </w:p>
          <w:p w14:paraId="57082D75" w14:textId="77777777" w:rsidR="00C74276" w:rsidRPr="00C81E33" w:rsidRDefault="00C74276" w:rsidP="00F72DA7">
            <w:pPr>
              <w:jc w:val="left"/>
              <w:rPr>
                <w:sz w:val="18"/>
                <w:szCs w:val="18"/>
              </w:rPr>
            </w:pPr>
            <w:r w:rsidRPr="00C81E33">
              <w:rPr>
                <w:sz w:val="18"/>
                <w:szCs w:val="18"/>
              </w:rPr>
              <w:t xml:space="preserve">During the first year of implementation, ESIA will be undertaken for the short-listed companies to further assess all relevant risks, including the potential release and emissions of hazardous material. </w:t>
            </w:r>
            <w:r w:rsidRPr="00C81E33">
              <w:rPr>
                <w:sz w:val="18"/>
                <w:szCs w:val="18"/>
                <w:lang w:eastAsia="zh-CN"/>
              </w:rPr>
              <w:t>The project will take into consideration flood risks and risks related to other natural disasters in the ESIA and before engaging with the demonstration enterprises (locations prone to these types of disasters will be avoided)</w:t>
            </w:r>
          </w:p>
          <w:p w14:paraId="6FC4B3D9" w14:textId="77777777" w:rsidR="00C74276" w:rsidRPr="00C81E33" w:rsidRDefault="00C74276" w:rsidP="00F72DA7">
            <w:pPr>
              <w:jc w:val="left"/>
              <w:rPr>
                <w:b/>
                <w:sz w:val="18"/>
                <w:szCs w:val="18"/>
              </w:rPr>
            </w:pPr>
            <w:r w:rsidRPr="00C81E33">
              <w:rPr>
                <w:sz w:val="18"/>
                <w:szCs w:val="18"/>
              </w:rPr>
              <w:t xml:space="preserve">As additional precautionary measure, and part of the ESMP to be developed in the first year of project implementation, a </w:t>
            </w:r>
            <w:r w:rsidRPr="00C81E33">
              <w:rPr>
                <w:sz w:val="18"/>
                <w:szCs w:val="18"/>
                <w:u w:val="single"/>
              </w:rPr>
              <w:t xml:space="preserve">Spill Prevention and Management Plan </w:t>
            </w:r>
            <w:r w:rsidRPr="00C81E33">
              <w:rPr>
                <w:sz w:val="18"/>
                <w:szCs w:val="18"/>
              </w:rPr>
              <w:t>will be developed and implemented to place procedures for clean up and re-habilitation.</w:t>
            </w:r>
          </w:p>
        </w:tc>
      </w:tr>
      <w:tr w:rsidR="00440599" w:rsidRPr="00C81E33" w14:paraId="129B6323" w14:textId="77777777" w:rsidTr="002A1194">
        <w:tc>
          <w:tcPr>
            <w:tcW w:w="3505" w:type="dxa"/>
          </w:tcPr>
          <w:p w14:paraId="40C2400D" w14:textId="77777777" w:rsidR="00C74276" w:rsidRPr="00C81E33" w:rsidRDefault="00C74276" w:rsidP="002A1194">
            <w:pPr>
              <w:jc w:val="left"/>
              <w:rPr>
                <w:b/>
                <w:sz w:val="18"/>
                <w:szCs w:val="18"/>
              </w:rPr>
            </w:pPr>
            <w:r w:rsidRPr="00C81E33">
              <w:rPr>
                <w:b/>
                <w:sz w:val="18"/>
                <w:szCs w:val="18"/>
              </w:rPr>
              <w:t xml:space="preserve">Risk 7: </w:t>
            </w:r>
            <w:r w:rsidRPr="00C81E33">
              <w:rPr>
                <w:bCs/>
                <w:sz w:val="18"/>
                <w:szCs w:val="18"/>
              </w:rPr>
              <w:t>Increased GHG emissions and energy consumption from alternative processes to reduce the releases of hazardous chemicals</w:t>
            </w:r>
          </w:p>
          <w:p w14:paraId="77200FC8" w14:textId="77777777" w:rsidR="00C74276" w:rsidRPr="00C81E33" w:rsidRDefault="00C74276" w:rsidP="002A1194">
            <w:pPr>
              <w:jc w:val="left"/>
              <w:rPr>
                <w:b/>
                <w:sz w:val="18"/>
                <w:szCs w:val="18"/>
              </w:rPr>
            </w:pPr>
          </w:p>
          <w:p w14:paraId="240A5C6D" w14:textId="77777777" w:rsidR="00C74276" w:rsidRPr="00C81E33" w:rsidRDefault="00C74276" w:rsidP="002A1194">
            <w:pPr>
              <w:jc w:val="left"/>
              <w:rPr>
                <w:bCs/>
                <w:sz w:val="18"/>
                <w:szCs w:val="18"/>
              </w:rPr>
            </w:pPr>
            <w:r w:rsidRPr="00C81E33">
              <w:rPr>
                <w:bCs/>
                <w:sz w:val="18"/>
                <w:szCs w:val="18"/>
              </w:rPr>
              <w:t xml:space="preserve">Related to: </w:t>
            </w:r>
          </w:p>
          <w:p w14:paraId="3C88834F" w14:textId="77777777" w:rsidR="00C74276" w:rsidRPr="00C81E33" w:rsidRDefault="00C74276" w:rsidP="001716F4">
            <w:pPr>
              <w:pStyle w:val="ListParagraph"/>
              <w:numPr>
                <w:ilvl w:val="0"/>
                <w:numId w:val="58"/>
              </w:numPr>
              <w:spacing w:after="60"/>
              <w:ind w:left="240" w:hanging="180"/>
              <w:contextualSpacing/>
              <w:rPr>
                <w:b/>
                <w:sz w:val="18"/>
                <w:szCs w:val="18"/>
              </w:rPr>
            </w:pPr>
            <w:r w:rsidRPr="00C81E33">
              <w:rPr>
                <w:sz w:val="18"/>
                <w:szCs w:val="18"/>
              </w:rPr>
              <w:t>Standard 2: Climate Change Mitigation and Adaptation; 2.4</w:t>
            </w:r>
          </w:p>
          <w:p w14:paraId="5C225300" w14:textId="77777777" w:rsidR="00C74276" w:rsidRPr="00C81E33" w:rsidRDefault="00C74276" w:rsidP="001716F4">
            <w:pPr>
              <w:pStyle w:val="ListParagraph"/>
              <w:numPr>
                <w:ilvl w:val="0"/>
                <w:numId w:val="58"/>
              </w:numPr>
              <w:spacing w:after="60"/>
              <w:ind w:left="240" w:hanging="180"/>
              <w:contextualSpacing/>
              <w:rPr>
                <w:b/>
                <w:sz w:val="18"/>
                <w:szCs w:val="18"/>
              </w:rPr>
            </w:pPr>
            <w:r w:rsidRPr="00C81E33">
              <w:rPr>
                <w:sz w:val="18"/>
                <w:szCs w:val="18"/>
              </w:rPr>
              <w:t>Standard</w:t>
            </w:r>
            <w:r w:rsidRPr="00C81E33">
              <w:rPr>
                <w:rFonts w:eastAsia="Times New Roman"/>
                <w:sz w:val="18"/>
                <w:szCs w:val="18"/>
              </w:rPr>
              <w:t xml:space="preserve"> 8: Pollution Prevention and Resource Efficiency; </w:t>
            </w:r>
            <w:r w:rsidRPr="00C81E33">
              <w:rPr>
                <w:sz w:val="18"/>
                <w:szCs w:val="18"/>
              </w:rPr>
              <w:t>8.6</w:t>
            </w:r>
          </w:p>
        </w:tc>
        <w:tc>
          <w:tcPr>
            <w:tcW w:w="1080" w:type="dxa"/>
          </w:tcPr>
          <w:p w14:paraId="2BD71705" w14:textId="77777777" w:rsidR="00C74276" w:rsidRPr="00C81E33" w:rsidRDefault="00C74276" w:rsidP="002A1194">
            <w:pPr>
              <w:jc w:val="left"/>
              <w:rPr>
                <w:sz w:val="18"/>
                <w:szCs w:val="18"/>
              </w:rPr>
            </w:pPr>
            <w:r w:rsidRPr="00C81E33">
              <w:rPr>
                <w:sz w:val="18"/>
                <w:szCs w:val="18"/>
              </w:rPr>
              <w:t>I = 3</w:t>
            </w:r>
          </w:p>
          <w:p w14:paraId="759AE37E" w14:textId="77777777" w:rsidR="00C74276" w:rsidRPr="00C81E33" w:rsidRDefault="00C74276" w:rsidP="002A1194">
            <w:pPr>
              <w:jc w:val="left"/>
              <w:rPr>
                <w:sz w:val="18"/>
                <w:szCs w:val="18"/>
              </w:rPr>
            </w:pPr>
            <w:r w:rsidRPr="00C81E33">
              <w:rPr>
                <w:sz w:val="18"/>
                <w:szCs w:val="18"/>
              </w:rPr>
              <w:t>L = 3</w:t>
            </w:r>
          </w:p>
        </w:tc>
        <w:tc>
          <w:tcPr>
            <w:tcW w:w="1170" w:type="dxa"/>
            <w:shd w:val="clear" w:color="auto" w:fill="C5E0B3" w:themeFill="accent6" w:themeFillTint="66"/>
          </w:tcPr>
          <w:p w14:paraId="52166051"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3F79F3E5" w14:textId="77777777" w:rsidR="00C74276" w:rsidRPr="00C81E33" w:rsidRDefault="00C74276" w:rsidP="002A1194">
            <w:pPr>
              <w:jc w:val="left"/>
              <w:rPr>
                <w:sz w:val="18"/>
                <w:szCs w:val="18"/>
              </w:rPr>
            </w:pPr>
            <w:r w:rsidRPr="00C81E33">
              <w:rPr>
                <w:sz w:val="18"/>
                <w:szCs w:val="18"/>
              </w:rPr>
              <w:t xml:space="preserve">The metals recycling industry consumes substantial quantities of energy in the production process, resulting in high level of greenhouse gases emitted.  </w:t>
            </w:r>
          </w:p>
          <w:p w14:paraId="448E6452" w14:textId="77777777" w:rsidR="00C74276" w:rsidRPr="00C81E33" w:rsidRDefault="00C74276" w:rsidP="002A1194">
            <w:pPr>
              <w:jc w:val="left"/>
              <w:rPr>
                <w:sz w:val="18"/>
                <w:szCs w:val="18"/>
              </w:rPr>
            </w:pPr>
            <w:r w:rsidRPr="00C81E33">
              <w:rPr>
                <w:sz w:val="18"/>
                <w:szCs w:val="18"/>
              </w:rPr>
              <w:t>In this regard, the project aims to support the industries to use BAT/BEP that can reduce the releases of hazardous chemicals.</w:t>
            </w:r>
          </w:p>
          <w:p w14:paraId="25AB663F" w14:textId="77777777" w:rsidR="00C74276" w:rsidRPr="00C81E33" w:rsidRDefault="00C74276" w:rsidP="002A1194">
            <w:pPr>
              <w:tabs>
                <w:tab w:val="left" w:pos="360"/>
              </w:tabs>
              <w:jc w:val="left"/>
              <w:rPr>
                <w:b/>
                <w:sz w:val="18"/>
                <w:szCs w:val="18"/>
              </w:rPr>
            </w:pPr>
            <w:r w:rsidRPr="00C81E33">
              <w:rPr>
                <w:b/>
                <w:sz w:val="18"/>
                <w:szCs w:val="18"/>
              </w:rPr>
              <w:t xml:space="preserve">The GEF resources under this project will be used to improve BAT/BEP of the selected (pilot/demonstration) </w:t>
            </w:r>
            <w:r w:rsidRPr="00C81E33">
              <w:rPr>
                <w:b/>
                <w:sz w:val="18"/>
                <w:szCs w:val="18"/>
              </w:rPr>
              <w:lastRenderedPageBreak/>
              <w:t>industries in order to reduce/avoid such risk.</w:t>
            </w:r>
          </w:p>
          <w:p w14:paraId="3B7E4B2A" w14:textId="5C326EAF" w:rsidR="00C74276" w:rsidRPr="00C81E33" w:rsidRDefault="00C74276" w:rsidP="002A1194">
            <w:pPr>
              <w:jc w:val="left"/>
              <w:rPr>
                <w:bCs/>
                <w:sz w:val="18"/>
                <w:szCs w:val="18"/>
              </w:rPr>
            </w:pPr>
            <w:r w:rsidRPr="00C81E33">
              <w:rPr>
                <w:sz w:val="18"/>
                <w:szCs w:val="18"/>
              </w:rPr>
              <w:t>It is expected that some technologies can also bring co-benefit of improved energy efficiency of the recycling/smelting processes.</w:t>
            </w:r>
          </w:p>
        </w:tc>
        <w:tc>
          <w:tcPr>
            <w:tcW w:w="4770" w:type="dxa"/>
            <w:gridSpan w:val="4"/>
          </w:tcPr>
          <w:p w14:paraId="771660A6" w14:textId="77777777" w:rsidR="00C74276" w:rsidRPr="00C81E33" w:rsidRDefault="00C74276" w:rsidP="00F72DA7">
            <w:pPr>
              <w:jc w:val="left"/>
              <w:rPr>
                <w:bCs/>
                <w:sz w:val="18"/>
                <w:szCs w:val="18"/>
                <w:u w:val="single"/>
              </w:rPr>
            </w:pPr>
            <w:r w:rsidRPr="00C81E33">
              <w:rPr>
                <w:bCs/>
                <w:sz w:val="18"/>
                <w:szCs w:val="18"/>
                <w:u w:val="single"/>
              </w:rPr>
              <w:lastRenderedPageBreak/>
              <w:t>This risk is being managed by Project Design (Components 1 and 2)</w:t>
            </w:r>
          </w:p>
          <w:p w14:paraId="3086AAB4" w14:textId="77777777" w:rsidR="00C74276" w:rsidRPr="00C81E33" w:rsidRDefault="00C74276" w:rsidP="00F72DA7">
            <w:pPr>
              <w:jc w:val="left"/>
              <w:rPr>
                <w:sz w:val="18"/>
                <w:szCs w:val="18"/>
                <w:lang w:eastAsia="zh-CN"/>
              </w:rPr>
            </w:pPr>
          </w:p>
          <w:p w14:paraId="394F9288" w14:textId="77777777" w:rsidR="00C74276" w:rsidRPr="00C81E33" w:rsidRDefault="00C74276" w:rsidP="00F72DA7">
            <w:pPr>
              <w:jc w:val="left"/>
              <w:rPr>
                <w:sz w:val="18"/>
                <w:szCs w:val="18"/>
                <w:lang w:eastAsia="zh-CN"/>
              </w:rPr>
            </w:pPr>
            <w:r w:rsidRPr="00C81E33">
              <w:rPr>
                <w:sz w:val="18"/>
                <w:szCs w:val="18"/>
                <w:lang w:eastAsia="zh-CN"/>
              </w:rPr>
              <w:t xml:space="preserve">When selecting the BAT/BEP for </w:t>
            </w:r>
            <w:r w:rsidRPr="00C81E33">
              <w:rPr>
                <w:sz w:val="18"/>
                <w:szCs w:val="18"/>
              </w:rPr>
              <w:t xml:space="preserve">the demonstration activities (Output 2.1.3 and </w:t>
            </w:r>
            <w:r w:rsidRPr="00C81E33">
              <w:rPr>
                <w:sz w:val="18"/>
                <w:szCs w:val="18"/>
                <w:lang w:eastAsia="zh-CN"/>
              </w:rPr>
              <w:t>Output 2.2.2), the energy consumption and level of GHG emissions of the considered alternatives will be one of the criteria to be evaluated for best environmental practice and SES requirements will be followed where applicable.</w:t>
            </w:r>
          </w:p>
          <w:p w14:paraId="3D9A8156" w14:textId="77777777" w:rsidR="001C380D" w:rsidRPr="00C81E33" w:rsidRDefault="001C380D" w:rsidP="00F72DA7">
            <w:pPr>
              <w:jc w:val="left"/>
              <w:rPr>
                <w:sz w:val="18"/>
                <w:szCs w:val="18"/>
                <w:lang w:eastAsia="zh-CN"/>
              </w:rPr>
            </w:pPr>
            <w:r w:rsidRPr="00C81E33">
              <w:rPr>
                <w:sz w:val="18"/>
                <w:szCs w:val="18"/>
                <w:lang w:eastAsia="zh-CN"/>
              </w:rPr>
              <w:t>The GHG technology landscape and impacts will be consistent with a assessed during ESIA(s) for the selected demonstration sites/enterprises.</w:t>
            </w:r>
          </w:p>
          <w:p w14:paraId="3CB54EC3" w14:textId="77777777" w:rsidR="00C74276" w:rsidRPr="00C81E33" w:rsidRDefault="00C74276" w:rsidP="00F72DA7">
            <w:pPr>
              <w:jc w:val="left"/>
              <w:rPr>
                <w:sz w:val="18"/>
                <w:szCs w:val="18"/>
                <w:lang w:eastAsia="zh-CN"/>
              </w:rPr>
            </w:pPr>
            <w:r w:rsidRPr="00C81E33">
              <w:rPr>
                <w:sz w:val="18"/>
                <w:szCs w:val="18"/>
                <w:lang w:eastAsia="zh-CN"/>
              </w:rPr>
              <w:lastRenderedPageBreak/>
              <w:t>The ESMP (under Risks 5 and 6) will also incorporate the relative aspects of Standards 8 triggered and incorporate SES requirements where applicable.</w:t>
            </w:r>
          </w:p>
        </w:tc>
      </w:tr>
      <w:tr w:rsidR="00440599" w:rsidRPr="00C81E33" w14:paraId="676C457F" w14:textId="77777777" w:rsidTr="002A1194">
        <w:tc>
          <w:tcPr>
            <w:tcW w:w="3505" w:type="dxa"/>
          </w:tcPr>
          <w:p w14:paraId="6E36F673" w14:textId="77777777" w:rsidR="00C74276" w:rsidRPr="00C81E33" w:rsidRDefault="00C74276" w:rsidP="002A1194">
            <w:pPr>
              <w:jc w:val="left"/>
              <w:rPr>
                <w:b/>
                <w:bCs/>
                <w:sz w:val="18"/>
                <w:szCs w:val="18"/>
              </w:rPr>
            </w:pPr>
            <w:r w:rsidRPr="00C81E33">
              <w:rPr>
                <w:b/>
                <w:bCs/>
                <w:sz w:val="18"/>
                <w:szCs w:val="18"/>
              </w:rPr>
              <w:lastRenderedPageBreak/>
              <w:t xml:space="preserve">Risk 8: </w:t>
            </w:r>
            <w:r w:rsidRPr="00C81E33">
              <w:rPr>
                <w:sz w:val="18"/>
                <w:szCs w:val="18"/>
              </w:rPr>
              <w:t>Working conditions that do not meet national labor laws and international commitments and exposure to health and safety risk within the demonstration enterprises and hazardous waste disposal enterprises</w:t>
            </w:r>
          </w:p>
          <w:p w14:paraId="4D999795" w14:textId="77777777" w:rsidR="00C74276" w:rsidRPr="00C81E33" w:rsidRDefault="00C74276" w:rsidP="002A1194">
            <w:pPr>
              <w:jc w:val="left"/>
              <w:rPr>
                <w:sz w:val="18"/>
                <w:szCs w:val="18"/>
              </w:rPr>
            </w:pPr>
          </w:p>
          <w:p w14:paraId="18590812" w14:textId="77777777" w:rsidR="00C74276" w:rsidRPr="00C81E33" w:rsidRDefault="00C74276" w:rsidP="002A1194">
            <w:pPr>
              <w:jc w:val="left"/>
              <w:rPr>
                <w:sz w:val="18"/>
                <w:szCs w:val="18"/>
              </w:rPr>
            </w:pPr>
            <w:r w:rsidRPr="00C81E33">
              <w:rPr>
                <w:sz w:val="18"/>
                <w:szCs w:val="18"/>
              </w:rPr>
              <w:t>Related to:</w:t>
            </w:r>
          </w:p>
          <w:p w14:paraId="2A976552" w14:textId="77777777" w:rsidR="00C74276" w:rsidRPr="00C81E33" w:rsidRDefault="00C74276" w:rsidP="001716F4">
            <w:pPr>
              <w:pStyle w:val="ListParagraph"/>
              <w:numPr>
                <w:ilvl w:val="0"/>
                <w:numId w:val="58"/>
              </w:numPr>
              <w:spacing w:after="60"/>
              <w:ind w:left="240" w:hanging="180"/>
              <w:contextualSpacing/>
              <w:rPr>
                <w:sz w:val="18"/>
                <w:szCs w:val="18"/>
              </w:rPr>
            </w:pPr>
            <w:r w:rsidRPr="00C81E33">
              <w:rPr>
                <w:sz w:val="18"/>
                <w:szCs w:val="18"/>
              </w:rPr>
              <w:t>Standard 7: Labor and Working Conditions; 7.1, 7.2, 7.5, 7.6</w:t>
            </w:r>
          </w:p>
        </w:tc>
        <w:tc>
          <w:tcPr>
            <w:tcW w:w="1080" w:type="dxa"/>
          </w:tcPr>
          <w:p w14:paraId="0D16B8E8" w14:textId="77777777" w:rsidR="00C74276" w:rsidRPr="00C81E33" w:rsidRDefault="00C74276" w:rsidP="002A1194">
            <w:pPr>
              <w:jc w:val="left"/>
              <w:rPr>
                <w:sz w:val="18"/>
                <w:szCs w:val="18"/>
              </w:rPr>
            </w:pPr>
            <w:r w:rsidRPr="00C81E33">
              <w:rPr>
                <w:sz w:val="18"/>
                <w:szCs w:val="18"/>
              </w:rPr>
              <w:t>I = 4</w:t>
            </w:r>
          </w:p>
          <w:p w14:paraId="3BC06603" w14:textId="77777777" w:rsidR="00C74276" w:rsidRPr="00C81E33" w:rsidRDefault="00C74276" w:rsidP="002A1194">
            <w:pPr>
              <w:jc w:val="left"/>
              <w:rPr>
                <w:sz w:val="18"/>
                <w:szCs w:val="18"/>
              </w:rPr>
            </w:pPr>
            <w:r w:rsidRPr="00C81E33">
              <w:rPr>
                <w:sz w:val="18"/>
                <w:szCs w:val="18"/>
              </w:rPr>
              <w:t>L = 2</w:t>
            </w:r>
          </w:p>
        </w:tc>
        <w:tc>
          <w:tcPr>
            <w:tcW w:w="1170" w:type="dxa"/>
            <w:shd w:val="clear" w:color="auto" w:fill="C5E0B3" w:themeFill="accent6" w:themeFillTint="66"/>
          </w:tcPr>
          <w:p w14:paraId="5F1650BD"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76243FB8" w14:textId="77777777" w:rsidR="00C74276" w:rsidRPr="00C81E33" w:rsidRDefault="00C74276" w:rsidP="002A1194">
            <w:pPr>
              <w:jc w:val="left"/>
              <w:rPr>
                <w:sz w:val="18"/>
                <w:szCs w:val="18"/>
              </w:rPr>
            </w:pPr>
            <w:r w:rsidRPr="00C81E33">
              <w:rPr>
                <w:sz w:val="18"/>
                <w:szCs w:val="18"/>
              </w:rPr>
              <w:t>This risk is related to the potential practices and behaviours of workers that do not abide by a safety protocol and use the essential personal protective equipment (PPE) appropriate for the work they perform.</w:t>
            </w:r>
          </w:p>
          <w:p w14:paraId="67AD669C" w14:textId="77777777" w:rsidR="00C74276" w:rsidRPr="00C81E33" w:rsidRDefault="00C74276" w:rsidP="002A1194">
            <w:pPr>
              <w:jc w:val="left"/>
              <w:rPr>
                <w:sz w:val="18"/>
                <w:szCs w:val="18"/>
              </w:rPr>
            </w:pPr>
            <w:r w:rsidRPr="00C81E33">
              <w:rPr>
                <w:sz w:val="18"/>
                <w:szCs w:val="18"/>
              </w:rPr>
              <w:t>It is noted that regulations on health and working environment are strictly implemented by the Government of China and that Forced Labour is illegal in China through articles in the Penal Law of 2011 and Labour Contract Law of 2007.</w:t>
            </w:r>
          </w:p>
          <w:p w14:paraId="024656C0" w14:textId="77777777" w:rsidR="00C74276" w:rsidRPr="00C81E33" w:rsidRDefault="00C74276" w:rsidP="002A1194">
            <w:pPr>
              <w:rPr>
                <w:b/>
                <w:sz w:val="18"/>
                <w:szCs w:val="18"/>
                <w:highlight w:val="yellow"/>
              </w:rPr>
            </w:pPr>
            <w:r w:rsidRPr="00C81E33">
              <w:rPr>
                <w:sz w:val="18"/>
                <w:szCs w:val="18"/>
              </w:rPr>
              <w:t>If the project fails, the workers employed by recycling industries who participate in the project may continue to be at risk of exposure to POPs.</w:t>
            </w:r>
          </w:p>
        </w:tc>
        <w:tc>
          <w:tcPr>
            <w:tcW w:w="4770" w:type="dxa"/>
            <w:gridSpan w:val="4"/>
          </w:tcPr>
          <w:p w14:paraId="5F7AC2B0" w14:textId="77777777" w:rsidR="00C74276" w:rsidRPr="00C81E33" w:rsidRDefault="00C74276" w:rsidP="002A1194">
            <w:pPr>
              <w:jc w:val="left"/>
              <w:rPr>
                <w:sz w:val="18"/>
                <w:szCs w:val="18"/>
                <w:u w:val="single"/>
              </w:rPr>
            </w:pPr>
            <w:r w:rsidRPr="00C81E33">
              <w:rPr>
                <w:sz w:val="18"/>
                <w:szCs w:val="18"/>
                <w:u w:val="single"/>
              </w:rPr>
              <w:t>This risk is being managed by:</w:t>
            </w:r>
          </w:p>
          <w:p w14:paraId="038BC9F6"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Project Design (Components 2 and 3)</w:t>
            </w:r>
          </w:p>
          <w:p w14:paraId="24CF9BB0"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Environmental and Social Management Plan (ESMP)</w:t>
            </w:r>
          </w:p>
          <w:p w14:paraId="4B94870E" w14:textId="77777777" w:rsidR="00C74276" w:rsidRPr="00C81E33" w:rsidRDefault="00C74276" w:rsidP="001716F4">
            <w:pPr>
              <w:pStyle w:val="ListParagraph"/>
              <w:numPr>
                <w:ilvl w:val="0"/>
                <w:numId w:val="79"/>
              </w:numPr>
              <w:rPr>
                <w:sz w:val="18"/>
                <w:szCs w:val="18"/>
                <w:u w:val="single"/>
              </w:rPr>
            </w:pPr>
            <w:r w:rsidRPr="00C81E33">
              <w:rPr>
                <w:sz w:val="18"/>
                <w:szCs w:val="18"/>
                <w:u w:val="single"/>
              </w:rPr>
              <w:t>Occupational Health and Safety Plan</w:t>
            </w:r>
          </w:p>
          <w:p w14:paraId="1C0DEEF1" w14:textId="77777777" w:rsidR="00C74276" w:rsidRPr="00C81E33" w:rsidRDefault="00C74276" w:rsidP="002A1194">
            <w:pPr>
              <w:jc w:val="left"/>
              <w:rPr>
                <w:bCs/>
                <w:sz w:val="18"/>
                <w:szCs w:val="18"/>
              </w:rPr>
            </w:pPr>
          </w:p>
          <w:p w14:paraId="5D9458A2" w14:textId="77777777" w:rsidR="00C74276" w:rsidRPr="00C81E33" w:rsidRDefault="00C74276" w:rsidP="002A1194">
            <w:pPr>
              <w:rPr>
                <w:sz w:val="18"/>
                <w:szCs w:val="18"/>
              </w:rPr>
            </w:pPr>
            <w:r w:rsidRPr="00C81E33">
              <w:rPr>
                <w:sz w:val="18"/>
                <w:szCs w:val="18"/>
              </w:rPr>
              <w:t xml:space="preserve">The </w:t>
            </w:r>
            <w:r w:rsidRPr="00C81E33">
              <w:rPr>
                <w:sz w:val="18"/>
                <w:szCs w:val="18"/>
                <w:u w:val="single"/>
              </w:rPr>
              <w:t>PPG Phase</w:t>
            </w:r>
            <w:r w:rsidRPr="00C81E33">
              <w:rPr>
                <w:sz w:val="18"/>
                <w:szCs w:val="18"/>
              </w:rPr>
              <w:t xml:space="preserve"> has undertaken a preliminary assessment of companies and short listed the companies that could engage into the Demonstration Activities.</w:t>
            </w:r>
          </w:p>
          <w:p w14:paraId="1F192AD3" w14:textId="77777777" w:rsidR="00C74276" w:rsidRPr="00C81E33" w:rsidRDefault="00C74276" w:rsidP="002A1194">
            <w:pPr>
              <w:jc w:val="left"/>
              <w:rPr>
                <w:sz w:val="18"/>
                <w:szCs w:val="18"/>
              </w:rPr>
            </w:pPr>
            <w:r w:rsidRPr="00C81E33">
              <w:rPr>
                <w:sz w:val="18"/>
                <w:szCs w:val="18"/>
              </w:rPr>
              <w:t xml:space="preserve">During the first year of implementation, ESIA will be undertaken for the short-listed companies to further assess all relevant risks, including </w:t>
            </w:r>
            <w:r w:rsidRPr="00C81E33">
              <w:rPr>
                <w:bCs/>
                <w:sz w:val="18"/>
                <w:szCs w:val="18"/>
              </w:rPr>
              <w:t>adherence to national laws on Labor Practices</w:t>
            </w:r>
            <w:r w:rsidRPr="00C81E33">
              <w:rPr>
                <w:sz w:val="18"/>
                <w:szCs w:val="18"/>
              </w:rPr>
              <w:t xml:space="preserve">. </w:t>
            </w:r>
          </w:p>
          <w:p w14:paraId="238CB0AE" w14:textId="77777777" w:rsidR="00C74276" w:rsidRPr="00C81E33" w:rsidRDefault="00C74276" w:rsidP="002A1194">
            <w:pPr>
              <w:jc w:val="left"/>
              <w:rPr>
                <w:sz w:val="18"/>
                <w:szCs w:val="18"/>
              </w:rPr>
            </w:pPr>
            <w:r w:rsidRPr="00C81E33">
              <w:rPr>
                <w:sz w:val="18"/>
                <w:szCs w:val="18"/>
              </w:rPr>
              <w:t>ESIA will also incorporate the proper assessment on occupational health and safety measures are applied (through an Occupational Risk Assessment).</w:t>
            </w:r>
          </w:p>
          <w:p w14:paraId="6762B663" w14:textId="239F4060" w:rsidR="00C74276" w:rsidRPr="00C81E33" w:rsidRDefault="00C74276" w:rsidP="002A1194">
            <w:pPr>
              <w:jc w:val="left"/>
              <w:rPr>
                <w:sz w:val="18"/>
                <w:szCs w:val="18"/>
              </w:rPr>
            </w:pPr>
            <w:r w:rsidRPr="00C81E33">
              <w:rPr>
                <w:sz w:val="18"/>
                <w:szCs w:val="18"/>
              </w:rPr>
              <w:t xml:space="preserve">A scoped ESMP will be developed for the demonstration pilots and will include an </w:t>
            </w:r>
            <w:r w:rsidRPr="00C81E33">
              <w:rPr>
                <w:sz w:val="18"/>
                <w:szCs w:val="18"/>
                <w:u w:val="single"/>
              </w:rPr>
              <w:t>Occupational Health and Safety Plan</w:t>
            </w:r>
            <w:r w:rsidRPr="00C81E33">
              <w:rPr>
                <w:sz w:val="18"/>
                <w:szCs w:val="18"/>
              </w:rPr>
              <w:t xml:space="preserve"> that determines the measures to be adopted to further avoid or mitigate this risk (such as ventilation and wearing personal protective equipment).</w:t>
            </w:r>
          </w:p>
          <w:p w14:paraId="50FBD020" w14:textId="77777777" w:rsidR="00C74276" w:rsidRPr="00C81E33" w:rsidRDefault="00C74276" w:rsidP="002A1194">
            <w:pPr>
              <w:jc w:val="left"/>
              <w:rPr>
                <w:sz w:val="18"/>
                <w:szCs w:val="18"/>
                <w:highlight w:val="yellow"/>
              </w:rPr>
            </w:pPr>
            <w:r w:rsidRPr="00C81E33">
              <w:rPr>
                <w:sz w:val="18"/>
                <w:szCs w:val="18"/>
              </w:rPr>
              <w:t>In addition, the demonstration enterprises will confirm that they have ensured the hazardous waste disposal enterprises they engaged/will engage are duly registered and authorized to conduct such business</w:t>
            </w:r>
            <w:r w:rsidRPr="00C81E33">
              <w:rPr>
                <w:bCs/>
                <w:sz w:val="18"/>
                <w:szCs w:val="18"/>
              </w:rPr>
              <w:t>.</w:t>
            </w:r>
          </w:p>
        </w:tc>
      </w:tr>
      <w:tr w:rsidR="00440599" w:rsidRPr="00C81E33" w14:paraId="2BE31E92" w14:textId="77777777" w:rsidTr="002A1194">
        <w:tc>
          <w:tcPr>
            <w:tcW w:w="3505" w:type="dxa"/>
          </w:tcPr>
          <w:p w14:paraId="3FB30C3A" w14:textId="77777777" w:rsidR="00655B8A" w:rsidRPr="00C81E33" w:rsidRDefault="00655B8A" w:rsidP="00655B8A">
            <w:pPr>
              <w:jc w:val="left"/>
              <w:rPr>
                <w:sz w:val="18"/>
                <w:szCs w:val="18"/>
              </w:rPr>
            </w:pPr>
            <w:r w:rsidRPr="00C81E33">
              <w:rPr>
                <w:b/>
                <w:bCs/>
                <w:sz w:val="18"/>
                <w:szCs w:val="18"/>
              </w:rPr>
              <w:t xml:space="preserve">Risk 9: </w:t>
            </w:r>
            <w:r w:rsidRPr="00C81E33">
              <w:rPr>
                <w:sz w:val="18"/>
                <w:szCs w:val="18"/>
              </w:rPr>
              <w:t>Informal recyclers, who may include marginalized and traditional communities, find their access to resources and thus income reduced as a result of new policy and regulatory framework for metal scrap management and to reduce UP-POPs and BFRs release from recycling practices</w:t>
            </w:r>
          </w:p>
          <w:p w14:paraId="52E8E6E9" w14:textId="77777777" w:rsidR="00655B8A" w:rsidRPr="00C81E33" w:rsidRDefault="00655B8A" w:rsidP="00655B8A">
            <w:pPr>
              <w:jc w:val="left"/>
              <w:rPr>
                <w:sz w:val="18"/>
                <w:szCs w:val="18"/>
              </w:rPr>
            </w:pPr>
          </w:p>
          <w:p w14:paraId="4BEF4A51" w14:textId="77777777" w:rsidR="00655B8A" w:rsidRPr="00C81E33" w:rsidRDefault="00655B8A" w:rsidP="00655B8A">
            <w:pPr>
              <w:jc w:val="left"/>
              <w:rPr>
                <w:sz w:val="18"/>
                <w:szCs w:val="18"/>
              </w:rPr>
            </w:pPr>
            <w:r w:rsidRPr="00C81E33">
              <w:rPr>
                <w:sz w:val="18"/>
                <w:szCs w:val="18"/>
              </w:rPr>
              <w:t>Related to:</w:t>
            </w:r>
          </w:p>
          <w:p w14:paraId="3602DED1" w14:textId="77777777" w:rsidR="00655B8A" w:rsidRPr="00C81E33" w:rsidRDefault="00655B8A" w:rsidP="001716F4">
            <w:pPr>
              <w:pStyle w:val="ListParagraph"/>
              <w:numPr>
                <w:ilvl w:val="0"/>
                <w:numId w:val="58"/>
              </w:numPr>
              <w:spacing w:after="60"/>
              <w:ind w:left="240" w:hanging="180"/>
              <w:contextualSpacing/>
              <w:rPr>
                <w:sz w:val="18"/>
                <w:szCs w:val="18"/>
              </w:rPr>
            </w:pPr>
            <w:r w:rsidRPr="00C81E33">
              <w:rPr>
                <w:sz w:val="18"/>
                <w:szCs w:val="18"/>
              </w:rPr>
              <w:t>Human Rights: P.5, P.6</w:t>
            </w:r>
          </w:p>
          <w:p w14:paraId="272AC627" w14:textId="77777777" w:rsidR="00655B8A" w:rsidRPr="00C81E33" w:rsidRDefault="00655B8A" w:rsidP="001716F4">
            <w:pPr>
              <w:pStyle w:val="ListParagraph"/>
              <w:numPr>
                <w:ilvl w:val="0"/>
                <w:numId w:val="58"/>
              </w:numPr>
              <w:spacing w:after="60"/>
              <w:ind w:left="240" w:hanging="180"/>
              <w:contextualSpacing/>
              <w:rPr>
                <w:sz w:val="18"/>
                <w:szCs w:val="18"/>
              </w:rPr>
            </w:pPr>
            <w:r w:rsidRPr="00C81E33">
              <w:rPr>
                <w:sz w:val="18"/>
                <w:szCs w:val="18"/>
              </w:rPr>
              <w:t>Standard 5: Resettlement and Economic Displacement; 5.2</w:t>
            </w:r>
          </w:p>
          <w:p w14:paraId="2F0091EC" w14:textId="77777777" w:rsidR="00655B8A" w:rsidRPr="00C81E33" w:rsidRDefault="00655B8A" w:rsidP="001716F4">
            <w:pPr>
              <w:pStyle w:val="ListParagraph"/>
              <w:numPr>
                <w:ilvl w:val="0"/>
                <w:numId w:val="58"/>
              </w:numPr>
              <w:spacing w:after="60"/>
              <w:ind w:left="240" w:hanging="180"/>
              <w:contextualSpacing/>
              <w:rPr>
                <w:sz w:val="18"/>
                <w:szCs w:val="18"/>
              </w:rPr>
            </w:pPr>
            <w:r w:rsidRPr="00C81E33">
              <w:rPr>
                <w:sz w:val="18"/>
                <w:szCs w:val="18"/>
              </w:rPr>
              <w:lastRenderedPageBreak/>
              <w:t>Standard 6: Indigenous Peoples; 6.1, 6.6</w:t>
            </w:r>
          </w:p>
        </w:tc>
        <w:tc>
          <w:tcPr>
            <w:tcW w:w="1080" w:type="dxa"/>
          </w:tcPr>
          <w:p w14:paraId="43EAD6B6" w14:textId="77777777" w:rsidR="00655B8A" w:rsidRPr="00C81E33" w:rsidRDefault="00655B8A" w:rsidP="00655B8A">
            <w:pPr>
              <w:jc w:val="left"/>
              <w:rPr>
                <w:sz w:val="18"/>
                <w:szCs w:val="18"/>
              </w:rPr>
            </w:pPr>
            <w:r w:rsidRPr="00C81E33">
              <w:rPr>
                <w:sz w:val="18"/>
                <w:szCs w:val="18"/>
              </w:rPr>
              <w:lastRenderedPageBreak/>
              <w:t>I = 3</w:t>
            </w:r>
          </w:p>
          <w:p w14:paraId="233BE500" w14:textId="77777777" w:rsidR="00655B8A" w:rsidRPr="00C81E33" w:rsidRDefault="00655B8A" w:rsidP="00655B8A">
            <w:pPr>
              <w:jc w:val="left"/>
              <w:rPr>
                <w:sz w:val="18"/>
                <w:szCs w:val="18"/>
              </w:rPr>
            </w:pPr>
            <w:r w:rsidRPr="00C81E33">
              <w:rPr>
                <w:sz w:val="18"/>
                <w:szCs w:val="18"/>
              </w:rPr>
              <w:t>L = 3</w:t>
            </w:r>
          </w:p>
        </w:tc>
        <w:tc>
          <w:tcPr>
            <w:tcW w:w="1170" w:type="dxa"/>
            <w:shd w:val="clear" w:color="auto" w:fill="C5E0B3" w:themeFill="accent6" w:themeFillTint="66"/>
          </w:tcPr>
          <w:p w14:paraId="4BCD0585" w14:textId="77777777" w:rsidR="00655B8A" w:rsidRPr="00C81E33" w:rsidRDefault="00655B8A" w:rsidP="00655B8A">
            <w:pPr>
              <w:jc w:val="left"/>
              <w:rPr>
                <w:b/>
                <w:sz w:val="18"/>
                <w:szCs w:val="18"/>
              </w:rPr>
            </w:pPr>
            <w:r w:rsidRPr="00C81E33">
              <w:rPr>
                <w:b/>
                <w:sz w:val="18"/>
                <w:szCs w:val="18"/>
              </w:rPr>
              <w:t>Moderate</w:t>
            </w:r>
          </w:p>
        </w:tc>
        <w:tc>
          <w:tcPr>
            <w:tcW w:w="2610" w:type="dxa"/>
            <w:gridSpan w:val="2"/>
          </w:tcPr>
          <w:p w14:paraId="5074E878" w14:textId="77777777" w:rsidR="00655B8A" w:rsidRPr="00C81E33" w:rsidRDefault="00655B8A" w:rsidP="00655B8A">
            <w:pPr>
              <w:jc w:val="left"/>
              <w:rPr>
                <w:bCs/>
                <w:sz w:val="18"/>
                <w:szCs w:val="18"/>
              </w:rPr>
            </w:pPr>
            <w:r w:rsidRPr="00C81E33">
              <w:rPr>
                <w:bCs/>
                <w:sz w:val="18"/>
                <w:szCs w:val="18"/>
              </w:rPr>
              <w:t xml:space="preserve">The project will develop, revise and improve policies and regulatory frameworks in secondary aluminum and zinc sectors for sound management from the prospective of raw materials standards, industry norms and for green battery production and waste battery full life circle management (collection, dismantling, storage, transportation, and recycling). </w:t>
            </w:r>
          </w:p>
          <w:p w14:paraId="300716B1" w14:textId="77777777" w:rsidR="00655B8A" w:rsidRPr="00C81E33" w:rsidRDefault="00655B8A" w:rsidP="00655B8A">
            <w:pPr>
              <w:jc w:val="left"/>
              <w:rPr>
                <w:bCs/>
                <w:sz w:val="18"/>
                <w:szCs w:val="18"/>
              </w:rPr>
            </w:pPr>
            <w:r w:rsidRPr="00C81E33">
              <w:rPr>
                <w:bCs/>
                <w:sz w:val="18"/>
                <w:szCs w:val="18"/>
              </w:rPr>
              <w:lastRenderedPageBreak/>
              <w:t>It is important to note that the target waste stream is considered “hazardous waste”, and by that, individual informal waste pickers and recyclers should not be involved in this highly specialized and regulated collection system, as uncontrolled practices may adversely impact the environment and health of the community.</w:t>
            </w:r>
          </w:p>
          <w:p w14:paraId="1AFE48A3" w14:textId="77777777" w:rsidR="00655B8A" w:rsidRPr="00C81E33" w:rsidRDefault="00655B8A" w:rsidP="00655B8A">
            <w:pPr>
              <w:jc w:val="left"/>
              <w:rPr>
                <w:sz w:val="18"/>
                <w:szCs w:val="18"/>
                <w:lang w:eastAsia="zh-CN"/>
              </w:rPr>
            </w:pPr>
            <w:r w:rsidRPr="00C81E33">
              <w:rPr>
                <w:b/>
                <w:sz w:val="18"/>
                <w:szCs w:val="18"/>
                <w:lang w:eastAsia="zh-CN"/>
              </w:rPr>
              <w:t>The activities are integrally funded by the GEF</w:t>
            </w:r>
            <w:r w:rsidRPr="00C81E33">
              <w:rPr>
                <w:sz w:val="18"/>
                <w:szCs w:val="18"/>
                <w:lang w:eastAsia="zh-CN"/>
              </w:rPr>
              <w:t>.</w:t>
            </w:r>
          </w:p>
          <w:p w14:paraId="1AB12B68" w14:textId="283561DE" w:rsidR="00655B8A" w:rsidRPr="00C81E33" w:rsidRDefault="00655B8A" w:rsidP="00655B8A">
            <w:pPr>
              <w:jc w:val="left"/>
              <w:rPr>
                <w:bCs/>
                <w:sz w:val="18"/>
                <w:szCs w:val="18"/>
              </w:rPr>
            </w:pPr>
            <w:r w:rsidRPr="00C81E33">
              <w:rPr>
                <w:bCs/>
                <w:sz w:val="18"/>
                <w:szCs w:val="18"/>
              </w:rPr>
              <w:t>These policies and regulations, once implemented or enforced, may affect access to resources for workers in the informal recycling sector, limiting their income.</w:t>
            </w:r>
          </w:p>
        </w:tc>
        <w:tc>
          <w:tcPr>
            <w:tcW w:w="4770" w:type="dxa"/>
            <w:gridSpan w:val="4"/>
          </w:tcPr>
          <w:p w14:paraId="19DAEE1B" w14:textId="77777777" w:rsidR="00655B8A" w:rsidRPr="00C81E33" w:rsidRDefault="00655B8A" w:rsidP="00655B8A">
            <w:pPr>
              <w:jc w:val="left"/>
              <w:rPr>
                <w:sz w:val="18"/>
                <w:szCs w:val="18"/>
                <w:u w:val="single"/>
              </w:rPr>
            </w:pPr>
            <w:r w:rsidRPr="00C81E33">
              <w:rPr>
                <w:sz w:val="18"/>
                <w:szCs w:val="18"/>
                <w:u w:val="single"/>
              </w:rPr>
              <w:lastRenderedPageBreak/>
              <w:t>This risk is being managed by:</w:t>
            </w:r>
          </w:p>
          <w:p w14:paraId="7EED338F" w14:textId="77777777" w:rsidR="00655B8A" w:rsidRPr="00C81E33" w:rsidRDefault="00655B8A" w:rsidP="001716F4">
            <w:pPr>
              <w:pStyle w:val="ListParagraph"/>
              <w:numPr>
                <w:ilvl w:val="0"/>
                <w:numId w:val="79"/>
              </w:numPr>
              <w:rPr>
                <w:sz w:val="18"/>
                <w:szCs w:val="18"/>
                <w:u w:val="single"/>
              </w:rPr>
            </w:pPr>
            <w:r w:rsidRPr="00C81E33">
              <w:rPr>
                <w:sz w:val="18"/>
                <w:szCs w:val="18"/>
                <w:u w:val="single"/>
              </w:rPr>
              <w:t>Project Design (Component 1)</w:t>
            </w:r>
          </w:p>
          <w:p w14:paraId="6CDFE62A" w14:textId="77777777" w:rsidR="00655B8A" w:rsidRPr="00C81E33" w:rsidRDefault="00655B8A" w:rsidP="001716F4">
            <w:pPr>
              <w:pStyle w:val="ListParagraph"/>
              <w:numPr>
                <w:ilvl w:val="0"/>
                <w:numId w:val="79"/>
              </w:numPr>
              <w:rPr>
                <w:bCs/>
                <w:sz w:val="18"/>
                <w:szCs w:val="18"/>
              </w:rPr>
            </w:pPr>
            <w:r w:rsidRPr="00C81E33">
              <w:rPr>
                <w:sz w:val="18"/>
                <w:szCs w:val="18"/>
                <w:u w:val="single"/>
              </w:rPr>
              <w:t>Strategic Environmental and Social Assessment</w:t>
            </w:r>
          </w:p>
          <w:p w14:paraId="648DC4C7" w14:textId="77777777" w:rsidR="00655B8A" w:rsidRPr="00C81E33" w:rsidRDefault="00655B8A" w:rsidP="00655B8A">
            <w:pPr>
              <w:rPr>
                <w:bCs/>
                <w:sz w:val="18"/>
                <w:szCs w:val="18"/>
              </w:rPr>
            </w:pPr>
          </w:p>
          <w:p w14:paraId="4F5EA02C" w14:textId="77777777" w:rsidR="004B55B4" w:rsidRPr="00C81E33" w:rsidRDefault="00655B8A" w:rsidP="00655B8A">
            <w:pPr>
              <w:jc w:val="left"/>
              <w:rPr>
                <w:sz w:val="18"/>
                <w:szCs w:val="18"/>
              </w:rPr>
            </w:pPr>
            <w:r w:rsidRPr="00C81E33">
              <w:rPr>
                <w:sz w:val="18"/>
                <w:szCs w:val="18"/>
              </w:rPr>
              <w:t>Development of the policies and regulations in Outputs 1.1.1 and 1.1.2 will be underpinned by a SESA, which will assess the potential for economic displacement.</w:t>
            </w:r>
          </w:p>
          <w:p w14:paraId="7599CE7D" w14:textId="77777777" w:rsidR="004B55B4" w:rsidRPr="00C81E33" w:rsidRDefault="00655B8A" w:rsidP="00655B8A">
            <w:pPr>
              <w:jc w:val="left"/>
              <w:rPr>
                <w:sz w:val="18"/>
                <w:szCs w:val="18"/>
              </w:rPr>
            </w:pPr>
            <w:r w:rsidRPr="00C81E33">
              <w:rPr>
                <w:sz w:val="18"/>
                <w:szCs w:val="18"/>
              </w:rPr>
              <w:t>If such a risk is identified</w:t>
            </w:r>
            <w:r w:rsidR="004B55B4" w:rsidRPr="00C81E33">
              <w:rPr>
                <w:sz w:val="18"/>
                <w:szCs w:val="18"/>
              </w:rPr>
              <w:t xml:space="preserve"> to become an issue</w:t>
            </w:r>
            <w:r w:rsidRPr="00C81E33">
              <w:rPr>
                <w:sz w:val="18"/>
                <w:szCs w:val="18"/>
              </w:rPr>
              <w:t>, a Livelihoods Restoration Framework will be developed to be implemented during roll out of the policies and legislation.</w:t>
            </w:r>
          </w:p>
          <w:p w14:paraId="2DC2F94F" w14:textId="02A1603B" w:rsidR="00655B8A" w:rsidRPr="00C81E33" w:rsidRDefault="00655B8A" w:rsidP="00655B8A">
            <w:pPr>
              <w:jc w:val="left"/>
              <w:rPr>
                <w:bCs/>
                <w:sz w:val="18"/>
                <w:szCs w:val="18"/>
              </w:rPr>
            </w:pPr>
            <w:r w:rsidRPr="00C81E33">
              <w:rPr>
                <w:sz w:val="18"/>
                <w:szCs w:val="18"/>
              </w:rPr>
              <w:t xml:space="preserve">Should any of the SESAs find that this risk is relevant to traditional communities, the Project will take steps to ensure </w:t>
            </w:r>
            <w:r w:rsidRPr="00C81E33">
              <w:rPr>
                <w:sz w:val="18"/>
                <w:szCs w:val="18"/>
              </w:rPr>
              <w:lastRenderedPageBreak/>
              <w:t>relevant requirements of Standard 6 are applied, including obtaining Free Prior Informed Consent (FPIC) and developing a Traditional Communities Framework as part of the relevant policy/legislation.</w:t>
            </w:r>
          </w:p>
        </w:tc>
      </w:tr>
      <w:tr w:rsidR="00440599" w:rsidRPr="00C81E33" w14:paraId="5A3613CA" w14:textId="77777777" w:rsidTr="002A1194">
        <w:tc>
          <w:tcPr>
            <w:tcW w:w="3505" w:type="dxa"/>
          </w:tcPr>
          <w:p w14:paraId="43189CD5" w14:textId="77777777" w:rsidR="00C74276" w:rsidRPr="00C81E33" w:rsidRDefault="00C74276" w:rsidP="002A1194">
            <w:pPr>
              <w:tabs>
                <w:tab w:val="left" w:pos="585"/>
              </w:tabs>
              <w:rPr>
                <w:rFonts w:eastAsia="Times New Roman"/>
                <w:b/>
                <w:bCs/>
                <w:sz w:val="18"/>
                <w:szCs w:val="18"/>
              </w:rPr>
            </w:pPr>
            <w:r w:rsidRPr="00C81E33">
              <w:rPr>
                <w:b/>
                <w:bCs/>
                <w:sz w:val="18"/>
                <w:szCs w:val="18"/>
              </w:rPr>
              <w:lastRenderedPageBreak/>
              <w:t xml:space="preserve">Risk 10: </w:t>
            </w:r>
            <w:r w:rsidRPr="00C81E33">
              <w:rPr>
                <w:rFonts w:eastAsia="Times New Roman"/>
                <w:sz w:val="18"/>
                <w:szCs w:val="18"/>
              </w:rPr>
              <w:t>Inappropriate behavior by security personnel who may be recruited by the industries</w:t>
            </w:r>
          </w:p>
          <w:p w14:paraId="22457065" w14:textId="77777777" w:rsidR="00C74276" w:rsidRPr="00C81E33" w:rsidRDefault="00C74276" w:rsidP="002A1194">
            <w:pPr>
              <w:tabs>
                <w:tab w:val="left" w:pos="585"/>
              </w:tabs>
              <w:rPr>
                <w:rFonts w:eastAsia="Times New Roman"/>
                <w:b/>
                <w:bCs/>
                <w:sz w:val="18"/>
                <w:szCs w:val="18"/>
              </w:rPr>
            </w:pPr>
          </w:p>
          <w:p w14:paraId="5CF5A470" w14:textId="77777777" w:rsidR="00C74276" w:rsidRPr="00C81E33" w:rsidRDefault="00C74276" w:rsidP="002A1194">
            <w:pPr>
              <w:tabs>
                <w:tab w:val="left" w:pos="585"/>
              </w:tabs>
              <w:rPr>
                <w:rFonts w:eastAsia="Times New Roman"/>
                <w:sz w:val="18"/>
                <w:szCs w:val="18"/>
              </w:rPr>
            </w:pPr>
            <w:r w:rsidRPr="00C81E33">
              <w:rPr>
                <w:rFonts w:eastAsia="Times New Roman"/>
                <w:sz w:val="18"/>
                <w:szCs w:val="18"/>
              </w:rPr>
              <w:t>Related to:</w:t>
            </w:r>
          </w:p>
          <w:p w14:paraId="56B23D0B" w14:textId="77777777" w:rsidR="00C74276" w:rsidRPr="00C81E33" w:rsidRDefault="00C74276" w:rsidP="001716F4">
            <w:pPr>
              <w:pStyle w:val="ListParagraph"/>
              <w:numPr>
                <w:ilvl w:val="0"/>
                <w:numId w:val="58"/>
              </w:numPr>
              <w:spacing w:after="60"/>
              <w:ind w:left="240" w:hanging="180"/>
              <w:contextualSpacing/>
              <w:rPr>
                <w:b/>
                <w:bCs/>
                <w:sz w:val="18"/>
                <w:szCs w:val="18"/>
              </w:rPr>
            </w:pPr>
            <w:r w:rsidRPr="00C81E33">
              <w:rPr>
                <w:sz w:val="18"/>
                <w:szCs w:val="18"/>
              </w:rPr>
              <w:t xml:space="preserve">Standard 3: </w:t>
            </w:r>
            <w:r w:rsidRPr="00C81E33">
              <w:rPr>
                <w:bCs/>
                <w:sz w:val="18"/>
                <w:szCs w:val="18"/>
              </w:rPr>
              <w:t>Community</w:t>
            </w:r>
            <w:r w:rsidRPr="00C81E33">
              <w:rPr>
                <w:sz w:val="18"/>
                <w:szCs w:val="18"/>
              </w:rPr>
              <w:t xml:space="preserve"> Health, Safety and Security; 3.8</w:t>
            </w:r>
          </w:p>
        </w:tc>
        <w:tc>
          <w:tcPr>
            <w:tcW w:w="1080" w:type="dxa"/>
          </w:tcPr>
          <w:p w14:paraId="0EDCBF77" w14:textId="77777777" w:rsidR="00C74276" w:rsidRPr="00C81E33" w:rsidRDefault="00C74276" w:rsidP="002A1194">
            <w:pPr>
              <w:rPr>
                <w:sz w:val="18"/>
                <w:szCs w:val="18"/>
              </w:rPr>
            </w:pPr>
            <w:r w:rsidRPr="00C81E33">
              <w:rPr>
                <w:sz w:val="18"/>
                <w:szCs w:val="18"/>
              </w:rPr>
              <w:t>I = 4</w:t>
            </w:r>
          </w:p>
          <w:p w14:paraId="45AA045C" w14:textId="77777777" w:rsidR="00C74276" w:rsidRPr="00C81E33" w:rsidRDefault="00C74276" w:rsidP="002A1194">
            <w:pPr>
              <w:jc w:val="left"/>
              <w:rPr>
                <w:sz w:val="18"/>
                <w:szCs w:val="18"/>
              </w:rPr>
            </w:pPr>
            <w:r w:rsidRPr="00C81E33">
              <w:rPr>
                <w:sz w:val="18"/>
                <w:szCs w:val="18"/>
              </w:rPr>
              <w:t>L = 2</w:t>
            </w:r>
          </w:p>
        </w:tc>
        <w:tc>
          <w:tcPr>
            <w:tcW w:w="1170" w:type="dxa"/>
            <w:shd w:val="clear" w:color="auto" w:fill="C5E0B3" w:themeFill="accent6" w:themeFillTint="66"/>
          </w:tcPr>
          <w:p w14:paraId="267605E1" w14:textId="77777777" w:rsidR="00C74276" w:rsidRPr="00C81E33" w:rsidRDefault="00C74276" w:rsidP="002A1194">
            <w:pPr>
              <w:jc w:val="left"/>
              <w:rPr>
                <w:b/>
                <w:sz w:val="18"/>
                <w:szCs w:val="18"/>
              </w:rPr>
            </w:pPr>
            <w:r w:rsidRPr="00C81E33">
              <w:rPr>
                <w:b/>
                <w:sz w:val="18"/>
                <w:szCs w:val="18"/>
              </w:rPr>
              <w:t>Moderate</w:t>
            </w:r>
          </w:p>
        </w:tc>
        <w:tc>
          <w:tcPr>
            <w:tcW w:w="2610" w:type="dxa"/>
            <w:gridSpan w:val="2"/>
          </w:tcPr>
          <w:p w14:paraId="18CC5505" w14:textId="77777777" w:rsidR="00C74276" w:rsidRPr="00C81E33" w:rsidRDefault="00C74276" w:rsidP="002A1194">
            <w:pPr>
              <w:jc w:val="left"/>
              <w:rPr>
                <w:bCs/>
                <w:sz w:val="18"/>
                <w:szCs w:val="18"/>
              </w:rPr>
            </w:pPr>
            <w:r w:rsidRPr="00C81E33">
              <w:rPr>
                <w:bCs/>
                <w:sz w:val="18"/>
                <w:szCs w:val="18"/>
              </w:rPr>
              <w:t>Security guards may be required to secure the industries during operation. These staff may not be properly trained on how to properly deal with the local community, which may lead to grievances by other workers or nearby residents.</w:t>
            </w:r>
          </w:p>
          <w:p w14:paraId="71E650D8" w14:textId="77777777" w:rsidR="00C74276" w:rsidRPr="00C81E33" w:rsidRDefault="00C74276" w:rsidP="002A1194">
            <w:pPr>
              <w:jc w:val="left"/>
              <w:rPr>
                <w:b/>
                <w:sz w:val="18"/>
                <w:szCs w:val="18"/>
                <w:lang w:eastAsia="zh-CN"/>
              </w:rPr>
            </w:pPr>
            <w:r w:rsidRPr="00C81E33">
              <w:rPr>
                <w:b/>
                <w:sz w:val="18"/>
                <w:szCs w:val="18"/>
                <w:lang w:eastAsia="zh-CN"/>
              </w:rPr>
              <w:t>The demonstrations are partially funded by GEF resources, partially by Industries co-finance.</w:t>
            </w:r>
          </w:p>
        </w:tc>
        <w:tc>
          <w:tcPr>
            <w:tcW w:w="4770" w:type="dxa"/>
            <w:gridSpan w:val="4"/>
          </w:tcPr>
          <w:p w14:paraId="1D25C70A" w14:textId="77777777" w:rsidR="00F72DA7" w:rsidRPr="00C81E33" w:rsidRDefault="00C74276" w:rsidP="002A1194">
            <w:pPr>
              <w:jc w:val="left"/>
              <w:rPr>
                <w:rFonts w:eastAsia="Times New Roman"/>
                <w:sz w:val="18"/>
                <w:szCs w:val="18"/>
              </w:rPr>
            </w:pPr>
            <w:r w:rsidRPr="00C81E33">
              <w:rPr>
                <w:rFonts w:eastAsia="Times New Roman"/>
                <w:sz w:val="18"/>
                <w:szCs w:val="18"/>
              </w:rPr>
              <w:t>Prior to hiring of any security staff to guard selected demonstration industries (</w:t>
            </w:r>
            <w:r w:rsidRPr="00C81E33">
              <w:rPr>
                <w:sz w:val="18"/>
                <w:szCs w:val="18"/>
              </w:rPr>
              <w:t xml:space="preserve">Output 2.1.3 and </w:t>
            </w:r>
            <w:r w:rsidRPr="00C81E33">
              <w:rPr>
                <w:sz w:val="18"/>
                <w:szCs w:val="18"/>
                <w:lang w:eastAsia="zh-CN"/>
              </w:rPr>
              <w:t>Output 2.2.2</w:t>
            </w:r>
            <w:r w:rsidRPr="00C81E33">
              <w:rPr>
                <w:rFonts w:eastAsia="Times New Roman"/>
                <w:sz w:val="18"/>
                <w:szCs w:val="18"/>
              </w:rPr>
              <w:t>), a Code of Conduct reflecting SES requirements will be prepared so that industry operators ensure their security staff abide by them.</w:t>
            </w:r>
          </w:p>
          <w:p w14:paraId="2BB858DE" w14:textId="55498E38" w:rsidR="00C74276" w:rsidRPr="00C81E33" w:rsidRDefault="00C74276" w:rsidP="002A1194">
            <w:pPr>
              <w:jc w:val="left"/>
              <w:rPr>
                <w:bCs/>
                <w:sz w:val="18"/>
                <w:szCs w:val="18"/>
              </w:rPr>
            </w:pPr>
            <w:r w:rsidRPr="00C81E33">
              <w:rPr>
                <w:rFonts w:eastAsia="Times New Roman"/>
                <w:sz w:val="18"/>
                <w:szCs w:val="18"/>
              </w:rPr>
              <w:t xml:space="preserve">Training will be offered to participating individuals to ensure they are aware of their responsibilities. In addition, the Grievance Redress Mechanism for the project will allow the local community to share any concerns or grievances they may have or report any incidents related to this risk. </w:t>
            </w:r>
          </w:p>
        </w:tc>
      </w:tr>
      <w:tr w:rsidR="00440599" w:rsidRPr="00C81E33" w14:paraId="46676BF0" w14:textId="77777777" w:rsidTr="002A1194">
        <w:trPr>
          <w:trHeight w:val="593"/>
        </w:trPr>
        <w:tc>
          <w:tcPr>
            <w:tcW w:w="3505" w:type="dxa"/>
            <w:vMerge w:val="restart"/>
          </w:tcPr>
          <w:p w14:paraId="46031F87" w14:textId="77777777" w:rsidR="00C74276" w:rsidRPr="00C81E33" w:rsidRDefault="00C74276" w:rsidP="002A1194">
            <w:pPr>
              <w:jc w:val="right"/>
              <w:rPr>
                <w:szCs w:val="20"/>
              </w:rPr>
            </w:pPr>
          </w:p>
        </w:tc>
        <w:tc>
          <w:tcPr>
            <w:tcW w:w="9630" w:type="dxa"/>
            <w:gridSpan w:val="8"/>
            <w:shd w:val="clear" w:color="auto" w:fill="0F243E"/>
          </w:tcPr>
          <w:p w14:paraId="00DD5736" w14:textId="77777777" w:rsidR="00C74276" w:rsidRPr="00C81E33" w:rsidRDefault="00C74276" w:rsidP="002A1194">
            <w:pPr>
              <w:rPr>
                <w:b/>
                <w:sz w:val="18"/>
                <w:szCs w:val="18"/>
              </w:rPr>
            </w:pPr>
            <w:r w:rsidRPr="00C81E33">
              <w:rPr>
                <w:b/>
                <w:szCs w:val="20"/>
              </w:rPr>
              <w:t xml:space="preserve">QUESTION 4: What is the overall project risk categorization? </w:t>
            </w:r>
          </w:p>
        </w:tc>
      </w:tr>
      <w:tr w:rsidR="00440599" w:rsidRPr="00C81E33" w14:paraId="46B53619" w14:textId="77777777" w:rsidTr="002A1194">
        <w:trPr>
          <w:trHeight w:val="125"/>
        </w:trPr>
        <w:tc>
          <w:tcPr>
            <w:tcW w:w="3505" w:type="dxa"/>
            <w:vMerge/>
          </w:tcPr>
          <w:p w14:paraId="08A4AE4F" w14:textId="77777777" w:rsidR="00C74276" w:rsidRPr="00C81E33" w:rsidRDefault="00C74276" w:rsidP="002A1194">
            <w:pPr>
              <w:rPr>
                <w:sz w:val="18"/>
                <w:szCs w:val="18"/>
                <w:u w:val="single"/>
              </w:rPr>
            </w:pPr>
          </w:p>
        </w:tc>
        <w:tc>
          <w:tcPr>
            <w:tcW w:w="9630" w:type="dxa"/>
            <w:gridSpan w:val="8"/>
          </w:tcPr>
          <w:p w14:paraId="30BFBCA8" w14:textId="77777777" w:rsidR="00C74276" w:rsidRPr="00C81E33" w:rsidRDefault="00C74276" w:rsidP="002A1194">
            <w:pPr>
              <w:jc w:val="center"/>
              <w:rPr>
                <w:b/>
                <w:sz w:val="6"/>
                <w:szCs w:val="6"/>
              </w:rPr>
            </w:pPr>
          </w:p>
        </w:tc>
      </w:tr>
      <w:tr w:rsidR="00440599" w:rsidRPr="00C81E33" w14:paraId="55431561" w14:textId="77777777" w:rsidTr="002A1194">
        <w:trPr>
          <w:trHeight w:val="143"/>
        </w:trPr>
        <w:tc>
          <w:tcPr>
            <w:tcW w:w="3505" w:type="dxa"/>
            <w:vMerge/>
          </w:tcPr>
          <w:p w14:paraId="30E93859" w14:textId="77777777" w:rsidR="00C74276" w:rsidRPr="00C81E33" w:rsidRDefault="00C74276" w:rsidP="002A1194">
            <w:pPr>
              <w:rPr>
                <w:rFonts w:cs="Minion Pro"/>
                <w:sz w:val="18"/>
                <w:szCs w:val="18"/>
              </w:rPr>
            </w:pPr>
          </w:p>
        </w:tc>
        <w:tc>
          <w:tcPr>
            <w:tcW w:w="4410" w:type="dxa"/>
            <w:gridSpan w:val="3"/>
            <w:shd w:val="clear" w:color="auto" w:fill="auto"/>
          </w:tcPr>
          <w:p w14:paraId="7E236AF2" w14:textId="77777777" w:rsidR="00C74276" w:rsidRPr="00C81E33" w:rsidRDefault="00C74276" w:rsidP="002A1194">
            <w:pPr>
              <w:spacing w:after="0"/>
              <w:jc w:val="right"/>
              <w:rPr>
                <w:b/>
                <w:i/>
                <w:sz w:val="18"/>
                <w:szCs w:val="18"/>
              </w:rPr>
            </w:pPr>
            <w:r w:rsidRPr="00C81E33">
              <w:rPr>
                <w:b/>
                <w:i/>
                <w:sz w:val="18"/>
                <w:szCs w:val="18"/>
              </w:rPr>
              <w:t>Low Risk</w:t>
            </w:r>
          </w:p>
        </w:tc>
        <w:tc>
          <w:tcPr>
            <w:tcW w:w="473" w:type="dxa"/>
            <w:gridSpan w:val="2"/>
          </w:tcPr>
          <w:p w14:paraId="2FCAC418" w14:textId="77777777" w:rsidR="00C74276" w:rsidRPr="00C81E33" w:rsidRDefault="00C74276" w:rsidP="002A1194">
            <w:pPr>
              <w:spacing w:after="0"/>
              <w:ind w:left="-2230" w:firstLine="2230"/>
              <w:jc w:val="center"/>
              <w:rPr>
                <w:b/>
                <w:sz w:val="18"/>
                <w:szCs w:val="18"/>
              </w:rPr>
            </w:pPr>
            <w:r w:rsidRPr="00C81E33">
              <w:rPr>
                <w:rFonts w:ascii="Segoe UI Symbol" w:hAnsi="Segoe UI Symbol" w:cs="Segoe UI Symbol"/>
                <w:b/>
                <w:szCs w:val="20"/>
              </w:rPr>
              <w:t>☐</w:t>
            </w:r>
          </w:p>
        </w:tc>
        <w:tc>
          <w:tcPr>
            <w:tcW w:w="4747" w:type="dxa"/>
            <w:gridSpan w:val="3"/>
          </w:tcPr>
          <w:p w14:paraId="10D1A211" w14:textId="77777777" w:rsidR="00C74276" w:rsidRPr="00C81E33" w:rsidRDefault="00C74276" w:rsidP="002A1194">
            <w:pPr>
              <w:spacing w:after="0"/>
              <w:rPr>
                <w:b/>
                <w:sz w:val="18"/>
                <w:szCs w:val="18"/>
              </w:rPr>
            </w:pPr>
          </w:p>
        </w:tc>
      </w:tr>
      <w:tr w:rsidR="00440599" w:rsidRPr="00C81E33" w14:paraId="4B0E72F1" w14:textId="77777777" w:rsidTr="002A1194">
        <w:tc>
          <w:tcPr>
            <w:tcW w:w="3505" w:type="dxa"/>
            <w:vMerge/>
          </w:tcPr>
          <w:p w14:paraId="099814B7" w14:textId="77777777" w:rsidR="00C74276" w:rsidRPr="00C81E33" w:rsidRDefault="00C74276" w:rsidP="002A1194">
            <w:pPr>
              <w:rPr>
                <w:rFonts w:cs="Minion Pro"/>
                <w:sz w:val="18"/>
                <w:szCs w:val="18"/>
              </w:rPr>
            </w:pPr>
          </w:p>
        </w:tc>
        <w:tc>
          <w:tcPr>
            <w:tcW w:w="4410" w:type="dxa"/>
            <w:gridSpan w:val="3"/>
            <w:shd w:val="clear" w:color="auto" w:fill="auto"/>
          </w:tcPr>
          <w:p w14:paraId="2A5F683B" w14:textId="77777777" w:rsidR="00C74276" w:rsidRPr="00C81E33" w:rsidRDefault="00C74276" w:rsidP="002A1194">
            <w:pPr>
              <w:spacing w:after="0"/>
              <w:jc w:val="right"/>
              <w:rPr>
                <w:b/>
                <w:i/>
                <w:sz w:val="18"/>
                <w:szCs w:val="18"/>
              </w:rPr>
            </w:pPr>
            <w:r w:rsidRPr="00C81E33">
              <w:rPr>
                <w:b/>
                <w:i/>
                <w:sz w:val="18"/>
                <w:szCs w:val="18"/>
              </w:rPr>
              <w:t>Moderate Risk</w:t>
            </w:r>
          </w:p>
        </w:tc>
        <w:tc>
          <w:tcPr>
            <w:tcW w:w="473" w:type="dxa"/>
            <w:gridSpan w:val="2"/>
          </w:tcPr>
          <w:p w14:paraId="292E584E" w14:textId="77777777" w:rsidR="00C74276" w:rsidRPr="00C81E33" w:rsidRDefault="00C74276" w:rsidP="002A1194">
            <w:pPr>
              <w:spacing w:after="0"/>
              <w:ind w:left="-2230" w:firstLine="2230"/>
              <w:jc w:val="center"/>
              <w:rPr>
                <w:b/>
                <w:sz w:val="18"/>
                <w:szCs w:val="18"/>
              </w:rPr>
            </w:pPr>
            <w:r w:rsidRPr="00C81E33">
              <w:rPr>
                <w:rFonts w:ascii="Segoe UI Symbol" w:hAnsi="Segoe UI Symbol" w:cs="Segoe UI Symbol"/>
                <w:b/>
                <w:szCs w:val="20"/>
              </w:rPr>
              <w:t>☐</w:t>
            </w:r>
          </w:p>
        </w:tc>
        <w:tc>
          <w:tcPr>
            <w:tcW w:w="4747" w:type="dxa"/>
            <w:gridSpan w:val="3"/>
          </w:tcPr>
          <w:p w14:paraId="71FE7D01" w14:textId="77777777" w:rsidR="00C74276" w:rsidRPr="00C81E33" w:rsidRDefault="00C74276" w:rsidP="002A1194">
            <w:pPr>
              <w:spacing w:after="0"/>
              <w:rPr>
                <w:b/>
                <w:bCs/>
                <w:sz w:val="18"/>
                <w:szCs w:val="18"/>
              </w:rPr>
            </w:pPr>
          </w:p>
        </w:tc>
      </w:tr>
      <w:tr w:rsidR="00440599" w:rsidRPr="00C81E33" w14:paraId="0E379BE7" w14:textId="77777777" w:rsidTr="002A1194">
        <w:tc>
          <w:tcPr>
            <w:tcW w:w="3505" w:type="dxa"/>
            <w:vMerge/>
          </w:tcPr>
          <w:p w14:paraId="045C70D4" w14:textId="77777777" w:rsidR="000B4333" w:rsidRPr="00C81E33" w:rsidRDefault="000B4333" w:rsidP="000B4333">
            <w:pPr>
              <w:rPr>
                <w:rFonts w:cs="Minion Pro"/>
                <w:sz w:val="18"/>
                <w:szCs w:val="18"/>
              </w:rPr>
            </w:pPr>
          </w:p>
        </w:tc>
        <w:tc>
          <w:tcPr>
            <w:tcW w:w="4410" w:type="dxa"/>
            <w:gridSpan w:val="3"/>
            <w:shd w:val="clear" w:color="auto" w:fill="auto"/>
          </w:tcPr>
          <w:p w14:paraId="6961305B" w14:textId="77777777" w:rsidR="000B4333" w:rsidRPr="00C81E33" w:rsidRDefault="000B4333" w:rsidP="000B4333">
            <w:pPr>
              <w:jc w:val="right"/>
              <w:rPr>
                <w:b/>
                <w:i/>
                <w:sz w:val="18"/>
                <w:szCs w:val="18"/>
              </w:rPr>
            </w:pPr>
            <w:r w:rsidRPr="00C81E33">
              <w:rPr>
                <w:b/>
                <w:i/>
                <w:sz w:val="18"/>
                <w:szCs w:val="18"/>
              </w:rPr>
              <w:t>Substantial Risk</w:t>
            </w:r>
          </w:p>
        </w:tc>
        <w:tc>
          <w:tcPr>
            <w:tcW w:w="473" w:type="dxa"/>
            <w:gridSpan w:val="2"/>
          </w:tcPr>
          <w:p w14:paraId="50890DDE" w14:textId="77777777" w:rsidR="000B4333" w:rsidRPr="00C81E33" w:rsidRDefault="000B4333" w:rsidP="000B4333">
            <w:pPr>
              <w:ind w:left="-2230" w:firstLine="2230"/>
              <w:jc w:val="center"/>
              <w:rPr>
                <w:b/>
                <w:szCs w:val="20"/>
              </w:rPr>
            </w:pPr>
            <w:r w:rsidRPr="00C81E33">
              <w:rPr>
                <w:b/>
                <w:szCs w:val="20"/>
              </w:rPr>
              <w:t>X</w:t>
            </w:r>
          </w:p>
        </w:tc>
        <w:tc>
          <w:tcPr>
            <w:tcW w:w="4747" w:type="dxa"/>
            <w:gridSpan w:val="3"/>
          </w:tcPr>
          <w:p w14:paraId="30490BB5" w14:textId="77777777" w:rsidR="000B4333" w:rsidRPr="00C81E33" w:rsidRDefault="000B4333" w:rsidP="000B4333">
            <w:pPr>
              <w:spacing w:before="60" w:afterLines="60" w:after="144"/>
              <w:rPr>
                <w:b/>
                <w:sz w:val="18"/>
                <w:szCs w:val="18"/>
              </w:rPr>
            </w:pPr>
            <w:r w:rsidRPr="00C81E33">
              <w:rPr>
                <w:sz w:val="18"/>
                <w:szCs w:val="18"/>
              </w:rPr>
              <w:t xml:space="preserve">The screening has identified 10 risks related to this project, being one (1) categorized as Low (Risks 1 ) and nine (9) categorized as Moderate. </w:t>
            </w:r>
            <w:r w:rsidRPr="00C81E33">
              <w:rPr>
                <w:b/>
                <w:sz w:val="18"/>
                <w:szCs w:val="18"/>
              </w:rPr>
              <w:t xml:space="preserve">Conditions during the PPG were not conducive to conduct the selection and engagement with the short listed demonstration enterprises. </w:t>
            </w:r>
          </w:p>
          <w:p w14:paraId="7D52FE5C" w14:textId="77777777" w:rsidR="000B4333" w:rsidRPr="00C81E33" w:rsidRDefault="000B4333" w:rsidP="000B4333">
            <w:pPr>
              <w:spacing w:before="60" w:afterLines="60" w:after="144"/>
              <w:rPr>
                <w:b/>
                <w:sz w:val="18"/>
                <w:szCs w:val="18"/>
              </w:rPr>
            </w:pPr>
            <w:r w:rsidRPr="00C81E33">
              <w:rPr>
                <w:sz w:val="18"/>
                <w:szCs w:val="18"/>
              </w:rPr>
              <w:t xml:space="preserve">In addition, it is noted that the Project include activities with potential adverse social and environmental risks </w:t>
            </w:r>
            <w:r w:rsidRPr="00C81E33">
              <w:rPr>
                <w:sz w:val="18"/>
                <w:szCs w:val="18"/>
              </w:rPr>
              <w:br/>
            </w:r>
            <w:r w:rsidRPr="00C81E33">
              <w:rPr>
                <w:sz w:val="18"/>
                <w:szCs w:val="18"/>
              </w:rPr>
              <w:lastRenderedPageBreak/>
              <w:t>and impacts that are more varied or complex than those of Moderate Risk projects, but is important to note that those remain limited in scale and are expected of having lesser magnitude than those typical of High Risk projects (the potential adverse effects identified are reversible, predictable and have a smaller footprint). Thus,</w:t>
            </w:r>
            <w:r w:rsidRPr="00C81E33">
              <w:rPr>
                <w:rStyle w:val="markedcontent"/>
                <w:rFonts w:cs="Arial"/>
                <w:sz w:val="25"/>
                <w:szCs w:val="25"/>
              </w:rPr>
              <w:t xml:space="preserve"> </w:t>
            </w:r>
            <w:r w:rsidRPr="00C81E33">
              <w:rPr>
                <w:sz w:val="18"/>
                <w:szCs w:val="18"/>
              </w:rPr>
              <w:t>as a precautionary measure, the overall risk categorization for</w:t>
            </w:r>
            <w:r w:rsidRPr="00C81E33">
              <w:rPr>
                <w:b/>
                <w:sz w:val="18"/>
                <w:szCs w:val="18"/>
              </w:rPr>
              <w:t xml:space="preserve"> this project is determined to be Substantial.</w:t>
            </w:r>
          </w:p>
          <w:p w14:paraId="73F506EE" w14:textId="77777777" w:rsidR="000B4333" w:rsidRPr="00C81E33" w:rsidRDefault="000B4333" w:rsidP="000B4333">
            <w:pPr>
              <w:spacing w:before="60" w:afterLines="60" w:after="144"/>
              <w:rPr>
                <w:sz w:val="18"/>
                <w:szCs w:val="18"/>
              </w:rPr>
            </w:pPr>
            <w:r w:rsidRPr="00C81E33">
              <w:rPr>
                <w:sz w:val="18"/>
                <w:szCs w:val="18"/>
              </w:rPr>
              <w:t>Therefore, an ESMF (ProDoc Annex 9) has been prepared for the project. SESA will be carried out for the upstream Policy/Regulatory related activities and ESIA will be developed for the demonstration pilots (enterprise level) during implementation for Risks 3, 5, 6, 7 and 8, resulting in the development of a scoped ESMP during the first year of project implementation.</w:t>
            </w:r>
          </w:p>
          <w:p w14:paraId="1A17CDE0" w14:textId="77777777" w:rsidR="000B4333" w:rsidRPr="00C81E33" w:rsidRDefault="000B4333" w:rsidP="000B4333">
            <w:pPr>
              <w:spacing w:before="60" w:afterLines="60" w:after="144"/>
              <w:rPr>
                <w:sz w:val="18"/>
                <w:szCs w:val="18"/>
              </w:rPr>
            </w:pPr>
            <w:r w:rsidRPr="00C81E33">
              <w:rPr>
                <w:sz w:val="18"/>
                <w:szCs w:val="18"/>
              </w:rPr>
              <w:t>Some of the risks are also being addressed through additional Targeted Management Plans:  including a Stakeholder Engagement Plan (ProDoc Annex 8) as well as a Gender Action Plan (ProDoc Annex 10) which have already been prepared.</w:t>
            </w:r>
          </w:p>
          <w:p w14:paraId="1E41D621" w14:textId="77777777" w:rsidR="000B4333" w:rsidRPr="00C81E33" w:rsidRDefault="000B4333" w:rsidP="000B4333">
            <w:pPr>
              <w:spacing w:before="60" w:afterLines="60" w:after="144"/>
              <w:rPr>
                <w:sz w:val="18"/>
                <w:szCs w:val="18"/>
              </w:rPr>
            </w:pPr>
            <w:r w:rsidRPr="00C81E33">
              <w:rPr>
                <w:sz w:val="18"/>
                <w:szCs w:val="18"/>
              </w:rPr>
              <w:t>Enterprises that will be selected by the Project to implement the demonstration activities based on strict criteria that ensure meeting national legislation and UNDP SES.</w:t>
            </w:r>
          </w:p>
          <w:p w14:paraId="5EC07BF7" w14:textId="77777777" w:rsidR="000B4333" w:rsidRPr="00C81E33" w:rsidRDefault="000B4333" w:rsidP="000B4333">
            <w:pPr>
              <w:spacing w:before="60" w:afterLines="60" w:after="144"/>
              <w:rPr>
                <w:sz w:val="18"/>
                <w:szCs w:val="18"/>
              </w:rPr>
            </w:pPr>
            <w:r w:rsidRPr="00C81E33">
              <w:rPr>
                <w:sz w:val="18"/>
                <w:szCs w:val="18"/>
              </w:rPr>
              <w:t xml:space="preserve">In addition, during project implementation as part of the site-specific ESMPs, a Spill Prevention and Management Plan and an Occupational Health and Safety Plan will be prepared and implemented. If retrenchment is found to be unavoidable for certain industries, a Restructuring Plan will be developed and implemented. </w:t>
            </w:r>
          </w:p>
          <w:p w14:paraId="023D8C2F" w14:textId="1960939E" w:rsidR="000B4333" w:rsidRPr="00C81E33" w:rsidRDefault="000B4333" w:rsidP="000B4333">
            <w:pPr>
              <w:spacing w:before="60" w:afterLines="60" w:after="144"/>
              <w:rPr>
                <w:b/>
                <w:sz w:val="18"/>
                <w:szCs w:val="18"/>
              </w:rPr>
            </w:pPr>
            <w:r w:rsidRPr="00C81E33">
              <w:rPr>
                <w:sz w:val="18"/>
                <w:szCs w:val="18"/>
              </w:rPr>
              <w:t>A Grievance Redress Mechanism will be set up for the project (per the Stakeholder Engagement Plan).</w:t>
            </w:r>
          </w:p>
        </w:tc>
      </w:tr>
      <w:tr w:rsidR="00440599" w:rsidRPr="00C81E33" w14:paraId="40E0781B" w14:textId="77777777" w:rsidTr="002A1194">
        <w:tc>
          <w:tcPr>
            <w:tcW w:w="3505" w:type="dxa"/>
            <w:vMerge/>
          </w:tcPr>
          <w:p w14:paraId="0664A293" w14:textId="77777777" w:rsidR="00C74276" w:rsidRPr="00C81E33" w:rsidRDefault="00C74276" w:rsidP="002A1194">
            <w:pPr>
              <w:rPr>
                <w:rFonts w:cs="Minion Pro"/>
                <w:sz w:val="18"/>
                <w:szCs w:val="18"/>
              </w:rPr>
            </w:pPr>
          </w:p>
        </w:tc>
        <w:tc>
          <w:tcPr>
            <w:tcW w:w="4410" w:type="dxa"/>
            <w:gridSpan w:val="3"/>
            <w:shd w:val="clear" w:color="auto" w:fill="auto"/>
          </w:tcPr>
          <w:p w14:paraId="5DBD879D" w14:textId="77777777" w:rsidR="00C74276" w:rsidRPr="00C81E33" w:rsidRDefault="00C74276" w:rsidP="002A1194">
            <w:pPr>
              <w:spacing w:after="0"/>
              <w:jc w:val="right"/>
              <w:rPr>
                <w:b/>
                <w:i/>
                <w:sz w:val="18"/>
                <w:szCs w:val="18"/>
              </w:rPr>
            </w:pPr>
            <w:r w:rsidRPr="00C81E33">
              <w:rPr>
                <w:b/>
                <w:i/>
                <w:sz w:val="18"/>
                <w:szCs w:val="18"/>
              </w:rPr>
              <w:t>High Risk</w:t>
            </w:r>
          </w:p>
        </w:tc>
        <w:tc>
          <w:tcPr>
            <w:tcW w:w="473" w:type="dxa"/>
            <w:gridSpan w:val="2"/>
          </w:tcPr>
          <w:p w14:paraId="4B08844D" w14:textId="77777777" w:rsidR="00C74276" w:rsidRPr="00C81E33" w:rsidRDefault="00C74276" w:rsidP="002A1194">
            <w:pPr>
              <w:spacing w:after="0"/>
              <w:ind w:left="-2230" w:firstLine="2230"/>
              <w:jc w:val="center"/>
              <w:rPr>
                <w:b/>
                <w:sz w:val="18"/>
                <w:szCs w:val="18"/>
              </w:rPr>
            </w:pPr>
            <w:r w:rsidRPr="00C81E33">
              <w:rPr>
                <w:rFonts w:ascii="Segoe UI Symbol" w:hAnsi="Segoe UI Symbol" w:cs="Segoe UI Symbol"/>
                <w:b/>
                <w:szCs w:val="20"/>
              </w:rPr>
              <w:t>☐</w:t>
            </w:r>
          </w:p>
        </w:tc>
        <w:tc>
          <w:tcPr>
            <w:tcW w:w="4747" w:type="dxa"/>
            <w:gridSpan w:val="3"/>
          </w:tcPr>
          <w:p w14:paraId="20C857E4" w14:textId="77777777" w:rsidR="00C74276" w:rsidRPr="00C81E33" w:rsidRDefault="00C74276" w:rsidP="002A1194">
            <w:pPr>
              <w:spacing w:after="0"/>
              <w:rPr>
                <w:b/>
                <w:sz w:val="18"/>
                <w:szCs w:val="18"/>
              </w:rPr>
            </w:pPr>
          </w:p>
        </w:tc>
      </w:tr>
      <w:tr w:rsidR="00440599" w:rsidRPr="00C81E33" w14:paraId="67D986F4" w14:textId="77777777" w:rsidTr="002A1194">
        <w:trPr>
          <w:trHeight w:val="782"/>
        </w:trPr>
        <w:tc>
          <w:tcPr>
            <w:tcW w:w="3505" w:type="dxa"/>
            <w:vMerge w:val="restart"/>
            <w:shd w:val="clear" w:color="auto" w:fill="FFFFFF" w:themeFill="background1"/>
          </w:tcPr>
          <w:p w14:paraId="7E6C7913" w14:textId="77777777" w:rsidR="00C74276" w:rsidRPr="00C81E33" w:rsidRDefault="00C74276" w:rsidP="002A1194">
            <w:pPr>
              <w:ind w:hanging="18"/>
              <w:rPr>
                <w:b/>
                <w:szCs w:val="20"/>
              </w:rPr>
            </w:pPr>
            <w:r w:rsidRPr="00C81E33">
              <w:rPr>
                <w:b/>
                <w:szCs w:val="20"/>
              </w:rPr>
              <w:t xml:space="preserve"> </w:t>
            </w:r>
          </w:p>
        </w:tc>
        <w:tc>
          <w:tcPr>
            <w:tcW w:w="9630" w:type="dxa"/>
            <w:gridSpan w:val="8"/>
            <w:shd w:val="clear" w:color="auto" w:fill="0F243E"/>
            <w:vAlign w:val="center"/>
          </w:tcPr>
          <w:p w14:paraId="226DC2DE" w14:textId="77777777" w:rsidR="00C74276" w:rsidRPr="00C81E33" w:rsidRDefault="00C74276" w:rsidP="002A1194">
            <w:pPr>
              <w:tabs>
                <w:tab w:val="left" w:pos="360"/>
              </w:tabs>
              <w:jc w:val="center"/>
              <w:rPr>
                <w:b/>
                <w:szCs w:val="20"/>
              </w:rPr>
            </w:pPr>
            <w:r w:rsidRPr="00C81E33">
              <w:rPr>
                <w:b/>
                <w:szCs w:val="20"/>
              </w:rPr>
              <w:t>QUESTION 5: Based on the identified risks and risk categorization, what requirements of the SES are triggered? (check all that apply)</w:t>
            </w:r>
          </w:p>
        </w:tc>
      </w:tr>
      <w:tr w:rsidR="00440599" w:rsidRPr="00C81E33" w14:paraId="63D48E98" w14:textId="77777777" w:rsidTr="002A1194">
        <w:trPr>
          <w:trHeight w:val="188"/>
        </w:trPr>
        <w:tc>
          <w:tcPr>
            <w:tcW w:w="3505" w:type="dxa"/>
            <w:vMerge/>
          </w:tcPr>
          <w:p w14:paraId="1F1B2359" w14:textId="77777777" w:rsidR="00C74276" w:rsidRPr="00C81E33" w:rsidRDefault="00C74276" w:rsidP="002A1194">
            <w:pPr>
              <w:rPr>
                <w:sz w:val="18"/>
                <w:szCs w:val="18"/>
                <w:u w:val="single"/>
              </w:rPr>
            </w:pPr>
          </w:p>
        </w:tc>
        <w:tc>
          <w:tcPr>
            <w:tcW w:w="9630" w:type="dxa"/>
            <w:gridSpan w:val="8"/>
          </w:tcPr>
          <w:p w14:paraId="6F27C59A" w14:textId="77777777" w:rsidR="00C74276" w:rsidRPr="00C81E33" w:rsidRDefault="00C74276" w:rsidP="002A1194">
            <w:pPr>
              <w:tabs>
                <w:tab w:val="left" w:pos="360"/>
              </w:tabs>
              <w:spacing w:after="0"/>
              <w:rPr>
                <w:b/>
                <w:sz w:val="18"/>
                <w:szCs w:val="18"/>
              </w:rPr>
            </w:pPr>
            <w:r w:rsidRPr="00C81E33">
              <w:rPr>
                <w:sz w:val="18"/>
                <w:szCs w:val="18"/>
              </w:rPr>
              <w:t xml:space="preserve">Question only required for Moderate, Substantial and High Risk projects </w:t>
            </w:r>
          </w:p>
        </w:tc>
      </w:tr>
      <w:tr w:rsidR="00440599" w:rsidRPr="00C81E33" w14:paraId="52C64D26" w14:textId="77777777" w:rsidTr="002A1194">
        <w:trPr>
          <w:trHeight w:val="98"/>
        </w:trPr>
        <w:tc>
          <w:tcPr>
            <w:tcW w:w="3505" w:type="dxa"/>
            <w:vMerge/>
          </w:tcPr>
          <w:p w14:paraId="6C6F3B8D" w14:textId="77777777" w:rsidR="00C74276" w:rsidRPr="00C81E33" w:rsidRDefault="00C74276" w:rsidP="002A1194">
            <w:pPr>
              <w:rPr>
                <w:sz w:val="18"/>
                <w:szCs w:val="18"/>
                <w:u w:val="single"/>
              </w:rPr>
            </w:pPr>
          </w:p>
        </w:tc>
        <w:tc>
          <w:tcPr>
            <w:tcW w:w="4410" w:type="dxa"/>
            <w:gridSpan w:val="3"/>
            <w:vAlign w:val="center"/>
          </w:tcPr>
          <w:p w14:paraId="024C845E" w14:textId="77777777" w:rsidR="00C74276" w:rsidRPr="00C81E33" w:rsidRDefault="00C74276" w:rsidP="002A1194">
            <w:pPr>
              <w:tabs>
                <w:tab w:val="left" w:pos="360"/>
              </w:tabs>
              <w:spacing w:after="0"/>
              <w:rPr>
                <w:b/>
                <w:i/>
                <w:sz w:val="18"/>
                <w:szCs w:val="18"/>
                <w:u w:val="single"/>
              </w:rPr>
            </w:pPr>
            <w:r w:rsidRPr="00C81E33">
              <w:rPr>
                <w:b/>
                <w:i/>
                <w:sz w:val="18"/>
                <w:szCs w:val="18"/>
                <w:u w:val="single"/>
              </w:rPr>
              <w:t>Is assessment required? (check if “yes”)</w:t>
            </w:r>
          </w:p>
        </w:tc>
        <w:tc>
          <w:tcPr>
            <w:tcW w:w="473" w:type="dxa"/>
            <w:gridSpan w:val="2"/>
            <w:vAlign w:val="center"/>
          </w:tcPr>
          <w:p w14:paraId="4C7EAC3E" w14:textId="77777777" w:rsidR="00C74276" w:rsidRPr="00C81E33" w:rsidRDefault="00C74276" w:rsidP="002A1194">
            <w:pPr>
              <w:tabs>
                <w:tab w:val="left" w:pos="360"/>
              </w:tabs>
              <w:spacing w:after="0"/>
              <w:jc w:val="center"/>
              <w:rPr>
                <w:sz w:val="18"/>
                <w:szCs w:val="18"/>
                <w:u w:val="single"/>
              </w:rPr>
            </w:pPr>
            <w:r w:rsidRPr="00C81E33">
              <w:rPr>
                <w:b/>
                <w:szCs w:val="20"/>
              </w:rPr>
              <w:t>X</w:t>
            </w:r>
          </w:p>
        </w:tc>
        <w:tc>
          <w:tcPr>
            <w:tcW w:w="396" w:type="dxa"/>
          </w:tcPr>
          <w:p w14:paraId="32A292CE" w14:textId="77777777" w:rsidR="00C74276" w:rsidRPr="00C81E33" w:rsidRDefault="00C74276" w:rsidP="002A1194">
            <w:pPr>
              <w:tabs>
                <w:tab w:val="left" w:pos="360"/>
              </w:tabs>
              <w:spacing w:after="0"/>
              <w:jc w:val="center"/>
              <w:rPr>
                <w:b/>
                <w:i/>
                <w:sz w:val="18"/>
                <w:szCs w:val="18"/>
              </w:rPr>
            </w:pPr>
          </w:p>
        </w:tc>
        <w:tc>
          <w:tcPr>
            <w:tcW w:w="3001" w:type="dxa"/>
          </w:tcPr>
          <w:p w14:paraId="21E6AFDF" w14:textId="77777777" w:rsidR="00C74276" w:rsidRPr="00C81E33" w:rsidRDefault="00C74276" w:rsidP="002A1194">
            <w:pPr>
              <w:tabs>
                <w:tab w:val="left" w:pos="360"/>
              </w:tabs>
              <w:spacing w:after="0"/>
              <w:rPr>
                <w:b/>
                <w:i/>
                <w:sz w:val="18"/>
                <w:szCs w:val="18"/>
              </w:rPr>
            </w:pPr>
          </w:p>
        </w:tc>
        <w:tc>
          <w:tcPr>
            <w:tcW w:w="1350" w:type="dxa"/>
          </w:tcPr>
          <w:p w14:paraId="29F5B8FB" w14:textId="77777777" w:rsidR="00C74276" w:rsidRPr="00C81E33" w:rsidRDefault="00C74276" w:rsidP="002A1194">
            <w:pPr>
              <w:tabs>
                <w:tab w:val="left" w:pos="360"/>
              </w:tabs>
              <w:spacing w:after="0"/>
              <w:rPr>
                <w:b/>
                <w:i/>
                <w:sz w:val="18"/>
                <w:szCs w:val="18"/>
              </w:rPr>
            </w:pPr>
            <w:r w:rsidRPr="00C81E33">
              <w:rPr>
                <w:b/>
                <w:i/>
                <w:sz w:val="18"/>
                <w:szCs w:val="18"/>
              </w:rPr>
              <w:t>Status? (completed, planned)</w:t>
            </w:r>
          </w:p>
        </w:tc>
      </w:tr>
      <w:tr w:rsidR="00440599" w:rsidRPr="00C81E33" w14:paraId="03C3A099" w14:textId="77777777" w:rsidTr="002A1194">
        <w:tc>
          <w:tcPr>
            <w:tcW w:w="3505" w:type="dxa"/>
            <w:vMerge/>
          </w:tcPr>
          <w:p w14:paraId="1C8A8E16" w14:textId="77777777" w:rsidR="00C74276" w:rsidRPr="00C81E33" w:rsidRDefault="00C74276" w:rsidP="002A1194">
            <w:pPr>
              <w:tabs>
                <w:tab w:val="left" w:pos="270"/>
              </w:tabs>
              <w:ind w:left="270" w:hanging="270"/>
              <w:rPr>
                <w:sz w:val="18"/>
                <w:szCs w:val="18"/>
              </w:rPr>
            </w:pPr>
          </w:p>
        </w:tc>
        <w:tc>
          <w:tcPr>
            <w:tcW w:w="4410" w:type="dxa"/>
            <w:gridSpan w:val="3"/>
            <w:vMerge w:val="restart"/>
            <w:shd w:val="clear" w:color="auto" w:fill="auto"/>
          </w:tcPr>
          <w:p w14:paraId="0A79AF52" w14:textId="77777777" w:rsidR="00C74276" w:rsidRPr="00C81E33" w:rsidRDefault="00C74276" w:rsidP="002A1194">
            <w:pPr>
              <w:tabs>
                <w:tab w:val="left" w:pos="270"/>
              </w:tabs>
              <w:spacing w:after="0"/>
              <w:jc w:val="right"/>
              <w:rPr>
                <w:i/>
                <w:sz w:val="18"/>
                <w:szCs w:val="18"/>
              </w:rPr>
            </w:pPr>
            <w:r w:rsidRPr="00C81E33">
              <w:rPr>
                <w:i/>
                <w:sz w:val="18"/>
                <w:szCs w:val="18"/>
              </w:rPr>
              <w:t>if yes, indicate overall type and status</w:t>
            </w:r>
          </w:p>
        </w:tc>
        <w:tc>
          <w:tcPr>
            <w:tcW w:w="473" w:type="dxa"/>
            <w:gridSpan w:val="2"/>
            <w:vAlign w:val="center"/>
          </w:tcPr>
          <w:p w14:paraId="7947A1A5" w14:textId="77777777" w:rsidR="00C74276" w:rsidRPr="00C81E33" w:rsidDel="00E47BCB" w:rsidRDefault="00C74276" w:rsidP="002A1194">
            <w:pPr>
              <w:tabs>
                <w:tab w:val="left" w:pos="360"/>
              </w:tabs>
              <w:spacing w:after="0"/>
              <w:jc w:val="center"/>
              <w:rPr>
                <w:b/>
                <w:szCs w:val="20"/>
              </w:rPr>
            </w:pPr>
          </w:p>
        </w:tc>
        <w:tc>
          <w:tcPr>
            <w:tcW w:w="396" w:type="dxa"/>
          </w:tcPr>
          <w:p w14:paraId="4C11345F" w14:textId="77777777" w:rsidR="00C74276" w:rsidRPr="00C81E33" w:rsidRDefault="00C74276" w:rsidP="002A1194">
            <w:pPr>
              <w:tabs>
                <w:tab w:val="left" w:pos="360"/>
              </w:tabs>
              <w:spacing w:after="0"/>
              <w:jc w:val="center"/>
              <w:rPr>
                <w:sz w:val="18"/>
                <w:szCs w:val="18"/>
              </w:rPr>
            </w:pPr>
            <w:r w:rsidRPr="00C81E33">
              <w:rPr>
                <w:b/>
                <w:szCs w:val="20"/>
              </w:rPr>
              <w:t>X</w:t>
            </w:r>
          </w:p>
        </w:tc>
        <w:tc>
          <w:tcPr>
            <w:tcW w:w="3001" w:type="dxa"/>
          </w:tcPr>
          <w:p w14:paraId="4B12FD0C" w14:textId="77777777" w:rsidR="00C74276" w:rsidRPr="00C81E33" w:rsidRDefault="00C74276" w:rsidP="002A1194">
            <w:pPr>
              <w:tabs>
                <w:tab w:val="left" w:pos="360"/>
              </w:tabs>
              <w:spacing w:after="0"/>
              <w:rPr>
                <w:sz w:val="18"/>
                <w:szCs w:val="18"/>
              </w:rPr>
            </w:pPr>
            <w:r w:rsidRPr="00C81E33">
              <w:rPr>
                <w:sz w:val="18"/>
                <w:szCs w:val="18"/>
              </w:rPr>
              <w:t>Targeted assessment(s)</w:t>
            </w:r>
            <w:r w:rsidRPr="00C81E33" w:rsidDel="00ED7190">
              <w:rPr>
                <w:sz w:val="18"/>
                <w:szCs w:val="18"/>
              </w:rPr>
              <w:t xml:space="preserve"> </w:t>
            </w:r>
          </w:p>
          <w:p w14:paraId="32829BB6" w14:textId="77777777" w:rsidR="00C74276" w:rsidRPr="00C81E33" w:rsidRDefault="00C74276" w:rsidP="002A1194">
            <w:pPr>
              <w:tabs>
                <w:tab w:val="left" w:pos="360"/>
              </w:tabs>
              <w:spacing w:after="0"/>
              <w:jc w:val="right"/>
              <w:rPr>
                <w:sz w:val="18"/>
                <w:szCs w:val="18"/>
              </w:rPr>
            </w:pPr>
            <w:r w:rsidRPr="00C81E33">
              <w:rPr>
                <w:sz w:val="18"/>
                <w:szCs w:val="18"/>
              </w:rPr>
              <w:t>Gender analysis</w:t>
            </w:r>
          </w:p>
          <w:p w14:paraId="579C739A" w14:textId="77777777" w:rsidR="00C74276" w:rsidRPr="00C81E33" w:rsidRDefault="00C74276" w:rsidP="002A1194">
            <w:pPr>
              <w:tabs>
                <w:tab w:val="left" w:pos="360"/>
              </w:tabs>
              <w:spacing w:after="0"/>
              <w:jc w:val="right"/>
              <w:rPr>
                <w:sz w:val="18"/>
                <w:szCs w:val="18"/>
              </w:rPr>
            </w:pPr>
            <w:r w:rsidRPr="00C81E33">
              <w:rPr>
                <w:sz w:val="18"/>
                <w:szCs w:val="18"/>
              </w:rPr>
              <w:t>Stakeholder analysis</w:t>
            </w:r>
          </w:p>
        </w:tc>
        <w:tc>
          <w:tcPr>
            <w:tcW w:w="1350" w:type="dxa"/>
          </w:tcPr>
          <w:p w14:paraId="280BB6A9" w14:textId="77777777" w:rsidR="00C74276" w:rsidRPr="00C81E33" w:rsidRDefault="00C74276" w:rsidP="002A1194">
            <w:pPr>
              <w:tabs>
                <w:tab w:val="left" w:pos="360"/>
              </w:tabs>
              <w:spacing w:after="0"/>
              <w:rPr>
                <w:sz w:val="18"/>
                <w:szCs w:val="18"/>
              </w:rPr>
            </w:pPr>
          </w:p>
          <w:p w14:paraId="646B3175" w14:textId="77777777" w:rsidR="00C74276" w:rsidRPr="00C81E33" w:rsidRDefault="00C74276" w:rsidP="002A1194">
            <w:pPr>
              <w:tabs>
                <w:tab w:val="left" w:pos="360"/>
              </w:tabs>
              <w:spacing w:after="0"/>
              <w:rPr>
                <w:sz w:val="18"/>
                <w:szCs w:val="18"/>
              </w:rPr>
            </w:pPr>
            <w:r w:rsidRPr="00C81E33">
              <w:rPr>
                <w:sz w:val="18"/>
                <w:szCs w:val="18"/>
              </w:rPr>
              <w:t>Completed</w:t>
            </w:r>
          </w:p>
          <w:p w14:paraId="7F553AF4" w14:textId="77777777" w:rsidR="00C74276" w:rsidRPr="00C81E33" w:rsidRDefault="00C74276" w:rsidP="002A1194">
            <w:pPr>
              <w:tabs>
                <w:tab w:val="left" w:pos="360"/>
              </w:tabs>
              <w:spacing w:after="0"/>
              <w:rPr>
                <w:sz w:val="18"/>
                <w:szCs w:val="18"/>
              </w:rPr>
            </w:pPr>
            <w:r w:rsidRPr="00C81E33">
              <w:rPr>
                <w:sz w:val="18"/>
                <w:szCs w:val="18"/>
              </w:rPr>
              <w:t>Completed</w:t>
            </w:r>
          </w:p>
        </w:tc>
      </w:tr>
      <w:tr w:rsidR="00440599" w:rsidRPr="00C81E33" w14:paraId="6D5F1F0B" w14:textId="77777777" w:rsidTr="002A1194">
        <w:tc>
          <w:tcPr>
            <w:tcW w:w="3505" w:type="dxa"/>
            <w:vMerge/>
          </w:tcPr>
          <w:p w14:paraId="02F4CE19" w14:textId="77777777" w:rsidR="00C74276" w:rsidRPr="00C81E33" w:rsidRDefault="00C74276" w:rsidP="002A1194">
            <w:pPr>
              <w:tabs>
                <w:tab w:val="left" w:pos="270"/>
              </w:tabs>
              <w:ind w:left="270" w:hanging="270"/>
              <w:rPr>
                <w:sz w:val="18"/>
                <w:szCs w:val="18"/>
              </w:rPr>
            </w:pPr>
          </w:p>
        </w:tc>
        <w:tc>
          <w:tcPr>
            <w:tcW w:w="4410" w:type="dxa"/>
            <w:gridSpan w:val="3"/>
            <w:vMerge/>
          </w:tcPr>
          <w:p w14:paraId="0493579F" w14:textId="77777777" w:rsidR="00C74276" w:rsidRPr="00C81E33" w:rsidRDefault="00C74276" w:rsidP="002A1194">
            <w:pPr>
              <w:tabs>
                <w:tab w:val="left" w:pos="270"/>
              </w:tabs>
              <w:spacing w:after="0"/>
              <w:ind w:left="270" w:hanging="270"/>
              <w:rPr>
                <w:b/>
                <w:i/>
                <w:sz w:val="18"/>
                <w:szCs w:val="18"/>
              </w:rPr>
            </w:pPr>
          </w:p>
        </w:tc>
        <w:tc>
          <w:tcPr>
            <w:tcW w:w="473" w:type="dxa"/>
            <w:gridSpan w:val="2"/>
            <w:vAlign w:val="center"/>
          </w:tcPr>
          <w:p w14:paraId="23952DA2" w14:textId="77777777" w:rsidR="00C74276" w:rsidRPr="00C81E33" w:rsidDel="00E47BCB" w:rsidRDefault="00C74276" w:rsidP="002A1194">
            <w:pPr>
              <w:tabs>
                <w:tab w:val="left" w:pos="360"/>
              </w:tabs>
              <w:spacing w:after="0"/>
              <w:jc w:val="center"/>
              <w:rPr>
                <w:b/>
                <w:szCs w:val="20"/>
              </w:rPr>
            </w:pPr>
          </w:p>
        </w:tc>
        <w:tc>
          <w:tcPr>
            <w:tcW w:w="396" w:type="dxa"/>
          </w:tcPr>
          <w:p w14:paraId="2D04532B"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3001" w:type="dxa"/>
          </w:tcPr>
          <w:p w14:paraId="19F77379" w14:textId="77777777" w:rsidR="00C74276" w:rsidRPr="00C81E33" w:rsidRDefault="00C74276" w:rsidP="002A1194">
            <w:pPr>
              <w:tabs>
                <w:tab w:val="left" w:pos="360"/>
              </w:tabs>
              <w:spacing w:after="0"/>
              <w:rPr>
                <w:sz w:val="18"/>
                <w:szCs w:val="18"/>
              </w:rPr>
            </w:pPr>
            <w:r w:rsidRPr="00C81E33">
              <w:rPr>
                <w:sz w:val="18"/>
                <w:szCs w:val="18"/>
              </w:rPr>
              <w:t>ESIA (Environmental and Social Impact Assessment)</w:t>
            </w:r>
          </w:p>
        </w:tc>
        <w:tc>
          <w:tcPr>
            <w:tcW w:w="1350" w:type="dxa"/>
          </w:tcPr>
          <w:p w14:paraId="4515B8CB" w14:textId="77777777" w:rsidR="00C74276" w:rsidRPr="00C81E33" w:rsidRDefault="00C74276" w:rsidP="002A1194">
            <w:pPr>
              <w:tabs>
                <w:tab w:val="left" w:pos="360"/>
              </w:tabs>
              <w:spacing w:after="0"/>
              <w:rPr>
                <w:sz w:val="18"/>
                <w:szCs w:val="18"/>
              </w:rPr>
            </w:pPr>
            <w:r w:rsidRPr="00C81E33">
              <w:rPr>
                <w:sz w:val="18"/>
                <w:szCs w:val="18"/>
              </w:rPr>
              <w:t>Planned</w:t>
            </w:r>
          </w:p>
        </w:tc>
      </w:tr>
      <w:tr w:rsidR="00440599" w:rsidRPr="00C81E33" w14:paraId="39BBD3A9" w14:textId="77777777" w:rsidTr="002A1194">
        <w:tc>
          <w:tcPr>
            <w:tcW w:w="3505" w:type="dxa"/>
            <w:vMerge/>
          </w:tcPr>
          <w:p w14:paraId="7536E2AD" w14:textId="77777777" w:rsidR="00C74276" w:rsidRPr="00C81E33" w:rsidRDefault="00C74276" w:rsidP="002A1194">
            <w:pPr>
              <w:tabs>
                <w:tab w:val="left" w:pos="270"/>
              </w:tabs>
              <w:ind w:left="270" w:hanging="270"/>
              <w:rPr>
                <w:sz w:val="18"/>
                <w:szCs w:val="18"/>
              </w:rPr>
            </w:pPr>
          </w:p>
        </w:tc>
        <w:tc>
          <w:tcPr>
            <w:tcW w:w="4410" w:type="dxa"/>
            <w:gridSpan w:val="3"/>
            <w:vMerge/>
          </w:tcPr>
          <w:p w14:paraId="55A30673" w14:textId="77777777" w:rsidR="00C74276" w:rsidRPr="00C81E33" w:rsidRDefault="00C74276" w:rsidP="002A1194">
            <w:pPr>
              <w:tabs>
                <w:tab w:val="left" w:pos="270"/>
              </w:tabs>
              <w:spacing w:after="0"/>
              <w:ind w:left="270" w:hanging="270"/>
              <w:rPr>
                <w:b/>
                <w:i/>
                <w:sz w:val="18"/>
                <w:szCs w:val="18"/>
              </w:rPr>
            </w:pPr>
          </w:p>
        </w:tc>
        <w:tc>
          <w:tcPr>
            <w:tcW w:w="473" w:type="dxa"/>
            <w:gridSpan w:val="2"/>
            <w:vAlign w:val="center"/>
          </w:tcPr>
          <w:p w14:paraId="6A3B5080" w14:textId="77777777" w:rsidR="00C74276" w:rsidRPr="00C81E33" w:rsidDel="00E47BCB" w:rsidRDefault="00C74276" w:rsidP="002A1194">
            <w:pPr>
              <w:tabs>
                <w:tab w:val="left" w:pos="360"/>
              </w:tabs>
              <w:spacing w:after="0"/>
              <w:jc w:val="center"/>
              <w:rPr>
                <w:b/>
                <w:szCs w:val="20"/>
              </w:rPr>
            </w:pPr>
          </w:p>
        </w:tc>
        <w:tc>
          <w:tcPr>
            <w:tcW w:w="396" w:type="dxa"/>
          </w:tcPr>
          <w:p w14:paraId="008C3FD5" w14:textId="77777777" w:rsidR="00C74276" w:rsidRPr="00C81E33" w:rsidRDefault="00C74276" w:rsidP="002A1194">
            <w:pPr>
              <w:tabs>
                <w:tab w:val="left" w:pos="360"/>
              </w:tabs>
              <w:spacing w:after="0"/>
              <w:jc w:val="center"/>
              <w:rPr>
                <w:b/>
                <w:szCs w:val="20"/>
              </w:rPr>
            </w:pPr>
            <w:r w:rsidRPr="00C81E33">
              <w:rPr>
                <w:rFonts w:ascii="Segoe UI Symbol" w:hAnsi="Segoe UI Symbol" w:cs="Segoe UI Symbol"/>
                <w:b/>
                <w:szCs w:val="20"/>
              </w:rPr>
              <w:t>X</w:t>
            </w:r>
          </w:p>
        </w:tc>
        <w:tc>
          <w:tcPr>
            <w:tcW w:w="3001" w:type="dxa"/>
          </w:tcPr>
          <w:p w14:paraId="1F796F20" w14:textId="77777777" w:rsidR="00C74276" w:rsidRPr="00C81E33" w:rsidRDefault="00C74276" w:rsidP="002A1194">
            <w:pPr>
              <w:tabs>
                <w:tab w:val="left" w:pos="360"/>
              </w:tabs>
              <w:spacing w:after="0"/>
              <w:rPr>
                <w:sz w:val="18"/>
                <w:szCs w:val="18"/>
              </w:rPr>
            </w:pPr>
            <w:r w:rsidRPr="00C81E33">
              <w:rPr>
                <w:sz w:val="18"/>
                <w:szCs w:val="18"/>
              </w:rPr>
              <w:t xml:space="preserve">SESA (Strategic Environmental and Social Assessment) </w:t>
            </w:r>
          </w:p>
        </w:tc>
        <w:tc>
          <w:tcPr>
            <w:tcW w:w="1350" w:type="dxa"/>
          </w:tcPr>
          <w:p w14:paraId="10A8E091" w14:textId="77777777" w:rsidR="00C74276" w:rsidRPr="00C81E33" w:rsidRDefault="00C74276" w:rsidP="002A1194">
            <w:pPr>
              <w:tabs>
                <w:tab w:val="left" w:pos="360"/>
              </w:tabs>
              <w:spacing w:after="0"/>
              <w:rPr>
                <w:sz w:val="18"/>
                <w:szCs w:val="18"/>
              </w:rPr>
            </w:pPr>
            <w:r w:rsidRPr="00C81E33">
              <w:rPr>
                <w:sz w:val="18"/>
                <w:szCs w:val="18"/>
              </w:rPr>
              <w:t>Planned</w:t>
            </w:r>
          </w:p>
        </w:tc>
      </w:tr>
      <w:tr w:rsidR="00440599" w:rsidRPr="00C81E33" w14:paraId="6EAA3A21" w14:textId="77777777" w:rsidTr="002A1194">
        <w:tc>
          <w:tcPr>
            <w:tcW w:w="3505" w:type="dxa"/>
            <w:vMerge/>
          </w:tcPr>
          <w:p w14:paraId="75B3C655" w14:textId="77777777" w:rsidR="00C74276" w:rsidRPr="00C81E33" w:rsidRDefault="00C74276" w:rsidP="002A1194">
            <w:pPr>
              <w:tabs>
                <w:tab w:val="left" w:pos="270"/>
              </w:tabs>
              <w:ind w:left="270" w:hanging="270"/>
              <w:rPr>
                <w:sz w:val="18"/>
                <w:szCs w:val="18"/>
              </w:rPr>
            </w:pPr>
          </w:p>
        </w:tc>
        <w:tc>
          <w:tcPr>
            <w:tcW w:w="4410" w:type="dxa"/>
            <w:gridSpan w:val="3"/>
            <w:shd w:val="clear" w:color="auto" w:fill="auto"/>
            <w:vAlign w:val="center"/>
          </w:tcPr>
          <w:p w14:paraId="0CCC9B6D" w14:textId="77777777" w:rsidR="00C74276" w:rsidRPr="00C81E33" w:rsidRDefault="00C74276" w:rsidP="002A1194">
            <w:pPr>
              <w:tabs>
                <w:tab w:val="left" w:pos="270"/>
              </w:tabs>
              <w:spacing w:after="0"/>
              <w:ind w:left="270" w:hanging="270"/>
              <w:rPr>
                <w:b/>
                <w:i/>
                <w:sz w:val="18"/>
                <w:szCs w:val="18"/>
              </w:rPr>
            </w:pPr>
            <w:r w:rsidRPr="00C81E33">
              <w:rPr>
                <w:b/>
                <w:i/>
                <w:sz w:val="18"/>
                <w:szCs w:val="18"/>
              </w:rPr>
              <w:t>Are management plans required? (check if “yes)</w:t>
            </w:r>
          </w:p>
        </w:tc>
        <w:tc>
          <w:tcPr>
            <w:tcW w:w="473" w:type="dxa"/>
            <w:gridSpan w:val="2"/>
            <w:vAlign w:val="center"/>
          </w:tcPr>
          <w:p w14:paraId="2073517B" w14:textId="77777777" w:rsidR="00C74276" w:rsidRPr="00C81E33" w:rsidRDefault="00C74276" w:rsidP="002A1194">
            <w:pPr>
              <w:tabs>
                <w:tab w:val="left" w:pos="360"/>
              </w:tabs>
              <w:spacing w:after="0"/>
              <w:jc w:val="center"/>
              <w:rPr>
                <w:b/>
                <w:szCs w:val="20"/>
              </w:rPr>
            </w:pPr>
            <w:r w:rsidRPr="00C81E33">
              <w:rPr>
                <w:b/>
                <w:szCs w:val="20"/>
              </w:rPr>
              <w:t>X</w:t>
            </w:r>
          </w:p>
        </w:tc>
        <w:tc>
          <w:tcPr>
            <w:tcW w:w="396" w:type="dxa"/>
          </w:tcPr>
          <w:p w14:paraId="0309ADF5" w14:textId="77777777" w:rsidR="00C74276" w:rsidRPr="00C81E33" w:rsidRDefault="00C74276" w:rsidP="002A1194">
            <w:pPr>
              <w:tabs>
                <w:tab w:val="left" w:pos="360"/>
              </w:tabs>
              <w:spacing w:after="0"/>
              <w:jc w:val="center"/>
              <w:rPr>
                <w:b/>
                <w:szCs w:val="20"/>
              </w:rPr>
            </w:pPr>
          </w:p>
        </w:tc>
        <w:tc>
          <w:tcPr>
            <w:tcW w:w="4351" w:type="dxa"/>
            <w:gridSpan w:val="2"/>
          </w:tcPr>
          <w:p w14:paraId="2563546A" w14:textId="77777777" w:rsidR="00C74276" w:rsidRPr="00C81E33" w:rsidRDefault="00C74276" w:rsidP="002A1194">
            <w:pPr>
              <w:tabs>
                <w:tab w:val="left" w:pos="360"/>
              </w:tabs>
              <w:spacing w:after="0"/>
              <w:rPr>
                <w:sz w:val="18"/>
                <w:szCs w:val="18"/>
              </w:rPr>
            </w:pPr>
          </w:p>
        </w:tc>
      </w:tr>
      <w:tr w:rsidR="00440599" w:rsidRPr="00C81E33" w14:paraId="7B4D2496" w14:textId="77777777" w:rsidTr="002A1194">
        <w:tc>
          <w:tcPr>
            <w:tcW w:w="3505" w:type="dxa"/>
            <w:vMerge/>
          </w:tcPr>
          <w:p w14:paraId="1384E9BE" w14:textId="77777777" w:rsidR="00C74276" w:rsidRPr="00C81E33" w:rsidRDefault="00C74276" w:rsidP="002A1194">
            <w:pPr>
              <w:tabs>
                <w:tab w:val="left" w:pos="270"/>
              </w:tabs>
              <w:spacing w:after="0"/>
              <w:ind w:left="270" w:hanging="270"/>
              <w:rPr>
                <w:sz w:val="18"/>
                <w:szCs w:val="18"/>
              </w:rPr>
            </w:pPr>
          </w:p>
        </w:tc>
        <w:tc>
          <w:tcPr>
            <w:tcW w:w="4410" w:type="dxa"/>
            <w:gridSpan w:val="3"/>
            <w:vMerge w:val="restart"/>
            <w:shd w:val="clear" w:color="auto" w:fill="auto"/>
          </w:tcPr>
          <w:p w14:paraId="6D07EB46" w14:textId="77777777" w:rsidR="00C74276" w:rsidRPr="00C81E33" w:rsidRDefault="00C74276" w:rsidP="002A1194">
            <w:pPr>
              <w:tabs>
                <w:tab w:val="left" w:pos="270"/>
              </w:tabs>
              <w:spacing w:after="0"/>
              <w:ind w:left="270" w:hanging="270"/>
              <w:jc w:val="right"/>
              <w:rPr>
                <w:i/>
                <w:sz w:val="18"/>
                <w:szCs w:val="18"/>
              </w:rPr>
            </w:pPr>
            <w:r w:rsidRPr="00C81E33">
              <w:rPr>
                <w:i/>
                <w:sz w:val="18"/>
                <w:szCs w:val="18"/>
              </w:rPr>
              <w:t>If yes, indicate overall type</w:t>
            </w:r>
          </w:p>
        </w:tc>
        <w:tc>
          <w:tcPr>
            <w:tcW w:w="473" w:type="dxa"/>
            <w:gridSpan w:val="2"/>
            <w:vAlign w:val="center"/>
          </w:tcPr>
          <w:p w14:paraId="63D9C0AF" w14:textId="77777777" w:rsidR="00C74276" w:rsidRPr="00C81E33" w:rsidDel="00E47BCB" w:rsidRDefault="00C74276" w:rsidP="002A1194">
            <w:pPr>
              <w:tabs>
                <w:tab w:val="left" w:pos="360"/>
              </w:tabs>
              <w:spacing w:after="0"/>
              <w:jc w:val="center"/>
              <w:rPr>
                <w:b/>
                <w:szCs w:val="20"/>
              </w:rPr>
            </w:pPr>
          </w:p>
        </w:tc>
        <w:tc>
          <w:tcPr>
            <w:tcW w:w="396" w:type="dxa"/>
          </w:tcPr>
          <w:p w14:paraId="33C1D4EA" w14:textId="77777777" w:rsidR="00C74276" w:rsidRPr="00C81E33" w:rsidRDefault="00C74276" w:rsidP="002A1194">
            <w:pPr>
              <w:tabs>
                <w:tab w:val="left" w:pos="360"/>
              </w:tabs>
              <w:spacing w:after="0"/>
              <w:jc w:val="center"/>
              <w:rPr>
                <w:sz w:val="18"/>
                <w:szCs w:val="18"/>
              </w:rPr>
            </w:pPr>
            <w:r w:rsidRPr="00C81E33">
              <w:rPr>
                <w:b/>
                <w:szCs w:val="20"/>
              </w:rPr>
              <w:t>X</w:t>
            </w:r>
          </w:p>
        </w:tc>
        <w:tc>
          <w:tcPr>
            <w:tcW w:w="3001" w:type="dxa"/>
          </w:tcPr>
          <w:p w14:paraId="2E11D898" w14:textId="77777777" w:rsidR="00C74276" w:rsidRPr="00C81E33" w:rsidRDefault="00C74276" w:rsidP="002A1194">
            <w:pPr>
              <w:tabs>
                <w:tab w:val="left" w:pos="360"/>
              </w:tabs>
              <w:spacing w:after="0"/>
              <w:rPr>
                <w:sz w:val="18"/>
                <w:szCs w:val="18"/>
              </w:rPr>
            </w:pPr>
            <w:r w:rsidRPr="00C81E33">
              <w:rPr>
                <w:sz w:val="18"/>
                <w:szCs w:val="18"/>
              </w:rPr>
              <w:t xml:space="preserve">Targeted management plans </w:t>
            </w:r>
          </w:p>
          <w:p w14:paraId="7DAF12E9" w14:textId="77777777" w:rsidR="00C74276" w:rsidRPr="00C81E33" w:rsidRDefault="00C74276" w:rsidP="002A1194">
            <w:pPr>
              <w:tabs>
                <w:tab w:val="left" w:pos="360"/>
              </w:tabs>
              <w:spacing w:after="0"/>
              <w:jc w:val="right"/>
              <w:rPr>
                <w:sz w:val="18"/>
                <w:szCs w:val="18"/>
              </w:rPr>
            </w:pPr>
            <w:r w:rsidRPr="00C81E33">
              <w:rPr>
                <w:sz w:val="18"/>
                <w:szCs w:val="18"/>
              </w:rPr>
              <w:t>Gender Action Plan</w:t>
            </w:r>
          </w:p>
          <w:p w14:paraId="407570BA" w14:textId="77777777" w:rsidR="00C74276" w:rsidRPr="00C81E33" w:rsidRDefault="00C74276" w:rsidP="002A1194">
            <w:pPr>
              <w:tabs>
                <w:tab w:val="left" w:pos="360"/>
              </w:tabs>
              <w:spacing w:after="0"/>
              <w:jc w:val="right"/>
              <w:rPr>
                <w:sz w:val="18"/>
                <w:szCs w:val="18"/>
              </w:rPr>
            </w:pPr>
            <w:r w:rsidRPr="00C81E33">
              <w:rPr>
                <w:sz w:val="18"/>
                <w:szCs w:val="18"/>
              </w:rPr>
              <w:t>Stakeholder Engagement Plan</w:t>
            </w:r>
          </w:p>
          <w:p w14:paraId="7472619D" w14:textId="77777777" w:rsidR="00C74276" w:rsidRPr="00C81E33" w:rsidRDefault="00C74276" w:rsidP="002A1194">
            <w:pPr>
              <w:spacing w:after="0"/>
              <w:jc w:val="right"/>
              <w:rPr>
                <w:sz w:val="18"/>
                <w:szCs w:val="18"/>
              </w:rPr>
            </w:pPr>
            <w:r w:rsidRPr="00C81E33">
              <w:rPr>
                <w:sz w:val="18"/>
                <w:szCs w:val="18"/>
              </w:rPr>
              <w:t>Occupational Health and Safety Plan</w:t>
            </w:r>
          </w:p>
          <w:p w14:paraId="6317C044" w14:textId="77777777" w:rsidR="00C74276" w:rsidRPr="00C81E33" w:rsidRDefault="00C74276" w:rsidP="002A1194">
            <w:pPr>
              <w:spacing w:after="0"/>
              <w:rPr>
                <w:sz w:val="18"/>
                <w:szCs w:val="18"/>
              </w:rPr>
            </w:pPr>
            <w:r w:rsidRPr="00C81E33">
              <w:rPr>
                <w:sz w:val="18"/>
                <w:szCs w:val="18"/>
              </w:rPr>
              <w:t>Spill Prevention and Management Plan</w:t>
            </w:r>
          </w:p>
          <w:p w14:paraId="17728C10" w14:textId="77777777" w:rsidR="00C74276" w:rsidRPr="00C81E33" w:rsidRDefault="00C74276" w:rsidP="002A1194">
            <w:pPr>
              <w:tabs>
                <w:tab w:val="left" w:pos="360"/>
              </w:tabs>
              <w:spacing w:after="0"/>
              <w:jc w:val="right"/>
              <w:rPr>
                <w:sz w:val="18"/>
                <w:szCs w:val="18"/>
              </w:rPr>
            </w:pPr>
            <w:r w:rsidRPr="00C81E33">
              <w:rPr>
                <w:sz w:val="18"/>
                <w:szCs w:val="18"/>
              </w:rPr>
              <w:t>Labour Management Procedures</w:t>
            </w:r>
          </w:p>
          <w:p w14:paraId="5412BAFD" w14:textId="77777777" w:rsidR="000B4333" w:rsidRPr="00C81E33" w:rsidRDefault="000B4333" w:rsidP="000B4333">
            <w:pPr>
              <w:tabs>
                <w:tab w:val="left" w:pos="360"/>
              </w:tabs>
              <w:spacing w:after="0"/>
              <w:jc w:val="right"/>
              <w:rPr>
                <w:sz w:val="18"/>
                <w:szCs w:val="18"/>
              </w:rPr>
            </w:pPr>
            <w:r w:rsidRPr="00C81E33">
              <w:rPr>
                <w:sz w:val="18"/>
                <w:szCs w:val="18"/>
              </w:rPr>
              <w:t>Livelihoods Restoration Framework</w:t>
            </w:r>
          </w:p>
          <w:p w14:paraId="2137D0D7" w14:textId="50F73BAC" w:rsidR="000B4333" w:rsidRPr="00C81E33" w:rsidRDefault="000B4333" w:rsidP="000B4333">
            <w:pPr>
              <w:tabs>
                <w:tab w:val="left" w:pos="360"/>
              </w:tabs>
              <w:spacing w:after="0"/>
              <w:jc w:val="right"/>
              <w:rPr>
                <w:sz w:val="18"/>
                <w:szCs w:val="18"/>
              </w:rPr>
            </w:pPr>
            <w:r w:rsidRPr="00C81E33">
              <w:rPr>
                <w:rFonts w:eastAsia="Times New Roman"/>
                <w:sz w:val="18"/>
                <w:szCs w:val="18"/>
              </w:rPr>
              <w:t>Code of Conduct for Security Personnel</w:t>
            </w:r>
          </w:p>
        </w:tc>
        <w:tc>
          <w:tcPr>
            <w:tcW w:w="1350" w:type="dxa"/>
          </w:tcPr>
          <w:p w14:paraId="75537D4D" w14:textId="77777777" w:rsidR="00C74276" w:rsidRPr="00C81E33" w:rsidRDefault="00C74276" w:rsidP="002A1194">
            <w:pPr>
              <w:tabs>
                <w:tab w:val="left" w:pos="360"/>
              </w:tabs>
              <w:spacing w:after="0"/>
              <w:rPr>
                <w:sz w:val="18"/>
                <w:szCs w:val="18"/>
              </w:rPr>
            </w:pPr>
          </w:p>
          <w:p w14:paraId="1EFAF1D4" w14:textId="77777777" w:rsidR="00C74276" w:rsidRPr="00C81E33" w:rsidRDefault="00C74276" w:rsidP="002A1194">
            <w:pPr>
              <w:tabs>
                <w:tab w:val="left" w:pos="360"/>
              </w:tabs>
              <w:spacing w:after="0"/>
              <w:rPr>
                <w:sz w:val="18"/>
                <w:szCs w:val="18"/>
              </w:rPr>
            </w:pPr>
            <w:r w:rsidRPr="00C81E33">
              <w:rPr>
                <w:sz w:val="18"/>
                <w:szCs w:val="18"/>
              </w:rPr>
              <w:t>Completed</w:t>
            </w:r>
          </w:p>
          <w:p w14:paraId="1C1C196D" w14:textId="77777777" w:rsidR="00C74276" w:rsidRPr="00C81E33" w:rsidRDefault="00C74276" w:rsidP="002A1194">
            <w:pPr>
              <w:tabs>
                <w:tab w:val="left" w:pos="360"/>
              </w:tabs>
              <w:spacing w:after="0"/>
              <w:rPr>
                <w:sz w:val="18"/>
                <w:szCs w:val="18"/>
              </w:rPr>
            </w:pPr>
            <w:r w:rsidRPr="00C81E33">
              <w:rPr>
                <w:sz w:val="18"/>
                <w:szCs w:val="18"/>
              </w:rPr>
              <w:t>Completed</w:t>
            </w:r>
          </w:p>
          <w:p w14:paraId="7D08220B" w14:textId="77777777" w:rsidR="00C74276" w:rsidRPr="00C81E33" w:rsidRDefault="00C74276" w:rsidP="002A1194">
            <w:pPr>
              <w:tabs>
                <w:tab w:val="left" w:pos="360"/>
              </w:tabs>
              <w:spacing w:after="0"/>
              <w:rPr>
                <w:sz w:val="18"/>
                <w:szCs w:val="18"/>
              </w:rPr>
            </w:pPr>
            <w:r w:rsidRPr="00C81E33">
              <w:rPr>
                <w:sz w:val="18"/>
                <w:szCs w:val="18"/>
              </w:rPr>
              <w:t>Planned</w:t>
            </w:r>
          </w:p>
          <w:p w14:paraId="3C0EE9B8" w14:textId="77777777" w:rsidR="00C74276" w:rsidRPr="00C81E33" w:rsidRDefault="00C74276" w:rsidP="002A1194">
            <w:pPr>
              <w:tabs>
                <w:tab w:val="left" w:pos="360"/>
              </w:tabs>
              <w:spacing w:after="0"/>
              <w:rPr>
                <w:sz w:val="18"/>
                <w:szCs w:val="18"/>
              </w:rPr>
            </w:pPr>
            <w:r w:rsidRPr="00C81E33">
              <w:rPr>
                <w:sz w:val="18"/>
                <w:szCs w:val="18"/>
              </w:rPr>
              <w:t>Planned</w:t>
            </w:r>
          </w:p>
          <w:p w14:paraId="1563BF96" w14:textId="77777777" w:rsidR="00C74276" w:rsidRPr="00C81E33" w:rsidRDefault="00C74276" w:rsidP="002A1194">
            <w:pPr>
              <w:tabs>
                <w:tab w:val="left" w:pos="360"/>
              </w:tabs>
              <w:spacing w:after="0"/>
              <w:rPr>
                <w:sz w:val="18"/>
                <w:szCs w:val="18"/>
              </w:rPr>
            </w:pPr>
            <w:r w:rsidRPr="00C81E33">
              <w:rPr>
                <w:sz w:val="18"/>
                <w:szCs w:val="18"/>
              </w:rPr>
              <w:t>If needed</w:t>
            </w:r>
          </w:p>
          <w:p w14:paraId="071AF27F" w14:textId="77777777" w:rsidR="000B4333" w:rsidRPr="00C81E33" w:rsidRDefault="000B4333" w:rsidP="002A1194">
            <w:pPr>
              <w:tabs>
                <w:tab w:val="left" w:pos="360"/>
              </w:tabs>
              <w:spacing w:after="0"/>
              <w:rPr>
                <w:sz w:val="18"/>
                <w:szCs w:val="18"/>
              </w:rPr>
            </w:pPr>
            <w:r w:rsidRPr="00C81E33">
              <w:rPr>
                <w:sz w:val="18"/>
                <w:szCs w:val="18"/>
              </w:rPr>
              <w:t>If needed</w:t>
            </w:r>
          </w:p>
          <w:p w14:paraId="2EA65604" w14:textId="77777777" w:rsidR="000B4333" w:rsidRPr="00C81E33" w:rsidRDefault="000B4333" w:rsidP="002A1194">
            <w:pPr>
              <w:tabs>
                <w:tab w:val="left" w:pos="360"/>
              </w:tabs>
              <w:spacing w:after="0"/>
              <w:rPr>
                <w:sz w:val="18"/>
                <w:szCs w:val="18"/>
              </w:rPr>
            </w:pPr>
          </w:p>
          <w:p w14:paraId="23291D13" w14:textId="3F0C9188" w:rsidR="000B4333" w:rsidRPr="00C81E33" w:rsidRDefault="000B4333" w:rsidP="002A1194">
            <w:pPr>
              <w:tabs>
                <w:tab w:val="left" w:pos="360"/>
              </w:tabs>
              <w:spacing w:after="0"/>
              <w:rPr>
                <w:sz w:val="18"/>
                <w:szCs w:val="18"/>
              </w:rPr>
            </w:pPr>
            <w:r w:rsidRPr="00C81E33">
              <w:rPr>
                <w:sz w:val="18"/>
                <w:szCs w:val="18"/>
              </w:rPr>
              <w:t>Planned</w:t>
            </w:r>
          </w:p>
        </w:tc>
      </w:tr>
      <w:tr w:rsidR="00440599" w:rsidRPr="00C81E33" w14:paraId="4835FF67" w14:textId="77777777" w:rsidTr="002A1194">
        <w:tc>
          <w:tcPr>
            <w:tcW w:w="3505" w:type="dxa"/>
            <w:vMerge/>
          </w:tcPr>
          <w:p w14:paraId="598181A8" w14:textId="77777777" w:rsidR="00C74276" w:rsidRPr="00C81E33" w:rsidRDefault="00C74276" w:rsidP="002A1194">
            <w:pPr>
              <w:tabs>
                <w:tab w:val="left" w:pos="270"/>
              </w:tabs>
              <w:spacing w:after="0"/>
              <w:ind w:left="270" w:hanging="270"/>
              <w:rPr>
                <w:sz w:val="18"/>
                <w:szCs w:val="18"/>
              </w:rPr>
            </w:pPr>
          </w:p>
        </w:tc>
        <w:tc>
          <w:tcPr>
            <w:tcW w:w="4410" w:type="dxa"/>
            <w:gridSpan w:val="3"/>
            <w:vMerge/>
          </w:tcPr>
          <w:p w14:paraId="5857EAEA" w14:textId="77777777" w:rsidR="00C74276" w:rsidRPr="00C81E33" w:rsidRDefault="00C74276" w:rsidP="002A1194">
            <w:pPr>
              <w:tabs>
                <w:tab w:val="left" w:pos="270"/>
              </w:tabs>
              <w:spacing w:after="0"/>
              <w:ind w:left="270" w:hanging="270"/>
              <w:rPr>
                <w:b/>
                <w:i/>
                <w:sz w:val="18"/>
                <w:szCs w:val="18"/>
              </w:rPr>
            </w:pPr>
          </w:p>
        </w:tc>
        <w:tc>
          <w:tcPr>
            <w:tcW w:w="473" w:type="dxa"/>
            <w:gridSpan w:val="2"/>
            <w:vAlign w:val="center"/>
          </w:tcPr>
          <w:p w14:paraId="3FDBE787" w14:textId="77777777" w:rsidR="00C74276" w:rsidRPr="00C81E33" w:rsidDel="00E47BCB" w:rsidRDefault="00C74276" w:rsidP="002A1194">
            <w:pPr>
              <w:tabs>
                <w:tab w:val="left" w:pos="360"/>
              </w:tabs>
              <w:spacing w:after="0"/>
              <w:jc w:val="center"/>
              <w:rPr>
                <w:b/>
                <w:szCs w:val="20"/>
              </w:rPr>
            </w:pPr>
          </w:p>
        </w:tc>
        <w:tc>
          <w:tcPr>
            <w:tcW w:w="396" w:type="dxa"/>
          </w:tcPr>
          <w:p w14:paraId="724DFBAF"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3001" w:type="dxa"/>
          </w:tcPr>
          <w:p w14:paraId="34BD5A04" w14:textId="77777777" w:rsidR="00C74276" w:rsidRPr="00C81E33" w:rsidRDefault="00C74276" w:rsidP="002A1194">
            <w:pPr>
              <w:tabs>
                <w:tab w:val="left" w:pos="360"/>
              </w:tabs>
              <w:spacing w:after="0"/>
              <w:rPr>
                <w:sz w:val="18"/>
                <w:szCs w:val="18"/>
              </w:rPr>
            </w:pPr>
            <w:r w:rsidRPr="00C81E33">
              <w:rPr>
                <w:sz w:val="18"/>
                <w:szCs w:val="18"/>
              </w:rPr>
              <w:t>ESMP (Environmental and Social Management Plan which may include range of targeted plans)</w:t>
            </w:r>
          </w:p>
        </w:tc>
        <w:tc>
          <w:tcPr>
            <w:tcW w:w="1350" w:type="dxa"/>
          </w:tcPr>
          <w:p w14:paraId="5F332597" w14:textId="77777777" w:rsidR="00C74276" w:rsidRPr="00C81E33" w:rsidRDefault="00C74276" w:rsidP="002A1194">
            <w:pPr>
              <w:tabs>
                <w:tab w:val="left" w:pos="360"/>
              </w:tabs>
              <w:spacing w:after="0"/>
              <w:rPr>
                <w:sz w:val="18"/>
                <w:szCs w:val="18"/>
              </w:rPr>
            </w:pPr>
            <w:r w:rsidRPr="00C81E33">
              <w:rPr>
                <w:sz w:val="18"/>
                <w:szCs w:val="18"/>
              </w:rPr>
              <w:t>Planned</w:t>
            </w:r>
          </w:p>
        </w:tc>
      </w:tr>
      <w:tr w:rsidR="00440599" w:rsidRPr="00C81E33" w14:paraId="63C51B91" w14:textId="77777777" w:rsidTr="002A1194">
        <w:trPr>
          <w:trHeight w:val="512"/>
        </w:trPr>
        <w:tc>
          <w:tcPr>
            <w:tcW w:w="3505" w:type="dxa"/>
            <w:vMerge/>
          </w:tcPr>
          <w:p w14:paraId="5A93DB52" w14:textId="77777777" w:rsidR="00C74276" w:rsidRPr="00C81E33" w:rsidRDefault="00C74276" w:rsidP="002A1194">
            <w:pPr>
              <w:tabs>
                <w:tab w:val="left" w:pos="270"/>
              </w:tabs>
              <w:spacing w:after="0"/>
              <w:ind w:left="270" w:hanging="270"/>
              <w:rPr>
                <w:sz w:val="18"/>
                <w:szCs w:val="18"/>
              </w:rPr>
            </w:pPr>
          </w:p>
        </w:tc>
        <w:tc>
          <w:tcPr>
            <w:tcW w:w="4410" w:type="dxa"/>
            <w:gridSpan w:val="3"/>
            <w:vMerge/>
          </w:tcPr>
          <w:p w14:paraId="7551CEE0" w14:textId="77777777" w:rsidR="00C74276" w:rsidRPr="00C81E33" w:rsidRDefault="00C74276" w:rsidP="002A1194">
            <w:pPr>
              <w:tabs>
                <w:tab w:val="left" w:pos="270"/>
              </w:tabs>
              <w:spacing w:after="0"/>
              <w:ind w:left="270" w:hanging="270"/>
              <w:rPr>
                <w:b/>
                <w:i/>
                <w:sz w:val="18"/>
                <w:szCs w:val="18"/>
              </w:rPr>
            </w:pPr>
          </w:p>
        </w:tc>
        <w:tc>
          <w:tcPr>
            <w:tcW w:w="473" w:type="dxa"/>
            <w:gridSpan w:val="2"/>
            <w:vAlign w:val="center"/>
          </w:tcPr>
          <w:p w14:paraId="5E7A4B67" w14:textId="77777777" w:rsidR="00C74276" w:rsidRPr="00C81E33" w:rsidDel="00E47BCB" w:rsidRDefault="00C74276" w:rsidP="002A1194">
            <w:pPr>
              <w:tabs>
                <w:tab w:val="left" w:pos="360"/>
              </w:tabs>
              <w:spacing w:after="0"/>
              <w:jc w:val="center"/>
              <w:rPr>
                <w:b/>
                <w:szCs w:val="20"/>
              </w:rPr>
            </w:pPr>
          </w:p>
        </w:tc>
        <w:tc>
          <w:tcPr>
            <w:tcW w:w="396" w:type="dxa"/>
          </w:tcPr>
          <w:p w14:paraId="14AB9B24"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3001" w:type="dxa"/>
          </w:tcPr>
          <w:p w14:paraId="166B7D10" w14:textId="77777777" w:rsidR="00C74276" w:rsidRPr="00C81E33" w:rsidRDefault="00C74276" w:rsidP="002A1194">
            <w:pPr>
              <w:tabs>
                <w:tab w:val="left" w:pos="360"/>
              </w:tabs>
              <w:spacing w:after="0"/>
              <w:rPr>
                <w:sz w:val="18"/>
                <w:szCs w:val="18"/>
              </w:rPr>
            </w:pPr>
            <w:r w:rsidRPr="00C81E33">
              <w:rPr>
                <w:sz w:val="18"/>
                <w:szCs w:val="18"/>
              </w:rPr>
              <w:t>ESMF (Environmental and Social Management Framework)</w:t>
            </w:r>
          </w:p>
          <w:p w14:paraId="34A97F24" w14:textId="77777777" w:rsidR="00C74276" w:rsidRPr="00C81E33" w:rsidRDefault="00C74276" w:rsidP="002A1194">
            <w:pPr>
              <w:tabs>
                <w:tab w:val="left" w:pos="360"/>
              </w:tabs>
              <w:spacing w:after="0"/>
              <w:jc w:val="right"/>
              <w:rPr>
                <w:sz w:val="18"/>
                <w:szCs w:val="18"/>
              </w:rPr>
            </w:pPr>
          </w:p>
        </w:tc>
        <w:tc>
          <w:tcPr>
            <w:tcW w:w="1350" w:type="dxa"/>
          </w:tcPr>
          <w:p w14:paraId="657F67FC" w14:textId="77777777" w:rsidR="00C74276" w:rsidRPr="00C81E33" w:rsidRDefault="00C74276" w:rsidP="002A1194">
            <w:pPr>
              <w:tabs>
                <w:tab w:val="left" w:pos="360"/>
              </w:tabs>
              <w:spacing w:after="0"/>
              <w:rPr>
                <w:sz w:val="18"/>
                <w:szCs w:val="18"/>
              </w:rPr>
            </w:pPr>
            <w:r w:rsidRPr="00C81E33">
              <w:rPr>
                <w:sz w:val="18"/>
                <w:szCs w:val="18"/>
              </w:rPr>
              <w:t xml:space="preserve"> Completed</w:t>
            </w:r>
          </w:p>
        </w:tc>
      </w:tr>
      <w:tr w:rsidR="00440599" w:rsidRPr="00C81E33" w14:paraId="297A54B5" w14:textId="77777777" w:rsidTr="002A1194">
        <w:trPr>
          <w:trHeight w:val="521"/>
        </w:trPr>
        <w:tc>
          <w:tcPr>
            <w:tcW w:w="3505" w:type="dxa"/>
            <w:vMerge/>
          </w:tcPr>
          <w:p w14:paraId="1BBF6E88"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tcPr>
          <w:p w14:paraId="1A001D9E" w14:textId="77777777" w:rsidR="00C74276" w:rsidRPr="00C81E33" w:rsidRDefault="00C74276" w:rsidP="002A1194">
            <w:pPr>
              <w:tabs>
                <w:tab w:val="left" w:pos="270"/>
              </w:tabs>
              <w:spacing w:after="0"/>
              <w:rPr>
                <w:b/>
                <w:i/>
                <w:sz w:val="18"/>
                <w:szCs w:val="18"/>
              </w:rPr>
            </w:pPr>
            <w:r w:rsidRPr="00C81E33">
              <w:rPr>
                <w:b/>
                <w:i/>
                <w:sz w:val="18"/>
                <w:szCs w:val="18"/>
              </w:rPr>
              <w:t xml:space="preserve">Based on identified </w:t>
            </w:r>
            <w:r w:rsidRPr="00C81E33">
              <w:rPr>
                <w:b/>
                <w:i/>
                <w:sz w:val="18"/>
                <w:szCs w:val="18"/>
                <w:u w:val="single"/>
              </w:rPr>
              <w:t>risks</w:t>
            </w:r>
            <w:r w:rsidRPr="00C81E33">
              <w:rPr>
                <w:b/>
                <w:i/>
                <w:sz w:val="18"/>
                <w:szCs w:val="18"/>
              </w:rPr>
              <w:t>, which Principles/Project-level Standards triggered?</w:t>
            </w:r>
          </w:p>
        </w:tc>
        <w:tc>
          <w:tcPr>
            <w:tcW w:w="473" w:type="dxa"/>
            <w:gridSpan w:val="2"/>
            <w:vAlign w:val="center"/>
          </w:tcPr>
          <w:p w14:paraId="117CF172" w14:textId="77777777" w:rsidR="00C74276" w:rsidRPr="00C81E33" w:rsidDel="00E47BCB" w:rsidRDefault="00C74276" w:rsidP="002A1194">
            <w:pPr>
              <w:tabs>
                <w:tab w:val="left" w:pos="360"/>
              </w:tabs>
              <w:spacing w:after="0"/>
              <w:jc w:val="center"/>
              <w:rPr>
                <w:b/>
                <w:szCs w:val="20"/>
              </w:rPr>
            </w:pPr>
          </w:p>
        </w:tc>
        <w:tc>
          <w:tcPr>
            <w:tcW w:w="4747" w:type="dxa"/>
            <w:gridSpan w:val="3"/>
            <w:vAlign w:val="center"/>
          </w:tcPr>
          <w:p w14:paraId="01475AFD" w14:textId="77777777" w:rsidR="00C74276" w:rsidRPr="00C81E33" w:rsidRDefault="00C74276" w:rsidP="002A1194">
            <w:pPr>
              <w:tabs>
                <w:tab w:val="left" w:pos="360"/>
              </w:tabs>
              <w:spacing w:after="0"/>
              <w:jc w:val="center"/>
              <w:rPr>
                <w:b/>
                <w:i/>
                <w:sz w:val="18"/>
                <w:szCs w:val="18"/>
              </w:rPr>
            </w:pPr>
            <w:r w:rsidRPr="00C81E33">
              <w:rPr>
                <w:b/>
                <w:sz w:val="18"/>
                <w:szCs w:val="18"/>
              </w:rPr>
              <w:t>Comments (not required)</w:t>
            </w:r>
          </w:p>
        </w:tc>
      </w:tr>
      <w:tr w:rsidR="00440599" w:rsidRPr="00C81E33" w14:paraId="45AF57EF" w14:textId="77777777" w:rsidTr="002A1194">
        <w:tc>
          <w:tcPr>
            <w:tcW w:w="3505" w:type="dxa"/>
            <w:vMerge/>
          </w:tcPr>
          <w:p w14:paraId="55107174"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72DD6257" w14:textId="77777777" w:rsidR="00C74276" w:rsidRPr="00C81E33" w:rsidRDefault="00C74276" w:rsidP="002A1194">
            <w:pPr>
              <w:tabs>
                <w:tab w:val="left" w:pos="270"/>
              </w:tabs>
              <w:spacing w:after="0"/>
              <w:ind w:left="270" w:hanging="270"/>
              <w:rPr>
                <w:b/>
                <w:i/>
                <w:sz w:val="18"/>
                <w:szCs w:val="18"/>
              </w:rPr>
            </w:pPr>
            <w:r w:rsidRPr="00C81E33">
              <w:rPr>
                <w:b/>
                <w:i/>
                <w:sz w:val="18"/>
                <w:szCs w:val="18"/>
              </w:rPr>
              <w:t xml:space="preserve">Overarching Principle: Leave No One Behind </w:t>
            </w:r>
          </w:p>
        </w:tc>
        <w:tc>
          <w:tcPr>
            <w:tcW w:w="473" w:type="dxa"/>
            <w:gridSpan w:val="2"/>
            <w:vAlign w:val="center"/>
          </w:tcPr>
          <w:p w14:paraId="32129B0B" w14:textId="77777777" w:rsidR="00C74276" w:rsidRPr="00C81E33" w:rsidRDefault="00C74276" w:rsidP="002A1194">
            <w:pPr>
              <w:tabs>
                <w:tab w:val="left" w:pos="360"/>
              </w:tabs>
              <w:spacing w:after="0"/>
              <w:jc w:val="center"/>
              <w:rPr>
                <w:sz w:val="18"/>
                <w:szCs w:val="18"/>
              </w:rPr>
            </w:pPr>
          </w:p>
        </w:tc>
        <w:tc>
          <w:tcPr>
            <w:tcW w:w="4747" w:type="dxa"/>
            <w:gridSpan w:val="3"/>
          </w:tcPr>
          <w:p w14:paraId="0ED2BD28" w14:textId="77777777" w:rsidR="00C74276" w:rsidRPr="00C81E33" w:rsidRDefault="00C74276" w:rsidP="002A1194">
            <w:pPr>
              <w:tabs>
                <w:tab w:val="left" w:pos="360"/>
              </w:tabs>
              <w:spacing w:after="0"/>
              <w:jc w:val="center"/>
              <w:rPr>
                <w:sz w:val="18"/>
                <w:szCs w:val="18"/>
              </w:rPr>
            </w:pPr>
          </w:p>
        </w:tc>
      </w:tr>
      <w:tr w:rsidR="00440599" w:rsidRPr="00C81E33" w14:paraId="6C83F6B1" w14:textId="77777777" w:rsidTr="002A1194">
        <w:trPr>
          <w:trHeight w:val="108"/>
        </w:trPr>
        <w:tc>
          <w:tcPr>
            <w:tcW w:w="3505" w:type="dxa"/>
            <w:vMerge/>
          </w:tcPr>
          <w:p w14:paraId="72CD52B3"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49EA85ED" w14:textId="77777777" w:rsidR="00C74276" w:rsidRPr="00C81E33" w:rsidRDefault="00C74276" w:rsidP="002A1194">
            <w:pPr>
              <w:tabs>
                <w:tab w:val="left" w:pos="270"/>
              </w:tabs>
              <w:spacing w:after="0"/>
              <w:ind w:left="640" w:hanging="270"/>
              <w:rPr>
                <w:b/>
                <w:i/>
                <w:sz w:val="18"/>
                <w:szCs w:val="18"/>
              </w:rPr>
            </w:pPr>
            <w:r w:rsidRPr="00C81E33">
              <w:rPr>
                <w:b/>
                <w:i/>
                <w:sz w:val="18"/>
                <w:szCs w:val="18"/>
              </w:rPr>
              <w:t>Human Rights</w:t>
            </w:r>
          </w:p>
        </w:tc>
        <w:tc>
          <w:tcPr>
            <w:tcW w:w="473" w:type="dxa"/>
            <w:gridSpan w:val="2"/>
            <w:vAlign w:val="center"/>
          </w:tcPr>
          <w:p w14:paraId="4520BA53" w14:textId="77777777" w:rsidR="00C74276" w:rsidRPr="00C81E33" w:rsidRDefault="00C74276" w:rsidP="002A1194">
            <w:pPr>
              <w:tabs>
                <w:tab w:val="left" w:pos="360"/>
              </w:tabs>
              <w:spacing w:after="0"/>
              <w:jc w:val="center"/>
              <w:rPr>
                <w:b/>
                <w:szCs w:val="20"/>
              </w:rPr>
            </w:pPr>
            <w:r w:rsidRPr="00C81E33">
              <w:rPr>
                <w:rFonts w:ascii="Segoe UI Symbol" w:hAnsi="Segoe UI Symbol" w:cs="Segoe UI Symbol"/>
                <w:b/>
                <w:szCs w:val="20"/>
              </w:rPr>
              <w:t>X</w:t>
            </w:r>
          </w:p>
        </w:tc>
        <w:tc>
          <w:tcPr>
            <w:tcW w:w="4747" w:type="dxa"/>
            <w:gridSpan w:val="3"/>
          </w:tcPr>
          <w:p w14:paraId="1398EB34" w14:textId="77777777" w:rsidR="00C74276" w:rsidRPr="00C81E33" w:rsidRDefault="00C74276" w:rsidP="002A1194">
            <w:pPr>
              <w:tabs>
                <w:tab w:val="left" w:pos="360"/>
              </w:tabs>
              <w:spacing w:after="0"/>
              <w:jc w:val="center"/>
              <w:rPr>
                <w:sz w:val="18"/>
                <w:szCs w:val="18"/>
              </w:rPr>
            </w:pPr>
          </w:p>
        </w:tc>
      </w:tr>
      <w:tr w:rsidR="00440599" w:rsidRPr="00C81E33" w14:paraId="14EF0326" w14:textId="77777777" w:rsidTr="002A1194">
        <w:trPr>
          <w:trHeight w:val="63"/>
        </w:trPr>
        <w:tc>
          <w:tcPr>
            <w:tcW w:w="3505" w:type="dxa"/>
            <w:vMerge/>
          </w:tcPr>
          <w:p w14:paraId="1D9BC51C"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7BE590B8" w14:textId="77777777" w:rsidR="00C74276" w:rsidRPr="00C81E33" w:rsidRDefault="00C74276" w:rsidP="002A1194">
            <w:pPr>
              <w:tabs>
                <w:tab w:val="left" w:pos="270"/>
              </w:tabs>
              <w:spacing w:after="0"/>
              <w:ind w:left="640" w:hanging="270"/>
              <w:rPr>
                <w:b/>
                <w:i/>
                <w:sz w:val="18"/>
                <w:szCs w:val="18"/>
              </w:rPr>
            </w:pPr>
            <w:r w:rsidRPr="00C81E33">
              <w:rPr>
                <w:b/>
                <w:i/>
                <w:sz w:val="18"/>
                <w:szCs w:val="18"/>
              </w:rPr>
              <w:t>Gender Equality and Women’s Empowerment</w:t>
            </w:r>
          </w:p>
        </w:tc>
        <w:tc>
          <w:tcPr>
            <w:tcW w:w="473" w:type="dxa"/>
            <w:gridSpan w:val="2"/>
            <w:vAlign w:val="center"/>
          </w:tcPr>
          <w:p w14:paraId="30EDE2F9" w14:textId="77777777" w:rsidR="00C74276" w:rsidRPr="00C81E33" w:rsidRDefault="00C74276" w:rsidP="002A1194">
            <w:pPr>
              <w:tabs>
                <w:tab w:val="left" w:pos="360"/>
              </w:tabs>
              <w:spacing w:after="0"/>
              <w:jc w:val="center"/>
              <w:rPr>
                <w:sz w:val="18"/>
                <w:szCs w:val="18"/>
              </w:rPr>
            </w:pPr>
            <w:r w:rsidRPr="00C81E33">
              <w:rPr>
                <w:b/>
                <w:szCs w:val="20"/>
              </w:rPr>
              <w:t>X</w:t>
            </w:r>
          </w:p>
        </w:tc>
        <w:tc>
          <w:tcPr>
            <w:tcW w:w="4747" w:type="dxa"/>
            <w:gridSpan w:val="3"/>
          </w:tcPr>
          <w:p w14:paraId="31293550" w14:textId="77777777" w:rsidR="00C74276" w:rsidRPr="00C81E33" w:rsidRDefault="00C74276" w:rsidP="002A1194">
            <w:pPr>
              <w:tabs>
                <w:tab w:val="left" w:pos="360"/>
              </w:tabs>
              <w:spacing w:after="0"/>
              <w:jc w:val="center"/>
              <w:rPr>
                <w:sz w:val="18"/>
                <w:szCs w:val="18"/>
              </w:rPr>
            </w:pPr>
          </w:p>
        </w:tc>
      </w:tr>
      <w:tr w:rsidR="00440599" w:rsidRPr="00C81E33" w14:paraId="639E54ED" w14:textId="77777777" w:rsidTr="002A1194">
        <w:trPr>
          <w:trHeight w:val="278"/>
        </w:trPr>
        <w:tc>
          <w:tcPr>
            <w:tcW w:w="3505" w:type="dxa"/>
            <w:vMerge/>
          </w:tcPr>
          <w:p w14:paraId="30588E6A"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505C4888" w14:textId="77777777" w:rsidR="00C74276" w:rsidRPr="00C81E33" w:rsidRDefault="00C74276" w:rsidP="002A1194">
            <w:pPr>
              <w:tabs>
                <w:tab w:val="left" w:pos="270"/>
              </w:tabs>
              <w:spacing w:after="0"/>
              <w:ind w:left="640" w:hanging="270"/>
              <w:rPr>
                <w:b/>
                <w:i/>
                <w:sz w:val="18"/>
                <w:szCs w:val="18"/>
              </w:rPr>
            </w:pPr>
            <w:r w:rsidRPr="00C81E33">
              <w:rPr>
                <w:b/>
                <w:i/>
                <w:sz w:val="18"/>
                <w:szCs w:val="18"/>
              </w:rPr>
              <w:t>Accountability</w:t>
            </w:r>
          </w:p>
        </w:tc>
        <w:tc>
          <w:tcPr>
            <w:tcW w:w="473" w:type="dxa"/>
            <w:gridSpan w:val="2"/>
            <w:vAlign w:val="center"/>
          </w:tcPr>
          <w:p w14:paraId="7F5762F1" w14:textId="77777777" w:rsidR="00C74276" w:rsidRPr="00C81E33" w:rsidRDefault="00C74276" w:rsidP="002A1194">
            <w:pPr>
              <w:tabs>
                <w:tab w:val="left" w:pos="360"/>
              </w:tabs>
              <w:spacing w:after="0"/>
              <w:jc w:val="center"/>
              <w:rPr>
                <w:b/>
                <w:szCs w:val="20"/>
              </w:rPr>
            </w:pPr>
            <w:r w:rsidRPr="00C81E33">
              <w:rPr>
                <w:b/>
                <w:szCs w:val="20"/>
              </w:rPr>
              <w:t>X</w:t>
            </w:r>
          </w:p>
        </w:tc>
        <w:tc>
          <w:tcPr>
            <w:tcW w:w="4747" w:type="dxa"/>
            <w:gridSpan w:val="3"/>
          </w:tcPr>
          <w:p w14:paraId="567BBA13" w14:textId="77777777" w:rsidR="00C74276" w:rsidRPr="00C81E33" w:rsidRDefault="00C74276" w:rsidP="002A1194">
            <w:pPr>
              <w:tabs>
                <w:tab w:val="left" w:pos="360"/>
              </w:tabs>
              <w:spacing w:after="0"/>
              <w:jc w:val="center"/>
              <w:rPr>
                <w:sz w:val="18"/>
                <w:szCs w:val="18"/>
              </w:rPr>
            </w:pPr>
          </w:p>
        </w:tc>
      </w:tr>
      <w:tr w:rsidR="00440599" w:rsidRPr="00C81E33" w14:paraId="5EC994B1" w14:textId="77777777" w:rsidTr="002A1194">
        <w:trPr>
          <w:trHeight w:val="360"/>
        </w:trPr>
        <w:tc>
          <w:tcPr>
            <w:tcW w:w="3505" w:type="dxa"/>
            <w:vMerge/>
          </w:tcPr>
          <w:p w14:paraId="4C2CE2C3"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7104246F" w14:textId="77777777" w:rsidR="00C74276" w:rsidRPr="00C81E33" w:rsidRDefault="00C74276" w:rsidP="002A1194">
            <w:pPr>
              <w:tabs>
                <w:tab w:val="left" w:pos="270"/>
              </w:tabs>
              <w:spacing w:after="0"/>
              <w:ind w:left="270" w:hanging="270"/>
              <w:rPr>
                <w:b/>
                <w:i/>
                <w:sz w:val="18"/>
                <w:szCs w:val="18"/>
              </w:rPr>
            </w:pPr>
            <w:r w:rsidRPr="00C81E33">
              <w:rPr>
                <w:b/>
                <w:i/>
                <w:sz w:val="18"/>
                <w:szCs w:val="18"/>
              </w:rPr>
              <w:t>1.</w:t>
            </w:r>
            <w:r w:rsidRPr="00C81E33">
              <w:rPr>
                <w:b/>
                <w:i/>
                <w:sz w:val="18"/>
                <w:szCs w:val="18"/>
              </w:rPr>
              <w:tab/>
              <w:t>Biodiversity Conservation and Sustainable Natural Resource Management</w:t>
            </w:r>
          </w:p>
        </w:tc>
        <w:tc>
          <w:tcPr>
            <w:tcW w:w="473" w:type="dxa"/>
            <w:gridSpan w:val="2"/>
            <w:vAlign w:val="center"/>
          </w:tcPr>
          <w:p w14:paraId="46F6AF1C" w14:textId="77777777" w:rsidR="00C74276" w:rsidRPr="00C81E33" w:rsidRDefault="00C74276" w:rsidP="002A1194">
            <w:pPr>
              <w:tabs>
                <w:tab w:val="left" w:pos="360"/>
              </w:tabs>
              <w:spacing w:after="0"/>
              <w:jc w:val="center"/>
              <w:rPr>
                <w:sz w:val="18"/>
                <w:szCs w:val="18"/>
              </w:rPr>
            </w:pPr>
            <w:r w:rsidRPr="00C81E33">
              <w:rPr>
                <w:b/>
                <w:szCs w:val="20"/>
              </w:rPr>
              <w:t>X</w:t>
            </w:r>
          </w:p>
        </w:tc>
        <w:tc>
          <w:tcPr>
            <w:tcW w:w="4747" w:type="dxa"/>
            <w:gridSpan w:val="3"/>
          </w:tcPr>
          <w:p w14:paraId="00A89786" w14:textId="77777777" w:rsidR="00C74276" w:rsidRPr="00C81E33" w:rsidRDefault="00C74276" w:rsidP="002A1194">
            <w:pPr>
              <w:tabs>
                <w:tab w:val="left" w:pos="360"/>
              </w:tabs>
              <w:spacing w:after="0"/>
              <w:rPr>
                <w:sz w:val="18"/>
                <w:szCs w:val="18"/>
              </w:rPr>
            </w:pPr>
          </w:p>
        </w:tc>
      </w:tr>
      <w:tr w:rsidR="00440599" w:rsidRPr="00C81E33" w14:paraId="10D628E1" w14:textId="77777777" w:rsidTr="002A1194">
        <w:trPr>
          <w:trHeight w:val="63"/>
        </w:trPr>
        <w:tc>
          <w:tcPr>
            <w:tcW w:w="3505" w:type="dxa"/>
            <w:vMerge/>
          </w:tcPr>
          <w:p w14:paraId="765A4029"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7F5C65D8" w14:textId="77777777" w:rsidR="00C74276" w:rsidRPr="00C81E33" w:rsidRDefault="00C74276" w:rsidP="002A1194">
            <w:pPr>
              <w:tabs>
                <w:tab w:val="left" w:pos="270"/>
              </w:tabs>
              <w:spacing w:after="0"/>
              <w:ind w:left="270" w:hanging="270"/>
              <w:rPr>
                <w:b/>
                <w:i/>
                <w:sz w:val="18"/>
                <w:szCs w:val="18"/>
              </w:rPr>
            </w:pPr>
            <w:r w:rsidRPr="00C81E33">
              <w:rPr>
                <w:b/>
                <w:i/>
                <w:sz w:val="18"/>
                <w:szCs w:val="18"/>
              </w:rPr>
              <w:t>2.</w:t>
            </w:r>
            <w:r w:rsidRPr="00C81E33">
              <w:rPr>
                <w:b/>
                <w:i/>
                <w:sz w:val="18"/>
                <w:szCs w:val="18"/>
              </w:rPr>
              <w:tab/>
              <w:t>Climate Change and Disaster Risks</w:t>
            </w:r>
          </w:p>
        </w:tc>
        <w:tc>
          <w:tcPr>
            <w:tcW w:w="473" w:type="dxa"/>
            <w:gridSpan w:val="2"/>
            <w:vAlign w:val="center"/>
          </w:tcPr>
          <w:p w14:paraId="16BC008A" w14:textId="77777777" w:rsidR="00C74276" w:rsidRPr="00C81E33" w:rsidRDefault="00C74276" w:rsidP="002A1194">
            <w:pPr>
              <w:tabs>
                <w:tab w:val="left" w:pos="360"/>
              </w:tabs>
              <w:spacing w:after="0"/>
              <w:jc w:val="center"/>
              <w:rPr>
                <w:sz w:val="18"/>
                <w:szCs w:val="18"/>
              </w:rPr>
            </w:pPr>
            <w:r w:rsidRPr="00C81E33">
              <w:rPr>
                <w:b/>
                <w:szCs w:val="20"/>
              </w:rPr>
              <w:t>X</w:t>
            </w:r>
          </w:p>
        </w:tc>
        <w:tc>
          <w:tcPr>
            <w:tcW w:w="4747" w:type="dxa"/>
            <w:gridSpan w:val="3"/>
          </w:tcPr>
          <w:p w14:paraId="456D655B" w14:textId="77777777" w:rsidR="00C74276" w:rsidRPr="00C81E33" w:rsidRDefault="00C74276" w:rsidP="002A1194">
            <w:pPr>
              <w:tabs>
                <w:tab w:val="left" w:pos="360"/>
              </w:tabs>
              <w:spacing w:after="0"/>
              <w:rPr>
                <w:sz w:val="18"/>
                <w:szCs w:val="18"/>
              </w:rPr>
            </w:pPr>
          </w:p>
        </w:tc>
      </w:tr>
      <w:tr w:rsidR="00440599" w:rsidRPr="00C81E33" w14:paraId="665C507F" w14:textId="77777777" w:rsidTr="002A1194">
        <w:trPr>
          <w:trHeight w:val="65"/>
        </w:trPr>
        <w:tc>
          <w:tcPr>
            <w:tcW w:w="3505" w:type="dxa"/>
            <w:vMerge/>
          </w:tcPr>
          <w:p w14:paraId="02EB0AE5"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0E0DADCA" w14:textId="77777777" w:rsidR="00C74276" w:rsidRPr="00C81E33" w:rsidRDefault="00C74276" w:rsidP="002A1194">
            <w:pPr>
              <w:tabs>
                <w:tab w:val="left" w:pos="270"/>
              </w:tabs>
              <w:spacing w:after="0"/>
              <w:ind w:left="270" w:hanging="270"/>
              <w:rPr>
                <w:b/>
                <w:i/>
                <w:sz w:val="18"/>
                <w:szCs w:val="18"/>
              </w:rPr>
            </w:pPr>
            <w:r w:rsidRPr="00C81E33">
              <w:rPr>
                <w:b/>
                <w:i/>
                <w:sz w:val="18"/>
                <w:szCs w:val="18"/>
              </w:rPr>
              <w:t>3.</w:t>
            </w:r>
            <w:r w:rsidRPr="00C81E33">
              <w:rPr>
                <w:b/>
                <w:i/>
                <w:sz w:val="18"/>
                <w:szCs w:val="18"/>
              </w:rPr>
              <w:tab/>
              <w:t>Community Health, Safety and Security</w:t>
            </w:r>
          </w:p>
        </w:tc>
        <w:tc>
          <w:tcPr>
            <w:tcW w:w="473" w:type="dxa"/>
            <w:gridSpan w:val="2"/>
            <w:vAlign w:val="center"/>
          </w:tcPr>
          <w:p w14:paraId="3DD0D383" w14:textId="77777777" w:rsidR="00C74276" w:rsidRPr="00C81E33" w:rsidRDefault="00C74276" w:rsidP="002A1194">
            <w:pPr>
              <w:tabs>
                <w:tab w:val="left" w:pos="360"/>
              </w:tabs>
              <w:spacing w:after="0"/>
              <w:jc w:val="center"/>
              <w:rPr>
                <w:b/>
                <w:szCs w:val="20"/>
              </w:rPr>
            </w:pPr>
            <w:r w:rsidRPr="00C81E33">
              <w:rPr>
                <w:b/>
                <w:szCs w:val="20"/>
              </w:rPr>
              <w:t>X</w:t>
            </w:r>
          </w:p>
        </w:tc>
        <w:tc>
          <w:tcPr>
            <w:tcW w:w="4747" w:type="dxa"/>
            <w:gridSpan w:val="3"/>
          </w:tcPr>
          <w:p w14:paraId="0F4F0AC1" w14:textId="77777777" w:rsidR="00C74276" w:rsidRPr="00C81E33" w:rsidRDefault="00C74276" w:rsidP="002A1194">
            <w:pPr>
              <w:tabs>
                <w:tab w:val="left" w:pos="360"/>
              </w:tabs>
              <w:spacing w:after="0"/>
              <w:rPr>
                <w:sz w:val="18"/>
                <w:szCs w:val="18"/>
              </w:rPr>
            </w:pPr>
          </w:p>
        </w:tc>
      </w:tr>
      <w:tr w:rsidR="00440599" w:rsidRPr="00C81E33" w14:paraId="1412740E" w14:textId="77777777" w:rsidTr="002A1194">
        <w:trPr>
          <w:trHeight w:val="242"/>
        </w:trPr>
        <w:tc>
          <w:tcPr>
            <w:tcW w:w="3505" w:type="dxa"/>
            <w:vMerge/>
          </w:tcPr>
          <w:p w14:paraId="7E8915CA"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6C15D7AC" w14:textId="77777777" w:rsidR="00C74276" w:rsidRPr="00C81E33" w:rsidRDefault="00C74276" w:rsidP="002A1194">
            <w:pPr>
              <w:tabs>
                <w:tab w:val="left" w:pos="270"/>
              </w:tabs>
              <w:spacing w:after="0"/>
              <w:ind w:left="270" w:hanging="270"/>
              <w:rPr>
                <w:b/>
                <w:i/>
                <w:sz w:val="18"/>
                <w:szCs w:val="18"/>
              </w:rPr>
            </w:pPr>
            <w:r w:rsidRPr="00C81E33">
              <w:rPr>
                <w:b/>
                <w:i/>
                <w:sz w:val="18"/>
                <w:szCs w:val="18"/>
              </w:rPr>
              <w:t>4.</w:t>
            </w:r>
            <w:r w:rsidRPr="00C81E33">
              <w:rPr>
                <w:b/>
                <w:i/>
                <w:sz w:val="18"/>
                <w:szCs w:val="18"/>
              </w:rPr>
              <w:tab/>
              <w:t>Cultural Heritage</w:t>
            </w:r>
          </w:p>
        </w:tc>
        <w:tc>
          <w:tcPr>
            <w:tcW w:w="473" w:type="dxa"/>
            <w:gridSpan w:val="2"/>
            <w:vAlign w:val="center"/>
          </w:tcPr>
          <w:p w14:paraId="1CFFD3E7"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4747" w:type="dxa"/>
            <w:gridSpan w:val="3"/>
          </w:tcPr>
          <w:p w14:paraId="1D71067C" w14:textId="77777777" w:rsidR="00C74276" w:rsidRPr="00C81E33" w:rsidRDefault="00C74276" w:rsidP="002A1194">
            <w:pPr>
              <w:tabs>
                <w:tab w:val="left" w:pos="360"/>
              </w:tabs>
              <w:spacing w:after="0"/>
              <w:rPr>
                <w:sz w:val="18"/>
                <w:szCs w:val="18"/>
              </w:rPr>
            </w:pPr>
          </w:p>
        </w:tc>
      </w:tr>
      <w:tr w:rsidR="00440599" w:rsidRPr="00C81E33" w14:paraId="41637726" w14:textId="77777777" w:rsidTr="002A1194">
        <w:trPr>
          <w:trHeight w:val="63"/>
        </w:trPr>
        <w:tc>
          <w:tcPr>
            <w:tcW w:w="3505" w:type="dxa"/>
            <w:vMerge/>
          </w:tcPr>
          <w:p w14:paraId="22FAE89F"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0EBAE3B2" w14:textId="77777777" w:rsidR="00C74276" w:rsidRPr="00C81E33" w:rsidRDefault="00C74276" w:rsidP="002A1194">
            <w:pPr>
              <w:tabs>
                <w:tab w:val="left" w:pos="270"/>
              </w:tabs>
              <w:spacing w:after="0"/>
              <w:ind w:left="270" w:hanging="270"/>
              <w:rPr>
                <w:b/>
                <w:i/>
                <w:sz w:val="18"/>
                <w:szCs w:val="18"/>
              </w:rPr>
            </w:pPr>
            <w:r w:rsidRPr="00C81E33">
              <w:rPr>
                <w:b/>
                <w:i/>
                <w:sz w:val="18"/>
                <w:szCs w:val="18"/>
              </w:rPr>
              <w:t>5.</w:t>
            </w:r>
            <w:r w:rsidRPr="00C81E33">
              <w:rPr>
                <w:b/>
                <w:i/>
                <w:sz w:val="18"/>
                <w:szCs w:val="18"/>
              </w:rPr>
              <w:tab/>
              <w:t>Displacement and Resettlement</w:t>
            </w:r>
          </w:p>
        </w:tc>
        <w:tc>
          <w:tcPr>
            <w:tcW w:w="473" w:type="dxa"/>
            <w:gridSpan w:val="2"/>
            <w:vAlign w:val="center"/>
          </w:tcPr>
          <w:p w14:paraId="32BDE587"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4747" w:type="dxa"/>
            <w:gridSpan w:val="3"/>
          </w:tcPr>
          <w:p w14:paraId="3A1B38EC" w14:textId="77777777" w:rsidR="00C74276" w:rsidRPr="00C81E33" w:rsidRDefault="00C74276" w:rsidP="002A1194">
            <w:pPr>
              <w:tabs>
                <w:tab w:val="left" w:pos="360"/>
              </w:tabs>
              <w:spacing w:after="0"/>
              <w:rPr>
                <w:sz w:val="18"/>
                <w:szCs w:val="18"/>
              </w:rPr>
            </w:pPr>
          </w:p>
        </w:tc>
      </w:tr>
      <w:tr w:rsidR="00440599" w:rsidRPr="00C81E33" w14:paraId="3AA8A0AC" w14:textId="77777777" w:rsidTr="002A1194">
        <w:trPr>
          <w:trHeight w:val="63"/>
        </w:trPr>
        <w:tc>
          <w:tcPr>
            <w:tcW w:w="3505" w:type="dxa"/>
            <w:vMerge/>
          </w:tcPr>
          <w:p w14:paraId="1FDEB63D"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3E01F5F0" w14:textId="77777777" w:rsidR="00C74276" w:rsidRPr="00C81E33" w:rsidRDefault="00C74276" w:rsidP="002A1194">
            <w:pPr>
              <w:tabs>
                <w:tab w:val="left" w:pos="270"/>
              </w:tabs>
              <w:spacing w:after="0"/>
              <w:ind w:left="270" w:hanging="270"/>
              <w:rPr>
                <w:b/>
                <w:i/>
                <w:sz w:val="18"/>
                <w:szCs w:val="18"/>
              </w:rPr>
            </w:pPr>
            <w:r w:rsidRPr="00C81E33">
              <w:rPr>
                <w:b/>
                <w:i/>
                <w:sz w:val="18"/>
                <w:szCs w:val="18"/>
              </w:rPr>
              <w:t>6.</w:t>
            </w:r>
            <w:r w:rsidRPr="00C81E33">
              <w:rPr>
                <w:b/>
                <w:i/>
                <w:sz w:val="18"/>
                <w:szCs w:val="18"/>
              </w:rPr>
              <w:tab/>
              <w:t>Indigenous Peoples</w:t>
            </w:r>
          </w:p>
        </w:tc>
        <w:tc>
          <w:tcPr>
            <w:tcW w:w="473" w:type="dxa"/>
            <w:gridSpan w:val="2"/>
            <w:vAlign w:val="center"/>
          </w:tcPr>
          <w:p w14:paraId="6C44BF5E" w14:textId="77777777" w:rsidR="00C74276" w:rsidRPr="00C81E33" w:rsidRDefault="00C74276" w:rsidP="002A1194">
            <w:pPr>
              <w:tabs>
                <w:tab w:val="left" w:pos="360"/>
              </w:tabs>
              <w:spacing w:after="0"/>
              <w:jc w:val="center"/>
              <w:rPr>
                <w:sz w:val="18"/>
                <w:szCs w:val="18"/>
              </w:rPr>
            </w:pPr>
            <w:r w:rsidRPr="00C81E33">
              <w:rPr>
                <w:rFonts w:ascii="Segoe UI Symbol" w:hAnsi="Segoe UI Symbol" w:cs="Segoe UI Symbol"/>
                <w:b/>
                <w:szCs w:val="20"/>
              </w:rPr>
              <w:t>X</w:t>
            </w:r>
          </w:p>
        </w:tc>
        <w:tc>
          <w:tcPr>
            <w:tcW w:w="4747" w:type="dxa"/>
            <w:gridSpan w:val="3"/>
          </w:tcPr>
          <w:p w14:paraId="246E686B" w14:textId="77777777" w:rsidR="00C74276" w:rsidRPr="00C81E33" w:rsidRDefault="00C74276" w:rsidP="002A1194">
            <w:pPr>
              <w:tabs>
                <w:tab w:val="left" w:pos="360"/>
              </w:tabs>
              <w:spacing w:after="0"/>
              <w:rPr>
                <w:sz w:val="18"/>
                <w:szCs w:val="18"/>
              </w:rPr>
            </w:pPr>
          </w:p>
        </w:tc>
      </w:tr>
      <w:tr w:rsidR="00440599" w:rsidRPr="00C81E33" w14:paraId="4F530BEC" w14:textId="77777777" w:rsidTr="002A1194">
        <w:trPr>
          <w:trHeight w:val="63"/>
        </w:trPr>
        <w:tc>
          <w:tcPr>
            <w:tcW w:w="3505" w:type="dxa"/>
            <w:vMerge/>
          </w:tcPr>
          <w:p w14:paraId="7228AB1E"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1D39866D" w14:textId="77777777" w:rsidR="00C74276" w:rsidRPr="00C81E33" w:rsidRDefault="00C74276" w:rsidP="002A1194">
            <w:pPr>
              <w:tabs>
                <w:tab w:val="left" w:pos="270"/>
              </w:tabs>
              <w:spacing w:after="0"/>
              <w:ind w:left="270" w:hanging="270"/>
              <w:rPr>
                <w:b/>
                <w:i/>
                <w:sz w:val="18"/>
                <w:szCs w:val="18"/>
              </w:rPr>
            </w:pPr>
            <w:r w:rsidRPr="00C81E33">
              <w:rPr>
                <w:b/>
                <w:i/>
                <w:sz w:val="18"/>
                <w:szCs w:val="18"/>
              </w:rPr>
              <w:t>7.</w:t>
            </w:r>
            <w:r w:rsidRPr="00C81E33">
              <w:rPr>
                <w:b/>
                <w:i/>
                <w:sz w:val="18"/>
                <w:szCs w:val="18"/>
              </w:rPr>
              <w:tab/>
              <w:t>Labour and Working Conditions</w:t>
            </w:r>
          </w:p>
        </w:tc>
        <w:tc>
          <w:tcPr>
            <w:tcW w:w="473" w:type="dxa"/>
            <w:gridSpan w:val="2"/>
            <w:vAlign w:val="center"/>
          </w:tcPr>
          <w:p w14:paraId="42E6C60F" w14:textId="77777777" w:rsidR="00C74276" w:rsidRPr="00C81E33" w:rsidRDefault="00C74276" w:rsidP="002A1194">
            <w:pPr>
              <w:tabs>
                <w:tab w:val="left" w:pos="360"/>
              </w:tabs>
              <w:spacing w:after="0"/>
              <w:jc w:val="center"/>
              <w:rPr>
                <w:b/>
                <w:szCs w:val="20"/>
              </w:rPr>
            </w:pPr>
            <w:r w:rsidRPr="00C81E33">
              <w:rPr>
                <w:b/>
                <w:szCs w:val="20"/>
              </w:rPr>
              <w:t>X</w:t>
            </w:r>
          </w:p>
        </w:tc>
        <w:tc>
          <w:tcPr>
            <w:tcW w:w="4747" w:type="dxa"/>
            <w:gridSpan w:val="3"/>
          </w:tcPr>
          <w:p w14:paraId="2A490BB6" w14:textId="77777777" w:rsidR="00C74276" w:rsidRPr="00C81E33" w:rsidRDefault="00C74276" w:rsidP="002A1194">
            <w:pPr>
              <w:tabs>
                <w:tab w:val="left" w:pos="360"/>
              </w:tabs>
              <w:spacing w:after="0"/>
              <w:rPr>
                <w:sz w:val="18"/>
                <w:szCs w:val="18"/>
              </w:rPr>
            </w:pPr>
          </w:p>
        </w:tc>
      </w:tr>
      <w:tr w:rsidR="00C74276" w:rsidRPr="00C81E33" w14:paraId="4220E754" w14:textId="77777777" w:rsidTr="002A1194">
        <w:trPr>
          <w:trHeight w:val="287"/>
        </w:trPr>
        <w:tc>
          <w:tcPr>
            <w:tcW w:w="3505" w:type="dxa"/>
            <w:vMerge/>
          </w:tcPr>
          <w:p w14:paraId="3FFD4F86" w14:textId="77777777" w:rsidR="00C74276" w:rsidRPr="00C81E33" w:rsidRDefault="00C74276" w:rsidP="002A1194">
            <w:pPr>
              <w:tabs>
                <w:tab w:val="left" w:pos="270"/>
              </w:tabs>
              <w:spacing w:after="0"/>
              <w:ind w:left="270" w:hanging="270"/>
              <w:rPr>
                <w:sz w:val="18"/>
                <w:szCs w:val="18"/>
              </w:rPr>
            </w:pPr>
          </w:p>
        </w:tc>
        <w:tc>
          <w:tcPr>
            <w:tcW w:w="4410" w:type="dxa"/>
            <w:gridSpan w:val="3"/>
            <w:shd w:val="clear" w:color="auto" w:fill="auto"/>
            <w:vAlign w:val="center"/>
          </w:tcPr>
          <w:p w14:paraId="73E0AC01" w14:textId="77777777" w:rsidR="00C74276" w:rsidRPr="00C81E33" w:rsidRDefault="00C74276" w:rsidP="002A1194">
            <w:pPr>
              <w:tabs>
                <w:tab w:val="left" w:pos="270"/>
              </w:tabs>
              <w:spacing w:after="0"/>
              <w:ind w:left="270" w:hanging="270"/>
              <w:rPr>
                <w:b/>
                <w:i/>
                <w:sz w:val="18"/>
                <w:szCs w:val="18"/>
              </w:rPr>
            </w:pPr>
            <w:r w:rsidRPr="00C81E33">
              <w:rPr>
                <w:b/>
                <w:i/>
                <w:sz w:val="18"/>
                <w:szCs w:val="18"/>
              </w:rPr>
              <w:t>8.</w:t>
            </w:r>
            <w:r w:rsidRPr="00C81E33">
              <w:rPr>
                <w:b/>
                <w:i/>
                <w:sz w:val="18"/>
                <w:szCs w:val="18"/>
              </w:rPr>
              <w:tab/>
              <w:t>Pollution Prevention and Resource Efficiency</w:t>
            </w:r>
          </w:p>
        </w:tc>
        <w:tc>
          <w:tcPr>
            <w:tcW w:w="473" w:type="dxa"/>
            <w:gridSpan w:val="2"/>
            <w:vAlign w:val="center"/>
          </w:tcPr>
          <w:p w14:paraId="0D33AAE3" w14:textId="77777777" w:rsidR="00C74276" w:rsidRPr="00C81E33" w:rsidRDefault="00C74276" w:rsidP="002A1194">
            <w:pPr>
              <w:tabs>
                <w:tab w:val="left" w:pos="360"/>
              </w:tabs>
              <w:spacing w:after="0"/>
              <w:jc w:val="center"/>
              <w:rPr>
                <w:sz w:val="18"/>
                <w:szCs w:val="18"/>
              </w:rPr>
            </w:pPr>
            <w:r w:rsidRPr="00C81E33">
              <w:rPr>
                <w:b/>
                <w:szCs w:val="20"/>
              </w:rPr>
              <w:t>X</w:t>
            </w:r>
          </w:p>
        </w:tc>
        <w:tc>
          <w:tcPr>
            <w:tcW w:w="4747" w:type="dxa"/>
            <w:gridSpan w:val="3"/>
          </w:tcPr>
          <w:p w14:paraId="122F7825" w14:textId="77777777" w:rsidR="00C74276" w:rsidRPr="00C81E33" w:rsidRDefault="00C74276" w:rsidP="002A1194">
            <w:pPr>
              <w:tabs>
                <w:tab w:val="left" w:pos="360"/>
              </w:tabs>
              <w:spacing w:after="0"/>
              <w:rPr>
                <w:sz w:val="18"/>
                <w:szCs w:val="18"/>
              </w:rPr>
            </w:pPr>
          </w:p>
        </w:tc>
      </w:tr>
    </w:tbl>
    <w:p w14:paraId="03574AB9" w14:textId="77777777" w:rsidR="00C74276" w:rsidRPr="00C81E33" w:rsidRDefault="00C74276" w:rsidP="00C74276">
      <w:pPr>
        <w:spacing w:before="200"/>
        <w:ind w:left="360"/>
        <w:rPr>
          <w:b/>
          <w:sz w:val="24"/>
        </w:rPr>
      </w:pPr>
    </w:p>
    <w:p w14:paraId="46DA6071" w14:textId="77777777" w:rsidR="00C74276" w:rsidRPr="00C81E33" w:rsidRDefault="00C74276" w:rsidP="000B4333">
      <w:pPr>
        <w:keepNext/>
        <w:spacing w:before="200"/>
        <w:ind w:left="360"/>
        <w:rPr>
          <w:b/>
          <w:sz w:val="24"/>
        </w:rPr>
      </w:pPr>
      <w:r w:rsidRPr="00C81E33">
        <w:rPr>
          <w:b/>
          <w:sz w:val="24"/>
        </w:rPr>
        <w:lastRenderedPageBreak/>
        <w:t xml:space="preserve">Final Sign Off </w:t>
      </w:r>
    </w:p>
    <w:p w14:paraId="42B2A299" w14:textId="77777777" w:rsidR="00C74276" w:rsidRPr="00C81E33" w:rsidRDefault="00C74276" w:rsidP="000B4333">
      <w:pPr>
        <w:keepNext/>
        <w:tabs>
          <w:tab w:val="left" w:pos="360"/>
        </w:tabs>
        <w:rPr>
          <w:i/>
          <w:sz w:val="18"/>
          <w:szCs w:val="18"/>
        </w:rPr>
      </w:pPr>
      <w:r w:rsidRPr="00C81E33">
        <w:rPr>
          <w:i/>
          <w:sz w:val="18"/>
          <w:szCs w:val="18"/>
        </w:rPr>
        <w:t>Final Screening at the design-stage is not complete until the following signatures are included</w:t>
      </w:r>
    </w:p>
    <w:p w14:paraId="5A148F5D" w14:textId="77777777" w:rsidR="00C74276" w:rsidRPr="00C81E33" w:rsidRDefault="00C74276" w:rsidP="000B4333">
      <w:pPr>
        <w:keepNext/>
        <w:tabs>
          <w:tab w:val="left" w:pos="360"/>
          <w:tab w:val="left" w:pos="4320"/>
        </w:tabs>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5"/>
        <w:gridCol w:w="900"/>
        <w:gridCol w:w="9355"/>
      </w:tblGrid>
      <w:tr w:rsidR="00440599" w:rsidRPr="00C81E33" w14:paraId="3E33CBF1" w14:textId="77777777" w:rsidTr="002A1194">
        <w:tc>
          <w:tcPr>
            <w:tcW w:w="2695" w:type="dxa"/>
            <w:shd w:val="clear" w:color="auto" w:fill="C6D9F1"/>
          </w:tcPr>
          <w:p w14:paraId="61CCBD12" w14:textId="77777777" w:rsidR="00C74276" w:rsidRPr="00C81E33" w:rsidRDefault="00C74276" w:rsidP="000B4333">
            <w:pPr>
              <w:keepNext/>
              <w:tabs>
                <w:tab w:val="left" w:pos="360"/>
                <w:tab w:val="left" w:pos="4320"/>
              </w:tabs>
              <w:rPr>
                <w:b/>
                <w:i/>
                <w:sz w:val="18"/>
                <w:szCs w:val="18"/>
              </w:rPr>
            </w:pPr>
            <w:r w:rsidRPr="00C81E33">
              <w:rPr>
                <w:b/>
                <w:i/>
                <w:sz w:val="18"/>
                <w:szCs w:val="18"/>
              </w:rPr>
              <w:t>Signature</w:t>
            </w:r>
          </w:p>
        </w:tc>
        <w:tc>
          <w:tcPr>
            <w:tcW w:w="900" w:type="dxa"/>
            <w:shd w:val="clear" w:color="auto" w:fill="C6D9F1"/>
          </w:tcPr>
          <w:p w14:paraId="067E5706" w14:textId="77777777" w:rsidR="00C74276" w:rsidRPr="00C81E33" w:rsidRDefault="00C74276" w:rsidP="000B4333">
            <w:pPr>
              <w:keepNext/>
              <w:tabs>
                <w:tab w:val="left" w:pos="360"/>
                <w:tab w:val="left" w:pos="4320"/>
              </w:tabs>
              <w:rPr>
                <w:b/>
                <w:i/>
                <w:sz w:val="18"/>
                <w:szCs w:val="18"/>
              </w:rPr>
            </w:pPr>
            <w:r w:rsidRPr="00C81E33">
              <w:rPr>
                <w:b/>
                <w:i/>
                <w:sz w:val="18"/>
                <w:szCs w:val="18"/>
              </w:rPr>
              <w:t>Date</w:t>
            </w:r>
          </w:p>
        </w:tc>
        <w:tc>
          <w:tcPr>
            <w:tcW w:w="9355" w:type="dxa"/>
            <w:shd w:val="clear" w:color="auto" w:fill="C6D9F1"/>
          </w:tcPr>
          <w:p w14:paraId="37DD41D8" w14:textId="77777777" w:rsidR="00C74276" w:rsidRPr="00C81E33" w:rsidRDefault="00C74276" w:rsidP="000B4333">
            <w:pPr>
              <w:keepNext/>
              <w:tabs>
                <w:tab w:val="left" w:pos="360"/>
                <w:tab w:val="left" w:pos="4320"/>
              </w:tabs>
              <w:rPr>
                <w:b/>
                <w:i/>
                <w:sz w:val="18"/>
                <w:szCs w:val="18"/>
              </w:rPr>
            </w:pPr>
            <w:r w:rsidRPr="00C81E33">
              <w:rPr>
                <w:b/>
                <w:i/>
                <w:sz w:val="18"/>
                <w:szCs w:val="18"/>
              </w:rPr>
              <w:t>Description</w:t>
            </w:r>
          </w:p>
        </w:tc>
      </w:tr>
      <w:tr w:rsidR="00440599" w:rsidRPr="00C81E33" w14:paraId="404F1412" w14:textId="77777777" w:rsidTr="002A1194">
        <w:trPr>
          <w:trHeight w:val="629"/>
        </w:trPr>
        <w:tc>
          <w:tcPr>
            <w:tcW w:w="2695" w:type="dxa"/>
          </w:tcPr>
          <w:p w14:paraId="6423B989" w14:textId="77777777" w:rsidR="00C74276" w:rsidRPr="00C81E33" w:rsidRDefault="00C74276" w:rsidP="000B4333">
            <w:pPr>
              <w:keepNext/>
              <w:tabs>
                <w:tab w:val="left" w:pos="360"/>
                <w:tab w:val="left" w:pos="4320"/>
              </w:tabs>
              <w:spacing w:after="0"/>
              <w:rPr>
                <w:szCs w:val="20"/>
              </w:rPr>
            </w:pPr>
            <w:r w:rsidRPr="00C81E33">
              <w:rPr>
                <w:szCs w:val="20"/>
              </w:rPr>
              <w:t>QA Assessor</w:t>
            </w:r>
          </w:p>
        </w:tc>
        <w:tc>
          <w:tcPr>
            <w:tcW w:w="900" w:type="dxa"/>
          </w:tcPr>
          <w:p w14:paraId="4991A691" w14:textId="77777777" w:rsidR="00C74276" w:rsidRPr="00C81E33" w:rsidRDefault="00C74276" w:rsidP="000B4333">
            <w:pPr>
              <w:keepNext/>
              <w:tabs>
                <w:tab w:val="left" w:pos="360"/>
                <w:tab w:val="left" w:pos="4320"/>
              </w:tabs>
              <w:spacing w:after="0"/>
              <w:rPr>
                <w:szCs w:val="20"/>
              </w:rPr>
            </w:pPr>
          </w:p>
        </w:tc>
        <w:tc>
          <w:tcPr>
            <w:tcW w:w="9355" w:type="dxa"/>
          </w:tcPr>
          <w:p w14:paraId="73AFF4CB" w14:textId="77777777" w:rsidR="00C74276" w:rsidRPr="00C81E33" w:rsidRDefault="00C74276" w:rsidP="000B4333">
            <w:pPr>
              <w:pStyle w:val="SESPbodynumbered"/>
              <w:keepNext/>
              <w:numPr>
                <w:ilvl w:val="0"/>
                <w:numId w:val="0"/>
              </w:numPr>
              <w:tabs>
                <w:tab w:val="clear" w:pos="360"/>
                <w:tab w:val="left" w:pos="720"/>
              </w:tabs>
              <w:spacing w:before="0" w:after="0" w:line="240" w:lineRule="auto"/>
            </w:pPr>
            <w:r w:rsidRPr="00C81E33">
              <w:t>UNDP staff member responsible for the project</w:t>
            </w:r>
            <w:r w:rsidRPr="00C81E33">
              <w:rPr>
                <w:lang w:val="en-GB"/>
              </w:rPr>
              <w:t>, typically a UNDP Programme Officer. Final signature confirms they have “checked” to ensure that the SESP is adequately conducted.</w:t>
            </w:r>
          </w:p>
        </w:tc>
      </w:tr>
      <w:tr w:rsidR="00440599" w:rsidRPr="00C81E33" w14:paraId="2351FEC9" w14:textId="77777777" w:rsidTr="002A1194">
        <w:tc>
          <w:tcPr>
            <w:tcW w:w="2695" w:type="dxa"/>
          </w:tcPr>
          <w:p w14:paraId="34C1C7FD" w14:textId="77777777" w:rsidR="00C74276" w:rsidRPr="00C81E33" w:rsidRDefault="00C74276" w:rsidP="000B4333">
            <w:pPr>
              <w:keepNext/>
              <w:tabs>
                <w:tab w:val="left" w:pos="360"/>
                <w:tab w:val="left" w:pos="4320"/>
              </w:tabs>
              <w:spacing w:after="0"/>
              <w:rPr>
                <w:szCs w:val="20"/>
              </w:rPr>
            </w:pPr>
            <w:r w:rsidRPr="00C81E33">
              <w:rPr>
                <w:szCs w:val="20"/>
              </w:rPr>
              <w:t>QA Approver</w:t>
            </w:r>
          </w:p>
        </w:tc>
        <w:tc>
          <w:tcPr>
            <w:tcW w:w="900" w:type="dxa"/>
          </w:tcPr>
          <w:p w14:paraId="0921F966" w14:textId="77777777" w:rsidR="00C74276" w:rsidRPr="00C81E33" w:rsidRDefault="00C74276" w:rsidP="000B4333">
            <w:pPr>
              <w:keepNext/>
              <w:tabs>
                <w:tab w:val="left" w:pos="360"/>
                <w:tab w:val="left" w:pos="4320"/>
              </w:tabs>
              <w:spacing w:after="0"/>
              <w:rPr>
                <w:szCs w:val="20"/>
              </w:rPr>
            </w:pPr>
          </w:p>
        </w:tc>
        <w:tc>
          <w:tcPr>
            <w:tcW w:w="9355" w:type="dxa"/>
          </w:tcPr>
          <w:p w14:paraId="77697247" w14:textId="77777777" w:rsidR="00C74276" w:rsidRPr="00C81E33" w:rsidRDefault="00C74276" w:rsidP="000B4333">
            <w:pPr>
              <w:keepNext/>
              <w:tabs>
                <w:tab w:val="left" w:pos="360"/>
                <w:tab w:val="left" w:pos="4320"/>
              </w:tabs>
              <w:spacing w:after="0"/>
              <w:rPr>
                <w:szCs w:val="20"/>
              </w:rPr>
            </w:pPr>
            <w:r w:rsidRPr="00C81E33">
              <w:rPr>
                <w:szCs w:val="20"/>
                <w:lang w:val="en-GB"/>
              </w:rPr>
              <w:t>UNDP senior manager, typically the UNDP Deputy Country Director (DCD), Country Director (CD)</w:t>
            </w:r>
            <w:r w:rsidRPr="00C81E33">
              <w:rPr>
                <w:b/>
                <w:szCs w:val="20"/>
              </w:rPr>
              <w:t xml:space="preserve">, </w:t>
            </w:r>
            <w:r w:rsidRPr="00C81E33">
              <w:rPr>
                <w:szCs w:val="20"/>
              </w:rPr>
              <w:t>Deputy Resident Representative (DRR), or Resident Representative (RR). The QA Approver cannot also be the QA Assessor. Final signature confirms they have “cleared” the SESP prior to submittal to the PAC.</w:t>
            </w:r>
          </w:p>
        </w:tc>
      </w:tr>
      <w:tr w:rsidR="00440599" w:rsidRPr="00C81E33" w14:paraId="5FC88CF9" w14:textId="77777777" w:rsidTr="002A1194">
        <w:tc>
          <w:tcPr>
            <w:tcW w:w="2695" w:type="dxa"/>
          </w:tcPr>
          <w:p w14:paraId="1BA83B90" w14:textId="77777777" w:rsidR="00C74276" w:rsidRPr="00C81E33" w:rsidRDefault="00C74276" w:rsidP="000B4333">
            <w:pPr>
              <w:keepNext/>
              <w:tabs>
                <w:tab w:val="left" w:pos="360"/>
                <w:tab w:val="left" w:pos="4320"/>
              </w:tabs>
              <w:spacing w:after="0"/>
              <w:rPr>
                <w:szCs w:val="20"/>
              </w:rPr>
            </w:pPr>
            <w:r w:rsidRPr="00C81E33">
              <w:rPr>
                <w:szCs w:val="20"/>
              </w:rPr>
              <w:t>PAC Chair</w:t>
            </w:r>
          </w:p>
        </w:tc>
        <w:tc>
          <w:tcPr>
            <w:tcW w:w="900" w:type="dxa"/>
          </w:tcPr>
          <w:p w14:paraId="2001D549" w14:textId="77777777" w:rsidR="00C74276" w:rsidRPr="00C81E33" w:rsidRDefault="00C74276" w:rsidP="000B4333">
            <w:pPr>
              <w:keepNext/>
              <w:tabs>
                <w:tab w:val="left" w:pos="360"/>
                <w:tab w:val="left" w:pos="4320"/>
              </w:tabs>
              <w:spacing w:after="0"/>
              <w:rPr>
                <w:szCs w:val="20"/>
              </w:rPr>
            </w:pPr>
          </w:p>
        </w:tc>
        <w:tc>
          <w:tcPr>
            <w:tcW w:w="9355" w:type="dxa"/>
          </w:tcPr>
          <w:p w14:paraId="0160206C" w14:textId="77777777" w:rsidR="00C74276" w:rsidRPr="00C81E33" w:rsidRDefault="00C74276" w:rsidP="000B4333">
            <w:pPr>
              <w:keepNext/>
              <w:tabs>
                <w:tab w:val="left" w:pos="360"/>
                <w:tab w:val="left" w:pos="4320"/>
              </w:tabs>
              <w:spacing w:after="0"/>
              <w:rPr>
                <w:szCs w:val="20"/>
              </w:rPr>
            </w:pPr>
            <w:r w:rsidRPr="00C81E33">
              <w:rPr>
                <w:szCs w:val="20"/>
              </w:rPr>
              <w:t xml:space="preserve">UNDP chair of the PAC.  In some cases, PAC Chair may also be the QA Approver. Final signature confirms that the SESP was considered as part of the project appraisal and considered in recommendations of the PAC. </w:t>
            </w:r>
          </w:p>
        </w:tc>
      </w:tr>
    </w:tbl>
    <w:p w14:paraId="2BD52013" w14:textId="77777777" w:rsidR="00C74276" w:rsidRPr="00C81E33" w:rsidRDefault="00C74276" w:rsidP="00C74276">
      <w:pPr>
        <w:sectPr w:rsidR="00C74276" w:rsidRPr="00C81E33" w:rsidSect="002A1194">
          <w:headerReference w:type="first" r:id="rId47"/>
          <w:pgSz w:w="15840" w:h="12240" w:orient="landscape" w:code="1"/>
          <w:pgMar w:top="1080" w:right="1440" w:bottom="1080" w:left="1440" w:header="720" w:footer="720" w:gutter="0"/>
          <w:cols w:space="720"/>
          <w:titlePg/>
          <w:docGrid w:linePitch="360"/>
        </w:sectPr>
      </w:pPr>
    </w:p>
    <w:p w14:paraId="2A3C4242" w14:textId="77777777" w:rsidR="00C74276" w:rsidRPr="00C81E33" w:rsidRDefault="00C74276" w:rsidP="00C74276">
      <w:pPr>
        <w:keepNext/>
        <w:spacing w:before="240" w:after="240"/>
        <w:ind w:left="360"/>
        <w:rPr>
          <w:b/>
          <w:sz w:val="24"/>
        </w:rPr>
      </w:pPr>
      <w:r w:rsidRPr="00C81E33">
        <w:rPr>
          <w:b/>
          <w:sz w:val="24"/>
        </w:rPr>
        <w:lastRenderedPageBreak/>
        <w:t>SESP Attachment 1. Social and Environmental Risk Screening Checklist</w:t>
      </w:r>
    </w:p>
    <w:p w14:paraId="64C6B125" w14:textId="77777777" w:rsidR="00C74276" w:rsidRPr="00C81E33" w:rsidRDefault="00C74276" w:rsidP="00C74276">
      <w:pPr>
        <w:spacing w:before="120" w:after="120"/>
        <w:rPr>
          <w:sz w:val="24"/>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5"/>
        <w:gridCol w:w="833"/>
      </w:tblGrid>
      <w:tr w:rsidR="00440599" w:rsidRPr="00C81E33" w14:paraId="356538A3" w14:textId="77777777" w:rsidTr="002A1194">
        <w:tc>
          <w:tcPr>
            <w:tcW w:w="8635" w:type="dxa"/>
            <w:tcBorders>
              <w:bottom w:val="single" w:sz="4" w:space="0" w:color="auto"/>
            </w:tcBorders>
            <w:shd w:val="clear" w:color="auto" w:fill="8DB3E2"/>
          </w:tcPr>
          <w:p w14:paraId="3586CA1C" w14:textId="77777777" w:rsidR="00C74276" w:rsidRPr="00C81E33" w:rsidRDefault="00C74276" w:rsidP="002A1194">
            <w:pPr>
              <w:tabs>
                <w:tab w:val="left" w:pos="810"/>
              </w:tabs>
              <w:spacing w:before="60"/>
              <w:rPr>
                <w:rFonts w:eastAsia="Times New Roman"/>
                <w:sz w:val="22"/>
                <w:szCs w:val="22"/>
                <w:u w:val="single"/>
              </w:rPr>
            </w:pPr>
            <w:r w:rsidRPr="00C81E33">
              <w:rPr>
                <w:b/>
                <w:sz w:val="22"/>
                <w:szCs w:val="22"/>
              </w:rPr>
              <w:t xml:space="preserve">Checklist Potential Social and Environmental </w:t>
            </w:r>
            <w:r w:rsidRPr="00C81E33">
              <w:rPr>
                <w:b/>
                <w:sz w:val="22"/>
                <w:szCs w:val="22"/>
                <w:u w:val="single"/>
              </w:rPr>
              <w:t>Risks</w:t>
            </w:r>
          </w:p>
        </w:tc>
        <w:tc>
          <w:tcPr>
            <w:tcW w:w="833" w:type="dxa"/>
            <w:tcBorders>
              <w:bottom w:val="single" w:sz="4" w:space="0" w:color="auto"/>
            </w:tcBorders>
            <w:shd w:val="clear" w:color="auto" w:fill="8DB3E2"/>
          </w:tcPr>
          <w:p w14:paraId="0F045CB5" w14:textId="77777777" w:rsidR="00C74276" w:rsidRPr="00C81E33" w:rsidRDefault="00C74276" w:rsidP="002A1194">
            <w:pPr>
              <w:tabs>
                <w:tab w:val="left" w:pos="810"/>
              </w:tabs>
              <w:spacing w:before="60"/>
              <w:rPr>
                <w:rFonts w:eastAsia="Times New Roman"/>
                <w:sz w:val="22"/>
                <w:szCs w:val="22"/>
              </w:rPr>
            </w:pPr>
          </w:p>
        </w:tc>
      </w:tr>
      <w:tr w:rsidR="00440599" w:rsidRPr="00C81E33" w14:paraId="39F2FDE9" w14:textId="77777777" w:rsidTr="002A1194">
        <w:tc>
          <w:tcPr>
            <w:tcW w:w="8635" w:type="dxa"/>
            <w:tcBorders>
              <w:bottom w:val="single" w:sz="4" w:space="0" w:color="auto"/>
            </w:tcBorders>
            <w:shd w:val="clear" w:color="auto" w:fill="auto"/>
          </w:tcPr>
          <w:p w14:paraId="073A977D" w14:textId="77777777" w:rsidR="00C74276" w:rsidRPr="00C81E33" w:rsidRDefault="00C74276" w:rsidP="002A1194">
            <w:pPr>
              <w:tabs>
                <w:tab w:val="left" w:pos="810"/>
              </w:tabs>
              <w:rPr>
                <w:rFonts w:eastAsia="Times New Roman"/>
                <w:sz w:val="18"/>
                <w:szCs w:val="18"/>
              </w:rPr>
            </w:pPr>
            <w:r w:rsidRPr="00C81E33">
              <w:rPr>
                <w:rFonts w:eastAsia="Times New Roman"/>
                <w:sz w:val="18"/>
                <w:szCs w:val="18"/>
                <w:u w:val="single"/>
              </w:rPr>
              <w:t>INSTRUCTIONS</w:t>
            </w:r>
            <w:r w:rsidRPr="00C81E33">
              <w:rPr>
                <w:rFonts w:eastAsia="Times New Roman"/>
                <w:sz w:val="18"/>
                <w:szCs w:val="18"/>
              </w:rPr>
              <w:t>: The risk screening checklist will assist in answering Questions 2-6 of the Screening Template. Answers to the checklist questions help to (1) identify potential risks, (2) determine the overall risk categorization of the project, and (3) determine required level of assessment and management measures. Refer to the</w:t>
            </w:r>
            <w:r w:rsidRPr="00C81E33">
              <w:rPr>
                <w:bCs/>
                <w:sz w:val="18"/>
                <w:szCs w:val="18"/>
              </w:rPr>
              <w:t xml:space="preserve"> </w:t>
            </w:r>
            <w:hyperlink r:id="rId48" w:history="1">
              <w:r w:rsidRPr="00C81E33">
                <w:rPr>
                  <w:rStyle w:val="Hyperlink"/>
                  <w:color w:val="auto"/>
                  <w:sz w:val="18"/>
                  <w:szCs w:val="18"/>
                </w:rPr>
                <w:t>SES toolkit</w:t>
              </w:r>
            </w:hyperlink>
            <w:r w:rsidRPr="00C81E33">
              <w:rPr>
                <w:rFonts w:eastAsia="Times New Roman"/>
                <w:sz w:val="18"/>
                <w:szCs w:val="18"/>
              </w:rPr>
              <w:t xml:space="preserve"> for further guidance on addressing screening questions.</w:t>
            </w:r>
          </w:p>
        </w:tc>
        <w:tc>
          <w:tcPr>
            <w:tcW w:w="833" w:type="dxa"/>
            <w:tcBorders>
              <w:bottom w:val="single" w:sz="4" w:space="0" w:color="auto"/>
            </w:tcBorders>
            <w:shd w:val="clear" w:color="auto" w:fill="auto"/>
          </w:tcPr>
          <w:p w14:paraId="6DD25AD1" w14:textId="77777777" w:rsidR="00C74276" w:rsidRPr="00C81E33" w:rsidRDefault="00C74276" w:rsidP="002A1194">
            <w:pPr>
              <w:tabs>
                <w:tab w:val="left" w:pos="810"/>
              </w:tabs>
              <w:rPr>
                <w:rFonts w:eastAsia="Times New Roman"/>
                <w:sz w:val="16"/>
                <w:szCs w:val="16"/>
              </w:rPr>
            </w:pPr>
          </w:p>
        </w:tc>
      </w:tr>
      <w:tr w:rsidR="00440599" w:rsidRPr="00C81E33" w14:paraId="3CDE2103" w14:textId="77777777" w:rsidTr="002A1194">
        <w:tc>
          <w:tcPr>
            <w:tcW w:w="8635" w:type="dxa"/>
            <w:tcBorders>
              <w:bottom w:val="single" w:sz="4" w:space="0" w:color="auto"/>
            </w:tcBorders>
            <w:shd w:val="clear" w:color="auto" w:fill="DBE5F1"/>
          </w:tcPr>
          <w:p w14:paraId="3A03A265" w14:textId="77777777" w:rsidR="00C74276" w:rsidRPr="00C81E33" w:rsidRDefault="00C74276" w:rsidP="002A1194">
            <w:pPr>
              <w:tabs>
                <w:tab w:val="left" w:pos="810"/>
              </w:tabs>
              <w:spacing w:before="120" w:after="120"/>
              <w:rPr>
                <w:b/>
                <w:szCs w:val="20"/>
              </w:rPr>
            </w:pPr>
            <w:r w:rsidRPr="00C81E33">
              <w:rPr>
                <w:b/>
                <w:szCs w:val="20"/>
              </w:rPr>
              <w:t>Overarching Principle: Leave No One Behind</w:t>
            </w:r>
          </w:p>
          <w:p w14:paraId="3879D2DC" w14:textId="77777777" w:rsidR="00C74276" w:rsidRPr="00C81E33" w:rsidRDefault="00C74276" w:rsidP="002A1194">
            <w:pPr>
              <w:tabs>
                <w:tab w:val="left" w:pos="810"/>
              </w:tabs>
              <w:spacing w:before="120" w:after="120"/>
              <w:rPr>
                <w:b/>
                <w:sz w:val="18"/>
                <w:szCs w:val="18"/>
              </w:rPr>
            </w:pPr>
            <w:r w:rsidRPr="00C81E33">
              <w:rPr>
                <w:b/>
                <w:sz w:val="18"/>
                <w:szCs w:val="18"/>
              </w:rPr>
              <w:t>Human Rights</w:t>
            </w:r>
          </w:p>
        </w:tc>
        <w:tc>
          <w:tcPr>
            <w:tcW w:w="833" w:type="dxa"/>
            <w:tcBorders>
              <w:bottom w:val="single" w:sz="4" w:space="0" w:color="auto"/>
            </w:tcBorders>
            <w:shd w:val="clear" w:color="auto" w:fill="DBE5F1"/>
          </w:tcPr>
          <w:p w14:paraId="349B176B" w14:textId="77777777" w:rsidR="00C74276" w:rsidRPr="00C81E33" w:rsidRDefault="00C74276" w:rsidP="002A1194">
            <w:pPr>
              <w:tabs>
                <w:tab w:val="left" w:pos="810"/>
              </w:tabs>
              <w:jc w:val="center"/>
              <w:rPr>
                <w:b/>
                <w:sz w:val="18"/>
                <w:szCs w:val="18"/>
              </w:rPr>
            </w:pPr>
            <w:r w:rsidRPr="00C81E33">
              <w:rPr>
                <w:rFonts w:eastAsia="Times New Roman"/>
                <w:b/>
                <w:sz w:val="16"/>
                <w:szCs w:val="16"/>
              </w:rPr>
              <w:t xml:space="preserve">Answer </w:t>
            </w:r>
            <w:r w:rsidRPr="00C81E33">
              <w:rPr>
                <w:rFonts w:eastAsia="Times New Roman"/>
                <w:b/>
                <w:sz w:val="16"/>
                <w:szCs w:val="16"/>
              </w:rPr>
              <w:br/>
              <w:t>(Yes/No)</w:t>
            </w:r>
          </w:p>
        </w:tc>
      </w:tr>
      <w:tr w:rsidR="00440599" w:rsidRPr="00C81E33" w14:paraId="1C90A27F" w14:textId="77777777" w:rsidTr="002A1194">
        <w:tc>
          <w:tcPr>
            <w:tcW w:w="8635" w:type="dxa"/>
            <w:tcBorders>
              <w:bottom w:val="single" w:sz="4" w:space="0" w:color="auto"/>
            </w:tcBorders>
            <w:shd w:val="clear" w:color="auto" w:fill="auto"/>
          </w:tcPr>
          <w:p w14:paraId="30A55252" w14:textId="77777777" w:rsidR="00C74276" w:rsidRPr="00C81E33" w:rsidRDefault="00C74276" w:rsidP="002A1194">
            <w:pPr>
              <w:tabs>
                <w:tab w:val="left" w:pos="900"/>
              </w:tabs>
              <w:spacing w:before="60"/>
              <w:ind w:left="562" w:hanging="562"/>
              <w:rPr>
                <w:rFonts w:eastAsia="Times New Roman"/>
                <w:i/>
                <w:sz w:val="18"/>
                <w:szCs w:val="18"/>
              </w:rPr>
            </w:pPr>
            <w:r w:rsidRPr="00C81E33">
              <w:rPr>
                <w:rFonts w:eastAsia="Times New Roman"/>
                <w:sz w:val="18"/>
                <w:szCs w:val="18"/>
              </w:rPr>
              <w:t>P.1</w:t>
            </w:r>
            <w:r w:rsidRPr="00C81E33">
              <w:rPr>
                <w:rFonts w:eastAsia="Times New Roman"/>
                <w:sz w:val="18"/>
                <w:szCs w:val="18"/>
              </w:rPr>
              <w:tab/>
              <w:t>Have local communities or individuals raised human rights concerns regarding the project (e.g. during the stakeholder engagement process, grievance processes, public statements)?</w:t>
            </w:r>
          </w:p>
        </w:tc>
        <w:tc>
          <w:tcPr>
            <w:tcW w:w="833" w:type="dxa"/>
            <w:tcBorders>
              <w:bottom w:val="single" w:sz="4" w:space="0" w:color="auto"/>
            </w:tcBorders>
            <w:shd w:val="clear" w:color="auto" w:fill="auto"/>
          </w:tcPr>
          <w:p w14:paraId="5153F2A6"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232D73F0" w14:textId="77777777" w:rsidTr="002A1194">
        <w:tc>
          <w:tcPr>
            <w:tcW w:w="8635" w:type="dxa"/>
            <w:tcBorders>
              <w:bottom w:val="single" w:sz="4" w:space="0" w:color="auto"/>
            </w:tcBorders>
            <w:shd w:val="clear" w:color="auto" w:fill="auto"/>
          </w:tcPr>
          <w:p w14:paraId="73B6B3F5"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P.2</w:t>
            </w:r>
            <w:r w:rsidRPr="00C81E33">
              <w:rPr>
                <w:rFonts w:eastAsia="Times New Roman"/>
                <w:sz w:val="18"/>
                <w:szCs w:val="18"/>
              </w:rPr>
              <w:tab/>
              <w:t>Is there a risk that duty-bearers (e.g. government agencies) do not have the capacity to meet their obligations in the project?</w:t>
            </w:r>
          </w:p>
        </w:tc>
        <w:tc>
          <w:tcPr>
            <w:tcW w:w="833" w:type="dxa"/>
            <w:tcBorders>
              <w:bottom w:val="single" w:sz="4" w:space="0" w:color="auto"/>
            </w:tcBorders>
            <w:shd w:val="clear" w:color="auto" w:fill="auto"/>
          </w:tcPr>
          <w:p w14:paraId="4322A555"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2E0DECAA" w14:textId="77777777" w:rsidTr="002A1194">
        <w:tc>
          <w:tcPr>
            <w:tcW w:w="8635" w:type="dxa"/>
            <w:tcBorders>
              <w:bottom w:val="single" w:sz="4" w:space="0" w:color="auto"/>
            </w:tcBorders>
            <w:shd w:val="clear" w:color="auto" w:fill="auto"/>
          </w:tcPr>
          <w:p w14:paraId="21C591A9"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P.3</w:t>
            </w:r>
            <w:r w:rsidRPr="00C81E33">
              <w:rPr>
                <w:rFonts w:eastAsia="Times New Roman"/>
                <w:sz w:val="18"/>
                <w:szCs w:val="18"/>
              </w:rPr>
              <w:tab/>
              <w:t>Is there a risk that rights-holders (e.g. project-affected persons) do not have the capacity to claim their rights?</w:t>
            </w:r>
          </w:p>
        </w:tc>
        <w:tc>
          <w:tcPr>
            <w:tcW w:w="833" w:type="dxa"/>
            <w:tcBorders>
              <w:bottom w:val="single" w:sz="4" w:space="0" w:color="auto"/>
            </w:tcBorders>
            <w:shd w:val="clear" w:color="auto" w:fill="auto"/>
          </w:tcPr>
          <w:p w14:paraId="3371C135"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4EBCA070" w14:textId="77777777" w:rsidTr="002A1194">
        <w:tc>
          <w:tcPr>
            <w:tcW w:w="8635" w:type="dxa"/>
            <w:tcBorders>
              <w:bottom w:val="single" w:sz="4" w:space="0" w:color="auto"/>
            </w:tcBorders>
            <w:shd w:val="clear" w:color="auto" w:fill="auto"/>
          </w:tcPr>
          <w:p w14:paraId="673D0A80" w14:textId="77777777" w:rsidR="00C74276" w:rsidRPr="00C81E33" w:rsidDel="00855BCB" w:rsidRDefault="00C74276" w:rsidP="002A1194">
            <w:pPr>
              <w:tabs>
                <w:tab w:val="left" w:pos="900"/>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2BC8BB0D" w14:textId="77777777" w:rsidR="00C74276" w:rsidRPr="00C81E33" w:rsidRDefault="00C74276" w:rsidP="002A1194">
            <w:pPr>
              <w:tabs>
                <w:tab w:val="left" w:pos="810"/>
              </w:tabs>
              <w:jc w:val="center"/>
              <w:rPr>
                <w:sz w:val="18"/>
                <w:szCs w:val="18"/>
              </w:rPr>
            </w:pPr>
          </w:p>
        </w:tc>
      </w:tr>
      <w:tr w:rsidR="00440599" w:rsidRPr="00C81E33" w14:paraId="002BFC04" w14:textId="77777777" w:rsidTr="002A1194">
        <w:tc>
          <w:tcPr>
            <w:tcW w:w="8635" w:type="dxa"/>
            <w:tcBorders>
              <w:bottom w:val="single" w:sz="4" w:space="0" w:color="auto"/>
            </w:tcBorders>
            <w:shd w:val="clear" w:color="auto" w:fill="auto"/>
          </w:tcPr>
          <w:p w14:paraId="3563C3CD"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P.4</w:t>
            </w:r>
            <w:r w:rsidRPr="00C81E33">
              <w:rPr>
                <w:rFonts w:eastAsia="Times New Roman"/>
                <w:sz w:val="18"/>
                <w:szCs w:val="18"/>
              </w:rPr>
              <w:tab/>
              <w:t>adverse impacts on enjoyment of the human rights (civil, political, economic, social or cultural) of the affected population and particularly of marginalized groups?</w:t>
            </w:r>
          </w:p>
        </w:tc>
        <w:tc>
          <w:tcPr>
            <w:tcW w:w="833" w:type="dxa"/>
            <w:tcBorders>
              <w:bottom w:val="single" w:sz="4" w:space="0" w:color="auto"/>
            </w:tcBorders>
            <w:shd w:val="clear" w:color="auto" w:fill="auto"/>
          </w:tcPr>
          <w:p w14:paraId="4F5B6484"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5B1EAFC8" w14:textId="77777777" w:rsidTr="002A1194">
        <w:trPr>
          <w:trHeight w:val="350"/>
        </w:trPr>
        <w:tc>
          <w:tcPr>
            <w:tcW w:w="8635" w:type="dxa"/>
            <w:tcBorders>
              <w:bottom w:val="single" w:sz="4" w:space="0" w:color="auto"/>
            </w:tcBorders>
            <w:shd w:val="clear" w:color="auto" w:fill="auto"/>
          </w:tcPr>
          <w:p w14:paraId="326FD3AF"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 xml:space="preserve">P.5 </w:t>
            </w:r>
            <w:r w:rsidRPr="00C81E33">
              <w:rPr>
                <w:rFonts w:eastAsia="Times New Roman"/>
                <w:sz w:val="18"/>
                <w:szCs w:val="18"/>
              </w:rPr>
              <w:tab/>
              <w:t>inequitable or discriminatory impacts on affected populations, particularly people living in poverty or marginalized or excluded individuals or groups, including persons with disabilities?</w:t>
            </w:r>
            <w:r w:rsidRPr="00C81E33">
              <w:rPr>
                <w:rStyle w:val="FootnoteReference"/>
                <w:szCs w:val="18"/>
              </w:rPr>
              <w:t xml:space="preserve"> </w:t>
            </w:r>
            <w:r w:rsidRPr="00C81E33">
              <w:rPr>
                <w:rStyle w:val="FootnoteReference"/>
                <w:szCs w:val="18"/>
              </w:rPr>
              <w:footnoteReference w:id="61"/>
            </w:r>
            <w:r w:rsidRPr="00C81E33">
              <w:rPr>
                <w:rFonts w:eastAsia="Times New Roman"/>
                <w:sz w:val="18"/>
                <w:szCs w:val="18"/>
              </w:rPr>
              <w:t xml:space="preserve"> </w:t>
            </w:r>
          </w:p>
        </w:tc>
        <w:tc>
          <w:tcPr>
            <w:tcW w:w="833" w:type="dxa"/>
            <w:tcBorders>
              <w:bottom w:val="single" w:sz="4" w:space="0" w:color="auto"/>
            </w:tcBorders>
            <w:shd w:val="clear" w:color="auto" w:fill="auto"/>
          </w:tcPr>
          <w:p w14:paraId="0718BD31"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3F406CD2" w14:textId="77777777" w:rsidTr="002A1194">
        <w:tc>
          <w:tcPr>
            <w:tcW w:w="8635" w:type="dxa"/>
            <w:tcBorders>
              <w:bottom w:val="single" w:sz="4" w:space="0" w:color="auto"/>
            </w:tcBorders>
            <w:shd w:val="clear" w:color="auto" w:fill="auto"/>
          </w:tcPr>
          <w:p w14:paraId="434A6139"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P.6</w:t>
            </w:r>
            <w:r w:rsidRPr="00C81E33">
              <w:rPr>
                <w:rFonts w:eastAsia="Times New Roman"/>
                <w:sz w:val="18"/>
                <w:szCs w:val="18"/>
              </w:rPr>
              <w:tab/>
              <w:t>restrictions in availability, quality of and/or access to resources or basic services, in particular to marginalized individuals or groups, including persons with disabilities?</w:t>
            </w:r>
          </w:p>
        </w:tc>
        <w:tc>
          <w:tcPr>
            <w:tcW w:w="833" w:type="dxa"/>
            <w:tcBorders>
              <w:bottom w:val="single" w:sz="4" w:space="0" w:color="auto"/>
            </w:tcBorders>
            <w:shd w:val="clear" w:color="auto" w:fill="auto"/>
          </w:tcPr>
          <w:p w14:paraId="1780B22F"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685249E9" w14:textId="77777777" w:rsidTr="002A1194">
        <w:tc>
          <w:tcPr>
            <w:tcW w:w="8635" w:type="dxa"/>
            <w:tcBorders>
              <w:bottom w:val="single" w:sz="4" w:space="0" w:color="auto"/>
            </w:tcBorders>
            <w:shd w:val="clear" w:color="auto" w:fill="auto"/>
          </w:tcPr>
          <w:p w14:paraId="259B9386"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P.7</w:t>
            </w:r>
            <w:r w:rsidRPr="00C81E33">
              <w:rPr>
                <w:rFonts w:eastAsia="Times New Roman"/>
                <w:sz w:val="18"/>
                <w:szCs w:val="18"/>
              </w:rPr>
              <w:tab/>
              <w:t>exacerbation of conflicts among and/or the risk of violence to project-affected communities and individuals?</w:t>
            </w:r>
          </w:p>
        </w:tc>
        <w:tc>
          <w:tcPr>
            <w:tcW w:w="833" w:type="dxa"/>
            <w:tcBorders>
              <w:bottom w:val="single" w:sz="4" w:space="0" w:color="auto"/>
            </w:tcBorders>
            <w:shd w:val="clear" w:color="auto" w:fill="auto"/>
          </w:tcPr>
          <w:p w14:paraId="5C775059"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42EF96D2" w14:textId="77777777" w:rsidTr="002A1194">
        <w:tc>
          <w:tcPr>
            <w:tcW w:w="8635" w:type="dxa"/>
            <w:tcBorders>
              <w:bottom w:val="single" w:sz="4" w:space="0" w:color="auto"/>
            </w:tcBorders>
            <w:shd w:val="clear" w:color="auto" w:fill="DBE5F1"/>
          </w:tcPr>
          <w:p w14:paraId="37EA58D8" w14:textId="77777777" w:rsidR="00C74276" w:rsidRPr="00C81E33" w:rsidRDefault="00C74276" w:rsidP="002A1194">
            <w:pPr>
              <w:tabs>
                <w:tab w:val="left" w:pos="810"/>
              </w:tabs>
              <w:spacing w:before="120" w:after="120"/>
              <w:rPr>
                <w:b/>
                <w:sz w:val="18"/>
                <w:szCs w:val="18"/>
              </w:rPr>
            </w:pPr>
            <w:r w:rsidRPr="00C81E33">
              <w:rPr>
                <w:b/>
                <w:sz w:val="18"/>
                <w:szCs w:val="18"/>
              </w:rPr>
              <w:t>Gender Equality and Women’s Empowerment</w:t>
            </w:r>
          </w:p>
        </w:tc>
        <w:tc>
          <w:tcPr>
            <w:tcW w:w="833" w:type="dxa"/>
            <w:tcBorders>
              <w:bottom w:val="single" w:sz="4" w:space="0" w:color="auto"/>
            </w:tcBorders>
            <w:shd w:val="clear" w:color="auto" w:fill="DBE5F1"/>
          </w:tcPr>
          <w:p w14:paraId="345F3135" w14:textId="77777777" w:rsidR="00C74276" w:rsidRPr="00C81E33" w:rsidRDefault="00C74276" w:rsidP="002A1194">
            <w:pPr>
              <w:tabs>
                <w:tab w:val="left" w:pos="810"/>
              </w:tabs>
              <w:spacing w:before="120" w:after="120"/>
              <w:rPr>
                <w:b/>
                <w:sz w:val="18"/>
                <w:szCs w:val="18"/>
              </w:rPr>
            </w:pPr>
          </w:p>
        </w:tc>
      </w:tr>
      <w:tr w:rsidR="00440599" w:rsidRPr="00C81E33" w14:paraId="1764A0A0" w14:textId="77777777" w:rsidTr="002A1194">
        <w:tc>
          <w:tcPr>
            <w:tcW w:w="8635" w:type="dxa"/>
            <w:tcBorders>
              <w:bottom w:val="single" w:sz="4" w:space="0" w:color="auto"/>
            </w:tcBorders>
            <w:shd w:val="clear" w:color="auto" w:fill="auto"/>
          </w:tcPr>
          <w:p w14:paraId="7C79C496"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P.8</w:t>
            </w:r>
            <w:r w:rsidRPr="00C81E33">
              <w:rPr>
                <w:rFonts w:eastAsia="Times New Roman"/>
                <w:sz w:val="18"/>
                <w:szCs w:val="18"/>
              </w:rPr>
              <w:tab/>
              <w:t>Have women’s groups/leaders raised gender equality concerns regarding the project, (e.g. during the stakeholder engagement process, grievance processes, public statements)?</w:t>
            </w:r>
          </w:p>
        </w:tc>
        <w:tc>
          <w:tcPr>
            <w:tcW w:w="833" w:type="dxa"/>
            <w:tcBorders>
              <w:bottom w:val="single" w:sz="4" w:space="0" w:color="auto"/>
            </w:tcBorders>
            <w:shd w:val="clear" w:color="auto" w:fill="auto"/>
          </w:tcPr>
          <w:p w14:paraId="6677A793"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58E39FF6" w14:textId="77777777" w:rsidTr="002A1194">
        <w:tc>
          <w:tcPr>
            <w:tcW w:w="8635" w:type="dxa"/>
            <w:tcBorders>
              <w:bottom w:val="single" w:sz="4" w:space="0" w:color="auto"/>
            </w:tcBorders>
            <w:shd w:val="clear" w:color="auto" w:fill="auto"/>
          </w:tcPr>
          <w:p w14:paraId="0A72D506" w14:textId="77777777" w:rsidR="00C74276" w:rsidRPr="00C81E33" w:rsidRDefault="00C74276" w:rsidP="002A1194">
            <w:pPr>
              <w:tabs>
                <w:tab w:val="left" w:pos="900"/>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7262F1D0" w14:textId="77777777" w:rsidR="00C74276" w:rsidRPr="00C81E33" w:rsidRDefault="00C74276" w:rsidP="002A1194">
            <w:pPr>
              <w:tabs>
                <w:tab w:val="left" w:pos="810"/>
              </w:tabs>
              <w:jc w:val="center"/>
              <w:rPr>
                <w:sz w:val="18"/>
                <w:szCs w:val="18"/>
              </w:rPr>
            </w:pPr>
          </w:p>
        </w:tc>
      </w:tr>
      <w:tr w:rsidR="00440599" w:rsidRPr="00C81E33" w14:paraId="30D94450" w14:textId="77777777" w:rsidTr="002A1194">
        <w:tc>
          <w:tcPr>
            <w:tcW w:w="8635" w:type="dxa"/>
            <w:tcBorders>
              <w:bottom w:val="single" w:sz="4" w:space="0" w:color="auto"/>
            </w:tcBorders>
            <w:shd w:val="clear" w:color="auto" w:fill="auto"/>
          </w:tcPr>
          <w:p w14:paraId="2F7C93AF" w14:textId="77777777" w:rsidR="00C74276" w:rsidRPr="00C81E33" w:rsidRDefault="00C74276" w:rsidP="002A1194">
            <w:pPr>
              <w:tabs>
                <w:tab w:val="left" w:pos="900"/>
              </w:tabs>
              <w:spacing w:before="60"/>
              <w:ind w:left="567" w:hanging="567"/>
              <w:rPr>
                <w:rFonts w:eastAsia="Times New Roman"/>
                <w:i/>
                <w:sz w:val="18"/>
                <w:szCs w:val="18"/>
              </w:rPr>
            </w:pPr>
            <w:r w:rsidRPr="00C81E33">
              <w:rPr>
                <w:rFonts w:eastAsia="Times New Roman"/>
                <w:sz w:val="18"/>
                <w:szCs w:val="18"/>
              </w:rPr>
              <w:t>P.9</w:t>
            </w:r>
            <w:r w:rsidRPr="00C81E33">
              <w:rPr>
                <w:rFonts w:eastAsia="Times New Roman"/>
                <w:sz w:val="18"/>
                <w:szCs w:val="18"/>
              </w:rPr>
              <w:tab/>
              <w:t xml:space="preserve">adverse impacts on gender equality and/or the situation of women and girls? </w:t>
            </w:r>
          </w:p>
        </w:tc>
        <w:tc>
          <w:tcPr>
            <w:tcW w:w="833" w:type="dxa"/>
            <w:tcBorders>
              <w:bottom w:val="single" w:sz="4" w:space="0" w:color="auto"/>
            </w:tcBorders>
            <w:shd w:val="clear" w:color="auto" w:fill="auto"/>
          </w:tcPr>
          <w:p w14:paraId="593A68F4"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6A2EE042" w14:textId="77777777" w:rsidTr="002A1194">
        <w:tc>
          <w:tcPr>
            <w:tcW w:w="8635" w:type="dxa"/>
            <w:tcBorders>
              <w:bottom w:val="single" w:sz="4" w:space="0" w:color="auto"/>
            </w:tcBorders>
            <w:shd w:val="clear" w:color="auto" w:fill="auto"/>
          </w:tcPr>
          <w:p w14:paraId="1A1E8B94"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P.10</w:t>
            </w:r>
            <w:r w:rsidRPr="00C81E33">
              <w:rPr>
                <w:rFonts w:eastAsia="Times New Roman"/>
                <w:sz w:val="18"/>
                <w:szCs w:val="18"/>
              </w:rPr>
              <w:tab/>
              <w:t>reproducing discriminations against women based on gender, especially regarding participation in design and implementation or access to opportunities and benefits?</w:t>
            </w:r>
          </w:p>
        </w:tc>
        <w:tc>
          <w:tcPr>
            <w:tcW w:w="833" w:type="dxa"/>
            <w:tcBorders>
              <w:bottom w:val="single" w:sz="4" w:space="0" w:color="auto"/>
            </w:tcBorders>
            <w:shd w:val="clear" w:color="auto" w:fill="auto"/>
          </w:tcPr>
          <w:p w14:paraId="20DD706E"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1B680A46" w14:textId="77777777" w:rsidTr="002A1194">
        <w:tc>
          <w:tcPr>
            <w:tcW w:w="8635" w:type="dxa"/>
            <w:tcBorders>
              <w:bottom w:val="single" w:sz="4" w:space="0" w:color="auto"/>
            </w:tcBorders>
            <w:shd w:val="clear" w:color="auto" w:fill="auto"/>
          </w:tcPr>
          <w:p w14:paraId="235E3BF0"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P.11</w:t>
            </w:r>
            <w:r w:rsidRPr="00C81E33">
              <w:rPr>
                <w:rFonts w:eastAsia="Times New Roman"/>
                <w:sz w:val="18"/>
                <w:szCs w:val="18"/>
              </w:rPr>
              <w:tab/>
              <w:t>limitations on women’s ability to use, develop and protect natural resources, taking into account different roles and positions of women and men in accessing environmental goods and services?</w:t>
            </w:r>
          </w:p>
          <w:p w14:paraId="712E389B" w14:textId="77777777" w:rsidR="00C74276" w:rsidRPr="00C81E33" w:rsidRDefault="00C74276" w:rsidP="002A1194">
            <w:pPr>
              <w:tabs>
                <w:tab w:val="left" w:pos="900"/>
              </w:tabs>
              <w:spacing w:before="60"/>
              <w:ind w:left="567" w:hanging="567"/>
              <w:rPr>
                <w:rFonts w:eastAsia="Times New Roman"/>
                <w:sz w:val="18"/>
                <w:szCs w:val="18"/>
              </w:rPr>
            </w:pPr>
            <w:r w:rsidRPr="00C81E33">
              <w:rPr>
                <w:sz w:val="18"/>
                <w:szCs w:val="18"/>
              </w:rPr>
              <w:tab/>
            </w:r>
            <w:r w:rsidRPr="00C81E33">
              <w:rPr>
                <w:i/>
                <w:sz w:val="18"/>
                <w:szCs w:val="18"/>
              </w:rPr>
              <w:t>For example, activities that could lead to natural resources degradation or depletion in communities who depend on these resources for their livelihoods and well being</w:t>
            </w:r>
          </w:p>
        </w:tc>
        <w:tc>
          <w:tcPr>
            <w:tcW w:w="833" w:type="dxa"/>
            <w:tcBorders>
              <w:bottom w:val="single" w:sz="4" w:space="0" w:color="auto"/>
            </w:tcBorders>
            <w:shd w:val="clear" w:color="auto" w:fill="auto"/>
          </w:tcPr>
          <w:p w14:paraId="153E8B05"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129A8C83" w14:textId="77777777" w:rsidTr="002A1194">
        <w:tc>
          <w:tcPr>
            <w:tcW w:w="8635" w:type="dxa"/>
            <w:tcBorders>
              <w:bottom w:val="single" w:sz="4" w:space="0" w:color="auto"/>
            </w:tcBorders>
            <w:shd w:val="clear" w:color="auto" w:fill="auto"/>
          </w:tcPr>
          <w:p w14:paraId="015ECF8A"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P.12</w:t>
            </w:r>
            <w:r w:rsidRPr="00C81E33">
              <w:rPr>
                <w:rFonts w:eastAsia="Times New Roman"/>
                <w:sz w:val="18"/>
                <w:szCs w:val="18"/>
              </w:rPr>
              <w:tab/>
              <w:t>exacerbation of risks of gender-based violence?</w:t>
            </w:r>
          </w:p>
          <w:p w14:paraId="2D4C85C6"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ab/>
            </w:r>
            <w:r w:rsidRPr="00C81E33">
              <w:rPr>
                <w:rFonts w:eastAsia="Times New Roman"/>
                <w:i/>
                <w:sz w:val="18"/>
                <w:szCs w:val="18"/>
              </w:rPr>
              <w:t>For example, through the influx of workers to a community, changes in community and household power dynamics, increased exposure to unsafe public places and/or transport, etc</w:t>
            </w:r>
            <w:r w:rsidRPr="00C81E33">
              <w:rPr>
                <w:rFonts w:eastAsia="Times New Roman"/>
                <w:sz w:val="18"/>
                <w:szCs w:val="18"/>
              </w:rPr>
              <w:t>.</w:t>
            </w:r>
          </w:p>
        </w:tc>
        <w:tc>
          <w:tcPr>
            <w:tcW w:w="833" w:type="dxa"/>
            <w:tcBorders>
              <w:bottom w:val="single" w:sz="4" w:space="0" w:color="auto"/>
            </w:tcBorders>
            <w:shd w:val="clear" w:color="auto" w:fill="auto"/>
          </w:tcPr>
          <w:p w14:paraId="6BB4CFF3"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09000FEA" w14:textId="77777777" w:rsidTr="002A1194">
        <w:tc>
          <w:tcPr>
            <w:tcW w:w="8635" w:type="dxa"/>
            <w:tcBorders>
              <w:bottom w:val="single" w:sz="4" w:space="0" w:color="auto"/>
            </w:tcBorders>
            <w:shd w:val="clear" w:color="auto" w:fill="DBE5F1"/>
          </w:tcPr>
          <w:p w14:paraId="4E0D36C2" w14:textId="77777777" w:rsidR="00C74276" w:rsidRPr="00C81E33" w:rsidDel="008B0622" w:rsidRDefault="00C74276" w:rsidP="002A1194">
            <w:pPr>
              <w:tabs>
                <w:tab w:val="left" w:pos="810"/>
              </w:tabs>
              <w:spacing w:before="120" w:after="120"/>
              <w:rPr>
                <w:b/>
                <w:sz w:val="18"/>
                <w:szCs w:val="18"/>
              </w:rPr>
            </w:pPr>
            <w:r w:rsidRPr="00C81E33">
              <w:rPr>
                <w:b/>
                <w:sz w:val="18"/>
                <w:szCs w:val="18"/>
              </w:rPr>
              <w:lastRenderedPageBreak/>
              <w:t xml:space="preserve">Sustainability and Resilience: </w:t>
            </w:r>
            <w:r w:rsidRPr="00C81E33">
              <w:rPr>
                <w:sz w:val="18"/>
                <w:szCs w:val="18"/>
              </w:rPr>
              <w:t>Screening</w:t>
            </w:r>
            <w:r w:rsidRPr="00C81E33">
              <w:rPr>
                <w:b/>
                <w:sz w:val="18"/>
                <w:szCs w:val="18"/>
              </w:rPr>
              <w:t xml:space="preserve"> </w:t>
            </w:r>
            <w:r w:rsidRPr="00C81E33">
              <w:rPr>
                <w:sz w:val="18"/>
                <w:szCs w:val="18"/>
              </w:rPr>
              <w:t>questions regarding risks associated with sustainability and resilience are encompassed by the Standard-specific questions below</w:t>
            </w:r>
          </w:p>
        </w:tc>
        <w:tc>
          <w:tcPr>
            <w:tcW w:w="833" w:type="dxa"/>
            <w:tcBorders>
              <w:bottom w:val="single" w:sz="4" w:space="0" w:color="auto"/>
            </w:tcBorders>
            <w:shd w:val="clear" w:color="auto" w:fill="DBE5F1"/>
          </w:tcPr>
          <w:p w14:paraId="6BFAA104" w14:textId="77777777" w:rsidR="00C74276" w:rsidRPr="00C81E33" w:rsidRDefault="00C74276" w:rsidP="002A1194">
            <w:pPr>
              <w:tabs>
                <w:tab w:val="left" w:pos="810"/>
              </w:tabs>
              <w:rPr>
                <w:sz w:val="18"/>
                <w:szCs w:val="18"/>
              </w:rPr>
            </w:pPr>
          </w:p>
        </w:tc>
      </w:tr>
      <w:tr w:rsidR="00440599" w:rsidRPr="00C81E33" w14:paraId="66CB2485" w14:textId="77777777" w:rsidTr="002A1194">
        <w:tc>
          <w:tcPr>
            <w:tcW w:w="8635" w:type="dxa"/>
            <w:tcBorders>
              <w:bottom w:val="single" w:sz="4" w:space="0" w:color="auto"/>
            </w:tcBorders>
            <w:shd w:val="clear" w:color="auto" w:fill="DBE5F1"/>
          </w:tcPr>
          <w:p w14:paraId="626F486A" w14:textId="77777777" w:rsidR="00C74276" w:rsidRPr="00C81E33" w:rsidDel="002666A6" w:rsidRDefault="00C74276" w:rsidP="002A1194">
            <w:pPr>
              <w:tabs>
                <w:tab w:val="left" w:pos="810"/>
              </w:tabs>
              <w:spacing w:before="120" w:after="120"/>
              <w:rPr>
                <w:b/>
                <w:sz w:val="18"/>
                <w:szCs w:val="18"/>
              </w:rPr>
            </w:pPr>
            <w:r w:rsidRPr="00C81E33">
              <w:rPr>
                <w:b/>
                <w:sz w:val="18"/>
                <w:szCs w:val="18"/>
              </w:rPr>
              <w:t xml:space="preserve">Accountability </w:t>
            </w:r>
          </w:p>
        </w:tc>
        <w:tc>
          <w:tcPr>
            <w:tcW w:w="833" w:type="dxa"/>
            <w:tcBorders>
              <w:bottom w:val="single" w:sz="4" w:space="0" w:color="auto"/>
            </w:tcBorders>
            <w:shd w:val="clear" w:color="auto" w:fill="DBE5F1"/>
          </w:tcPr>
          <w:p w14:paraId="623A047D" w14:textId="77777777" w:rsidR="00C74276" w:rsidRPr="00C81E33" w:rsidRDefault="00C74276" w:rsidP="002A1194">
            <w:pPr>
              <w:tabs>
                <w:tab w:val="left" w:pos="810"/>
              </w:tabs>
              <w:rPr>
                <w:sz w:val="18"/>
                <w:szCs w:val="18"/>
              </w:rPr>
            </w:pPr>
          </w:p>
        </w:tc>
      </w:tr>
      <w:tr w:rsidR="00440599" w:rsidRPr="00C81E33" w14:paraId="47A073A8" w14:textId="77777777" w:rsidTr="002A1194">
        <w:tc>
          <w:tcPr>
            <w:tcW w:w="8635" w:type="dxa"/>
            <w:tcBorders>
              <w:bottom w:val="single" w:sz="4" w:space="0" w:color="auto"/>
            </w:tcBorders>
            <w:shd w:val="clear" w:color="auto" w:fill="auto"/>
          </w:tcPr>
          <w:p w14:paraId="1A44FEDA" w14:textId="77777777" w:rsidR="00C74276" w:rsidRPr="00C81E33" w:rsidDel="008B0622" w:rsidRDefault="00C74276" w:rsidP="002A1194">
            <w:pPr>
              <w:tabs>
                <w:tab w:val="left" w:pos="900"/>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63F1A053" w14:textId="77777777" w:rsidR="00C74276" w:rsidRPr="00C81E33" w:rsidRDefault="00C74276" w:rsidP="002A1194">
            <w:pPr>
              <w:tabs>
                <w:tab w:val="left" w:pos="810"/>
              </w:tabs>
              <w:rPr>
                <w:i/>
                <w:sz w:val="18"/>
                <w:szCs w:val="18"/>
              </w:rPr>
            </w:pPr>
          </w:p>
        </w:tc>
      </w:tr>
      <w:tr w:rsidR="00440599" w:rsidRPr="00C81E33" w14:paraId="7CEC27DD" w14:textId="77777777" w:rsidTr="002A1194">
        <w:tc>
          <w:tcPr>
            <w:tcW w:w="8635" w:type="dxa"/>
            <w:tcBorders>
              <w:bottom w:val="single" w:sz="4" w:space="0" w:color="auto"/>
            </w:tcBorders>
            <w:shd w:val="clear" w:color="auto" w:fill="auto"/>
          </w:tcPr>
          <w:p w14:paraId="7181D642" w14:textId="77777777" w:rsidR="00C74276" w:rsidRPr="00C81E33" w:rsidDel="002666A6" w:rsidRDefault="00C74276" w:rsidP="002A1194">
            <w:pPr>
              <w:tabs>
                <w:tab w:val="left" w:pos="900"/>
              </w:tabs>
              <w:spacing w:before="60"/>
              <w:ind w:left="567" w:hanging="567"/>
              <w:rPr>
                <w:b/>
                <w:sz w:val="18"/>
                <w:szCs w:val="18"/>
              </w:rPr>
            </w:pPr>
            <w:r w:rsidRPr="00C81E33">
              <w:rPr>
                <w:rFonts w:eastAsia="Times New Roman"/>
                <w:sz w:val="18"/>
                <w:szCs w:val="18"/>
              </w:rPr>
              <w:t>P.13</w:t>
            </w:r>
            <w:r w:rsidRPr="00C81E33">
              <w:rPr>
                <w:rFonts w:eastAsia="Times New Roman"/>
                <w:sz w:val="18"/>
                <w:szCs w:val="18"/>
              </w:rPr>
              <w:tab/>
              <w:t>exclusion of any potentially affected stakeholders, in particular marginalized groups and excluded individuals (including persons with disabilities), from fully participating in decisions that may affect them?</w:t>
            </w:r>
          </w:p>
        </w:tc>
        <w:tc>
          <w:tcPr>
            <w:tcW w:w="833" w:type="dxa"/>
            <w:tcBorders>
              <w:bottom w:val="single" w:sz="4" w:space="0" w:color="auto"/>
            </w:tcBorders>
            <w:shd w:val="clear" w:color="auto" w:fill="auto"/>
          </w:tcPr>
          <w:p w14:paraId="1D05A734"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05A4F620" w14:textId="77777777" w:rsidTr="002A1194">
        <w:tc>
          <w:tcPr>
            <w:tcW w:w="8635" w:type="dxa"/>
            <w:tcBorders>
              <w:bottom w:val="single" w:sz="4" w:space="0" w:color="auto"/>
            </w:tcBorders>
            <w:shd w:val="clear" w:color="auto" w:fill="auto"/>
          </w:tcPr>
          <w:p w14:paraId="0AC24F69"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 xml:space="preserve">P.14 </w:t>
            </w:r>
            <w:r w:rsidRPr="00C81E33">
              <w:rPr>
                <w:rFonts w:eastAsia="Times New Roman"/>
                <w:sz w:val="18"/>
                <w:szCs w:val="18"/>
              </w:rPr>
              <w:tab/>
              <w:t>grievances or objections from potentially affected stakeholders?</w:t>
            </w:r>
          </w:p>
        </w:tc>
        <w:tc>
          <w:tcPr>
            <w:tcW w:w="833" w:type="dxa"/>
            <w:tcBorders>
              <w:bottom w:val="single" w:sz="4" w:space="0" w:color="auto"/>
            </w:tcBorders>
            <w:shd w:val="clear" w:color="auto" w:fill="auto"/>
          </w:tcPr>
          <w:p w14:paraId="5B6D2804" w14:textId="77777777" w:rsidR="00C74276" w:rsidRPr="00C81E33" w:rsidRDefault="00C74276" w:rsidP="002A1194">
            <w:pPr>
              <w:tabs>
                <w:tab w:val="left" w:pos="810"/>
              </w:tabs>
              <w:jc w:val="center"/>
              <w:rPr>
                <w:sz w:val="18"/>
                <w:szCs w:val="18"/>
              </w:rPr>
            </w:pPr>
            <w:r w:rsidRPr="00C81E33">
              <w:rPr>
                <w:sz w:val="18"/>
                <w:szCs w:val="18"/>
              </w:rPr>
              <w:t>Yes</w:t>
            </w:r>
          </w:p>
        </w:tc>
      </w:tr>
      <w:tr w:rsidR="00440599" w:rsidRPr="00C81E33" w14:paraId="15F81E14" w14:textId="77777777" w:rsidTr="002A1194">
        <w:tc>
          <w:tcPr>
            <w:tcW w:w="8635" w:type="dxa"/>
            <w:tcBorders>
              <w:bottom w:val="single" w:sz="4" w:space="0" w:color="auto"/>
            </w:tcBorders>
            <w:shd w:val="clear" w:color="auto" w:fill="auto"/>
          </w:tcPr>
          <w:p w14:paraId="2482E6D8"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P.15</w:t>
            </w:r>
            <w:r w:rsidRPr="00C81E33">
              <w:rPr>
                <w:rFonts w:eastAsia="Times New Roman"/>
                <w:sz w:val="18"/>
                <w:szCs w:val="18"/>
              </w:rPr>
              <w:tab/>
              <w:t>risks of retaliation or reprisals against stakeholders who express concerns or grievances, or who seek to participate in or to obtain information on the project?</w:t>
            </w:r>
          </w:p>
        </w:tc>
        <w:tc>
          <w:tcPr>
            <w:tcW w:w="833" w:type="dxa"/>
            <w:tcBorders>
              <w:bottom w:val="single" w:sz="4" w:space="0" w:color="auto"/>
            </w:tcBorders>
            <w:shd w:val="clear" w:color="auto" w:fill="auto"/>
          </w:tcPr>
          <w:p w14:paraId="4CDEAF4E" w14:textId="77777777" w:rsidR="00C74276" w:rsidRPr="00C81E33" w:rsidRDefault="00C74276" w:rsidP="002A1194">
            <w:pPr>
              <w:tabs>
                <w:tab w:val="left" w:pos="810"/>
              </w:tabs>
              <w:jc w:val="center"/>
              <w:rPr>
                <w:sz w:val="18"/>
                <w:szCs w:val="18"/>
              </w:rPr>
            </w:pPr>
            <w:r w:rsidRPr="00C81E33">
              <w:rPr>
                <w:sz w:val="18"/>
                <w:szCs w:val="18"/>
              </w:rPr>
              <w:t>No</w:t>
            </w:r>
          </w:p>
        </w:tc>
      </w:tr>
      <w:tr w:rsidR="00440599" w:rsidRPr="00C81E33" w14:paraId="6A7BB7E9" w14:textId="77777777" w:rsidTr="002A1194">
        <w:tc>
          <w:tcPr>
            <w:tcW w:w="8635" w:type="dxa"/>
            <w:tcBorders>
              <w:bottom w:val="single" w:sz="4" w:space="0" w:color="auto"/>
            </w:tcBorders>
            <w:shd w:val="clear" w:color="auto" w:fill="DBE5F1"/>
            <w:vAlign w:val="center"/>
          </w:tcPr>
          <w:p w14:paraId="6AA69777" w14:textId="77777777" w:rsidR="00C74276" w:rsidRPr="00C81E33" w:rsidRDefault="00C74276" w:rsidP="002A1194">
            <w:pPr>
              <w:tabs>
                <w:tab w:val="left" w:pos="570"/>
              </w:tabs>
              <w:spacing w:before="120" w:after="120"/>
              <w:rPr>
                <w:rFonts w:eastAsia="Times New Roman"/>
                <w:b/>
                <w:sz w:val="18"/>
                <w:szCs w:val="18"/>
              </w:rPr>
            </w:pPr>
            <w:r w:rsidRPr="00C81E33">
              <w:rPr>
                <w:rFonts w:eastAsia="Times New Roman"/>
                <w:b/>
                <w:sz w:val="18"/>
                <w:szCs w:val="18"/>
              </w:rPr>
              <w:t>Project-Level Standards</w:t>
            </w:r>
          </w:p>
        </w:tc>
        <w:tc>
          <w:tcPr>
            <w:tcW w:w="833" w:type="dxa"/>
            <w:tcBorders>
              <w:bottom w:val="single" w:sz="4" w:space="0" w:color="auto"/>
            </w:tcBorders>
            <w:shd w:val="clear" w:color="auto" w:fill="DBE5F1"/>
          </w:tcPr>
          <w:p w14:paraId="140DA4E6" w14:textId="77777777" w:rsidR="00C74276" w:rsidRPr="00C81E33" w:rsidRDefault="00C74276" w:rsidP="002A1194">
            <w:pPr>
              <w:rPr>
                <w:rFonts w:eastAsia="Times New Roman"/>
                <w:b/>
                <w:sz w:val="18"/>
                <w:szCs w:val="18"/>
              </w:rPr>
            </w:pPr>
          </w:p>
        </w:tc>
      </w:tr>
      <w:tr w:rsidR="00440599" w:rsidRPr="00C81E33" w14:paraId="321C737F" w14:textId="77777777" w:rsidTr="002A1194">
        <w:tc>
          <w:tcPr>
            <w:tcW w:w="8635" w:type="dxa"/>
            <w:tcBorders>
              <w:bottom w:val="single" w:sz="4" w:space="0" w:color="auto"/>
            </w:tcBorders>
            <w:shd w:val="clear" w:color="auto" w:fill="DBE5F1"/>
            <w:vAlign w:val="center"/>
          </w:tcPr>
          <w:p w14:paraId="274B53DE" w14:textId="77777777" w:rsidR="00C74276" w:rsidRPr="00C81E33" w:rsidRDefault="00C74276" w:rsidP="002A1194">
            <w:pPr>
              <w:tabs>
                <w:tab w:val="left" w:pos="570"/>
              </w:tabs>
              <w:spacing w:before="120" w:after="120"/>
              <w:rPr>
                <w:rFonts w:eastAsia="Times New Roman"/>
                <w:b/>
                <w:sz w:val="18"/>
                <w:szCs w:val="18"/>
              </w:rPr>
            </w:pPr>
            <w:r w:rsidRPr="00C81E33">
              <w:rPr>
                <w:rFonts w:eastAsia="Times New Roman"/>
                <w:b/>
                <w:sz w:val="18"/>
                <w:szCs w:val="18"/>
              </w:rPr>
              <w:t xml:space="preserve">Standard 1: Biodiversity Conservation and Sustainable </w:t>
            </w:r>
            <w:hyperlink w:anchor="SustNatResManGlossary" w:history="1">
              <w:r w:rsidRPr="00C81E33">
                <w:rPr>
                  <w:rFonts w:eastAsia="Times New Roman"/>
                  <w:b/>
                  <w:sz w:val="18"/>
                  <w:szCs w:val="18"/>
                </w:rPr>
                <w:t>Natural</w:t>
              </w:r>
            </w:hyperlink>
            <w:r w:rsidRPr="00C81E33">
              <w:rPr>
                <w:b/>
                <w:sz w:val="18"/>
                <w:szCs w:val="18"/>
              </w:rPr>
              <w:t xml:space="preserve"> Resource Management</w:t>
            </w:r>
          </w:p>
        </w:tc>
        <w:tc>
          <w:tcPr>
            <w:tcW w:w="833" w:type="dxa"/>
            <w:tcBorders>
              <w:bottom w:val="single" w:sz="4" w:space="0" w:color="auto"/>
            </w:tcBorders>
            <w:shd w:val="clear" w:color="auto" w:fill="DBE5F1"/>
          </w:tcPr>
          <w:p w14:paraId="0FDD268C" w14:textId="77777777" w:rsidR="00C74276" w:rsidRPr="00C81E33" w:rsidRDefault="00C74276" w:rsidP="002A1194">
            <w:pPr>
              <w:rPr>
                <w:rFonts w:eastAsia="Times New Roman"/>
                <w:b/>
                <w:sz w:val="18"/>
                <w:szCs w:val="18"/>
              </w:rPr>
            </w:pPr>
          </w:p>
        </w:tc>
      </w:tr>
      <w:tr w:rsidR="00440599" w:rsidRPr="00C81E33" w14:paraId="0F93E15B" w14:textId="77777777" w:rsidTr="002A1194">
        <w:tc>
          <w:tcPr>
            <w:tcW w:w="8635" w:type="dxa"/>
            <w:shd w:val="clear" w:color="auto" w:fill="auto"/>
          </w:tcPr>
          <w:p w14:paraId="0887902E" w14:textId="77777777" w:rsidR="00C74276" w:rsidRPr="00C81E33" w:rsidRDefault="00C74276" w:rsidP="002A1194">
            <w:pPr>
              <w:tabs>
                <w:tab w:val="left" w:pos="900"/>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shd w:val="clear" w:color="auto" w:fill="auto"/>
          </w:tcPr>
          <w:p w14:paraId="53B2DB4C" w14:textId="77777777" w:rsidR="00C74276" w:rsidRPr="00C81E33" w:rsidRDefault="00C74276" w:rsidP="002A1194">
            <w:pPr>
              <w:rPr>
                <w:rFonts w:eastAsia="Times New Roman"/>
                <w:sz w:val="18"/>
                <w:szCs w:val="18"/>
              </w:rPr>
            </w:pPr>
          </w:p>
        </w:tc>
      </w:tr>
      <w:tr w:rsidR="00440599" w:rsidRPr="00C81E33" w14:paraId="186B3589" w14:textId="77777777" w:rsidTr="002A1194">
        <w:tc>
          <w:tcPr>
            <w:tcW w:w="8635" w:type="dxa"/>
            <w:shd w:val="clear" w:color="auto" w:fill="auto"/>
          </w:tcPr>
          <w:p w14:paraId="3739255E"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 xml:space="preserve">1.1 </w:t>
            </w:r>
            <w:r w:rsidRPr="00C81E33">
              <w:rPr>
                <w:rFonts w:eastAsia="Times New Roman"/>
                <w:sz w:val="18"/>
                <w:szCs w:val="18"/>
              </w:rPr>
              <w:tab/>
              <w:t>adverse impacts to habitats (e.g. modified, natural, and critical habitats) and/or ecosystems and ecosystem services?</w:t>
            </w:r>
          </w:p>
          <w:p w14:paraId="265B61AA"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ab/>
            </w:r>
            <w:r w:rsidRPr="00C81E33">
              <w:rPr>
                <w:rFonts w:eastAsia="Times New Roman"/>
                <w:i/>
                <w:sz w:val="18"/>
                <w:szCs w:val="18"/>
              </w:rPr>
              <w:t>For example, through habitat loss, conversion or degradation, fragmentation, hydrological changes</w:t>
            </w:r>
          </w:p>
        </w:tc>
        <w:tc>
          <w:tcPr>
            <w:tcW w:w="833" w:type="dxa"/>
            <w:shd w:val="clear" w:color="auto" w:fill="auto"/>
          </w:tcPr>
          <w:p w14:paraId="1ABE7A6C"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2FBCE563" w14:textId="77777777" w:rsidTr="002A1194">
        <w:tc>
          <w:tcPr>
            <w:tcW w:w="8635" w:type="dxa"/>
            <w:tcBorders>
              <w:bottom w:val="single" w:sz="4" w:space="0" w:color="auto"/>
            </w:tcBorders>
            <w:shd w:val="clear" w:color="auto" w:fill="auto"/>
          </w:tcPr>
          <w:p w14:paraId="63F19A5D"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bCs/>
                <w:sz w:val="18"/>
                <w:szCs w:val="18"/>
              </w:rPr>
              <w:t>1.2</w:t>
            </w:r>
            <w:r w:rsidRPr="00C81E33">
              <w:rPr>
                <w:rFonts w:eastAsia="Times New Roman"/>
                <w:bCs/>
                <w:sz w:val="18"/>
                <w:szCs w:val="18"/>
              </w:rPr>
              <w:tab/>
              <w:t>activities within or adjacent to critical habitats and/or environmentally sensitive areas, including (but not limited to) legally protected areas (e.g. nature reserve, national park), areas proposed for protection, or recognized as such by authoritative sources and/or indigenous peoples or local communities?</w:t>
            </w:r>
          </w:p>
        </w:tc>
        <w:tc>
          <w:tcPr>
            <w:tcW w:w="833" w:type="dxa"/>
            <w:tcBorders>
              <w:bottom w:val="single" w:sz="4" w:space="0" w:color="auto"/>
            </w:tcBorders>
            <w:shd w:val="clear" w:color="auto" w:fill="auto"/>
          </w:tcPr>
          <w:p w14:paraId="46BBDA92"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5D914FCB" w14:textId="77777777" w:rsidTr="002A1194">
        <w:tc>
          <w:tcPr>
            <w:tcW w:w="8635" w:type="dxa"/>
            <w:tcBorders>
              <w:bottom w:val="single" w:sz="4" w:space="0" w:color="auto"/>
            </w:tcBorders>
            <w:shd w:val="clear" w:color="auto" w:fill="auto"/>
          </w:tcPr>
          <w:p w14:paraId="7CB8D257"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1.3</w:t>
            </w:r>
            <w:r w:rsidRPr="00C81E33">
              <w:rPr>
                <w:rFonts w:eastAsia="Times New Roman"/>
                <w:sz w:val="18"/>
                <w:szCs w:val="18"/>
              </w:rPr>
              <w:tab/>
              <w:t>changes to the use of lands and resources that may have adverse impacts on habitats, ecosystems, and/or livelihoods? (Note: if restrictions and/or limitations of access to lands would apply, refer to Standard 5)</w:t>
            </w:r>
          </w:p>
        </w:tc>
        <w:tc>
          <w:tcPr>
            <w:tcW w:w="833" w:type="dxa"/>
            <w:tcBorders>
              <w:bottom w:val="single" w:sz="4" w:space="0" w:color="auto"/>
            </w:tcBorders>
            <w:shd w:val="clear" w:color="auto" w:fill="auto"/>
          </w:tcPr>
          <w:p w14:paraId="596A4977"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21D33AFA" w14:textId="77777777" w:rsidTr="002A1194">
        <w:trPr>
          <w:trHeight w:val="368"/>
        </w:trPr>
        <w:tc>
          <w:tcPr>
            <w:tcW w:w="8635" w:type="dxa"/>
            <w:tcBorders>
              <w:bottom w:val="single" w:sz="4" w:space="0" w:color="auto"/>
            </w:tcBorders>
            <w:shd w:val="clear" w:color="auto" w:fill="auto"/>
          </w:tcPr>
          <w:p w14:paraId="2AAEF85D"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1.4</w:t>
            </w:r>
            <w:r w:rsidRPr="00C81E33">
              <w:rPr>
                <w:rFonts w:eastAsia="Times New Roman"/>
                <w:sz w:val="18"/>
                <w:szCs w:val="18"/>
              </w:rPr>
              <w:tab/>
              <w:t>risks to endangered species (e.g. reduction, encroachment on habitat)?</w:t>
            </w:r>
          </w:p>
        </w:tc>
        <w:tc>
          <w:tcPr>
            <w:tcW w:w="833" w:type="dxa"/>
            <w:tcBorders>
              <w:bottom w:val="single" w:sz="4" w:space="0" w:color="auto"/>
            </w:tcBorders>
            <w:shd w:val="clear" w:color="auto" w:fill="auto"/>
          </w:tcPr>
          <w:p w14:paraId="157AC48E"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12A77728" w14:textId="77777777" w:rsidTr="002A1194">
        <w:tc>
          <w:tcPr>
            <w:tcW w:w="8635" w:type="dxa"/>
            <w:tcBorders>
              <w:bottom w:val="single" w:sz="4" w:space="0" w:color="auto"/>
            </w:tcBorders>
            <w:shd w:val="clear" w:color="auto" w:fill="auto"/>
          </w:tcPr>
          <w:p w14:paraId="3F8A55EC"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1.5</w:t>
            </w:r>
            <w:r w:rsidRPr="00C81E33">
              <w:rPr>
                <w:rFonts w:eastAsia="Times New Roman"/>
                <w:sz w:val="18"/>
                <w:szCs w:val="18"/>
              </w:rPr>
              <w:tab/>
              <w:t>exacerbation of illegal wildlife trade?</w:t>
            </w:r>
          </w:p>
        </w:tc>
        <w:tc>
          <w:tcPr>
            <w:tcW w:w="833" w:type="dxa"/>
            <w:tcBorders>
              <w:bottom w:val="single" w:sz="4" w:space="0" w:color="auto"/>
            </w:tcBorders>
            <w:shd w:val="clear" w:color="auto" w:fill="auto"/>
          </w:tcPr>
          <w:p w14:paraId="390F150D"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34E2F95E" w14:textId="77777777" w:rsidTr="002A1194">
        <w:tc>
          <w:tcPr>
            <w:tcW w:w="8635" w:type="dxa"/>
            <w:tcBorders>
              <w:bottom w:val="single" w:sz="4" w:space="0" w:color="auto"/>
            </w:tcBorders>
            <w:shd w:val="clear" w:color="auto" w:fill="auto"/>
          </w:tcPr>
          <w:p w14:paraId="3D92EE6E"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 xml:space="preserve">1.6 </w:t>
            </w:r>
            <w:r w:rsidRPr="00C81E33">
              <w:rPr>
                <w:rFonts w:eastAsia="Times New Roman"/>
                <w:sz w:val="18"/>
                <w:szCs w:val="18"/>
              </w:rPr>
              <w:tab/>
              <w:t xml:space="preserve">introduction of invasive alien species? </w:t>
            </w:r>
          </w:p>
        </w:tc>
        <w:tc>
          <w:tcPr>
            <w:tcW w:w="833" w:type="dxa"/>
            <w:tcBorders>
              <w:bottom w:val="single" w:sz="4" w:space="0" w:color="auto"/>
            </w:tcBorders>
            <w:shd w:val="clear" w:color="auto" w:fill="auto"/>
          </w:tcPr>
          <w:p w14:paraId="48D1D4F1"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3D61CF15" w14:textId="77777777" w:rsidTr="002A1194">
        <w:tc>
          <w:tcPr>
            <w:tcW w:w="8635" w:type="dxa"/>
            <w:tcBorders>
              <w:bottom w:val="single" w:sz="4" w:space="0" w:color="auto"/>
            </w:tcBorders>
            <w:shd w:val="clear" w:color="auto" w:fill="auto"/>
          </w:tcPr>
          <w:p w14:paraId="0285607F"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1.7</w:t>
            </w:r>
            <w:r w:rsidRPr="00C81E33">
              <w:rPr>
                <w:rFonts w:eastAsia="Times New Roman"/>
                <w:sz w:val="18"/>
                <w:szCs w:val="18"/>
              </w:rPr>
              <w:tab/>
              <w:t>adverse impacts on soils?</w:t>
            </w:r>
          </w:p>
        </w:tc>
        <w:tc>
          <w:tcPr>
            <w:tcW w:w="833" w:type="dxa"/>
            <w:tcBorders>
              <w:bottom w:val="single" w:sz="4" w:space="0" w:color="auto"/>
            </w:tcBorders>
            <w:shd w:val="clear" w:color="auto" w:fill="auto"/>
          </w:tcPr>
          <w:p w14:paraId="51D39757"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50738D6C" w14:textId="77777777" w:rsidTr="002A1194">
        <w:tc>
          <w:tcPr>
            <w:tcW w:w="8635" w:type="dxa"/>
            <w:tcBorders>
              <w:bottom w:val="single" w:sz="4" w:space="0" w:color="auto"/>
            </w:tcBorders>
            <w:shd w:val="clear" w:color="auto" w:fill="auto"/>
          </w:tcPr>
          <w:p w14:paraId="6C522760"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1.8</w:t>
            </w:r>
            <w:r w:rsidRPr="00C81E33">
              <w:rPr>
                <w:rFonts w:eastAsia="Times New Roman"/>
                <w:sz w:val="18"/>
                <w:szCs w:val="18"/>
              </w:rPr>
              <w:tab/>
              <w:t>harvesting of natural forests, plantation development, or reforestation?</w:t>
            </w:r>
          </w:p>
        </w:tc>
        <w:tc>
          <w:tcPr>
            <w:tcW w:w="833" w:type="dxa"/>
            <w:tcBorders>
              <w:bottom w:val="single" w:sz="4" w:space="0" w:color="auto"/>
            </w:tcBorders>
            <w:shd w:val="clear" w:color="auto" w:fill="auto"/>
          </w:tcPr>
          <w:p w14:paraId="26BD8A68"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738EC06C" w14:textId="77777777" w:rsidTr="002A1194">
        <w:tc>
          <w:tcPr>
            <w:tcW w:w="8635" w:type="dxa"/>
            <w:tcBorders>
              <w:bottom w:val="single" w:sz="4" w:space="0" w:color="auto"/>
            </w:tcBorders>
            <w:shd w:val="clear" w:color="auto" w:fill="auto"/>
          </w:tcPr>
          <w:p w14:paraId="7C0559AC"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1. 9</w:t>
            </w:r>
            <w:r w:rsidRPr="00C81E33">
              <w:rPr>
                <w:rFonts w:eastAsia="Times New Roman"/>
                <w:sz w:val="18"/>
                <w:szCs w:val="18"/>
              </w:rPr>
              <w:tab/>
              <w:t xml:space="preserve">significant agricultural production? </w:t>
            </w:r>
          </w:p>
        </w:tc>
        <w:tc>
          <w:tcPr>
            <w:tcW w:w="833" w:type="dxa"/>
            <w:tcBorders>
              <w:bottom w:val="single" w:sz="4" w:space="0" w:color="auto"/>
            </w:tcBorders>
            <w:shd w:val="clear" w:color="auto" w:fill="auto"/>
          </w:tcPr>
          <w:p w14:paraId="744E1BD5"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4E140216" w14:textId="77777777" w:rsidTr="002A1194">
        <w:tc>
          <w:tcPr>
            <w:tcW w:w="8635" w:type="dxa"/>
            <w:tcBorders>
              <w:bottom w:val="single" w:sz="4" w:space="0" w:color="auto"/>
            </w:tcBorders>
            <w:shd w:val="clear" w:color="auto" w:fill="auto"/>
          </w:tcPr>
          <w:p w14:paraId="4678EDCA"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1. 10</w:t>
            </w:r>
            <w:r w:rsidRPr="00C81E33">
              <w:rPr>
                <w:rFonts w:eastAsia="Times New Roman"/>
                <w:sz w:val="18"/>
                <w:szCs w:val="18"/>
              </w:rPr>
              <w:tab/>
              <w:t>animal husbandry or harvesting of fish populations or other aquatic species?</w:t>
            </w:r>
          </w:p>
        </w:tc>
        <w:tc>
          <w:tcPr>
            <w:tcW w:w="833" w:type="dxa"/>
            <w:tcBorders>
              <w:bottom w:val="single" w:sz="4" w:space="0" w:color="auto"/>
            </w:tcBorders>
            <w:shd w:val="clear" w:color="auto" w:fill="auto"/>
          </w:tcPr>
          <w:p w14:paraId="28473048"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2A00E96F" w14:textId="77777777" w:rsidTr="002A1194">
        <w:tc>
          <w:tcPr>
            <w:tcW w:w="8635" w:type="dxa"/>
            <w:tcBorders>
              <w:bottom w:val="single" w:sz="4" w:space="0" w:color="auto"/>
            </w:tcBorders>
            <w:shd w:val="clear" w:color="auto" w:fill="auto"/>
          </w:tcPr>
          <w:p w14:paraId="70A0EE37"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 xml:space="preserve">1.11 </w:t>
            </w:r>
            <w:r w:rsidRPr="00C81E33">
              <w:rPr>
                <w:rFonts w:eastAsia="Times New Roman"/>
                <w:sz w:val="18"/>
                <w:szCs w:val="18"/>
              </w:rPr>
              <w:tab/>
              <w:t>significant extraction, diversion or containment of surface or ground water?</w:t>
            </w:r>
          </w:p>
          <w:p w14:paraId="68DFA738" w14:textId="77777777" w:rsidR="00C74276" w:rsidRPr="00C81E33" w:rsidRDefault="00C74276" w:rsidP="002A1194">
            <w:pPr>
              <w:tabs>
                <w:tab w:val="left" w:pos="900"/>
              </w:tabs>
              <w:spacing w:before="60"/>
              <w:ind w:left="567" w:hanging="567"/>
              <w:rPr>
                <w:rFonts w:eastAsia="Times New Roman"/>
                <w:i/>
                <w:sz w:val="18"/>
                <w:szCs w:val="18"/>
              </w:rPr>
            </w:pPr>
            <w:r w:rsidRPr="00C81E33">
              <w:rPr>
                <w:rFonts w:eastAsia="Times New Roman"/>
                <w:sz w:val="18"/>
                <w:szCs w:val="18"/>
              </w:rPr>
              <w:tab/>
            </w:r>
            <w:r w:rsidRPr="00C81E33">
              <w:rPr>
                <w:rFonts w:eastAsia="Times New Roman"/>
                <w:i/>
                <w:sz w:val="18"/>
                <w:szCs w:val="18"/>
              </w:rPr>
              <w:t>For example, construction of dams, reservoirs, river basin developments, groundwater extraction</w:t>
            </w:r>
          </w:p>
        </w:tc>
        <w:tc>
          <w:tcPr>
            <w:tcW w:w="833" w:type="dxa"/>
            <w:tcBorders>
              <w:bottom w:val="single" w:sz="4" w:space="0" w:color="auto"/>
            </w:tcBorders>
            <w:shd w:val="clear" w:color="auto" w:fill="auto"/>
          </w:tcPr>
          <w:p w14:paraId="671EF744"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43E0C071" w14:textId="77777777" w:rsidTr="002A1194">
        <w:tc>
          <w:tcPr>
            <w:tcW w:w="8635" w:type="dxa"/>
            <w:tcBorders>
              <w:bottom w:val="single" w:sz="4" w:space="0" w:color="auto"/>
            </w:tcBorders>
            <w:shd w:val="clear" w:color="auto" w:fill="auto"/>
          </w:tcPr>
          <w:p w14:paraId="0008193A"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1.12</w:t>
            </w:r>
            <w:r w:rsidRPr="00C81E33">
              <w:rPr>
                <w:rFonts w:eastAsia="Times New Roman"/>
                <w:sz w:val="18"/>
                <w:szCs w:val="18"/>
              </w:rPr>
              <w:tab/>
              <w:t>handling or utilization of genetically modified organisms/living modified organisms?</w:t>
            </w:r>
            <w:r w:rsidRPr="00C81E33">
              <w:rPr>
                <w:rStyle w:val="FootnoteReference"/>
                <w:szCs w:val="18"/>
              </w:rPr>
              <w:footnoteReference w:id="62"/>
            </w:r>
          </w:p>
        </w:tc>
        <w:tc>
          <w:tcPr>
            <w:tcW w:w="833" w:type="dxa"/>
            <w:tcBorders>
              <w:bottom w:val="single" w:sz="4" w:space="0" w:color="auto"/>
            </w:tcBorders>
            <w:shd w:val="clear" w:color="auto" w:fill="auto"/>
          </w:tcPr>
          <w:p w14:paraId="51BC67A3"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7D8114E7" w14:textId="77777777" w:rsidTr="002A1194">
        <w:tc>
          <w:tcPr>
            <w:tcW w:w="8635" w:type="dxa"/>
            <w:tcBorders>
              <w:bottom w:val="single" w:sz="4" w:space="0" w:color="auto"/>
            </w:tcBorders>
            <w:shd w:val="clear" w:color="auto" w:fill="auto"/>
          </w:tcPr>
          <w:p w14:paraId="20438991"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1.13</w:t>
            </w:r>
            <w:r w:rsidRPr="00C81E33">
              <w:rPr>
                <w:rFonts w:eastAsia="Times New Roman"/>
                <w:sz w:val="18"/>
                <w:szCs w:val="18"/>
              </w:rPr>
              <w:tab/>
              <w:t>utilization of genetic resources? (e.g. collection and/or harvesting, commercial development)</w:t>
            </w:r>
            <w:r w:rsidRPr="00C81E33">
              <w:rPr>
                <w:rStyle w:val="FootnoteReference"/>
                <w:szCs w:val="18"/>
              </w:rPr>
              <w:footnoteReference w:id="63"/>
            </w:r>
            <w:r w:rsidRPr="00C81E33">
              <w:rPr>
                <w:rFonts w:eastAsia="Times New Roman"/>
                <w:sz w:val="18"/>
                <w:szCs w:val="18"/>
              </w:rPr>
              <w:t xml:space="preserve"> </w:t>
            </w:r>
          </w:p>
        </w:tc>
        <w:tc>
          <w:tcPr>
            <w:tcW w:w="833" w:type="dxa"/>
            <w:tcBorders>
              <w:bottom w:val="single" w:sz="4" w:space="0" w:color="auto"/>
            </w:tcBorders>
            <w:shd w:val="clear" w:color="auto" w:fill="auto"/>
          </w:tcPr>
          <w:p w14:paraId="5A014356"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4EFC5A1C" w14:textId="77777777" w:rsidTr="002A1194">
        <w:tc>
          <w:tcPr>
            <w:tcW w:w="8635" w:type="dxa"/>
            <w:tcBorders>
              <w:bottom w:val="single" w:sz="4" w:space="0" w:color="auto"/>
            </w:tcBorders>
            <w:shd w:val="clear" w:color="auto" w:fill="auto"/>
          </w:tcPr>
          <w:p w14:paraId="5C0BD9E0" w14:textId="77777777" w:rsidR="00C74276" w:rsidRPr="00C81E33" w:rsidRDefault="00C74276" w:rsidP="002A1194">
            <w:pPr>
              <w:tabs>
                <w:tab w:val="left" w:pos="900"/>
              </w:tabs>
              <w:spacing w:before="60"/>
              <w:ind w:left="567" w:hanging="567"/>
              <w:rPr>
                <w:rFonts w:eastAsia="Times New Roman"/>
                <w:sz w:val="18"/>
                <w:szCs w:val="18"/>
              </w:rPr>
            </w:pPr>
            <w:r w:rsidRPr="00C81E33">
              <w:rPr>
                <w:rFonts w:eastAsia="Times New Roman"/>
                <w:sz w:val="18"/>
                <w:szCs w:val="18"/>
              </w:rPr>
              <w:t>1.14</w:t>
            </w:r>
            <w:r w:rsidRPr="00C81E33">
              <w:rPr>
                <w:rFonts w:eastAsia="Times New Roman"/>
                <w:sz w:val="18"/>
                <w:szCs w:val="18"/>
              </w:rPr>
              <w:tab/>
              <w:t>adverse transboundary or global environmental concerns?</w:t>
            </w:r>
          </w:p>
        </w:tc>
        <w:tc>
          <w:tcPr>
            <w:tcW w:w="833" w:type="dxa"/>
            <w:tcBorders>
              <w:bottom w:val="single" w:sz="4" w:space="0" w:color="auto"/>
            </w:tcBorders>
            <w:shd w:val="clear" w:color="auto" w:fill="auto"/>
          </w:tcPr>
          <w:p w14:paraId="4DB25F3C"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492D275D" w14:textId="77777777" w:rsidTr="002A1194">
        <w:trPr>
          <w:trHeight w:val="530"/>
        </w:trPr>
        <w:tc>
          <w:tcPr>
            <w:tcW w:w="8635" w:type="dxa"/>
            <w:tcBorders>
              <w:bottom w:val="single" w:sz="4" w:space="0" w:color="auto"/>
            </w:tcBorders>
            <w:shd w:val="clear" w:color="auto" w:fill="DBE5F1"/>
            <w:vAlign w:val="center"/>
          </w:tcPr>
          <w:p w14:paraId="4219D1CB" w14:textId="77777777" w:rsidR="00C74276" w:rsidRPr="00C81E33" w:rsidRDefault="00C74276" w:rsidP="002A1194">
            <w:pPr>
              <w:tabs>
                <w:tab w:val="left" w:pos="555"/>
              </w:tabs>
              <w:spacing w:before="120" w:after="120"/>
              <w:rPr>
                <w:rFonts w:eastAsia="Times New Roman"/>
                <w:b/>
                <w:sz w:val="18"/>
                <w:szCs w:val="18"/>
              </w:rPr>
            </w:pPr>
            <w:r w:rsidRPr="00C81E33">
              <w:rPr>
                <w:rFonts w:eastAsia="Times New Roman"/>
                <w:b/>
                <w:sz w:val="18"/>
                <w:szCs w:val="18"/>
              </w:rPr>
              <w:t>Standard 2: Climate Change and Disaster Risks</w:t>
            </w:r>
          </w:p>
        </w:tc>
        <w:tc>
          <w:tcPr>
            <w:tcW w:w="833" w:type="dxa"/>
            <w:tcBorders>
              <w:bottom w:val="single" w:sz="4" w:space="0" w:color="auto"/>
            </w:tcBorders>
            <w:shd w:val="clear" w:color="auto" w:fill="DBE5F1"/>
          </w:tcPr>
          <w:p w14:paraId="7392289E"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77807AF8" w14:textId="77777777" w:rsidTr="002A1194">
        <w:tc>
          <w:tcPr>
            <w:tcW w:w="8635" w:type="dxa"/>
            <w:tcBorders>
              <w:bottom w:val="single" w:sz="4" w:space="0" w:color="auto"/>
            </w:tcBorders>
            <w:shd w:val="clear" w:color="auto" w:fill="auto"/>
          </w:tcPr>
          <w:p w14:paraId="644BFF43"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i/>
                <w:sz w:val="18"/>
                <w:szCs w:val="18"/>
              </w:rPr>
              <w:t>Would the potentially involve or lead to:</w:t>
            </w:r>
          </w:p>
        </w:tc>
        <w:tc>
          <w:tcPr>
            <w:tcW w:w="833" w:type="dxa"/>
            <w:tcBorders>
              <w:bottom w:val="single" w:sz="4" w:space="0" w:color="auto"/>
            </w:tcBorders>
            <w:shd w:val="clear" w:color="auto" w:fill="auto"/>
          </w:tcPr>
          <w:p w14:paraId="528C9D6F"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0CD1C997" w14:textId="77777777" w:rsidTr="002A1194">
        <w:tc>
          <w:tcPr>
            <w:tcW w:w="8635" w:type="dxa"/>
            <w:tcBorders>
              <w:bottom w:val="single" w:sz="4" w:space="0" w:color="auto"/>
            </w:tcBorders>
            <w:shd w:val="clear" w:color="auto" w:fill="auto"/>
          </w:tcPr>
          <w:p w14:paraId="16FA7F85"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2.1</w:t>
            </w:r>
            <w:r w:rsidRPr="00C81E33">
              <w:rPr>
                <w:rFonts w:eastAsia="Times New Roman"/>
                <w:sz w:val="18"/>
                <w:szCs w:val="18"/>
              </w:rPr>
              <w:tab/>
              <w:t>areas subject to hazards such as earthquakes, floods, landslides, severe winds, storm surges, tsunami or volcanic eruptions?</w:t>
            </w:r>
          </w:p>
        </w:tc>
        <w:tc>
          <w:tcPr>
            <w:tcW w:w="833" w:type="dxa"/>
            <w:tcBorders>
              <w:bottom w:val="single" w:sz="4" w:space="0" w:color="auto"/>
            </w:tcBorders>
            <w:shd w:val="clear" w:color="auto" w:fill="auto"/>
          </w:tcPr>
          <w:p w14:paraId="22FADBDF"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500BB81F" w14:textId="77777777" w:rsidTr="002A1194">
        <w:tc>
          <w:tcPr>
            <w:tcW w:w="8635" w:type="dxa"/>
            <w:tcBorders>
              <w:bottom w:val="single" w:sz="4" w:space="0" w:color="auto"/>
            </w:tcBorders>
            <w:shd w:val="clear" w:color="auto" w:fill="auto"/>
          </w:tcPr>
          <w:p w14:paraId="672F5595" w14:textId="77777777" w:rsidR="00C74276" w:rsidRPr="00C81E33" w:rsidRDefault="00C74276" w:rsidP="002A1194">
            <w:pPr>
              <w:tabs>
                <w:tab w:val="left" w:pos="585"/>
              </w:tabs>
              <w:autoSpaceDE w:val="0"/>
              <w:autoSpaceDN w:val="0"/>
              <w:adjustRightInd w:val="0"/>
              <w:spacing w:before="60"/>
              <w:ind w:left="567" w:hanging="567"/>
              <w:rPr>
                <w:rFonts w:eastAsia="Times New Roman"/>
                <w:sz w:val="18"/>
                <w:szCs w:val="18"/>
              </w:rPr>
            </w:pPr>
            <w:r w:rsidRPr="00C81E33">
              <w:rPr>
                <w:rFonts w:eastAsia="Times New Roman"/>
                <w:sz w:val="18"/>
                <w:szCs w:val="18"/>
              </w:rPr>
              <w:t>2.2</w:t>
            </w:r>
            <w:r w:rsidRPr="00C81E33">
              <w:rPr>
                <w:rFonts w:eastAsia="Times New Roman"/>
                <w:sz w:val="18"/>
                <w:szCs w:val="18"/>
              </w:rPr>
              <w:tab/>
              <w:t xml:space="preserve">outputs and outcomes sensitive or vulnerable to potential impacts of </w:t>
            </w:r>
            <w:r w:rsidRPr="00C81E33">
              <w:rPr>
                <w:rFonts w:eastAsia="Times New Roman"/>
                <w:bCs/>
                <w:sz w:val="18"/>
                <w:szCs w:val="18"/>
              </w:rPr>
              <w:t>climate</w:t>
            </w:r>
            <w:r w:rsidRPr="00C81E33">
              <w:rPr>
                <w:rFonts w:eastAsia="Times New Roman"/>
                <w:sz w:val="18"/>
                <w:szCs w:val="18"/>
              </w:rPr>
              <w:t xml:space="preserve"> change? </w:t>
            </w:r>
          </w:p>
          <w:p w14:paraId="1DF32A05" w14:textId="77777777" w:rsidR="00C74276" w:rsidRPr="00C81E33" w:rsidRDefault="00C74276" w:rsidP="002A1194">
            <w:pPr>
              <w:tabs>
                <w:tab w:val="left" w:pos="585"/>
              </w:tabs>
              <w:autoSpaceDE w:val="0"/>
              <w:autoSpaceDN w:val="0"/>
              <w:adjustRightInd w:val="0"/>
              <w:spacing w:before="60"/>
              <w:ind w:left="567" w:hanging="567"/>
              <w:rPr>
                <w:rFonts w:eastAsia="Times New Roman"/>
                <w:i/>
                <w:sz w:val="18"/>
                <w:szCs w:val="18"/>
              </w:rPr>
            </w:pPr>
            <w:r w:rsidRPr="00C81E33">
              <w:rPr>
                <w:rFonts w:eastAsia="Times New Roman"/>
                <w:sz w:val="18"/>
                <w:szCs w:val="18"/>
              </w:rPr>
              <w:tab/>
            </w:r>
            <w:r w:rsidRPr="00C81E33">
              <w:rPr>
                <w:rFonts w:eastAsia="Times New Roman"/>
                <w:i/>
                <w:sz w:val="18"/>
                <w:szCs w:val="18"/>
              </w:rPr>
              <w:t>For example, through increased precipitation, drought, temperature, salinity, extreme events</w:t>
            </w:r>
          </w:p>
        </w:tc>
        <w:tc>
          <w:tcPr>
            <w:tcW w:w="833" w:type="dxa"/>
            <w:tcBorders>
              <w:bottom w:val="single" w:sz="4" w:space="0" w:color="auto"/>
            </w:tcBorders>
            <w:shd w:val="clear" w:color="auto" w:fill="auto"/>
          </w:tcPr>
          <w:p w14:paraId="149FC315"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0BD3F63A" w14:textId="77777777" w:rsidTr="002A1194">
        <w:tc>
          <w:tcPr>
            <w:tcW w:w="8635" w:type="dxa"/>
            <w:tcBorders>
              <w:bottom w:val="single" w:sz="4" w:space="0" w:color="auto"/>
            </w:tcBorders>
            <w:shd w:val="clear" w:color="auto" w:fill="auto"/>
          </w:tcPr>
          <w:p w14:paraId="6CA35FA4"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lastRenderedPageBreak/>
              <w:t>2.3</w:t>
            </w:r>
            <w:r w:rsidRPr="00C81E33">
              <w:rPr>
                <w:rFonts w:eastAsia="Times New Roman"/>
                <w:sz w:val="18"/>
                <w:szCs w:val="18"/>
              </w:rPr>
              <w:tab/>
              <w:t xml:space="preserve">direct or indirect increases in </w:t>
            </w:r>
            <w:hyperlink w:anchor="CCVulnerabilityGlossary" w:history="1">
              <w:r w:rsidRPr="00C81E33">
                <w:rPr>
                  <w:rFonts w:eastAsia="Times New Roman"/>
                  <w:sz w:val="18"/>
                  <w:szCs w:val="18"/>
                </w:rPr>
                <w:t>vulnerability to climate change</w:t>
              </w:r>
            </w:hyperlink>
            <w:r w:rsidRPr="00C81E33">
              <w:rPr>
                <w:rFonts w:eastAsia="Times New Roman"/>
                <w:sz w:val="18"/>
                <w:szCs w:val="18"/>
              </w:rPr>
              <w:t xml:space="preserve"> impacts or disasters now or in the future (also known as maladaptive practices)?</w:t>
            </w:r>
          </w:p>
          <w:p w14:paraId="52990360" w14:textId="77777777" w:rsidR="00C74276" w:rsidRPr="00C81E33" w:rsidRDefault="00C74276" w:rsidP="002A1194">
            <w:pPr>
              <w:tabs>
                <w:tab w:val="left" w:pos="630"/>
              </w:tabs>
              <w:spacing w:before="60"/>
              <w:ind w:left="630"/>
              <w:rPr>
                <w:rFonts w:eastAsia="Times New Roman"/>
                <w:sz w:val="18"/>
                <w:szCs w:val="18"/>
              </w:rPr>
            </w:pPr>
            <w:r w:rsidRPr="00C81E33">
              <w:rPr>
                <w:rFonts w:eastAsia="Times New Roman"/>
                <w:i/>
                <w:sz w:val="18"/>
                <w:szCs w:val="18"/>
              </w:rPr>
              <w:t>For example, changes to land use planning may encourage further development of floodplains, potentially increasing the population’s vulnerability to climate change, specifically flooding</w:t>
            </w:r>
          </w:p>
        </w:tc>
        <w:tc>
          <w:tcPr>
            <w:tcW w:w="833" w:type="dxa"/>
            <w:tcBorders>
              <w:bottom w:val="single" w:sz="4" w:space="0" w:color="auto"/>
            </w:tcBorders>
            <w:shd w:val="clear" w:color="auto" w:fill="auto"/>
          </w:tcPr>
          <w:p w14:paraId="532349D3"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464B3B65" w14:textId="77777777" w:rsidTr="002A1194">
        <w:tc>
          <w:tcPr>
            <w:tcW w:w="8635" w:type="dxa"/>
            <w:tcBorders>
              <w:bottom w:val="single" w:sz="4" w:space="0" w:color="auto"/>
            </w:tcBorders>
            <w:shd w:val="clear" w:color="auto" w:fill="auto"/>
          </w:tcPr>
          <w:p w14:paraId="5D99C8FD"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 xml:space="preserve">2.4 </w:t>
            </w:r>
            <w:r w:rsidRPr="00C81E33">
              <w:rPr>
                <w:rFonts w:eastAsia="Times New Roman"/>
                <w:sz w:val="18"/>
                <w:szCs w:val="18"/>
              </w:rPr>
              <w:tab/>
              <w:t>increases of greenhouse gas emissions, black carbon emissions or other drivers of climate change?</w:t>
            </w:r>
          </w:p>
        </w:tc>
        <w:tc>
          <w:tcPr>
            <w:tcW w:w="833" w:type="dxa"/>
            <w:tcBorders>
              <w:bottom w:val="single" w:sz="4" w:space="0" w:color="auto"/>
            </w:tcBorders>
            <w:shd w:val="clear" w:color="auto" w:fill="auto"/>
          </w:tcPr>
          <w:p w14:paraId="6FC07B68"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775CC475" w14:textId="77777777" w:rsidTr="002A1194">
        <w:trPr>
          <w:trHeight w:val="539"/>
        </w:trPr>
        <w:tc>
          <w:tcPr>
            <w:tcW w:w="8635" w:type="dxa"/>
            <w:tcBorders>
              <w:bottom w:val="single" w:sz="4" w:space="0" w:color="auto"/>
            </w:tcBorders>
            <w:shd w:val="clear" w:color="auto" w:fill="DBE5F1"/>
            <w:vAlign w:val="center"/>
          </w:tcPr>
          <w:p w14:paraId="4F3259D9" w14:textId="77777777" w:rsidR="00C74276" w:rsidRPr="00C81E33" w:rsidRDefault="00C74276" w:rsidP="002A1194">
            <w:pPr>
              <w:tabs>
                <w:tab w:val="left" w:pos="0"/>
                <w:tab w:val="left" w:pos="555"/>
              </w:tabs>
              <w:spacing w:before="60"/>
              <w:rPr>
                <w:rFonts w:eastAsia="Times New Roman"/>
                <w:b/>
                <w:sz w:val="18"/>
                <w:szCs w:val="18"/>
              </w:rPr>
            </w:pPr>
            <w:r w:rsidRPr="00C81E33">
              <w:rPr>
                <w:rFonts w:eastAsia="Times New Roman"/>
                <w:b/>
                <w:sz w:val="18"/>
                <w:szCs w:val="18"/>
              </w:rPr>
              <w:t>Standard 3: Community Health, Safety and Security</w:t>
            </w:r>
          </w:p>
        </w:tc>
        <w:tc>
          <w:tcPr>
            <w:tcW w:w="833" w:type="dxa"/>
            <w:tcBorders>
              <w:bottom w:val="single" w:sz="4" w:space="0" w:color="auto"/>
            </w:tcBorders>
            <w:shd w:val="clear" w:color="auto" w:fill="DBE5F1"/>
            <w:vAlign w:val="center"/>
          </w:tcPr>
          <w:p w14:paraId="59ADB099"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162BB3FE" w14:textId="77777777" w:rsidTr="002A1194">
        <w:tc>
          <w:tcPr>
            <w:tcW w:w="8635" w:type="dxa"/>
            <w:tcBorders>
              <w:bottom w:val="single" w:sz="4" w:space="0" w:color="auto"/>
            </w:tcBorders>
            <w:shd w:val="clear" w:color="auto" w:fill="auto"/>
          </w:tcPr>
          <w:p w14:paraId="3CE9A567" w14:textId="77777777" w:rsidR="00C74276" w:rsidRPr="00C81E33" w:rsidRDefault="00C74276" w:rsidP="002A1194">
            <w:pPr>
              <w:tabs>
                <w:tab w:val="left" w:pos="585"/>
              </w:tabs>
              <w:spacing w:before="60"/>
              <w:ind w:left="567" w:hanging="567"/>
              <w:rPr>
                <w:rFonts w:eastAsia="Times New Roman"/>
                <w:i/>
                <w:sz w:val="18"/>
                <w:szCs w:val="18"/>
              </w:rPr>
            </w:pPr>
            <w:r w:rsidRPr="00C81E33">
              <w:rPr>
                <w:rFonts w:eastAsia="Times New Roman"/>
                <w:i/>
                <w:sz w:val="18"/>
                <w:szCs w:val="18"/>
              </w:rPr>
              <w:t>Would the potentially involve or lead to:</w:t>
            </w:r>
          </w:p>
        </w:tc>
        <w:tc>
          <w:tcPr>
            <w:tcW w:w="833" w:type="dxa"/>
            <w:tcBorders>
              <w:bottom w:val="single" w:sz="4" w:space="0" w:color="auto"/>
            </w:tcBorders>
            <w:shd w:val="clear" w:color="auto" w:fill="auto"/>
          </w:tcPr>
          <w:p w14:paraId="6A7B45A5" w14:textId="77777777" w:rsidR="00C74276" w:rsidRPr="00C81E33" w:rsidRDefault="00C74276" w:rsidP="002A1194">
            <w:pPr>
              <w:tabs>
                <w:tab w:val="left" w:pos="585"/>
              </w:tabs>
              <w:spacing w:before="60"/>
              <w:ind w:left="567" w:hanging="567"/>
              <w:rPr>
                <w:rFonts w:eastAsia="Times New Roman"/>
                <w:i/>
                <w:sz w:val="18"/>
                <w:szCs w:val="18"/>
              </w:rPr>
            </w:pPr>
          </w:p>
        </w:tc>
      </w:tr>
      <w:tr w:rsidR="00440599" w:rsidRPr="00C81E33" w14:paraId="2C1F4CAB" w14:textId="77777777" w:rsidTr="002A1194">
        <w:tc>
          <w:tcPr>
            <w:tcW w:w="8635" w:type="dxa"/>
            <w:tcBorders>
              <w:bottom w:val="single" w:sz="4" w:space="0" w:color="auto"/>
            </w:tcBorders>
            <w:shd w:val="clear" w:color="auto" w:fill="auto"/>
          </w:tcPr>
          <w:p w14:paraId="25A4E414"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3.1</w:t>
            </w:r>
            <w:r w:rsidRPr="00C81E33">
              <w:rPr>
                <w:rFonts w:eastAsia="Times New Roman"/>
                <w:sz w:val="18"/>
                <w:szCs w:val="18"/>
              </w:rPr>
              <w:tab/>
              <w:t>construction and/or infrastructure development (e.g. roads, buildings, dams)? (Note: the GEF does not finance projects that would involve the construction or rehabilitation of large or complex dams)</w:t>
            </w:r>
          </w:p>
        </w:tc>
        <w:tc>
          <w:tcPr>
            <w:tcW w:w="833" w:type="dxa"/>
            <w:tcBorders>
              <w:bottom w:val="single" w:sz="4" w:space="0" w:color="auto"/>
            </w:tcBorders>
            <w:shd w:val="clear" w:color="auto" w:fill="auto"/>
          </w:tcPr>
          <w:p w14:paraId="41CE8DB6"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6154FF21" w14:textId="77777777" w:rsidTr="002A1194">
        <w:tc>
          <w:tcPr>
            <w:tcW w:w="8635" w:type="dxa"/>
            <w:tcBorders>
              <w:bottom w:val="single" w:sz="4" w:space="0" w:color="auto"/>
            </w:tcBorders>
            <w:shd w:val="clear" w:color="auto" w:fill="auto"/>
          </w:tcPr>
          <w:p w14:paraId="47CD15E3"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3.2</w:t>
            </w:r>
            <w:r w:rsidRPr="00C81E33">
              <w:rPr>
                <w:rFonts w:eastAsia="Times New Roman"/>
                <w:sz w:val="18"/>
                <w:szCs w:val="18"/>
              </w:rPr>
              <w:tab/>
              <w:t>air pollution, noise, vibration, traffic, injuries, physical hazards, poor surface water quality due to runoff, erosion, sanitation?</w:t>
            </w:r>
          </w:p>
        </w:tc>
        <w:tc>
          <w:tcPr>
            <w:tcW w:w="833" w:type="dxa"/>
            <w:tcBorders>
              <w:bottom w:val="single" w:sz="4" w:space="0" w:color="auto"/>
            </w:tcBorders>
            <w:shd w:val="clear" w:color="auto" w:fill="auto"/>
          </w:tcPr>
          <w:p w14:paraId="21CD702C"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0D27AED8" w14:textId="77777777" w:rsidTr="002A1194">
        <w:tc>
          <w:tcPr>
            <w:tcW w:w="8635" w:type="dxa"/>
            <w:tcBorders>
              <w:bottom w:val="single" w:sz="4" w:space="0" w:color="auto"/>
            </w:tcBorders>
            <w:shd w:val="clear" w:color="auto" w:fill="auto"/>
          </w:tcPr>
          <w:p w14:paraId="14CC8934"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3.3</w:t>
            </w:r>
            <w:r w:rsidRPr="00C81E33">
              <w:rPr>
                <w:rFonts w:eastAsia="Times New Roman"/>
                <w:sz w:val="18"/>
                <w:szCs w:val="18"/>
              </w:rPr>
              <w:tab/>
              <w:t>harm or losses due to failure of structural elements of the project (e.g. collapse of buildings or infrastructure)?</w:t>
            </w:r>
          </w:p>
        </w:tc>
        <w:tc>
          <w:tcPr>
            <w:tcW w:w="833" w:type="dxa"/>
            <w:tcBorders>
              <w:bottom w:val="single" w:sz="4" w:space="0" w:color="auto"/>
            </w:tcBorders>
            <w:shd w:val="clear" w:color="auto" w:fill="auto"/>
          </w:tcPr>
          <w:p w14:paraId="05B85F2B"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74B63E56" w14:textId="77777777" w:rsidTr="002A1194">
        <w:tc>
          <w:tcPr>
            <w:tcW w:w="8635" w:type="dxa"/>
            <w:tcBorders>
              <w:bottom w:val="single" w:sz="4" w:space="0" w:color="auto"/>
            </w:tcBorders>
            <w:shd w:val="clear" w:color="auto" w:fill="auto"/>
          </w:tcPr>
          <w:p w14:paraId="466B4D1D"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3.4</w:t>
            </w:r>
            <w:r w:rsidRPr="00C81E33">
              <w:rPr>
                <w:rFonts w:eastAsia="Times New Roman"/>
                <w:sz w:val="18"/>
                <w:szCs w:val="18"/>
              </w:rPr>
              <w:tab/>
              <w:t>risks of water-borne or other vector-borne diseases (e.g. temporary breeding habitats), communicable and noncommunicable diseases, nutritional disorders, mental health?</w:t>
            </w:r>
          </w:p>
        </w:tc>
        <w:tc>
          <w:tcPr>
            <w:tcW w:w="833" w:type="dxa"/>
            <w:tcBorders>
              <w:bottom w:val="single" w:sz="4" w:space="0" w:color="auto"/>
            </w:tcBorders>
            <w:shd w:val="clear" w:color="auto" w:fill="auto"/>
          </w:tcPr>
          <w:p w14:paraId="1D7A37AA"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33923076" w14:textId="77777777" w:rsidTr="002A1194">
        <w:tc>
          <w:tcPr>
            <w:tcW w:w="8635" w:type="dxa"/>
            <w:tcBorders>
              <w:bottom w:val="single" w:sz="4" w:space="0" w:color="auto"/>
            </w:tcBorders>
            <w:shd w:val="clear" w:color="auto" w:fill="auto"/>
          </w:tcPr>
          <w:p w14:paraId="0E825152"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3.5</w:t>
            </w:r>
            <w:r w:rsidRPr="00C81E33">
              <w:rPr>
                <w:rFonts w:eastAsia="Times New Roman"/>
                <w:sz w:val="18"/>
                <w:szCs w:val="18"/>
              </w:rPr>
              <w:tab/>
            </w:r>
            <w:r w:rsidRPr="00C81E33">
              <w:rPr>
                <w:sz w:val="18"/>
                <w:szCs w:val="18"/>
              </w:rPr>
              <w:t>transport, storage, and use and/or disposal of hazardous or dangerous materials (e.g. explosives, fuel and other chemicals during construction and operation)?</w:t>
            </w:r>
          </w:p>
        </w:tc>
        <w:tc>
          <w:tcPr>
            <w:tcW w:w="833" w:type="dxa"/>
            <w:tcBorders>
              <w:bottom w:val="single" w:sz="4" w:space="0" w:color="auto"/>
            </w:tcBorders>
            <w:shd w:val="clear" w:color="auto" w:fill="auto"/>
          </w:tcPr>
          <w:p w14:paraId="387675CE"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2503FB0A" w14:textId="77777777" w:rsidTr="002A1194">
        <w:tc>
          <w:tcPr>
            <w:tcW w:w="8635" w:type="dxa"/>
            <w:tcBorders>
              <w:bottom w:val="single" w:sz="4" w:space="0" w:color="auto"/>
            </w:tcBorders>
            <w:shd w:val="clear" w:color="auto" w:fill="auto"/>
          </w:tcPr>
          <w:p w14:paraId="0A59E36E"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3.6</w:t>
            </w:r>
            <w:r w:rsidRPr="00C81E33">
              <w:rPr>
                <w:rFonts w:eastAsia="Times New Roman"/>
                <w:sz w:val="18"/>
                <w:szCs w:val="18"/>
              </w:rPr>
              <w:tab/>
              <w:t>adverse impacts on ecosystems and ecosystem services relevant to communities’ health (e.g. food, surface water purification, natural buffers from flooding)?</w:t>
            </w:r>
          </w:p>
        </w:tc>
        <w:tc>
          <w:tcPr>
            <w:tcW w:w="833" w:type="dxa"/>
            <w:tcBorders>
              <w:bottom w:val="single" w:sz="4" w:space="0" w:color="auto"/>
            </w:tcBorders>
            <w:shd w:val="clear" w:color="auto" w:fill="auto"/>
          </w:tcPr>
          <w:p w14:paraId="3576AE28"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33DFE725" w14:textId="77777777" w:rsidTr="002A1194">
        <w:tc>
          <w:tcPr>
            <w:tcW w:w="8635" w:type="dxa"/>
            <w:tcBorders>
              <w:bottom w:val="single" w:sz="4" w:space="0" w:color="auto"/>
            </w:tcBorders>
            <w:shd w:val="clear" w:color="auto" w:fill="auto"/>
          </w:tcPr>
          <w:p w14:paraId="24C2858D"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3.7</w:t>
            </w:r>
            <w:r w:rsidRPr="00C81E33">
              <w:rPr>
                <w:rFonts w:eastAsia="Times New Roman"/>
                <w:sz w:val="18"/>
                <w:szCs w:val="18"/>
              </w:rPr>
              <w:tab/>
              <w:t>influx of project workers to project areas?</w:t>
            </w:r>
          </w:p>
        </w:tc>
        <w:tc>
          <w:tcPr>
            <w:tcW w:w="833" w:type="dxa"/>
            <w:tcBorders>
              <w:bottom w:val="single" w:sz="4" w:space="0" w:color="auto"/>
            </w:tcBorders>
            <w:shd w:val="clear" w:color="auto" w:fill="auto"/>
          </w:tcPr>
          <w:p w14:paraId="558A40AC"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3556F7AD" w14:textId="77777777" w:rsidTr="002A1194">
        <w:tc>
          <w:tcPr>
            <w:tcW w:w="8635" w:type="dxa"/>
            <w:tcBorders>
              <w:bottom w:val="single" w:sz="4" w:space="0" w:color="auto"/>
            </w:tcBorders>
            <w:shd w:val="clear" w:color="auto" w:fill="auto"/>
          </w:tcPr>
          <w:p w14:paraId="2FB3360F"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3.8</w:t>
            </w:r>
            <w:r w:rsidRPr="00C81E33">
              <w:rPr>
                <w:rFonts w:eastAsia="Times New Roman"/>
                <w:sz w:val="18"/>
                <w:szCs w:val="18"/>
              </w:rPr>
              <w:tab/>
              <w:t>engagement of security personnel to protect facilities and property or to support project activities?</w:t>
            </w:r>
          </w:p>
        </w:tc>
        <w:tc>
          <w:tcPr>
            <w:tcW w:w="833" w:type="dxa"/>
            <w:tcBorders>
              <w:bottom w:val="single" w:sz="4" w:space="0" w:color="auto"/>
            </w:tcBorders>
            <w:shd w:val="clear" w:color="auto" w:fill="auto"/>
          </w:tcPr>
          <w:p w14:paraId="092D9919"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1272AE69" w14:textId="77777777" w:rsidTr="002A1194">
        <w:trPr>
          <w:trHeight w:val="503"/>
        </w:trPr>
        <w:tc>
          <w:tcPr>
            <w:tcW w:w="8635" w:type="dxa"/>
            <w:tcBorders>
              <w:bottom w:val="single" w:sz="4" w:space="0" w:color="auto"/>
            </w:tcBorders>
            <w:shd w:val="clear" w:color="auto" w:fill="DBE5F1"/>
            <w:vAlign w:val="center"/>
          </w:tcPr>
          <w:p w14:paraId="64686609" w14:textId="77777777" w:rsidR="00C74276" w:rsidRPr="00C81E33" w:rsidRDefault="00C74276" w:rsidP="002A1194">
            <w:pPr>
              <w:tabs>
                <w:tab w:val="left" w:pos="0"/>
                <w:tab w:val="left" w:pos="555"/>
              </w:tabs>
              <w:spacing w:before="60"/>
              <w:rPr>
                <w:rFonts w:eastAsia="Times New Roman"/>
                <w:b/>
                <w:sz w:val="18"/>
                <w:szCs w:val="18"/>
              </w:rPr>
            </w:pPr>
            <w:r w:rsidRPr="00C81E33">
              <w:rPr>
                <w:rFonts w:eastAsia="Times New Roman"/>
                <w:b/>
                <w:sz w:val="18"/>
                <w:szCs w:val="18"/>
              </w:rPr>
              <w:t>Standard 4: Cultural Heritage</w:t>
            </w:r>
          </w:p>
        </w:tc>
        <w:tc>
          <w:tcPr>
            <w:tcW w:w="833" w:type="dxa"/>
            <w:tcBorders>
              <w:bottom w:val="single" w:sz="4" w:space="0" w:color="auto"/>
            </w:tcBorders>
            <w:shd w:val="clear" w:color="auto" w:fill="DBE5F1"/>
            <w:vAlign w:val="center"/>
          </w:tcPr>
          <w:p w14:paraId="141F5E55"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0B92D478" w14:textId="77777777" w:rsidTr="002A1194">
        <w:tc>
          <w:tcPr>
            <w:tcW w:w="8635" w:type="dxa"/>
            <w:tcBorders>
              <w:bottom w:val="single" w:sz="4" w:space="0" w:color="auto"/>
            </w:tcBorders>
            <w:shd w:val="clear" w:color="auto" w:fill="auto"/>
          </w:tcPr>
          <w:p w14:paraId="5499A937" w14:textId="77777777" w:rsidR="00C74276" w:rsidRPr="00C81E33" w:rsidRDefault="00C74276" w:rsidP="002A1194">
            <w:pPr>
              <w:tabs>
                <w:tab w:val="left" w:pos="585"/>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tcBorders>
              <w:bottom w:val="single" w:sz="4" w:space="0" w:color="auto"/>
            </w:tcBorders>
            <w:shd w:val="clear" w:color="auto" w:fill="auto"/>
          </w:tcPr>
          <w:p w14:paraId="25FD903A"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097998B7" w14:textId="77777777" w:rsidTr="002A1194">
        <w:tc>
          <w:tcPr>
            <w:tcW w:w="8635" w:type="dxa"/>
            <w:tcBorders>
              <w:bottom w:val="single" w:sz="4" w:space="0" w:color="auto"/>
            </w:tcBorders>
            <w:shd w:val="clear" w:color="auto" w:fill="auto"/>
          </w:tcPr>
          <w:p w14:paraId="1AEDB971"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4.1</w:t>
            </w:r>
            <w:r w:rsidRPr="00C81E33">
              <w:rPr>
                <w:rFonts w:eastAsia="Times New Roman"/>
                <w:sz w:val="18"/>
                <w:szCs w:val="18"/>
              </w:rPr>
              <w:tab/>
              <w:t>activities adjacent to or within a Cultural Heritage site?</w:t>
            </w:r>
          </w:p>
        </w:tc>
        <w:tc>
          <w:tcPr>
            <w:tcW w:w="833" w:type="dxa"/>
            <w:tcBorders>
              <w:bottom w:val="single" w:sz="4" w:space="0" w:color="auto"/>
            </w:tcBorders>
            <w:shd w:val="clear" w:color="auto" w:fill="auto"/>
          </w:tcPr>
          <w:p w14:paraId="2CEFE038"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sz w:val="18"/>
                <w:szCs w:val="18"/>
              </w:rPr>
              <w:t>Yes</w:t>
            </w:r>
          </w:p>
        </w:tc>
      </w:tr>
      <w:tr w:rsidR="00440599" w:rsidRPr="00C81E33" w14:paraId="2D1C2BB8" w14:textId="77777777" w:rsidTr="002A1194">
        <w:tc>
          <w:tcPr>
            <w:tcW w:w="8635" w:type="dxa"/>
            <w:tcBorders>
              <w:bottom w:val="single" w:sz="4" w:space="0" w:color="auto"/>
            </w:tcBorders>
            <w:shd w:val="clear" w:color="auto" w:fill="auto"/>
          </w:tcPr>
          <w:p w14:paraId="18E46C31"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4.2</w:t>
            </w:r>
            <w:r w:rsidRPr="00C81E33">
              <w:rPr>
                <w:rFonts w:eastAsia="Times New Roman"/>
                <w:sz w:val="18"/>
                <w:szCs w:val="18"/>
              </w:rPr>
              <w:tab/>
              <w:t>significant excavations, demolitions, movement of earth, flooding or other environmental changes?</w:t>
            </w:r>
          </w:p>
        </w:tc>
        <w:tc>
          <w:tcPr>
            <w:tcW w:w="833" w:type="dxa"/>
            <w:tcBorders>
              <w:bottom w:val="single" w:sz="4" w:space="0" w:color="auto"/>
            </w:tcBorders>
            <w:shd w:val="clear" w:color="auto" w:fill="auto"/>
          </w:tcPr>
          <w:p w14:paraId="0E1740C3"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sz w:val="18"/>
                <w:szCs w:val="18"/>
              </w:rPr>
              <w:t>No</w:t>
            </w:r>
          </w:p>
        </w:tc>
      </w:tr>
      <w:tr w:rsidR="00440599" w:rsidRPr="00C81E33" w14:paraId="72B9DF8F" w14:textId="77777777" w:rsidTr="002A1194">
        <w:tc>
          <w:tcPr>
            <w:tcW w:w="8635" w:type="dxa"/>
            <w:tcBorders>
              <w:bottom w:val="single" w:sz="4" w:space="0" w:color="auto"/>
            </w:tcBorders>
            <w:shd w:val="clear" w:color="auto" w:fill="auto"/>
          </w:tcPr>
          <w:p w14:paraId="2CC5F222"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4.3</w:t>
            </w:r>
            <w:r w:rsidRPr="00C81E33">
              <w:rPr>
                <w:rFonts w:eastAsia="Times New Roman"/>
                <w:sz w:val="18"/>
                <w:szCs w:val="18"/>
              </w:rPr>
              <w:tab/>
              <w:t>adverse impacts to sites, structures, or objects with historical, cultural, artistic, traditional or religious values or intangible forms of culture (e.g. knowledge, innovations, practices)? (Note: projects intended to protect and conserve Cultural Heritage may also have inadvertent adverse impacts)</w:t>
            </w:r>
          </w:p>
        </w:tc>
        <w:tc>
          <w:tcPr>
            <w:tcW w:w="833" w:type="dxa"/>
            <w:tcBorders>
              <w:bottom w:val="single" w:sz="4" w:space="0" w:color="auto"/>
            </w:tcBorders>
            <w:shd w:val="clear" w:color="auto" w:fill="auto"/>
          </w:tcPr>
          <w:p w14:paraId="40E6D659"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31070ACB" w14:textId="77777777" w:rsidTr="002A1194">
        <w:tc>
          <w:tcPr>
            <w:tcW w:w="8635" w:type="dxa"/>
            <w:tcBorders>
              <w:bottom w:val="single" w:sz="4" w:space="0" w:color="auto"/>
            </w:tcBorders>
            <w:shd w:val="clear" w:color="auto" w:fill="auto"/>
          </w:tcPr>
          <w:p w14:paraId="5FC258E0" w14:textId="77777777" w:rsidR="00C74276" w:rsidRPr="00C81E33" w:rsidRDefault="00C74276" w:rsidP="002A1194">
            <w:pPr>
              <w:tabs>
                <w:tab w:val="left" w:pos="585"/>
              </w:tabs>
              <w:spacing w:before="60"/>
              <w:ind w:left="567" w:hanging="567"/>
              <w:rPr>
                <w:rFonts w:eastAsia="Times New Roman"/>
                <w:b/>
                <w:sz w:val="18"/>
                <w:szCs w:val="18"/>
              </w:rPr>
            </w:pPr>
            <w:r w:rsidRPr="00C81E33">
              <w:rPr>
                <w:rFonts w:eastAsia="Times New Roman"/>
                <w:sz w:val="18"/>
                <w:szCs w:val="18"/>
              </w:rPr>
              <w:t>4.4</w:t>
            </w:r>
            <w:r w:rsidRPr="00C81E33">
              <w:rPr>
                <w:rFonts w:eastAsia="Times New Roman"/>
                <w:sz w:val="18"/>
                <w:szCs w:val="18"/>
              </w:rPr>
              <w:tab/>
              <w:t>alterations to landscapes and natural features with cultural significance?</w:t>
            </w:r>
          </w:p>
        </w:tc>
        <w:tc>
          <w:tcPr>
            <w:tcW w:w="833" w:type="dxa"/>
            <w:tcBorders>
              <w:bottom w:val="single" w:sz="4" w:space="0" w:color="auto"/>
            </w:tcBorders>
            <w:shd w:val="clear" w:color="auto" w:fill="auto"/>
          </w:tcPr>
          <w:p w14:paraId="3DD860D1"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042D83CC" w14:textId="77777777" w:rsidTr="002A1194">
        <w:tc>
          <w:tcPr>
            <w:tcW w:w="8635" w:type="dxa"/>
            <w:tcBorders>
              <w:bottom w:val="single" w:sz="4" w:space="0" w:color="auto"/>
            </w:tcBorders>
            <w:shd w:val="clear" w:color="auto" w:fill="auto"/>
          </w:tcPr>
          <w:p w14:paraId="7635D18E"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4.5</w:t>
            </w:r>
            <w:r w:rsidRPr="00C81E33">
              <w:rPr>
                <w:rFonts w:eastAsia="Times New Roman"/>
                <w:sz w:val="18"/>
                <w:szCs w:val="18"/>
              </w:rPr>
              <w:tab/>
              <w:t>utilization of tangible and/or intangible forms (e.g. practices, traditional knowledge) of Cultural Heritage for commercial or other purposes?</w:t>
            </w:r>
          </w:p>
        </w:tc>
        <w:tc>
          <w:tcPr>
            <w:tcW w:w="833" w:type="dxa"/>
            <w:tcBorders>
              <w:bottom w:val="single" w:sz="4" w:space="0" w:color="auto"/>
            </w:tcBorders>
            <w:shd w:val="clear" w:color="auto" w:fill="auto"/>
          </w:tcPr>
          <w:p w14:paraId="09B51D31"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3BD8AC61" w14:textId="77777777" w:rsidTr="002A1194">
        <w:trPr>
          <w:trHeight w:val="566"/>
        </w:trPr>
        <w:tc>
          <w:tcPr>
            <w:tcW w:w="8635" w:type="dxa"/>
            <w:tcBorders>
              <w:bottom w:val="single" w:sz="4" w:space="0" w:color="auto"/>
            </w:tcBorders>
            <w:shd w:val="clear" w:color="auto" w:fill="DBE5F1"/>
            <w:vAlign w:val="center"/>
          </w:tcPr>
          <w:p w14:paraId="6125D5EA" w14:textId="77777777" w:rsidR="00C74276" w:rsidRPr="00C81E33" w:rsidRDefault="00C74276" w:rsidP="002A1194">
            <w:pPr>
              <w:tabs>
                <w:tab w:val="left" w:pos="0"/>
                <w:tab w:val="left" w:pos="555"/>
              </w:tabs>
              <w:spacing w:before="60"/>
              <w:rPr>
                <w:rFonts w:eastAsia="Times New Roman"/>
                <w:b/>
                <w:sz w:val="18"/>
                <w:szCs w:val="18"/>
              </w:rPr>
            </w:pPr>
            <w:r w:rsidRPr="00C81E33">
              <w:rPr>
                <w:rFonts w:eastAsia="Times New Roman"/>
                <w:b/>
                <w:sz w:val="18"/>
                <w:szCs w:val="18"/>
              </w:rPr>
              <w:t>Standard 5: Displacement and Resettlement</w:t>
            </w:r>
          </w:p>
        </w:tc>
        <w:tc>
          <w:tcPr>
            <w:tcW w:w="833" w:type="dxa"/>
            <w:tcBorders>
              <w:bottom w:val="single" w:sz="4" w:space="0" w:color="auto"/>
            </w:tcBorders>
            <w:shd w:val="clear" w:color="auto" w:fill="DBE5F1"/>
            <w:vAlign w:val="center"/>
          </w:tcPr>
          <w:p w14:paraId="038C63AE"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73CE1133" w14:textId="77777777" w:rsidTr="002A1194">
        <w:tc>
          <w:tcPr>
            <w:tcW w:w="8635" w:type="dxa"/>
            <w:tcBorders>
              <w:bottom w:val="single" w:sz="4" w:space="0" w:color="auto"/>
            </w:tcBorders>
            <w:shd w:val="clear" w:color="auto" w:fill="auto"/>
          </w:tcPr>
          <w:p w14:paraId="0259D87D" w14:textId="77777777" w:rsidR="00C74276" w:rsidRPr="00C81E33" w:rsidRDefault="00C74276" w:rsidP="002A1194">
            <w:pPr>
              <w:tabs>
                <w:tab w:val="left" w:pos="585"/>
              </w:tabs>
              <w:spacing w:before="60"/>
              <w:ind w:left="567" w:hanging="567"/>
              <w:rPr>
                <w:i/>
                <w:sz w:val="18"/>
                <w:szCs w:val="18"/>
              </w:rPr>
            </w:pPr>
            <w:r w:rsidRPr="00C81E33">
              <w:rPr>
                <w:i/>
                <w:sz w:val="18"/>
                <w:szCs w:val="18"/>
              </w:rPr>
              <w:t>Would the project potentially involve or lead to:</w:t>
            </w:r>
          </w:p>
        </w:tc>
        <w:tc>
          <w:tcPr>
            <w:tcW w:w="833" w:type="dxa"/>
            <w:tcBorders>
              <w:bottom w:val="single" w:sz="4" w:space="0" w:color="auto"/>
            </w:tcBorders>
            <w:shd w:val="clear" w:color="auto" w:fill="auto"/>
          </w:tcPr>
          <w:p w14:paraId="4BD2DF51"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1947070F" w14:textId="77777777" w:rsidTr="002A1194">
        <w:tc>
          <w:tcPr>
            <w:tcW w:w="8635" w:type="dxa"/>
            <w:tcBorders>
              <w:bottom w:val="single" w:sz="4" w:space="0" w:color="auto"/>
            </w:tcBorders>
            <w:shd w:val="clear" w:color="auto" w:fill="auto"/>
          </w:tcPr>
          <w:p w14:paraId="4376BC27" w14:textId="77777777" w:rsidR="00C74276" w:rsidRPr="00C81E33" w:rsidRDefault="00C74276" w:rsidP="002A1194">
            <w:pPr>
              <w:tabs>
                <w:tab w:val="left" w:pos="585"/>
              </w:tabs>
              <w:spacing w:before="60"/>
              <w:ind w:left="567" w:hanging="567"/>
              <w:rPr>
                <w:rFonts w:eastAsia="Times New Roman"/>
                <w:b/>
                <w:sz w:val="18"/>
                <w:szCs w:val="18"/>
              </w:rPr>
            </w:pPr>
            <w:r w:rsidRPr="00C81E33">
              <w:rPr>
                <w:sz w:val="18"/>
                <w:szCs w:val="18"/>
              </w:rPr>
              <w:t>5.1</w:t>
            </w:r>
            <w:r w:rsidRPr="00C81E33">
              <w:rPr>
                <w:sz w:val="18"/>
                <w:szCs w:val="18"/>
              </w:rPr>
              <w:tab/>
              <w:t>temporary or permanent and full or partial physical displacement (including people without legally recognizable claims to land)?</w:t>
            </w:r>
          </w:p>
        </w:tc>
        <w:tc>
          <w:tcPr>
            <w:tcW w:w="833" w:type="dxa"/>
            <w:tcBorders>
              <w:bottom w:val="single" w:sz="4" w:space="0" w:color="auto"/>
            </w:tcBorders>
            <w:shd w:val="clear" w:color="auto" w:fill="auto"/>
          </w:tcPr>
          <w:p w14:paraId="3D1CE9ED"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30110571" w14:textId="77777777" w:rsidTr="002A1194">
        <w:tc>
          <w:tcPr>
            <w:tcW w:w="8635" w:type="dxa"/>
            <w:tcBorders>
              <w:bottom w:val="single" w:sz="4" w:space="0" w:color="auto"/>
            </w:tcBorders>
            <w:shd w:val="clear" w:color="auto" w:fill="auto"/>
          </w:tcPr>
          <w:p w14:paraId="54E69BBF" w14:textId="77777777" w:rsidR="00C74276" w:rsidRPr="00C81E33" w:rsidRDefault="00C74276" w:rsidP="002A1194">
            <w:pPr>
              <w:tabs>
                <w:tab w:val="left" w:pos="585"/>
              </w:tabs>
              <w:spacing w:before="60"/>
              <w:ind w:left="567" w:hanging="567"/>
              <w:rPr>
                <w:rFonts w:eastAsia="Times New Roman"/>
                <w:b/>
                <w:sz w:val="18"/>
                <w:szCs w:val="18"/>
              </w:rPr>
            </w:pPr>
            <w:r w:rsidRPr="00C81E33">
              <w:rPr>
                <w:sz w:val="18"/>
                <w:szCs w:val="18"/>
              </w:rPr>
              <w:t>5.2</w:t>
            </w:r>
            <w:r w:rsidRPr="00C81E33">
              <w:rPr>
                <w:sz w:val="18"/>
                <w:szCs w:val="18"/>
              </w:rPr>
              <w:tab/>
              <w:t xml:space="preserve">economic displacement (e.g. loss of assets or access to resources due to land acquisition or access restrictions – even in the absence of physical relocation)? </w:t>
            </w:r>
          </w:p>
        </w:tc>
        <w:tc>
          <w:tcPr>
            <w:tcW w:w="833" w:type="dxa"/>
            <w:tcBorders>
              <w:bottom w:val="single" w:sz="4" w:space="0" w:color="auto"/>
            </w:tcBorders>
            <w:shd w:val="clear" w:color="auto" w:fill="auto"/>
          </w:tcPr>
          <w:p w14:paraId="2DF1CB4D"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0E4A9A2E" w14:textId="77777777" w:rsidTr="002A1194">
        <w:tc>
          <w:tcPr>
            <w:tcW w:w="8635" w:type="dxa"/>
            <w:tcBorders>
              <w:bottom w:val="single" w:sz="4" w:space="0" w:color="auto"/>
            </w:tcBorders>
            <w:shd w:val="clear" w:color="auto" w:fill="auto"/>
          </w:tcPr>
          <w:p w14:paraId="180A89EF" w14:textId="77777777" w:rsidR="00C74276" w:rsidRPr="00C81E33" w:rsidRDefault="00C74276" w:rsidP="002A1194">
            <w:pPr>
              <w:tabs>
                <w:tab w:val="left" w:pos="585"/>
              </w:tabs>
              <w:spacing w:before="60"/>
              <w:ind w:left="567" w:hanging="567"/>
              <w:rPr>
                <w:sz w:val="18"/>
                <w:szCs w:val="18"/>
              </w:rPr>
            </w:pPr>
            <w:r w:rsidRPr="00C81E33">
              <w:rPr>
                <w:rFonts w:eastAsia="Times New Roman"/>
                <w:sz w:val="18"/>
                <w:szCs w:val="18"/>
              </w:rPr>
              <w:t>5.3</w:t>
            </w:r>
            <w:r w:rsidRPr="00C81E33">
              <w:rPr>
                <w:rFonts w:eastAsia="Times New Roman"/>
                <w:sz w:val="18"/>
                <w:szCs w:val="18"/>
              </w:rPr>
              <w:tab/>
              <w:t>risk of forced evictions?</w:t>
            </w:r>
            <w:r w:rsidRPr="00C81E33">
              <w:rPr>
                <w:rStyle w:val="FootnoteReference"/>
                <w:szCs w:val="18"/>
              </w:rPr>
              <w:footnoteReference w:id="64"/>
            </w:r>
          </w:p>
        </w:tc>
        <w:tc>
          <w:tcPr>
            <w:tcW w:w="833" w:type="dxa"/>
            <w:tcBorders>
              <w:bottom w:val="single" w:sz="4" w:space="0" w:color="auto"/>
            </w:tcBorders>
            <w:shd w:val="clear" w:color="auto" w:fill="auto"/>
          </w:tcPr>
          <w:p w14:paraId="675A4D0B"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28123203" w14:textId="77777777" w:rsidTr="002A1194">
        <w:tc>
          <w:tcPr>
            <w:tcW w:w="8635" w:type="dxa"/>
            <w:tcBorders>
              <w:bottom w:val="single" w:sz="4" w:space="0" w:color="auto"/>
            </w:tcBorders>
            <w:shd w:val="clear" w:color="auto" w:fill="auto"/>
          </w:tcPr>
          <w:p w14:paraId="5F09A1DD"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5.4</w:t>
            </w:r>
            <w:r w:rsidRPr="00C81E33">
              <w:rPr>
                <w:rFonts w:eastAsia="Times New Roman"/>
                <w:sz w:val="18"/>
                <w:szCs w:val="18"/>
              </w:rPr>
              <w:tab/>
              <w:t xml:space="preserve">impacts on or changes to land tenure arrangements and/or community based property rights/customary rights to land, territories and/or resources? </w:t>
            </w:r>
          </w:p>
        </w:tc>
        <w:tc>
          <w:tcPr>
            <w:tcW w:w="833" w:type="dxa"/>
            <w:tcBorders>
              <w:bottom w:val="single" w:sz="4" w:space="0" w:color="auto"/>
            </w:tcBorders>
            <w:shd w:val="clear" w:color="auto" w:fill="auto"/>
          </w:tcPr>
          <w:p w14:paraId="0F937C3F"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5586B9E0" w14:textId="77777777" w:rsidTr="002A1194">
        <w:trPr>
          <w:trHeight w:val="584"/>
        </w:trPr>
        <w:tc>
          <w:tcPr>
            <w:tcW w:w="8635" w:type="dxa"/>
            <w:tcBorders>
              <w:bottom w:val="single" w:sz="4" w:space="0" w:color="auto"/>
            </w:tcBorders>
            <w:shd w:val="clear" w:color="auto" w:fill="DBE5F1"/>
            <w:vAlign w:val="center"/>
          </w:tcPr>
          <w:p w14:paraId="5D156E9C" w14:textId="77777777" w:rsidR="00C74276" w:rsidRPr="00C81E33" w:rsidRDefault="00C74276" w:rsidP="002A1194">
            <w:pPr>
              <w:tabs>
                <w:tab w:val="left" w:pos="0"/>
                <w:tab w:val="left" w:pos="555"/>
              </w:tabs>
              <w:spacing w:before="60"/>
              <w:rPr>
                <w:rFonts w:eastAsia="Times New Roman"/>
                <w:b/>
                <w:sz w:val="18"/>
                <w:szCs w:val="18"/>
              </w:rPr>
            </w:pPr>
            <w:r w:rsidRPr="00C81E33">
              <w:rPr>
                <w:rFonts w:eastAsia="Times New Roman"/>
                <w:b/>
                <w:sz w:val="18"/>
                <w:szCs w:val="18"/>
              </w:rPr>
              <w:lastRenderedPageBreak/>
              <w:t>Standard 6: Indigenous Peoples</w:t>
            </w:r>
            <w:r w:rsidRPr="00C81E33">
              <w:rPr>
                <w:rStyle w:val="FootnoteReference"/>
                <w:szCs w:val="18"/>
              </w:rPr>
              <w:footnoteReference w:id="65"/>
            </w:r>
          </w:p>
        </w:tc>
        <w:tc>
          <w:tcPr>
            <w:tcW w:w="833" w:type="dxa"/>
            <w:tcBorders>
              <w:bottom w:val="single" w:sz="4" w:space="0" w:color="auto"/>
            </w:tcBorders>
            <w:shd w:val="clear" w:color="auto" w:fill="DBE5F1"/>
            <w:vAlign w:val="center"/>
          </w:tcPr>
          <w:p w14:paraId="1A41487E"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2CFED4BA" w14:textId="77777777" w:rsidTr="002A1194">
        <w:tc>
          <w:tcPr>
            <w:tcW w:w="8635" w:type="dxa"/>
            <w:tcBorders>
              <w:bottom w:val="single" w:sz="4" w:space="0" w:color="auto"/>
            </w:tcBorders>
            <w:shd w:val="clear" w:color="auto" w:fill="auto"/>
          </w:tcPr>
          <w:p w14:paraId="2C95B7BE" w14:textId="77777777" w:rsidR="00C74276" w:rsidRPr="00C81E33" w:rsidRDefault="00C74276" w:rsidP="002A1194">
            <w:pPr>
              <w:tabs>
                <w:tab w:val="left" w:pos="585"/>
              </w:tabs>
              <w:spacing w:before="60"/>
              <w:ind w:left="567" w:hanging="567"/>
              <w:rPr>
                <w:i/>
                <w:sz w:val="18"/>
                <w:szCs w:val="18"/>
              </w:rPr>
            </w:pPr>
            <w:r w:rsidRPr="00C81E33">
              <w:rPr>
                <w:i/>
                <w:sz w:val="18"/>
                <w:szCs w:val="18"/>
              </w:rPr>
              <w:t xml:space="preserve">Would the project potentially involve or lead to: </w:t>
            </w:r>
          </w:p>
        </w:tc>
        <w:tc>
          <w:tcPr>
            <w:tcW w:w="833" w:type="dxa"/>
            <w:tcBorders>
              <w:bottom w:val="single" w:sz="4" w:space="0" w:color="auto"/>
            </w:tcBorders>
            <w:shd w:val="clear" w:color="auto" w:fill="auto"/>
          </w:tcPr>
          <w:p w14:paraId="06B6C70C" w14:textId="77777777" w:rsidR="00C74276" w:rsidRPr="00C81E33" w:rsidRDefault="00C74276" w:rsidP="002A1194">
            <w:pPr>
              <w:tabs>
                <w:tab w:val="left" w:pos="585"/>
              </w:tabs>
              <w:spacing w:before="60"/>
              <w:ind w:left="567" w:hanging="567"/>
              <w:rPr>
                <w:rFonts w:eastAsia="Times New Roman"/>
                <w:i/>
                <w:sz w:val="18"/>
                <w:szCs w:val="18"/>
              </w:rPr>
            </w:pPr>
          </w:p>
        </w:tc>
      </w:tr>
      <w:tr w:rsidR="00440599" w:rsidRPr="00C81E33" w14:paraId="2F59BC8C" w14:textId="77777777" w:rsidTr="002A1194">
        <w:tc>
          <w:tcPr>
            <w:tcW w:w="8635" w:type="dxa"/>
            <w:tcBorders>
              <w:bottom w:val="single" w:sz="4" w:space="0" w:color="auto"/>
            </w:tcBorders>
            <w:shd w:val="clear" w:color="auto" w:fill="auto"/>
          </w:tcPr>
          <w:p w14:paraId="4733B458" w14:textId="77777777" w:rsidR="00C74276" w:rsidRPr="00C81E33" w:rsidRDefault="00C74276" w:rsidP="002A1194">
            <w:pPr>
              <w:tabs>
                <w:tab w:val="left" w:pos="585"/>
              </w:tabs>
              <w:spacing w:before="60"/>
              <w:ind w:left="567" w:hanging="567"/>
              <w:rPr>
                <w:sz w:val="18"/>
                <w:szCs w:val="18"/>
              </w:rPr>
            </w:pPr>
            <w:r w:rsidRPr="00C81E33">
              <w:rPr>
                <w:sz w:val="18"/>
                <w:szCs w:val="18"/>
              </w:rPr>
              <w:t>6.1</w:t>
            </w:r>
            <w:r w:rsidRPr="00C81E33">
              <w:rPr>
                <w:sz w:val="18"/>
                <w:szCs w:val="18"/>
              </w:rPr>
              <w:tab/>
              <w:t>areas where indigenous peoples are present (including project area of influence)?</w:t>
            </w:r>
          </w:p>
        </w:tc>
        <w:tc>
          <w:tcPr>
            <w:tcW w:w="833" w:type="dxa"/>
            <w:tcBorders>
              <w:bottom w:val="single" w:sz="4" w:space="0" w:color="auto"/>
            </w:tcBorders>
            <w:shd w:val="clear" w:color="auto" w:fill="auto"/>
          </w:tcPr>
          <w:p w14:paraId="259A6677"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sz w:val="18"/>
                <w:szCs w:val="18"/>
              </w:rPr>
              <w:t>Yes</w:t>
            </w:r>
          </w:p>
        </w:tc>
      </w:tr>
      <w:tr w:rsidR="00440599" w:rsidRPr="00C81E33" w14:paraId="7563CB88" w14:textId="77777777" w:rsidTr="002A1194">
        <w:tc>
          <w:tcPr>
            <w:tcW w:w="8635" w:type="dxa"/>
            <w:tcBorders>
              <w:bottom w:val="single" w:sz="4" w:space="0" w:color="auto"/>
            </w:tcBorders>
            <w:shd w:val="clear" w:color="auto" w:fill="auto"/>
          </w:tcPr>
          <w:p w14:paraId="20A30E1E" w14:textId="77777777" w:rsidR="00C74276" w:rsidRPr="00C81E33" w:rsidRDefault="00C74276" w:rsidP="002A1194">
            <w:pPr>
              <w:tabs>
                <w:tab w:val="left" w:pos="585"/>
              </w:tabs>
              <w:spacing w:before="60"/>
              <w:ind w:left="567" w:hanging="567"/>
              <w:rPr>
                <w:sz w:val="18"/>
                <w:szCs w:val="18"/>
              </w:rPr>
            </w:pPr>
            <w:r w:rsidRPr="00C81E33">
              <w:rPr>
                <w:sz w:val="18"/>
                <w:szCs w:val="18"/>
              </w:rPr>
              <w:t>6.2</w:t>
            </w:r>
            <w:r w:rsidRPr="00C81E33">
              <w:rPr>
                <w:sz w:val="18"/>
                <w:szCs w:val="18"/>
              </w:rPr>
              <w:tab/>
              <w:t>activities located on lands and territories claimed by indigenous peoples?</w:t>
            </w:r>
          </w:p>
        </w:tc>
        <w:tc>
          <w:tcPr>
            <w:tcW w:w="833" w:type="dxa"/>
            <w:tcBorders>
              <w:bottom w:val="single" w:sz="4" w:space="0" w:color="auto"/>
            </w:tcBorders>
            <w:shd w:val="clear" w:color="auto" w:fill="auto"/>
          </w:tcPr>
          <w:p w14:paraId="2A6164C6"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4B37836C" w14:textId="77777777" w:rsidTr="002A1194">
        <w:tc>
          <w:tcPr>
            <w:tcW w:w="8635" w:type="dxa"/>
            <w:tcBorders>
              <w:bottom w:val="single" w:sz="4" w:space="0" w:color="auto"/>
            </w:tcBorders>
            <w:shd w:val="clear" w:color="auto" w:fill="auto"/>
          </w:tcPr>
          <w:p w14:paraId="108404D0" w14:textId="77777777" w:rsidR="00C74276" w:rsidRPr="00C81E33" w:rsidRDefault="00C74276" w:rsidP="002A1194">
            <w:pPr>
              <w:tabs>
                <w:tab w:val="left" w:pos="585"/>
              </w:tabs>
              <w:spacing w:before="60"/>
              <w:ind w:left="567" w:hanging="567"/>
              <w:rPr>
                <w:sz w:val="18"/>
                <w:szCs w:val="18"/>
              </w:rPr>
            </w:pPr>
            <w:r w:rsidRPr="00C81E33">
              <w:rPr>
                <w:sz w:val="18"/>
                <w:szCs w:val="18"/>
              </w:rPr>
              <w:t>6.3</w:t>
            </w:r>
            <w:r w:rsidRPr="00C81E33">
              <w:rPr>
                <w:sz w:val="18"/>
                <w:szCs w:val="18"/>
              </w:rPr>
              <w:tab/>
              <w:t xml:space="preserve">impacts (positive or negative) to the human rights, lands, natural resources, territories, and traditional livelihoods of indigenous peoples (regardless of whether indigenous peoples possess the legal titles to such areas, whether the project is located within or outside of the lands and territories inhabited by the affected peoples, or whether the indigenous peoples are recognized as ethnic minorities/indigenous peoples by the country in question)? </w:t>
            </w:r>
          </w:p>
          <w:p w14:paraId="33B96253" w14:textId="77777777" w:rsidR="00C74276" w:rsidRPr="00C81E33" w:rsidRDefault="00C74276" w:rsidP="002A1194">
            <w:pPr>
              <w:tabs>
                <w:tab w:val="left" w:pos="630"/>
              </w:tabs>
              <w:spacing w:before="60"/>
              <w:ind w:left="630"/>
              <w:rPr>
                <w:sz w:val="18"/>
                <w:szCs w:val="18"/>
              </w:rPr>
            </w:pPr>
            <w:r w:rsidRPr="00C81E33">
              <w:rPr>
                <w:rFonts w:eastAsia="Times New Roman"/>
                <w:i/>
                <w:sz w:val="18"/>
                <w:szCs w:val="18"/>
              </w:rPr>
              <w:t>If the answer to screening question 6.3 is “yes”, then the potential risk impacts are considered significant and the project would be categorized as either Substantial Risk or High Risk</w:t>
            </w:r>
          </w:p>
        </w:tc>
        <w:tc>
          <w:tcPr>
            <w:tcW w:w="833" w:type="dxa"/>
            <w:tcBorders>
              <w:bottom w:val="single" w:sz="4" w:space="0" w:color="auto"/>
            </w:tcBorders>
            <w:shd w:val="clear" w:color="auto" w:fill="auto"/>
          </w:tcPr>
          <w:p w14:paraId="69FDDDEC"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sz w:val="18"/>
                <w:szCs w:val="18"/>
              </w:rPr>
              <w:t>No</w:t>
            </w:r>
          </w:p>
        </w:tc>
      </w:tr>
      <w:tr w:rsidR="00440599" w:rsidRPr="00C81E33" w14:paraId="05327E2E" w14:textId="77777777" w:rsidTr="002A1194">
        <w:tc>
          <w:tcPr>
            <w:tcW w:w="8635" w:type="dxa"/>
            <w:tcBorders>
              <w:bottom w:val="single" w:sz="4" w:space="0" w:color="auto"/>
            </w:tcBorders>
            <w:shd w:val="clear" w:color="auto" w:fill="auto"/>
          </w:tcPr>
          <w:p w14:paraId="2BB99429" w14:textId="77777777" w:rsidR="00C74276" w:rsidRPr="00C81E33" w:rsidRDefault="00C74276" w:rsidP="002A1194">
            <w:pPr>
              <w:tabs>
                <w:tab w:val="left" w:pos="585"/>
              </w:tabs>
              <w:spacing w:before="60"/>
              <w:ind w:left="567" w:hanging="567"/>
              <w:rPr>
                <w:sz w:val="18"/>
                <w:szCs w:val="18"/>
              </w:rPr>
            </w:pPr>
            <w:r w:rsidRPr="00C81E33">
              <w:rPr>
                <w:sz w:val="18"/>
                <w:szCs w:val="18"/>
              </w:rPr>
              <w:t>6.4</w:t>
            </w:r>
            <w:r w:rsidRPr="00C81E33">
              <w:rPr>
                <w:sz w:val="18"/>
                <w:szCs w:val="18"/>
              </w:rPr>
              <w:tab/>
              <w:t>the absence of culturally appropriate consultations carried out with the objective of achieving FPIC on matters that may affect the rights and interests, lands, resources, territories and traditional livelihoods of the indigenous peoples concerned?</w:t>
            </w:r>
          </w:p>
        </w:tc>
        <w:tc>
          <w:tcPr>
            <w:tcW w:w="833" w:type="dxa"/>
            <w:tcBorders>
              <w:bottom w:val="single" w:sz="4" w:space="0" w:color="auto"/>
            </w:tcBorders>
            <w:shd w:val="clear" w:color="auto" w:fill="auto"/>
          </w:tcPr>
          <w:p w14:paraId="0975BF24"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52298C78" w14:textId="77777777" w:rsidTr="002A1194">
        <w:tc>
          <w:tcPr>
            <w:tcW w:w="8635" w:type="dxa"/>
            <w:tcBorders>
              <w:bottom w:val="single" w:sz="4" w:space="0" w:color="auto"/>
            </w:tcBorders>
            <w:shd w:val="clear" w:color="auto" w:fill="auto"/>
          </w:tcPr>
          <w:p w14:paraId="7D1F63BA" w14:textId="77777777" w:rsidR="00C74276" w:rsidRPr="00C81E33" w:rsidRDefault="00C74276" w:rsidP="002A1194">
            <w:pPr>
              <w:tabs>
                <w:tab w:val="left" w:pos="585"/>
              </w:tabs>
              <w:spacing w:before="60"/>
              <w:ind w:left="567" w:hanging="567"/>
              <w:rPr>
                <w:sz w:val="18"/>
                <w:szCs w:val="18"/>
              </w:rPr>
            </w:pPr>
            <w:r w:rsidRPr="00C81E33">
              <w:rPr>
                <w:sz w:val="18"/>
                <w:szCs w:val="18"/>
              </w:rPr>
              <w:t>6.5</w:t>
            </w:r>
            <w:r w:rsidRPr="00C81E33">
              <w:rPr>
                <w:sz w:val="18"/>
                <w:szCs w:val="18"/>
              </w:rPr>
              <w:tab/>
              <w:t>the utilization and/or commercial development of natural resources on lands and territories claimed by indigenous peoples?</w:t>
            </w:r>
          </w:p>
        </w:tc>
        <w:tc>
          <w:tcPr>
            <w:tcW w:w="833" w:type="dxa"/>
            <w:tcBorders>
              <w:bottom w:val="single" w:sz="4" w:space="0" w:color="auto"/>
            </w:tcBorders>
            <w:shd w:val="clear" w:color="auto" w:fill="auto"/>
          </w:tcPr>
          <w:p w14:paraId="3841DF8A"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2359C65D" w14:textId="77777777" w:rsidTr="002A1194">
        <w:tc>
          <w:tcPr>
            <w:tcW w:w="8635" w:type="dxa"/>
            <w:tcBorders>
              <w:bottom w:val="single" w:sz="4" w:space="0" w:color="auto"/>
            </w:tcBorders>
            <w:shd w:val="clear" w:color="auto" w:fill="auto"/>
          </w:tcPr>
          <w:p w14:paraId="1EFEC18B" w14:textId="77777777" w:rsidR="00C74276" w:rsidRPr="00C81E33" w:rsidRDefault="00C74276" w:rsidP="002A1194">
            <w:pPr>
              <w:tabs>
                <w:tab w:val="left" w:pos="585"/>
              </w:tabs>
              <w:spacing w:before="60"/>
              <w:ind w:left="567" w:hanging="567"/>
              <w:rPr>
                <w:sz w:val="18"/>
                <w:szCs w:val="18"/>
              </w:rPr>
            </w:pPr>
            <w:r w:rsidRPr="00C81E33">
              <w:rPr>
                <w:sz w:val="18"/>
                <w:szCs w:val="18"/>
              </w:rPr>
              <w:t>6.6</w:t>
            </w:r>
            <w:r w:rsidRPr="00C81E33">
              <w:rPr>
                <w:sz w:val="18"/>
                <w:szCs w:val="18"/>
              </w:rPr>
              <w:tab/>
              <w:t xml:space="preserve">forced eviction or the whole or partial physical or economic displacement of indigenous peoples, including through access restrictions to lands, territories, and resources? </w:t>
            </w:r>
          </w:p>
          <w:p w14:paraId="2E53C531" w14:textId="77777777" w:rsidR="00C74276" w:rsidRPr="00C81E33" w:rsidRDefault="00C74276" w:rsidP="002A1194">
            <w:pPr>
              <w:tabs>
                <w:tab w:val="left" w:pos="585"/>
              </w:tabs>
              <w:spacing w:before="60"/>
              <w:ind w:left="567" w:hanging="27"/>
              <w:rPr>
                <w:i/>
                <w:sz w:val="18"/>
                <w:szCs w:val="18"/>
              </w:rPr>
            </w:pPr>
            <w:r w:rsidRPr="00C81E33">
              <w:rPr>
                <w:i/>
                <w:sz w:val="18"/>
                <w:szCs w:val="18"/>
              </w:rPr>
              <w:t>Consider, and where appropriate ensure, consistency with the answers under Standard 5 above</w:t>
            </w:r>
          </w:p>
        </w:tc>
        <w:tc>
          <w:tcPr>
            <w:tcW w:w="833" w:type="dxa"/>
            <w:tcBorders>
              <w:bottom w:val="single" w:sz="4" w:space="0" w:color="auto"/>
            </w:tcBorders>
            <w:shd w:val="clear" w:color="auto" w:fill="auto"/>
          </w:tcPr>
          <w:p w14:paraId="5EC0BE84"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23F4ED4C" w14:textId="77777777" w:rsidTr="002A1194">
        <w:tc>
          <w:tcPr>
            <w:tcW w:w="8635" w:type="dxa"/>
            <w:tcBorders>
              <w:bottom w:val="single" w:sz="4" w:space="0" w:color="auto"/>
            </w:tcBorders>
            <w:shd w:val="clear" w:color="auto" w:fill="auto"/>
          </w:tcPr>
          <w:p w14:paraId="461BB3A7" w14:textId="77777777" w:rsidR="00C74276" w:rsidRPr="00C81E33" w:rsidRDefault="00C74276" w:rsidP="002A1194">
            <w:pPr>
              <w:tabs>
                <w:tab w:val="left" w:pos="585"/>
              </w:tabs>
              <w:spacing w:before="60"/>
              <w:ind w:left="567" w:hanging="567"/>
              <w:rPr>
                <w:sz w:val="18"/>
                <w:szCs w:val="18"/>
              </w:rPr>
            </w:pPr>
            <w:r w:rsidRPr="00C81E33">
              <w:rPr>
                <w:sz w:val="18"/>
                <w:szCs w:val="18"/>
              </w:rPr>
              <w:t>6.7</w:t>
            </w:r>
            <w:r w:rsidRPr="00C81E33">
              <w:rPr>
                <w:sz w:val="18"/>
                <w:szCs w:val="18"/>
              </w:rPr>
              <w:tab/>
              <w:t>adverse impacts on the development priorities of indigenous peoples as defined by them?</w:t>
            </w:r>
          </w:p>
        </w:tc>
        <w:tc>
          <w:tcPr>
            <w:tcW w:w="833" w:type="dxa"/>
            <w:tcBorders>
              <w:bottom w:val="single" w:sz="4" w:space="0" w:color="auto"/>
            </w:tcBorders>
            <w:shd w:val="clear" w:color="auto" w:fill="auto"/>
          </w:tcPr>
          <w:p w14:paraId="2FC7EDA7"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11729A17" w14:textId="77777777" w:rsidTr="002A1194">
        <w:tc>
          <w:tcPr>
            <w:tcW w:w="8635" w:type="dxa"/>
            <w:tcBorders>
              <w:bottom w:val="single" w:sz="4" w:space="0" w:color="auto"/>
            </w:tcBorders>
            <w:shd w:val="clear" w:color="auto" w:fill="auto"/>
          </w:tcPr>
          <w:p w14:paraId="064036FB" w14:textId="77777777" w:rsidR="00C74276" w:rsidRPr="00C81E33" w:rsidRDefault="00C74276" w:rsidP="002A1194">
            <w:pPr>
              <w:tabs>
                <w:tab w:val="left" w:pos="585"/>
              </w:tabs>
              <w:spacing w:before="60"/>
              <w:ind w:left="567" w:hanging="567"/>
              <w:rPr>
                <w:sz w:val="18"/>
                <w:szCs w:val="18"/>
              </w:rPr>
            </w:pPr>
            <w:r w:rsidRPr="00C81E33">
              <w:rPr>
                <w:sz w:val="18"/>
                <w:szCs w:val="18"/>
              </w:rPr>
              <w:t>6.8</w:t>
            </w:r>
            <w:r w:rsidRPr="00C81E33">
              <w:rPr>
                <w:sz w:val="18"/>
                <w:szCs w:val="18"/>
              </w:rPr>
              <w:tab/>
              <w:t>risks to the physical and cultural survival of indigenous peoples?</w:t>
            </w:r>
          </w:p>
        </w:tc>
        <w:tc>
          <w:tcPr>
            <w:tcW w:w="833" w:type="dxa"/>
            <w:tcBorders>
              <w:bottom w:val="single" w:sz="4" w:space="0" w:color="auto"/>
            </w:tcBorders>
            <w:shd w:val="clear" w:color="auto" w:fill="auto"/>
          </w:tcPr>
          <w:p w14:paraId="688A01C4"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2E0F887A" w14:textId="77777777" w:rsidTr="002A1194">
        <w:tc>
          <w:tcPr>
            <w:tcW w:w="8635" w:type="dxa"/>
            <w:tcBorders>
              <w:bottom w:val="single" w:sz="4" w:space="0" w:color="auto"/>
            </w:tcBorders>
            <w:shd w:val="clear" w:color="auto" w:fill="auto"/>
          </w:tcPr>
          <w:p w14:paraId="748E2EAE" w14:textId="77777777" w:rsidR="00C74276" w:rsidRPr="00C81E33" w:rsidRDefault="00C74276" w:rsidP="002A1194">
            <w:pPr>
              <w:tabs>
                <w:tab w:val="left" w:pos="585"/>
              </w:tabs>
              <w:spacing w:before="60"/>
              <w:ind w:left="567" w:hanging="567"/>
              <w:rPr>
                <w:i/>
                <w:sz w:val="18"/>
                <w:szCs w:val="18"/>
              </w:rPr>
            </w:pPr>
            <w:r w:rsidRPr="00C81E33">
              <w:rPr>
                <w:sz w:val="18"/>
                <w:szCs w:val="18"/>
              </w:rPr>
              <w:t>6.9</w:t>
            </w:r>
            <w:r w:rsidRPr="00C81E33">
              <w:rPr>
                <w:sz w:val="18"/>
                <w:szCs w:val="18"/>
              </w:rPr>
              <w:tab/>
              <w:t>impacts on the Cultural Heritage of indigenous peoples, including through the commercialization or use of their traditional knowledge and practices?</w:t>
            </w:r>
            <w:r w:rsidRPr="00C81E33">
              <w:rPr>
                <w:i/>
                <w:sz w:val="18"/>
                <w:szCs w:val="18"/>
              </w:rPr>
              <w:t xml:space="preserve"> </w:t>
            </w:r>
          </w:p>
          <w:p w14:paraId="0DA1D09C" w14:textId="77777777" w:rsidR="00C74276" w:rsidRPr="00C81E33" w:rsidRDefault="00C74276" w:rsidP="002A1194">
            <w:pPr>
              <w:tabs>
                <w:tab w:val="left" w:pos="585"/>
              </w:tabs>
              <w:spacing w:before="60"/>
              <w:ind w:left="567" w:hanging="27"/>
              <w:rPr>
                <w:sz w:val="18"/>
                <w:szCs w:val="18"/>
              </w:rPr>
            </w:pPr>
            <w:r w:rsidRPr="00C81E33">
              <w:rPr>
                <w:i/>
                <w:sz w:val="18"/>
                <w:szCs w:val="18"/>
              </w:rPr>
              <w:t>Consider, and where appropriate ensure, consistency with the answers under Standard 4 above.</w:t>
            </w:r>
          </w:p>
        </w:tc>
        <w:tc>
          <w:tcPr>
            <w:tcW w:w="833" w:type="dxa"/>
            <w:tcBorders>
              <w:bottom w:val="single" w:sz="4" w:space="0" w:color="auto"/>
            </w:tcBorders>
            <w:shd w:val="clear" w:color="auto" w:fill="auto"/>
          </w:tcPr>
          <w:p w14:paraId="13CCACD8"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49133286" w14:textId="77777777" w:rsidTr="002A1194">
        <w:trPr>
          <w:trHeight w:val="576"/>
        </w:trPr>
        <w:tc>
          <w:tcPr>
            <w:tcW w:w="8635" w:type="dxa"/>
            <w:tcBorders>
              <w:bottom w:val="single" w:sz="4" w:space="0" w:color="auto"/>
            </w:tcBorders>
            <w:shd w:val="clear" w:color="auto" w:fill="D9E2F3" w:themeFill="accent1" w:themeFillTint="33"/>
            <w:vAlign w:val="center"/>
          </w:tcPr>
          <w:p w14:paraId="24F37807" w14:textId="77777777" w:rsidR="00C74276" w:rsidRPr="00C81E33" w:rsidRDefault="00C74276" w:rsidP="002A1194">
            <w:pPr>
              <w:tabs>
                <w:tab w:val="left" w:pos="585"/>
              </w:tabs>
              <w:spacing w:before="60"/>
              <w:ind w:left="567" w:hanging="567"/>
              <w:rPr>
                <w:sz w:val="18"/>
                <w:szCs w:val="18"/>
              </w:rPr>
            </w:pPr>
            <w:r w:rsidRPr="00C81E33">
              <w:rPr>
                <w:rFonts w:eastAsia="Times New Roman"/>
                <w:b/>
                <w:sz w:val="18"/>
                <w:szCs w:val="18"/>
              </w:rPr>
              <w:t xml:space="preserve">Standard 7: Labour and Working Conditions </w:t>
            </w:r>
          </w:p>
        </w:tc>
        <w:tc>
          <w:tcPr>
            <w:tcW w:w="833" w:type="dxa"/>
            <w:tcBorders>
              <w:bottom w:val="single" w:sz="4" w:space="0" w:color="auto"/>
            </w:tcBorders>
            <w:shd w:val="clear" w:color="auto" w:fill="D9E2F3" w:themeFill="accent1" w:themeFillTint="33"/>
          </w:tcPr>
          <w:p w14:paraId="2B5077DD"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4C7BB99B" w14:textId="77777777" w:rsidTr="002A1194">
        <w:tc>
          <w:tcPr>
            <w:tcW w:w="8635" w:type="dxa"/>
            <w:tcBorders>
              <w:bottom w:val="single" w:sz="4" w:space="0" w:color="auto"/>
            </w:tcBorders>
            <w:shd w:val="clear" w:color="auto" w:fill="auto"/>
          </w:tcPr>
          <w:p w14:paraId="00862556" w14:textId="77777777" w:rsidR="00C74276" w:rsidRPr="00C81E33" w:rsidRDefault="00C74276" w:rsidP="002A1194">
            <w:pPr>
              <w:tabs>
                <w:tab w:val="left" w:pos="585"/>
              </w:tabs>
              <w:spacing w:before="60"/>
              <w:ind w:left="567" w:hanging="567"/>
              <w:rPr>
                <w:i/>
                <w:sz w:val="18"/>
                <w:szCs w:val="18"/>
              </w:rPr>
            </w:pPr>
            <w:r w:rsidRPr="00C81E33">
              <w:rPr>
                <w:i/>
                <w:sz w:val="18"/>
                <w:szCs w:val="18"/>
              </w:rPr>
              <w:t>Would the project potentially involve or lead to: (note: applies to project and contractor workers)</w:t>
            </w:r>
          </w:p>
        </w:tc>
        <w:tc>
          <w:tcPr>
            <w:tcW w:w="833" w:type="dxa"/>
            <w:tcBorders>
              <w:bottom w:val="single" w:sz="4" w:space="0" w:color="auto"/>
            </w:tcBorders>
            <w:shd w:val="clear" w:color="auto" w:fill="auto"/>
          </w:tcPr>
          <w:p w14:paraId="355301E0" w14:textId="77777777" w:rsidR="00C74276" w:rsidRPr="00C81E33" w:rsidRDefault="00C74276" w:rsidP="002A1194">
            <w:pPr>
              <w:tabs>
                <w:tab w:val="left" w:pos="585"/>
              </w:tabs>
              <w:spacing w:before="60"/>
              <w:ind w:left="567" w:hanging="567"/>
              <w:rPr>
                <w:rFonts w:eastAsia="Times New Roman"/>
                <w:sz w:val="18"/>
                <w:szCs w:val="18"/>
              </w:rPr>
            </w:pPr>
          </w:p>
        </w:tc>
      </w:tr>
      <w:tr w:rsidR="00440599" w:rsidRPr="00C81E33" w14:paraId="3E70F34A" w14:textId="77777777" w:rsidTr="002A1194">
        <w:tc>
          <w:tcPr>
            <w:tcW w:w="8635" w:type="dxa"/>
            <w:tcBorders>
              <w:bottom w:val="single" w:sz="4" w:space="0" w:color="auto"/>
            </w:tcBorders>
            <w:shd w:val="clear" w:color="auto" w:fill="auto"/>
          </w:tcPr>
          <w:p w14:paraId="418C3C5F" w14:textId="77777777" w:rsidR="00C74276" w:rsidRPr="00C81E33" w:rsidRDefault="00C74276" w:rsidP="002A1194">
            <w:pPr>
              <w:tabs>
                <w:tab w:val="left" w:pos="585"/>
              </w:tabs>
              <w:spacing w:before="60"/>
              <w:ind w:left="567" w:hanging="567"/>
              <w:rPr>
                <w:sz w:val="18"/>
                <w:szCs w:val="18"/>
              </w:rPr>
            </w:pPr>
            <w:r w:rsidRPr="00C81E33">
              <w:rPr>
                <w:sz w:val="18"/>
                <w:szCs w:val="18"/>
              </w:rPr>
              <w:t>7.1</w:t>
            </w:r>
            <w:r w:rsidRPr="00C81E33">
              <w:rPr>
                <w:sz w:val="18"/>
                <w:szCs w:val="18"/>
              </w:rPr>
              <w:tab/>
              <w:t>working conditions that do not meet national labour laws and international commitments?</w:t>
            </w:r>
          </w:p>
        </w:tc>
        <w:tc>
          <w:tcPr>
            <w:tcW w:w="833" w:type="dxa"/>
            <w:tcBorders>
              <w:bottom w:val="single" w:sz="4" w:space="0" w:color="auto"/>
            </w:tcBorders>
            <w:shd w:val="clear" w:color="auto" w:fill="auto"/>
          </w:tcPr>
          <w:p w14:paraId="3BF4EE91"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3AFC7152" w14:textId="77777777" w:rsidTr="002A1194">
        <w:tc>
          <w:tcPr>
            <w:tcW w:w="8635" w:type="dxa"/>
            <w:tcBorders>
              <w:bottom w:val="single" w:sz="4" w:space="0" w:color="auto"/>
            </w:tcBorders>
            <w:shd w:val="clear" w:color="auto" w:fill="auto"/>
          </w:tcPr>
          <w:p w14:paraId="0E3223B8" w14:textId="77777777" w:rsidR="00C74276" w:rsidRPr="00C81E33" w:rsidRDefault="00C74276" w:rsidP="002A1194">
            <w:pPr>
              <w:tabs>
                <w:tab w:val="left" w:pos="585"/>
              </w:tabs>
              <w:spacing w:before="60"/>
              <w:ind w:left="567" w:hanging="567"/>
              <w:rPr>
                <w:sz w:val="18"/>
                <w:szCs w:val="18"/>
              </w:rPr>
            </w:pPr>
            <w:r w:rsidRPr="00C81E33">
              <w:rPr>
                <w:rFonts w:eastAsia="Times New Roman"/>
                <w:sz w:val="18"/>
                <w:szCs w:val="18"/>
              </w:rPr>
              <w:t>7.2</w:t>
            </w:r>
            <w:r w:rsidRPr="00C81E33">
              <w:rPr>
                <w:rFonts w:eastAsia="Times New Roman"/>
                <w:sz w:val="18"/>
                <w:szCs w:val="18"/>
              </w:rPr>
              <w:tab/>
              <w:t>working conditions that may deny freedom of association and collective bargaining?</w:t>
            </w:r>
          </w:p>
        </w:tc>
        <w:tc>
          <w:tcPr>
            <w:tcW w:w="833" w:type="dxa"/>
            <w:tcBorders>
              <w:bottom w:val="single" w:sz="4" w:space="0" w:color="auto"/>
            </w:tcBorders>
            <w:shd w:val="clear" w:color="auto" w:fill="auto"/>
          </w:tcPr>
          <w:p w14:paraId="34910869"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38DB9F42" w14:textId="77777777" w:rsidTr="002A1194">
        <w:tc>
          <w:tcPr>
            <w:tcW w:w="8635" w:type="dxa"/>
            <w:tcBorders>
              <w:bottom w:val="single" w:sz="4" w:space="0" w:color="auto"/>
            </w:tcBorders>
            <w:shd w:val="clear" w:color="auto" w:fill="auto"/>
          </w:tcPr>
          <w:p w14:paraId="01943414" w14:textId="77777777" w:rsidR="00C74276" w:rsidRPr="00C81E33" w:rsidRDefault="00C74276" w:rsidP="002A1194">
            <w:pPr>
              <w:tabs>
                <w:tab w:val="left" w:pos="585"/>
              </w:tabs>
              <w:spacing w:before="60"/>
              <w:ind w:left="567" w:hanging="567"/>
              <w:rPr>
                <w:sz w:val="18"/>
                <w:szCs w:val="18"/>
              </w:rPr>
            </w:pPr>
            <w:r w:rsidRPr="00C81E33">
              <w:rPr>
                <w:rFonts w:eastAsia="Times New Roman"/>
                <w:sz w:val="18"/>
                <w:szCs w:val="18"/>
              </w:rPr>
              <w:t>7.3</w:t>
            </w:r>
            <w:r w:rsidRPr="00C81E33">
              <w:rPr>
                <w:rFonts w:eastAsia="Times New Roman"/>
                <w:sz w:val="18"/>
                <w:szCs w:val="18"/>
              </w:rPr>
              <w:tab/>
              <w:t>use of child labour?</w:t>
            </w:r>
          </w:p>
        </w:tc>
        <w:tc>
          <w:tcPr>
            <w:tcW w:w="833" w:type="dxa"/>
            <w:tcBorders>
              <w:bottom w:val="single" w:sz="4" w:space="0" w:color="auto"/>
            </w:tcBorders>
            <w:shd w:val="clear" w:color="auto" w:fill="auto"/>
          </w:tcPr>
          <w:p w14:paraId="2D9E9C36"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w:t>
            </w:r>
            <w:r w:rsidRPr="00C81E33">
              <w:rPr>
                <w:rFonts w:eastAsiaTheme="minorEastAsia"/>
                <w:sz w:val="18"/>
                <w:szCs w:val="18"/>
                <w:lang w:eastAsia="zh-CN"/>
              </w:rPr>
              <w:t>o</w:t>
            </w:r>
          </w:p>
        </w:tc>
      </w:tr>
      <w:tr w:rsidR="00440599" w:rsidRPr="00C81E33" w14:paraId="37484A09" w14:textId="77777777" w:rsidTr="002A1194">
        <w:tc>
          <w:tcPr>
            <w:tcW w:w="8635" w:type="dxa"/>
            <w:tcBorders>
              <w:bottom w:val="single" w:sz="4" w:space="0" w:color="auto"/>
            </w:tcBorders>
            <w:shd w:val="clear" w:color="auto" w:fill="auto"/>
          </w:tcPr>
          <w:p w14:paraId="5C796B92" w14:textId="77777777" w:rsidR="00C74276" w:rsidRPr="00C81E33" w:rsidRDefault="00C74276" w:rsidP="002A1194">
            <w:pPr>
              <w:tabs>
                <w:tab w:val="left" w:pos="585"/>
              </w:tabs>
              <w:spacing w:before="60"/>
              <w:ind w:left="567" w:hanging="567"/>
              <w:rPr>
                <w:sz w:val="18"/>
                <w:szCs w:val="18"/>
              </w:rPr>
            </w:pPr>
            <w:r w:rsidRPr="00C81E33">
              <w:rPr>
                <w:sz w:val="18"/>
                <w:szCs w:val="18"/>
              </w:rPr>
              <w:t>7.4</w:t>
            </w:r>
            <w:r w:rsidRPr="00C81E33">
              <w:rPr>
                <w:sz w:val="18"/>
                <w:szCs w:val="18"/>
              </w:rPr>
              <w:tab/>
              <w:t>use of forced labour?</w:t>
            </w:r>
          </w:p>
        </w:tc>
        <w:tc>
          <w:tcPr>
            <w:tcW w:w="833" w:type="dxa"/>
            <w:tcBorders>
              <w:bottom w:val="single" w:sz="4" w:space="0" w:color="auto"/>
            </w:tcBorders>
            <w:shd w:val="clear" w:color="auto" w:fill="auto"/>
          </w:tcPr>
          <w:p w14:paraId="3920B83A"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440599" w:rsidRPr="00C81E33" w14:paraId="22F02EE9" w14:textId="77777777" w:rsidTr="002A1194">
        <w:tc>
          <w:tcPr>
            <w:tcW w:w="8635" w:type="dxa"/>
            <w:tcBorders>
              <w:bottom w:val="single" w:sz="4" w:space="0" w:color="auto"/>
            </w:tcBorders>
            <w:shd w:val="clear" w:color="auto" w:fill="auto"/>
          </w:tcPr>
          <w:p w14:paraId="6B4D0140" w14:textId="77777777" w:rsidR="00C74276" w:rsidRPr="00C81E33" w:rsidRDefault="00C74276" w:rsidP="002A1194">
            <w:pPr>
              <w:tabs>
                <w:tab w:val="left" w:pos="585"/>
              </w:tabs>
              <w:spacing w:before="60"/>
              <w:ind w:left="567" w:hanging="567"/>
              <w:rPr>
                <w:sz w:val="18"/>
                <w:szCs w:val="18"/>
              </w:rPr>
            </w:pPr>
            <w:r w:rsidRPr="00C81E33">
              <w:rPr>
                <w:sz w:val="18"/>
                <w:szCs w:val="18"/>
              </w:rPr>
              <w:t>7.5</w:t>
            </w:r>
            <w:r w:rsidRPr="00C81E33">
              <w:rPr>
                <w:sz w:val="18"/>
                <w:szCs w:val="18"/>
              </w:rPr>
              <w:tab/>
              <w:t>discriminatory working conditions and/or lack of equal opportunity?</w:t>
            </w:r>
          </w:p>
        </w:tc>
        <w:tc>
          <w:tcPr>
            <w:tcW w:w="833" w:type="dxa"/>
            <w:tcBorders>
              <w:bottom w:val="single" w:sz="4" w:space="0" w:color="auto"/>
            </w:tcBorders>
            <w:shd w:val="clear" w:color="auto" w:fill="auto"/>
          </w:tcPr>
          <w:p w14:paraId="0435E71E"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55B21DFF" w14:textId="77777777" w:rsidTr="002A1194">
        <w:tc>
          <w:tcPr>
            <w:tcW w:w="8635" w:type="dxa"/>
            <w:tcBorders>
              <w:bottom w:val="single" w:sz="4" w:space="0" w:color="auto"/>
            </w:tcBorders>
            <w:shd w:val="clear" w:color="auto" w:fill="auto"/>
          </w:tcPr>
          <w:p w14:paraId="73445F48" w14:textId="77777777" w:rsidR="00C74276" w:rsidRPr="00C81E33" w:rsidRDefault="00C74276" w:rsidP="002A1194">
            <w:pPr>
              <w:tabs>
                <w:tab w:val="left" w:pos="585"/>
              </w:tabs>
              <w:spacing w:before="60"/>
              <w:ind w:left="567" w:hanging="567"/>
              <w:rPr>
                <w:sz w:val="18"/>
                <w:szCs w:val="18"/>
              </w:rPr>
            </w:pPr>
            <w:r w:rsidRPr="00C81E33">
              <w:rPr>
                <w:sz w:val="18"/>
                <w:szCs w:val="18"/>
              </w:rPr>
              <w:t>7.6</w:t>
            </w:r>
            <w:r w:rsidRPr="00C81E33">
              <w:rPr>
                <w:sz w:val="18"/>
                <w:szCs w:val="18"/>
              </w:rPr>
              <w:tab/>
              <w:t xml:space="preserve">occupational health and safety risks due to </w:t>
            </w:r>
            <w:r w:rsidRPr="00C81E33">
              <w:rPr>
                <w:rFonts w:eastAsia="Times New Roman"/>
                <w:sz w:val="18"/>
                <w:szCs w:val="18"/>
              </w:rPr>
              <w:t>physical, chemical, biological and psychosocial hazards (including violence and harassment) throughout the project life-cycle?</w:t>
            </w:r>
          </w:p>
        </w:tc>
        <w:tc>
          <w:tcPr>
            <w:tcW w:w="833" w:type="dxa"/>
            <w:tcBorders>
              <w:bottom w:val="single" w:sz="4" w:space="0" w:color="auto"/>
            </w:tcBorders>
            <w:shd w:val="clear" w:color="auto" w:fill="auto"/>
          </w:tcPr>
          <w:p w14:paraId="210847AB"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r w:rsidR="00440599" w:rsidRPr="00C81E33" w14:paraId="7447DAF7" w14:textId="77777777" w:rsidTr="002A1194">
        <w:trPr>
          <w:trHeight w:val="602"/>
        </w:trPr>
        <w:tc>
          <w:tcPr>
            <w:tcW w:w="8635" w:type="dxa"/>
            <w:tcBorders>
              <w:bottom w:val="single" w:sz="4" w:space="0" w:color="auto"/>
            </w:tcBorders>
            <w:shd w:val="clear" w:color="auto" w:fill="DBE5F1"/>
            <w:vAlign w:val="center"/>
          </w:tcPr>
          <w:p w14:paraId="2D35A64A" w14:textId="77777777" w:rsidR="00C74276" w:rsidRPr="00C81E33" w:rsidRDefault="00C74276" w:rsidP="002A1194">
            <w:pPr>
              <w:tabs>
                <w:tab w:val="left" w:pos="570"/>
              </w:tabs>
              <w:spacing w:before="120"/>
              <w:rPr>
                <w:rFonts w:eastAsia="Times New Roman"/>
                <w:b/>
                <w:sz w:val="18"/>
                <w:szCs w:val="18"/>
              </w:rPr>
            </w:pPr>
            <w:r w:rsidRPr="00C81E33">
              <w:rPr>
                <w:rFonts w:eastAsia="Times New Roman"/>
                <w:b/>
                <w:sz w:val="18"/>
                <w:szCs w:val="18"/>
              </w:rPr>
              <w:t>Standard 8: Pollution Prevention and Resource Efficiency</w:t>
            </w:r>
          </w:p>
        </w:tc>
        <w:tc>
          <w:tcPr>
            <w:tcW w:w="833" w:type="dxa"/>
            <w:tcBorders>
              <w:bottom w:val="single" w:sz="4" w:space="0" w:color="auto"/>
            </w:tcBorders>
            <w:shd w:val="clear" w:color="auto" w:fill="DBE5F1"/>
            <w:vAlign w:val="center"/>
          </w:tcPr>
          <w:p w14:paraId="7E3938E0" w14:textId="77777777" w:rsidR="00C74276" w:rsidRPr="00C81E33" w:rsidRDefault="00C74276" w:rsidP="002A1194">
            <w:pPr>
              <w:rPr>
                <w:rFonts w:eastAsia="Times New Roman"/>
                <w:b/>
                <w:i/>
                <w:sz w:val="18"/>
                <w:szCs w:val="18"/>
              </w:rPr>
            </w:pPr>
          </w:p>
        </w:tc>
      </w:tr>
      <w:tr w:rsidR="00440599" w:rsidRPr="00C81E33" w14:paraId="3BEE33D3" w14:textId="77777777" w:rsidTr="002A1194">
        <w:tc>
          <w:tcPr>
            <w:tcW w:w="8635" w:type="dxa"/>
            <w:shd w:val="clear" w:color="auto" w:fill="auto"/>
          </w:tcPr>
          <w:p w14:paraId="03A81DA9" w14:textId="77777777" w:rsidR="00C74276" w:rsidRPr="00C81E33" w:rsidRDefault="00C74276" w:rsidP="002A1194">
            <w:pPr>
              <w:tabs>
                <w:tab w:val="left" w:pos="585"/>
              </w:tabs>
              <w:spacing w:before="60"/>
              <w:ind w:left="567" w:hanging="567"/>
              <w:rPr>
                <w:rFonts w:eastAsia="Times New Roman"/>
                <w:i/>
                <w:sz w:val="18"/>
                <w:szCs w:val="18"/>
              </w:rPr>
            </w:pPr>
            <w:r w:rsidRPr="00C81E33">
              <w:rPr>
                <w:rFonts w:eastAsia="Times New Roman"/>
                <w:i/>
                <w:sz w:val="18"/>
                <w:szCs w:val="18"/>
              </w:rPr>
              <w:t>Would the project potentially involve or lead to:</w:t>
            </w:r>
          </w:p>
        </w:tc>
        <w:tc>
          <w:tcPr>
            <w:tcW w:w="833" w:type="dxa"/>
            <w:shd w:val="clear" w:color="auto" w:fill="auto"/>
          </w:tcPr>
          <w:p w14:paraId="63868D79" w14:textId="77777777" w:rsidR="00C74276" w:rsidRPr="00C81E33" w:rsidRDefault="00C74276" w:rsidP="002A1194">
            <w:pPr>
              <w:rPr>
                <w:rFonts w:eastAsia="Times New Roman"/>
                <w:i/>
                <w:sz w:val="18"/>
                <w:szCs w:val="18"/>
              </w:rPr>
            </w:pPr>
          </w:p>
        </w:tc>
      </w:tr>
      <w:tr w:rsidR="00440599" w:rsidRPr="00C81E33" w14:paraId="045790F4" w14:textId="77777777" w:rsidTr="002A1194">
        <w:tc>
          <w:tcPr>
            <w:tcW w:w="8635" w:type="dxa"/>
            <w:shd w:val="clear" w:color="auto" w:fill="auto"/>
          </w:tcPr>
          <w:p w14:paraId="3C46E977"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8.1</w:t>
            </w:r>
            <w:r w:rsidRPr="00C81E33">
              <w:rPr>
                <w:rFonts w:eastAsia="Times New Roman"/>
                <w:sz w:val="18"/>
                <w:szCs w:val="18"/>
              </w:rPr>
              <w:tab/>
              <w:t xml:space="preserve">the release of pollutants to the environment due to routine or non-routine circumstances with the potential for adverse local, regional, and/or </w:t>
            </w:r>
            <w:hyperlink w:anchor="TransboundaryImpactsGlossary" w:history="1">
              <w:r w:rsidRPr="00C81E33">
                <w:rPr>
                  <w:rFonts w:eastAsia="Times New Roman"/>
                  <w:sz w:val="18"/>
                  <w:szCs w:val="18"/>
                </w:rPr>
                <w:t>transboundary impacts</w:t>
              </w:r>
            </w:hyperlink>
            <w:r w:rsidRPr="00C81E33">
              <w:rPr>
                <w:rFonts w:eastAsia="Times New Roman"/>
                <w:sz w:val="18"/>
                <w:szCs w:val="18"/>
              </w:rPr>
              <w:t xml:space="preserve">? </w:t>
            </w:r>
          </w:p>
        </w:tc>
        <w:tc>
          <w:tcPr>
            <w:tcW w:w="833" w:type="dxa"/>
            <w:shd w:val="clear" w:color="auto" w:fill="auto"/>
          </w:tcPr>
          <w:p w14:paraId="07773C79"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4EEA2E29" w14:textId="77777777" w:rsidTr="002A1194">
        <w:tc>
          <w:tcPr>
            <w:tcW w:w="8635" w:type="dxa"/>
            <w:tcBorders>
              <w:bottom w:val="single" w:sz="4" w:space="0" w:color="auto"/>
            </w:tcBorders>
            <w:shd w:val="clear" w:color="auto" w:fill="auto"/>
          </w:tcPr>
          <w:p w14:paraId="2E608D73"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8.2</w:t>
            </w:r>
            <w:r w:rsidRPr="00C81E33">
              <w:rPr>
                <w:rFonts w:eastAsia="Times New Roman"/>
                <w:sz w:val="18"/>
                <w:szCs w:val="18"/>
              </w:rPr>
              <w:tab/>
              <w:t>the generation of waste (both hazardous and non-hazardous)?</w:t>
            </w:r>
          </w:p>
        </w:tc>
        <w:tc>
          <w:tcPr>
            <w:tcW w:w="833" w:type="dxa"/>
            <w:tcBorders>
              <w:bottom w:val="single" w:sz="4" w:space="0" w:color="auto"/>
            </w:tcBorders>
            <w:shd w:val="clear" w:color="auto" w:fill="auto"/>
          </w:tcPr>
          <w:p w14:paraId="491F4014"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5861DA1B" w14:textId="77777777" w:rsidTr="002A1194">
        <w:trPr>
          <w:trHeight w:val="402"/>
        </w:trPr>
        <w:tc>
          <w:tcPr>
            <w:tcW w:w="8635" w:type="dxa"/>
            <w:tcBorders>
              <w:bottom w:val="single" w:sz="4" w:space="0" w:color="auto"/>
            </w:tcBorders>
            <w:shd w:val="clear" w:color="auto" w:fill="auto"/>
          </w:tcPr>
          <w:p w14:paraId="08F9AE25"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8.3</w:t>
            </w:r>
            <w:r w:rsidRPr="00C81E33">
              <w:rPr>
                <w:rFonts w:eastAsia="Times New Roman"/>
                <w:sz w:val="18"/>
                <w:szCs w:val="18"/>
              </w:rPr>
              <w:tab/>
              <w:t xml:space="preserve">the manufacture, trade, </w:t>
            </w:r>
            <w:r w:rsidRPr="00C81E33">
              <w:rPr>
                <w:rFonts w:eastAsia="Times New Roman"/>
                <w:b/>
                <w:sz w:val="18"/>
                <w:szCs w:val="18"/>
              </w:rPr>
              <w:t>release,</w:t>
            </w:r>
            <w:r w:rsidRPr="00C81E33">
              <w:rPr>
                <w:rFonts w:eastAsia="Times New Roman"/>
                <w:sz w:val="18"/>
                <w:szCs w:val="18"/>
              </w:rPr>
              <w:t xml:space="preserve"> and/or use of hazardous materials and/or chemicals? </w:t>
            </w:r>
          </w:p>
        </w:tc>
        <w:tc>
          <w:tcPr>
            <w:tcW w:w="833" w:type="dxa"/>
            <w:tcBorders>
              <w:bottom w:val="single" w:sz="4" w:space="0" w:color="auto"/>
            </w:tcBorders>
            <w:shd w:val="clear" w:color="auto" w:fill="auto"/>
          </w:tcPr>
          <w:p w14:paraId="6D9A6D59" w14:textId="77777777" w:rsidR="00C74276" w:rsidRPr="00C81E33" w:rsidRDefault="00C74276" w:rsidP="002A1194">
            <w:pPr>
              <w:jc w:val="center"/>
              <w:rPr>
                <w:rFonts w:eastAsia="Times New Roman"/>
                <w:sz w:val="18"/>
                <w:szCs w:val="18"/>
              </w:rPr>
            </w:pPr>
            <w:r w:rsidRPr="00C81E33">
              <w:rPr>
                <w:rFonts w:eastAsia="Times New Roman"/>
                <w:sz w:val="18"/>
                <w:szCs w:val="18"/>
              </w:rPr>
              <w:t>Yes</w:t>
            </w:r>
          </w:p>
        </w:tc>
      </w:tr>
      <w:tr w:rsidR="00440599" w:rsidRPr="00C81E33" w14:paraId="58E4B137" w14:textId="77777777" w:rsidTr="002A1194">
        <w:trPr>
          <w:trHeight w:val="402"/>
        </w:trPr>
        <w:tc>
          <w:tcPr>
            <w:tcW w:w="8635" w:type="dxa"/>
            <w:tcBorders>
              <w:bottom w:val="single" w:sz="4" w:space="0" w:color="auto"/>
            </w:tcBorders>
            <w:shd w:val="clear" w:color="auto" w:fill="auto"/>
          </w:tcPr>
          <w:p w14:paraId="3CF91181"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lastRenderedPageBreak/>
              <w:t>8.4</w:t>
            </w:r>
            <w:r w:rsidRPr="00C81E33">
              <w:rPr>
                <w:rFonts w:eastAsia="Times New Roman"/>
                <w:sz w:val="18"/>
                <w:szCs w:val="18"/>
              </w:rPr>
              <w:tab/>
              <w:t>the use of chemicals or materials subject to international bans or phase-outs?</w:t>
            </w:r>
          </w:p>
          <w:p w14:paraId="3A215795"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i/>
                <w:sz w:val="18"/>
                <w:szCs w:val="18"/>
              </w:rPr>
              <w:tab/>
              <w:t xml:space="preserve">For example, DDT, PCBs and other chemicals listed in international conventions such as the </w:t>
            </w:r>
            <w:hyperlink r:id="rId49" w:history="1">
              <w:r w:rsidRPr="00C81E33">
                <w:rPr>
                  <w:rStyle w:val="Hyperlink"/>
                  <w:color w:val="auto"/>
                  <w:sz w:val="18"/>
                  <w:szCs w:val="18"/>
                </w:rPr>
                <w:t>Montreal Protocol</w:t>
              </w:r>
            </w:hyperlink>
            <w:r w:rsidRPr="00C81E33">
              <w:rPr>
                <w:rFonts w:eastAsia="Times New Roman"/>
                <w:i/>
                <w:sz w:val="18"/>
                <w:szCs w:val="18"/>
              </w:rPr>
              <w:t xml:space="preserve">, </w:t>
            </w:r>
            <w:hyperlink r:id="rId50" w:history="1">
              <w:r w:rsidRPr="00C81E33">
                <w:rPr>
                  <w:rStyle w:val="Hyperlink"/>
                  <w:color w:val="auto"/>
                  <w:sz w:val="18"/>
                  <w:szCs w:val="18"/>
                </w:rPr>
                <w:t>Minamata Convention</w:t>
              </w:r>
            </w:hyperlink>
            <w:r w:rsidRPr="00C81E33">
              <w:rPr>
                <w:rFonts w:eastAsia="Times New Roman"/>
                <w:i/>
                <w:sz w:val="18"/>
                <w:szCs w:val="18"/>
              </w:rPr>
              <w:t xml:space="preserve">, </w:t>
            </w:r>
            <w:hyperlink r:id="rId51" w:history="1">
              <w:r w:rsidRPr="00C81E33">
                <w:rPr>
                  <w:rStyle w:val="Hyperlink"/>
                  <w:color w:val="auto"/>
                  <w:sz w:val="18"/>
                  <w:szCs w:val="18"/>
                </w:rPr>
                <w:t>Basel Convention</w:t>
              </w:r>
            </w:hyperlink>
            <w:r w:rsidRPr="00C81E33">
              <w:rPr>
                <w:rFonts w:eastAsia="Times New Roman"/>
                <w:i/>
                <w:sz w:val="18"/>
                <w:szCs w:val="18"/>
              </w:rPr>
              <w:t xml:space="preserve">, </w:t>
            </w:r>
            <w:hyperlink r:id="rId52" w:history="1">
              <w:r w:rsidRPr="00C81E33">
                <w:rPr>
                  <w:rStyle w:val="Hyperlink"/>
                  <w:color w:val="auto"/>
                  <w:sz w:val="18"/>
                  <w:szCs w:val="18"/>
                </w:rPr>
                <w:t>Rotterdam Convention</w:t>
              </w:r>
            </w:hyperlink>
            <w:r w:rsidRPr="00C81E33">
              <w:rPr>
                <w:rFonts w:eastAsia="Times New Roman"/>
                <w:i/>
                <w:sz w:val="18"/>
                <w:szCs w:val="18"/>
              </w:rPr>
              <w:t xml:space="preserve">, </w:t>
            </w:r>
            <w:hyperlink r:id="rId53" w:history="1">
              <w:r w:rsidRPr="00C81E33">
                <w:rPr>
                  <w:rStyle w:val="Hyperlink"/>
                  <w:color w:val="auto"/>
                  <w:sz w:val="18"/>
                  <w:szCs w:val="18"/>
                </w:rPr>
                <w:t>Stockholm Convention</w:t>
              </w:r>
            </w:hyperlink>
          </w:p>
        </w:tc>
        <w:tc>
          <w:tcPr>
            <w:tcW w:w="833" w:type="dxa"/>
            <w:tcBorders>
              <w:bottom w:val="single" w:sz="4" w:space="0" w:color="auto"/>
            </w:tcBorders>
            <w:shd w:val="clear" w:color="auto" w:fill="auto"/>
          </w:tcPr>
          <w:p w14:paraId="2C29C12D" w14:textId="77777777" w:rsidR="00C74276" w:rsidRPr="00C81E33" w:rsidRDefault="00C74276" w:rsidP="002A1194">
            <w:pPr>
              <w:jc w:val="center"/>
              <w:rPr>
                <w:rFonts w:eastAsia="Times New Roman"/>
                <w:sz w:val="18"/>
                <w:szCs w:val="18"/>
              </w:rPr>
            </w:pPr>
            <w:r w:rsidRPr="00C81E33">
              <w:rPr>
                <w:rFonts w:eastAsia="Times New Roman"/>
                <w:sz w:val="18"/>
                <w:szCs w:val="18"/>
              </w:rPr>
              <w:t>No</w:t>
            </w:r>
          </w:p>
        </w:tc>
      </w:tr>
      <w:tr w:rsidR="00440599" w:rsidRPr="00C81E33" w14:paraId="27F5AACB" w14:textId="77777777" w:rsidTr="002A1194">
        <w:tc>
          <w:tcPr>
            <w:tcW w:w="8635" w:type="dxa"/>
            <w:tcBorders>
              <w:bottom w:val="single" w:sz="4" w:space="0" w:color="auto"/>
            </w:tcBorders>
            <w:shd w:val="clear" w:color="auto" w:fill="auto"/>
          </w:tcPr>
          <w:p w14:paraId="586F6AF6"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 xml:space="preserve">8.5 </w:t>
            </w:r>
            <w:r w:rsidRPr="00C81E33">
              <w:rPr>
                <w:rFonts w:eastAsia="Times New Roman"/>
                <w:sz w:val="18"/>
                <w:szCs w:val="18"/>
              </w:rPr>
              <w:tab/>
              <w:t>the application of pesticides that may have a negative effect on the environment or human health?</w:t>
            </w:r>
          </w:p>
        </w:tc>
        <w:tc>
          <w:tcPr>
            <w:tcW w:w="833" w:type="dxa"/>
            <w:tcBorders>
              <w:bottom w:val="single" w:sz="4" w:space="0" w:color="auto"/>
            </w:tcBorders>
            <w:shd w:val="clear" w:color="auto" w:fill="auto"/>
          </w:tcPr>
          <w:p w14:paraId="4567535B"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No</w:t>
            </w:r>
          </w:p>
        </w:tc>
      </w:tr>
      <w:tr w:rsidR="00C74276" w:rsidRPr="00C81E33" w14:paraId="1403F1C0" w14:textId="77777777" w:rsidTr="002A1194">
        <w:tc>
          <w:tcPr>
            <w:tcW w:w="8635" w:type="dxa"/>
            <w:tcBorders>
              <w:bottom w:val="single" w:sz="4" w:space="0" w:color="auto"/>
            </w:tcBorders>
            <w:shd w:val="clear" w:color="auto" w:fill="auto"/>
          </w:tcPr>
          <w:p w14:paraId="16A5F455" w14:textId="77777777" w:rsidR="00C74276" w:rsidRPr="00C81E33" w:rsidRDefault="00C74276" w:rsidP="002A1194">
            <w:pPr>
              <w:tabs>
                <w:tab w:val="left" w:pos="585"/>
              </w:tabs>
              <w:spacing w:before="60"/>
              <w:ind w:left="567" w:hanging="567"/>
              <w:rPr>
                <w:rFonts w:eastAsia="Times New Roman"/>
                <w:sz w:val="18"/>
                <w:szCs w:val="18"/>
              </w:rPr>
            </w:pPr>
            <w:r w:rsidRPr="00C81E33">
              <w:rPr>
                <w:rFonts w:eastAsia="Times New Roman"/>
                <w:sz w:val="18"/>
                <w:szCs w:val="18"/>
              </w:rPr>
              <w:t>8.6</w:t>
            </w:r>
            <w:r w:rsidRPr="00C81E33">
              <w:rPr>
                <w:rFonts w:eastAsia="Times New Roman"/>
                <w:sz w:val="18"/>
                <w:szCs w:val="18"/>
              </w:rPr>
              <w:tab/>
              <w:t xml:space="preserve">significant consumption of raw materials, energy, and/or water? </w:t>
            </w:r>
          </w:p>
        </w:tc>
        <w:tc>
          <w:tcPr>
            <w:tcW w:w="833" w:type="dxa"/>
            <w:tcBorders>
              <w:bottom w:val="single" w:sz="4" w:space="0" w:color="auto"/>
            </w:tcBorders>
            <w:shd w:val="clear" w:color="auto" w:fill="auto"/>
          </w:tcPr>
          <w:p w14:paraId="779B1866" w14:textId="77777777" w:rsidR="00C74276" w:rsidRPr="00C81E33" w:rsidRDefault="00C74276" w:rsidP="002A1194">
            <w:pPr>
              <w:tabs>
                <w:tab w:val="left" w:pos="585"/>
              </w:tabs>
              <w:spacing w:before="60"/>
              <w:ind w:left="567" w:hanging="567"/>
              <w:jc w:val="center"/>
              <w:rPr>
                <w:rFonts w:eastAsia="Times New Roman"/>
                <w:sz w:val="18"/>
                <w:szCs w:val="18"/>
              </w:rPr>
            </w:pPr>
            <w:r w:rsidRPr="00C81E33">
              <w:rPr>
                <w:rFonts w:eastAsia="Times New Roman"/>
                <w:sz w:val="18"/>
                <w:szCs w:val="18"/>
              </w:rPr>
              <w:t>Yes</w:t>
            </w:r>
          </w:p>
        </w:tc>
      </w:tr>
    </w:tbl>
    <w:p w14:paraId="765E0D6A" w14:textId="77777777" w:rsidR="00C74276" w:rsidRPr="00C81E33" w:rsidRDefault="00C74276" w:rsidP="00C74276"/>
    <w:p w14:paraId="1135A454" w14:textId="77777777" w:rsidR="007D5366" w:rsidRPr="00C81E33" w:rsidRDefault="007D5366" w:rsidP="007D5366">
      <w:pPr>
        <w:keepNext/>
        <w:rPr>
          <w:b/>
          <w:szCs w:val="20"/>
        </w:rPr>
      </w:pPr>
    </w:p>
    <w:p w14:paraId="51EDF811" w14:textId="77777777" w:rsidR="007D5366" w:rsidRPr="00C81E33" w:rsidRDefault="007D5366" w:rsidP="007D5366">
      <w:pPr>
        <w:sectPr w:rsidR="007D5366" w:rsidRPr="00C81E33" w:rsidSect="00C74276">
          <w:pgSz w:w="12240" w:h="15840" w:code="1"/>
          <w:pgMar w:top="1440" w:right="1800" w:bottom="1440" w:left="1800" w:header="720" w:footer="720" w:gutter="0"/>
          <w:cols w:space="720"/>
          <w:titlePg/>
          <w:docGrid w:linePitch="360"/>
        </w:sectPr>
      </w:pPr>
    </w:p>
    <w:p w14:paraId="31527DF1" w14:textId="77777777" w:rsidR="00E603F8" w:rsidRPr="00C81E33" w:rsidRDefault="00534B36">
      <w:pPr>
        <w:pStyle w:val="Heading2"/>
        <w:pBdr>
          <w:bottom w:val="single" w:sz="4" w:space="1" w:color="auto"/>
        </w:pBdr>
        <w:ind w:left="0"/>
        <w:rPr>
          <w:rFonts w:ascii="Times New Roman" w:hAnsi="Times New Roman"/>
          <w:szCs w:val="20"/>
        </w:rPr>
      </w:pPr>
      <w:bookmarkStart w:id="71" w:name="_Toc100100720"/>
      <w:r w:rsidRPr="00C81E33">
        <w:rPr>
          <w:rFonts w:ascii="Times New Roman" w:hAnsi="Times New Roman"/>
          <w:szCs w:val="20"/>
        </w:rPr>
        <w:lastRenderedPageBreak/>
        <w:t>Annex 6</w:t>
      </w:r>
      <w:r w:rsidR="00B173A1" w:rsidRPr="00C81E33">
        <w:rPr>
          <w:rFonts w:ascii="Times New Roman" w:hAnsi="Times New Roman"/>
          <w:szCs w:val="20"/>
        </w:rPr>
        <w:t>: UNDP Risk Register</w:t>
      </w:r>
      <w:bookmarkEnd w:id="71"/>
    </w:p>
    <w:p w14:paraId="44B65141" w14:textId="77777777" w:rsidR="00E603F8" w:rsidRPr="00C81E33" w:rsidRDefault="00E603F8" w:rsidP="00FB03EF">
      <w:pPr>
        <w:spacing w:after="0"/>
      </w:pPr>
    </w:p>
    <w:p w14:paraId="21580820" w14:textId="77777777" w:rsidR="00373F3C" w:rsidRPr="00C81E33" w:rsidRDefault="00373F3C">
      <w:r w:rsidRPr="00C81E33">
        <w:t>Risks identified in this project and associated mitigation measures are presented in the table below.</w:t>
      </w:r>
    </w:p>
    <w:p w14:paraId="493C817A" w14:textId="77777777" w:rsidR="00330136" w:rsidRPr="00C81E33" w:rsidRDefault="00330136" w:rsidP="00FB03EF">
      <w:pPr>
        <w:spacing w:after="0"/>
      </w:pPr>
    </w:p>
    <w:tbl>
      <w:tblPr>
        <w:tblW w:w="100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
        <w:gridCol w:w="1597"/>
        <w:gridCol w:w="1286"/>
        <w:gridCol w:w="1087"/>
        <w:gridCol w:w="3927"/>
        <w:gridCol w:w="1787"/>
      </w:tblGrid>
      <w:tr w:rsidR="00440599" w:rsidRPr="00C81E33" w14:paraId="6C436D78" w14:textId="77777777" w:rsidTr="002D7A3E">
        <w:tc>
          <w:tcPr>
            <w:tcW w:w="396" w:type="dxa"/>
            <w:shd w:val="clear" w:color="auto" w:fill="FBE4D5" w:themeFill="accent2" w:themeFillTint="33"/>
            <w:vAlign w:val="center"/>
          </w:tcPr>
          <w:p w14:paraId="313FF498" w14:textId="77777777" w:rsidR="00E603F8" w:rsidRPr="00C81E33" w:rsidRDefault="00B173A1" w:rsidP="00373F3C">
            <w:pPr>
              <w:spacing w:before="60"/>
              <w:jc w:val="center"/>
              <w:rPr>
                <w:b/>
                <w:sz w:val="18"/>
                <w:szCs w:val="18"/>
              </w:rPr>
            </w:pPr>
            <w:r w:rsidRPr="00C81E33">
              <w:rPr>
                <w:b/>
                <w:sz w:val="18"/>
                <w:szCs w:val="18"/>
              </w:rPr>
              <w:t>#</w:t>
            </w:r>
          </w:p>
        </w:tc>
        <w:tc>
          <w:tcPr>
            <w:tcW w:w="1597" w:type="dxa"/>
            <w:shd w:val="clear" w:color="auto" w:fill="FBE4D5" w:themeFill="accent2" w:themeFillTint="33"/>
            <w:vAlign w:val="center"/>
          </w:tcPr>
          <w:p w14:paraId="7D974BCC" w14:textId="77777777" w:rsidR="00E603F8" w:rsidRPr="00C81E33" w:rsidRDefault="00B173A1" w:rsidP="00373F3C">
            <w:pPr>
              <w:spacing w:before="60"/>
              <w:jc w:val="center"/>
              <w:rPr>
                <w:b/>
                <w:sz w:val="18"/>
                <w:szCs w:val="18"/>
              </w:rPr>
            </w:pPr>
            <w:r w:rsidRPr="00C81E33">
              <w:rPr>
                <w:b/>
                <w:sz w:val="18"/>
                <w:szCs w:val="18"/>
              </w:rPr>
              <w:t>Description</w:t>
            </w:r>
          </w:p>
        </w:tc>
        <w:tc>
          <w:tcPr>
            <w:tcW w:w="1286" w:type="dxa"/>
            <w:shd w:val="clear" w:color="auto" w:fill="FBE4D5" w:themeFill="accent2" w:themeFillTint="33"/>
            <w:vAlign w:val="center"/>
          </w:tcPr>
          <w:p w14:paraId="3043D67C" w14:textId="77777777" w:rsidR="00E603F8" w:rsidRPr="00C81E33" w:rsidRDefault="00B173A1" w:rsidP="00373F3C">
            <w:pPr>
              <w:spacing w:before="60"/>
              <w:jc w:val="center"/>
              <w:rPr>
                <w:b/>
                <w:sz w:val="18"/>
                <w:szCs w:val="18"/>
              </w:rPr>
            </w:pPr>
            <w:r w:rsidRPr="00C81E33">
              <w:rPr>
                <w:b/>
                <w:sz w:val="18"/>
                <w:szCs w:val="18"/>
              </w:rPr>
              <w:t>Risk Category</w:t>
            </w:r>
          </w:p>
        </w:tc>
        <w:tc>
          <w:tcPr>
            <w:tcW w:w="1087" w:type="dxa"/>
            <w:shd w:val="clear" w:color="auto" w:fill="FBE4D5" w:themeFill="accent2" w:themeFillTint="33"/>
            <w:vAlign w:val="center"/>
          </w:tcPr>
          <w:p w14:paraId="358812D0" w14:textId="77777777" w:rsidR="00E603F8" w:rsidRPr="00C81E33" w:rsidRDefault="00B173A1" w:rsidP="00373F3C">
            <w:pPr>
              <w:spacing w:before="60"/>
              <w:jc w:val="center"/>
              <w:rPr>
                <w:b/>
                <w:sz w:val="18"/>
                <w:szCs w:val="18"/>
              </w:rPr>
            </w:pPr>
            <w:r w:rsidRPr="00C81E33">
              <w:rPr>
                <w:b/>
                <w:sz w:val="18"/>
                <w:szCs w:val="18"/>
              </w:rPr>
              <w:t>Impact &amp;</w:t>
            </w:r>
            <w:r w:rsidR="00344FAF" w:rsidRPr="00C81E33">
              <w:rPr>
                <w:b/>
                <w:sz w:val="18"/>
                <w:szCs w:val="18"/>
              </w:rPr>
              <w:t xml:space="preserve"> </w:t>
            </w:r>
            <w:r w:rsidR="00373F3C" w:rsidRPr="00C81E33">
              <w:rPr>
                <w:b/>
                <w:sz w:val="18"/>
                <w:szCs w:val="18"/>
              </w:rPr>
              <w:t>Likelihood</w:t>
            </w:r>
          </w:p>
        </w:tc>
        <w:tc>
          <w:tcPr>
            <w:tcW w:w="3927" w:type="dxa"/>
            <w:shd w:val="clear" w:color="auto" w:fill="FBE4D5" w:themeFill="accent2" w:themeFillTint="33"/>
            <w:vAlign w:val="center"/>
          </w:tcPr>
          <w:p w14:paraId="40467F24" w14:textId="77777777" w:rsidR="00E603F8" w:rsidRPr="00C81E33" w:rsidRDefault="00B173A1" w:rsidP="00373F3C">
            <w:pPr>
              <w:spacing w:before="60"/>
              <w:jc w:val="center"/>
              <w:rPr>
                <w:b/>
                <w:sz w:val="18"/>
                <w:szCs w:val="18"/>
              </w:rPr>
            </w:pPr>
            <w:r w:rsidRPr="00C81E33">
              <w:rPr>
                <w:b/>
                <w:sz w:val="18"/>
                <w:szCs w:val="18"/>
              </w:rPr>
              <w:t>Risk Treatment / Management Measures</w:t>
            </w:r>
          </w:p>
        </w:tc>
        <w:tc>
          <w:tcPr>
            <w:tcW w:w="1787" w:type="dxa"/>
            <w:shd w:val="clear" w:color="auto" w:fill="FBE4D5" w:themeFill="accent2" w:themeFillTint="33"/>
            <w:vAlign w:val="center"/>
          </w:tcPr>
          <w:p w14:paraId="6B887027" w14:textId="77777777" w:rsidR="00E603F8" w:rsidRPr="00C81E33" w:rsidRDefault="00B173A1" w:rsidP="00373F3C">
            <w:pPr>
              <w:spacing w:before="60"/>
              <w:jc w:val="center"/>
              <w:rPr>
                <w:b/>
                <w:sz w:val="18"/>
                <w:szCs w:val="18"/>
              </w:rPr>
            </w:pPr>
            <w:r w:rsidRPr="00C81E33">
              <w:rPr>
                <w:b/>
                <w:sz w:val="18"/>
                <w:szCs w:val="18"/>
              </w:rPr>
              <w:t>Risk Owner</w:t>
            </w:r>
          </w:p>
        </w:tc>
      </w:tr>
      <w:tr w:rsidR="00440599" w:rsidRPr="00C81E33" w14:paraId="3E896426" w14:textId="77777777" w:rsidTr="002D7A3E">
        <w:tc>
          <w:tcPr>
            <w:tcW w:w="396" w:type="dxa"/>
            <w:shd w:val="clear" w:color="auto" w:fill="auto"/>
          </w:tcPr>
          <w:p w14:paraId="71CB849C" w14:textId="77777777" w:rsidR="00AD4203" w:rsidRPr="00C81E33" w:rsidRDefault="00AD4203" w:rsidP="00AD4203">
            <w:pPr>
              <w:rPr>
                <w:sz w:val="18"/>
                <w:szCs w:val="18"/>
              </w:rPr>
            </w:pPr>
            <w:r w:rsidRPr="00C81E33">
              <w:rPr>
                <w:sz w:val="18"/>
                <w:szCs w:val="18"/>
              </w:rPr>
              <w:t>1</w:t>
            </w:r>
          </w:p>
        </w:tc>
        <w:tc>
          <w:tcPr>
            <w:tcW w:w="1597" w:type="dxa"/>
            <w:shd w:val="clear" w:color="auto" w:fill="auto"/>
          </w:tcPr>
          <w:p w14:paraId="27AB43CB" w14:textId="77777777" w:rsidR="00AD4203" w:rsidRPr="00C81E33" w:rsidRDefault="00AD4203" w:rsidP="00AD4203">
            <w:pPr>
              <w:jc w:val="left"/>
              <w:rPr>
                <w:sz w:val="18"/>
                <w:szCs w:val="18"/>
              </w:rPr>
            </w:pPr>
            <w:r w:rsidRPr="00C81E33">
              <w:rPr>
                <w:sz w:val="18"/>
                <w:szCs w:val="18"/>
                <w:lang w:eastAsia="zh-CN"/>
              </w:rPr>
              <w:t>Government Officials responsible for enforcing legislation</w:t>
            </w:r>
            <w:r w:rsidRPr="00C81E33">
              <w:rPr>
                <w:bCs/>
                <w:sz w:val="18"/>
                <w:szCs w:val="18"/>
              </w:rPr>
              <w:t xml:space="preserve"> may fall short of capacities to meet their obligations in the Project upon the development of the new coordination and regulatory mechanisms</w:t>
            </w:r>
          </w:p>
        </w:tc>
        <w:tc>
          <w:tcPr>
            <w:tcW w:w="1286" w:type="dxa"/>
            <w:shd w:val="clear" w:color="auto" w:fill="auto"/>
          </w:tcPr>
          <w:p w14:paraId="7054849B" w14:textId="77777777" w:rsidR="00AD4203" w:rsidRPr="00C81E33" w:rsidRDefault="00AD4203" w:rsidP="00AD4203">
            <w:pPr>
              <w:spacing w:after="0"/>
              <w:jc w:val="left"/>
              <w:rPr>
                <w:sz w:val="18"/>
                <w:szCs w:val="18"/>
              </w:rPr>
            </w:pPr>
            <w:r w:rsidRPr="00C81E33">
              <w:rPr>
                <w:sz w:val="18"/>
                <w:szCs w:val="18"/>
              </w:rPr>
              <w:t xml:space="preserve">Operational </w:t>
            </w:r>
          </w:p>
          <w:p w14:paraId="7570218C" w14:textId="77777777" w:rsidR="00AD4203" w:rsidRPr="00C81E33" w:rsidRDefault="00AD4203" w:rsidP="00AD4203">
            <w:pPr>
              <w:spacing w:after="0"/>
              <w:jc w:val="left"/>
              <w:rPr>
                <w:sz w:val="18"/>
                <w:szCs w:val="18"/>
              </w:rPr>
            </w:pPr>
            <w:r w:rsidRPr="00C81E33">
              <w:rPr>
                <w:sz w:val="18"/>
                <w:szCs w:val="18"/>
              </w:rPr>
              <w:t>Organizational</w:t>
            </w:r>
          </w:p>
          <w:p w14:paraId="69C3DFC8" w14:textId="77777777" w:rsidR="00AD4203" w:rsidRPr="00C81E33" w:rsidRDefault="00AD4203" w:rsidP="00AD4203">
            <w:pPr>
              <w:spacing w:after="0"/>
              <w:jc w:val="left"/>
              <w:rPr>
                <w:sz w:val="18"/>
                <w:szCs w:val="18"/>
              </w:rPr>
            </w:pPr>
            <w:r w:rsidRPr="00C81E33">
              <w:rPr>
                <w:sz w:val="18"/>
                <w:szCs w:val="18"/>
              </w:rPr>
              <w:t>Regulatory</w:t>
            </w:r>
          </w:p>
          <w:p w14:paraId="1A6CF977" w14:textId="77777777" w:rsidR="00AD4203" w:rsidRPr="00C81E33" w:rsidRDefault="00AD4203" w:rsidP="00AD4203">
            <w:pPr>
              <w:spacing w:after="0"/>
              <w:jc w:val="left"/>
              <w:rPr>
                <w:sz w:val="18"/>
                <w:szCs w:val="18"/>
              </w:rPr>
            </w:pPr>
            <w:r w:rsidRPr="00C81E33">
              <w:rPr>
                <w:sz w:val="18"/>
                <w:szCs w:val="18"/>
              </w:rPr>
              <w:t>Strategic</w:t>
            </w:r>
          </w:p>
        </w:tc>
        <w:tc>
          <w:tcPr>
            <w:tcW w:w="1087" w:type="dxa"/>
            <w:shd w:val="clear" w:color="auto" w:fill="00B0F0"/>
          </w:tcPr>
          <w:p w14:paraId="61AAFCBB" w14:textId="77777777" w:rsidR="00AD4203" w:rsidRPr="00C81E33" w:rsidRDefault="00AD4203" w:rsidP="00AD4203">
            <w:pPr>
              <w:jc w:val="left"/>
              <w:rPr>
                <w:sz w:val="18"/>
                <w:szCs w:val="18"/>
              </w:rPr>
            </w:pPr>
            <w:r w:rsidRPr="00C81E33">
              <w:rPr>
                <w:sz w:val="18"/>
                <w:szCs w:val="18"/>
              </w:rPr>
              <w:t>I=2</w:t>
            </w:r>
          </w:p>
          <w:p w14:paraId="77AE7C1B" w14:textId="77777777" w:rsidR="00AD4203" w:rsidRPr="00C81E33" w:rsidRDefault="00AD4203" w:rsidP="00AD4203">
            <w:pPr>
              <w:jc w:val="left"/>
              <w:rPr>
                <w:sz w:val="18"/>
                <w:szCs w:val="18"/>
              </w:rPr>
            </w:pPr>
            <w:r w:rsidRPr="00C81E33">
              <w:rPr>
                <w:sz w:val="18"/>
                <w:szCs w:val="18"/>
              </w:rPr>
              <w:t>L= 2</w:t>
            </w:r>
          </w:p>
          <w:p w14:paraId="7BDC0068" w14:textId="77777777" w:rsidR="00AD4203" w:rsidRPr="00C81E33" w:rsidRDefault="00AD4203" w:rsidP="00AD4203">
            <w:pPr>
              <w:jc w:val="left"/>
              <w:rPr>
                <w:sz w:val="18"/>
                <w:szCs w:val="18"/>
              </w:rPr>
            </w:pPr>
          </w:p>
          <w:p w14:paraId="42088580" w14:textId="77777777" w:rsidR="00AD4203" w:rsidRPr="00C81E33" w:rsidRDefault="00AD4203" w:rsidP="00AD4203">
            <w:pPr>
              <w:jc w:val="left"/>
              <w:rPr>
                <w:sz w:val="18"/>
                <w:szCs w:val="18"/>
              </w:rPr>
            </w:pPr>
            <w:r w:rsidRPr="00C81E33">
              <w:rPr>
                <w:sz w:val="18"/>
                <w:szCs w:val="18"/>
              </w:rPr>
              <w:t>Low</w:t>
            </w:r>
          </w:p>
        </w:tc>
        <w:tc>
          <w:tcPr>
            <w:tcW w:w="3927" w:type="dxa"/>
            <w:shd w:val="clear" w:color="auto" w:fill="auto"/>
          </w:tcPr>
          <w:p w14:paraId="194B6965" w14:textId="77777777" w:rsidR="00AD4203" w:rsidRPr="00C81E33" w:rsidRDefault="00AD4203" w:rsidP="00AD4203">
            <w:pPr>
              <w:rPr>
                <w:noProof/>
                <w:sz w:val="18"/>
                <w:szCs w:val="18"/>
                <w:u w:val="single"/>
                <w:lang w:eastAsia="zh-CN"/>
              </w:rPr>
            </w:pPr>
            <w:r w:rsidRPr="00C81E33">
              <w:rPr>
                <w:noProof/>
                <w:sz w:val="18"/>
                <w:szCs w:val="18"/>
                <w:u w:val="single"/>
                <w:lang w:eastAsia="zh-CN"/>
              </w:rPr>
              <w:t>This risk is being managed by Project Design (Components 1 and 4)</w:t>
            </w:r>
          </w:p>
          <w:p w14:paraId="7D17153D" w14:textId="77777777" w:rsidR="00AD4203" w:rsidRPr="00C81E33" w:rsidRDefault="00AD4203" w:rsidP="00AD4203">
            <w:pPr>
              <w:rPr>
                <w:noProof/>
                <w:sz w:val="18"/>
                <w:szCs w:val="18"/>
                <w:lang w:eastAsia="zh-CN"/>
              </w:rPr>
            </w:pPr>
            <w:r w:rsidRPr="00C81E33">
              <w:rPr>
                <w:noProof/>
                <w:sz w:val="18"/>
                <w:szCs w:val="18"/>
                <w:lang w:eastAsia="zh-CN"/>
              </w:rPr>
              <w:t>The project, through Components 1 and 4, is expected to manage this risk by providing adequate capacity building related to the instruments developed by the Project.</w:t>
            </w:r>
          </w:p>
          <w:p w14:paraId="7996C549" w14:textId="77777777" w:rsidR="00AD4203" w:rsidRPr="00C81E33" w:rsidRDefault="00AD4203" w:rsidP="00AD4203">
            <w:pPr>
              <w:rPr>
                <w:noProof/>
                <w:sz w:val="18"/>
                <w:szCs w:val="18"/>
                <w:lang w:eastAsia="zh-CN"/>
              </w:rPr>
            </w:pPr>
            <w:r w:rsidRPr="00C81E33">
              <w:rPr>
                <w:noProof/>
                <w:sz w:val="18"/>
                <w:szCs w:val="18"/>
                <w:lang w:eastAsia="zh-CN"/>
              </w:rPr>
              <w:t>The project will conduct the training needs assessment and develop a targeted training plan (guided by the SES) to ensure that the relevant officials receive adequate training to understand their new extended responsibilities arising from the improved institutional frameworks being developed by the project in terms of legislation, guidelines and mandatory standards.</w:t>
            </w:r>
          </w:p>
          <w:p w14:paraId="2C426075" w14:textId="281B72BD" w:rsidR="00AD4203" w:rsidRPr="00C81E33" w:rsidRDefault="00AD4203" w:rsidP="00AD4203">
            <w:pPr>
              <w:rPr>
                <w:sz w:val="18"/>
                <w:szCs w:val="18"/>
              </w:rPr>
            </w:pPr>
            <w:r w:rsidRPr="00C81E33">
              <w:rPr>
                <w:noProof/>
                <w:sz w:val="18"/>
                <w:szCs w:val="18"/>
                <w:lang w:eastAsia="zh-CN"/>
              </w:rPr>
              <w:t>In addition, upon project commencement, a grievance redress mechanism will be established for the project, and its details disseminated to relevant stakeholders to ensure that all concerns and complaints are documented and addressed.</w:t>
            </w:r>
          </w:p>
        </w:tc>
        <w:tc>
          <w:tcPr>
            <w:tcW w:w="1787" w:type="dxa"/>
            <w:shd w:val="clear" w:color="auto" w:fill="auto"/>
          </w:tcPr>
          <w:p w14:paraId="097B3742" w14:textId="77777777" w:rsidR="00AD4203" w:rsidRPr="00C81E33" w:rsidRDefault="00AD4203" w:rsidP="00AD4203">
            <w:pPr>
              <w:rPr>
                <w:sz w:val="18"/>
                <w:szCs w:val="18"/>
              </w:rPr>
            </w:pPr>
            <w:r w:rsidRPr="00C81E33">
              <w:rPr>
                <w:sz w:val="18"/>
                <w:szCs w:val="18"/>
              </w:rPr>
              <w:t>Implementing Partner,</w:t>
            </w:r>
          </w:p>
          <w:p w14:paraId="57038EC8" w14:textId="77777777" w:rsidR="00AD4203" w:rsidRPr="00C81E33" w:rsidRDefault="00AD4203" w:rsidP="00AD4203">
            <w:pPr>
              <w:rPr>
                <w:sz w:val="18"/>
                <w:szCs w:val="18"/>
              </w:rPr>
            </w:pPr>
            <w:r w:rsidRPr="00C81E33">
              <w:rPr>
                <w:sz w:val="18"/>
                <w:szCs w:val="18"/>
              </w:rPr>
              <w:t>Demonstration Provinces</w:t>
            </w:r>
          </w:p>
        </w:tc>
      </w:tr>
      <w:tr w:rsidR="00440599" w:rsidRPr="00C81E33" w14:paraId="2C591D8C" w14:textId="77777777" w:rsidTr="004548D9">
        <w:tc>
          <w:tcPr>
            <w:tcW w:w="396" w:type="dxa"/>
            <w:shd w:val="clear" w:color="auto" w:fill="auto"/>
          </w:tcPr>
          <w:p w14:paraId="37D3E94F" w14:textId="77777777" w:rsidR="00AD4203" w:rsidRPr="00C81E33" w:rsidRDefault="00AD4203" w:rsidP="00AD4203">
            <w:pPr>
              <w:rPr>
                <w:sz w:val="18"/>
                <w:szCs w:val="18"/>
              </w:rPr>
            </w:pPr>
            <w:r w:rsidRPr="00C81E33">
              <w:rPr>
                <w:sz w:val="18"/>
                <w:szCs w:val="18"/>
              </w:rPr>
              <w:t>2</w:t>
            </w:r>
          </w:p>
        </w:tc>
        <w:tc>
          <w:tcPr>
            <w:tcW w:w="1597" w:type="dxa"/>
            <w:shd w:val="clear" w:color="auto" w:fill="auto"/>
          </w:tcPr>
          <w:p w14:paraId="57AA5DEE" w14:textId="77777777" w:rsidR="00AD4203" w:rsidRPr="00C81E33" w:rsidRDefault="00AD4203" w:rsidP="00AD4203">
            <w:pPr>
              <w:jc w:val="left"/>
              <w:rPr>
                <w:sz w:val="18"/>
                <w:szCs w:val="18"/>
              </w:rPr>
            </w:pPr>
            <w:r w:rsidRPr="00C81E33">
              <w:rPr>
                <w:bCs/>
                <w:sz w:val="18"/>
                <w:szCs w:val="18"/>
              </w:rPr>
              <w:t>Small or Medium sized enterprises - which are expected to benefit from project outputs and are also expected to internalize and scale up project results after its completion - may not be involved in decision-making process during the Project implementation in relation to the development of policy and regulatory frameworks that will support the project’s replication and sustainability goals</w:t>
            </w:r>
          </w:p>
        </w:tc>
        <w:tc>
          <w:tcPr>
            <w:tcW w:w="1286" w:type="dxa"/>
            <w:shd w:val="clear" w:color="auto" w:fill="auto"/>
          </w:tcPr>
          <w:p w14:paraId="3DE25252" w14:textId="77777777" w:rsidR="00AD4203" w:rsidRPr="00C81E33" w:rsidRDefault="00AD4203" w:rsidP="00AD4203">
            <w:pPr>
              <w:spacing w:after="0"/>
              <w:jc w:val="left"/>
              <w:rPr>
                <w:sz w:val="18"/>
                <w:szCs w:val="18"/>
              </w:rPr>
            </w:pPr>
            <w:r w:rsidRPr="00C81E33">
              <w:rPr>
                <w:sz w:val="18"/>
                <w:szCs w:val="18"/>
              </w:rPr>
              <w:t>Social and Environmental</w:t>
            </w:r>
          </w:p>
          <w:p w14:paraId="2E7CEBFB" w14:textId="77777777" w:rsidR="00AD4203" w:rsidRPr="00C81E33" w:rsidRDefault="00AD4203" w:rsidP="00AD4203">
            <w:pPr>
              <w:spacing w:after="0"/>
              <w:jc w:val="left"/>
              <w:rPr>
                <w:sz w:val="18"/>
                <w:szCs w:val="18"/>
              </w:rPr>
            </w:pPr>
            <w:r w:rsidRPr="00C81E33">
              <w:rPr>
                <w:sz w:val="18"/>
                <w:szCs w:val="18"/>
              </w:rPr>
              <w:t>Financial</w:t>
            </w:r>
          </w:p>
          <w:p w14:paraId="0975CE02" w14:textId="77777777" w:rsidR="00AD4203" w:rsidRPr="00C81E33" w:rsidRDefault="00AD4203" w:rsidP="00AD4203">
            <w:pPr>
              <w:spacing w:after="0"/>
              <w:jc w:val="left"/>
              <w:rPr>
                <w:sz w:val="18"/>
                <w:szCs w:val="18"/>
              </w:rPr>
            </w:pPr>
            <w:r w:rsidRPr="00C81E33">
              <w:rPr>
                <w:sz w:val="18"/>
                <w:szCs w:val="18"/>
              </w:rPr>
              <w:t>Operational</w:t>
            </w:r>
          </w:p>
          <w:p w14:paraId="076CE3B1" w14:textId="77777777" w:rsidR="00AD4203" w:rsidRPr="00C81E33" w:rsidRDefault="00AD4203" w:rsidP="00AD4203">
            <w:pPr>
              <w:spacing w:after="0"/>
              <w:jc w:val="left"/>
              <w:rPr>
                <w:sz w:val="18"/>
                <w:szCs w:val="18"/>
              </w:rPr>
            </w:pPr>
            <w:r w:rsidRPr="00C81E33">
              <w:rPr>
                <w:sz w:val="18"/>
                <w:szCs w:val="18"/>
              </w:rPr>
              <w:t>Organizational</w:t>
            </w:r>
          </w:p>
          <w:p w14:paraId="7767C348" w14:textId="77777777" w:rsidR="00AD4203" w:rsidRPr="00C81E33" w:rsidRDefault="00AD4203" w:rsidP="00AD4203">
            <w:pPr>
              <w:spacing w:after="0"/>
              <w:jc w:val="left"/>
              <w:rPr>
                <w:sz w:val="18"/>
                <w:szCs w:val="18"/>
              </w:rPr>
            </w:pPr>
            <w:r w:rsidRPr="00C81E33">
              <w:rPr>
                <w:sz w:val="18"/>
                <w:szCs w:val="18"/>
              </w:rPr>
              <w:t>Regulatory</w:t>
            </w:r>
          </w:p>
          <w:p w14:paraId="62BB9405" w14:textId="77777777" w:rsidR="00AD4203" w:rsidRPr="00C81E33" w:rsidRDefault="00AD4203" w:rsidP="00AD4203">
            <w:pPr>
              <w:spacing w:after="0"/>
              <w:jc w:val="left"/>
              <w:rPr>
                <w:sz w:val="18"/>
                <w:szCs w:val="18"/>
              </w:rPr>
            </w:pPr>
            <w:r w:rsidRPr="00C81E33">
              <w:rPr>
                <w:sz w:val="18"/>
                <w:szCs w:val="18"/>
              </w:rPr>
              <w:t>Strategic</w:t>
            </w:r>
          </w:p>
        </w:tc>
        <w:tc>
          <w:tcPr>
            <w:tcW w:w="1087" w:type="dxa"/>
            <w:shd w:val="clear" w:color="auto" w:fill="C5E0B3" w:themeFill="accent6" w:themeFillTint="66"/>
          </w:tcPr>
          <w:p w14:paraId="512A6F30" w14:textId="77777777" w:rsidR="00AD4203" w:rsidRPr="00C81E33" w:rsidRDefault="00AD4203" w:rsidP="00AD4203">
            <w:pPr>
              <w:jc w:val="left"/>
              <w:rPr>
                <w:sz w:val="18"/>
                <w:szCs w:val="18"/>
              </w:rPr>
            </w:pPr>
            <w:r w:rsidRPr="00C81E33">
              <w:rPr>
                <w:sz w:val="18"/>
                <w:szCs w:val="18"/>
              </w:rPr>
              <w:t>I=3</w:t>
            </w:r>
          </w:p>
          <w:p w14:paraId="63F86970" w14:textId="77777777" w:rsidR="00AD4203" w:rsidRPr="00C81E33" w:rsidRDefault="00AD4203" w:rsidP="00AD4203">
            <w:pPr>
              <w:jc w:val="left"/>
              <w:rPr>
                <w:sz w:val="18"/>
                <w:szCs w:val="18"/>
              </w:rPr>
            </w:pPr>
            <w:r w:rsidRPr="00C81E33">
              <w:rPr>
                <w:sz w:val="18"/>
                <w:szCs w:val="18"/>
              </w:rPr>
              <w:t>L= 3</w:t>
            </w:r>
          </w:p>
          <w:p w14:paraId="4BF1E832" w14:textId="77777777" w:rsidR="00AD4203" w:rsidRPr="00C81E33" w:rsidRDefault="00AD4203" w:rsidP="00AD4203">
            <w:pPr>
              <w:jc w:val="left"/>
              <w:rPr>
                <w:sz w:val="18"/>
                <w:szCs w:val="18"/>
              </w:rPr>
            </w:pPr>
          </w:p>
          <w:p w14:paraId="1A659F55" w14:textId="77777777" w:rsidR="00AD4203" w:rsidRPr="00C81E33" w:rsidRDefault="00AD4203" w:rsidP="00AD4203">
            <w:pPr>
              <w:jc w:val="left"/>
              <w:rPr>
                <w:sz w:val="18"/>
                <w:szCs w:val="18"/>
              </w:rPr>
            </w:pPr>
            <w:r w:rsidRPr="00C81E33">
              <w:rPr>
                <w:sz w:val="18"/>
                <w:szCs w:val="18"/>
              </w:rPr>
              <w:t>Moderate</w:t>
            </w:r>
          </w:p>
        </w:tc>
        <w:tc>
          <w:tcPr>
            <w:tcW w:w="3927" w:type="dxa"/>
            <w:shd w:val="clear" w:color="auto" w:fill="auto"/>
          </w:tcPr>
          <w:p w14:paraId="26E5C921" w14:textId="77777777" w:rsidR="00AD4203" w:rsidRPr="00C81E33" w:rsidRDefault="00AD4203" w:rsidP="00AD4203">
            <w:pPr>
              <w:rPr>
                <w:noProof/>
                <w:sz w:val="18"/>
                <w:szCs w:val="18"/>
                <w:u w:val="single"/>
                <w:lang w:eastAsia="zh-CN"/>
              </w:rPr>
            </w:pPr>
            <w:r w:rsidRPr="00C81E33">
              <w:rPr>
                <w:noProof/>
                <w:sz w:val="18"/>
                <w:szCs w:val="18"/>
                <w:u w:val="single"/>
                <w:lang w:eastAsia="zh-CN"/>
              </w:rPr>
              <w:t>This risk is being managed by:</w:t>
            </w:r>
          </w:p>
          <w:p w14:paraId="5861B28E"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Stakeholders Engagement Plan - SEP</w:t>
            </w:r>
          </w:p>
          <w:p w14:paraId="370BDAF0"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Project Design (Components 1 and 4)</w:t>
            </w:r>
          </w:p>
          <w:p w14:paraId="5CDAEB7F"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Project Governance and Management Arrangements</w:t>
            </w:r>
          </w:p>
          <w:p w14:paraId="55895DD2" w14:textId="77777777" w:rsidR="00AD4203" w:rsidRPr="00C81E33" w:rsidRDefault="00AD4203" w:rsidP="00AD4203">
            <w:pPr>
              <w:rPr>
                <w:noProof/>
                <w:sz w:val="18"/>
                <w:szCs w:val="18"/>
                <w:lang w:eastAsia="zh-CN"/>
              </w:rPr>
            </w:pPr>
          </w:p>
          <w:p w14:paraId="11E136B4" w14:textId="77777777" w:rsidR="00AD4203" w:rsidRPr="00C81E33" w:rsidRDefault="00AD4203" w:rsidP="00AD4203">
            <w:pPr>
              <w:rPr>
                <w:noProof/>
                <w:sz w:val="18"/>
                <w:szCs w:val="18"/>
                <w:lang w:eastAsia="zh-CN"/>
              </w:rPr>
            </w:pPr>
            <w:r w:rsidRPr="00C81E33">
              <w:rPr>
                <w:noProof/>
                <w:sz w:val="18"/>
                <w:szCs w:val="18"/>
                <w:lang w:eastAsia="zh-CN"/>
              </w:rPr>
              <w:t>Stakeholder Engagement Plan (SEP) was developed during the Project Preparation Phase (PPG) and will be implemented to ensure fair representation of small and medium sized enterprises for secondary non-ferrous metal industry who may otherwise be marginalized from participating in any incentive schemes planned for the implementation of BAT/BEP (Output 1.1.3).</w:t>
            </w:r>
          </w:p>
          <w:p w14:paraId="07FC6312" w14:textId="77777777" w:rsidR="00AD4203" w:rsidRPr="00C81E33" w:rsidRDefault="00AD4203" w:rsidP="00AD4203">
            <w:pPr>
              <w:rPr>
                <w:noProof/>
                <w:sz w:val="18"/>
                <w:szCs w:val="18"/>
                <w:lang w:eastAsia="zh-CN"/>
              </w:rPr>
            </w:pPr>
            <w:r w:rsidRPr="00C81E33">
              <w:rPr>
                <w:noProof/>
                <w:sz w:val="18"/>
                <w:szCs w:val="18"/>
                <w:lang w:eastAsia="zh-CN"/>
              </w:rPr>
              <w:t>The Components 1 and 4 of the project incorporate activities that facilitate the participation in policy development as well as awareness and capacity building activities that will also support the stakeholders’ management, with particular focus on SMEs.</w:t>
            </w:r>
          </w:p>
          <w:p w14:paraId="195092C4" w14:textId="78716E8B" w:rsidR="00AD4203" w:rsidRPr="00C81E33" w:rsidRDefault="00AD4203" w:rsidP="00AD4203">
            <w:pPr>
              <w:rPr>
                <w:sz w:val="18"/>
                <w:szCs w:val="18"/>
              </w:rPr>
            </w:pPr>
            <w:r w:rsidRPr="00C81E33">
              <w:rPr>
                <w:noProof/>
                <w:sz w:val="18"/>
                <w:szCs w:val="18"/>
                <w:lang w:eastAsia="zh-CN"/>
              </w:rPr>
              <w:t>Finally, the Project´s Governance and Management Structure envisages the participation of the Industrial Associations as Responsible Parties which will be instrumental in promoting the National Replication Programme: through this arrangement these entities will facilitate the application of new alternative technologies, and will assist the project so information and capacities are transmitted down the chain for the SMEs in regards to the promotion and awareness raising activities, assuring their representation in the project.</w:t>
            </w:r>
          </w:p>
        </w:tc>
        <w:tc>
          <w:tcPr>
            <w:tcW w:w="1787" w:type="dxa"/>
            <w:shd w:val="clear" w:color="auto" w:fill="auto"/>
          </w:tcPr>
          <w:p w14:paraId="431B2D17" w14:textId="77777777" w:rsidR="00AD4203" w:rsidRPr="00C81E33" w:rsidRDefault="00AD4203" w:rsidP="00AD4203">
            <w:pPr>
              <w:rPr>
                <w:sz w:val="18"/>
                <w:szCs w:val="18"/>
              </w:rPr>
            </w:pPr>
            <w:r w:rsidRPr="00C81E33">
              <w:rPr>
                <w:sz w:val="18"/>
                <w:szCs w:val="18"/>
              </w:rPr>
              <w:t xml:space="preserve">Implementing Partner, </w:t>
            </w:r>
          </w:p>
          <w:p w14:paraId="049D9490" w14:textId="77777777" w:rsidR="00AD4203" w:rsidRPr="00C81E33" w:rsidRDefault="00AD4203" w:rsidP="00AD4203">
            <w:pPr>
              <w:rPr>
                <w:sz w:val="18"/>
                <w:szCs w:val="18"/>
              </w:rPr>
            </w:pPr>
            <w:r w:rsidRPr="00C81E33">
              <w:rPr>
                <w:sz w:val="18"/>
                <w:szCs w:val="18"/>
              </w:rPr>
              <w:t>Demonstration provinces and enterprises</w:t>
            </w:r>
          </w:p>
        </w:tc>
      </w:tr>
      <w:tr w:rsidR="00440599" w:rsidRPr="00C81E33" w14:paraId="16F1525E" w14:textId="77777777" w:rsidTr="004548D9">
        <w:tc>
          <w:tcPr>
            <w:tcW w:w="396" w:type="dxa"/>
            <w:shd w:val="clear" w:color="auto" w:fill="auto"/>
          </w:tcPr>
          <w:p w14:paraId="71CF5767" w14:textId="77777777" w:rsidR="00AD4203" w:rsidRPr="00C81E33" w:rsidRDefault="00AD4203" w:rsidP="00AD4203">
            <w:pPr>
              <w:rPr>
                <w:sz w:val="18"/>
                <w:szCs w:val="18"/>
              </w:rPr>
            </w:pPr>
            <w:r w:rsidRPr="00C81E33">
              <w:rPr>
                <w:sz w:val="18"/>
                <w:szCs w:val="18"/>
              </w:rPr>
              <w:lastRenderedPageBreak/>
              <w:t>3</w:t>
            </w:r>
          </w:p>
        </w:tc>
        <w:tc>
          <w:tcPr>
            <w:tcW w:w="1597" w:type="dxa"/>
            <w:shd w:val="clear" w:color="auto" w:fill="auto"/>
          </w:tcPr>
          <w:p w14:paraId="3A58F890" w14:textId="77777777" w:rsidR="00AD4203" w:rsidRPr="00C81E33" w:rsidRDefault="00AD4203" w:rsidP="00AD4203">
            <w:pPr>
              <w:jc w:val="left"/>
              <w:rPr>
                <w:bCs/>
                <w:sz w:val="18"/>
                <w:szCs w:val="18"/>
              </w:rPr>
            </w:pPr>
            <w:r w:rsidRPr="00C81E33">
              <w:rPr>
                <w:bCs/>
                <w:sz w:val="18"/>
                <w:szCs w:val="18"/>
              </w:rPr>
              <w:t xml:space="preserve">Potential risk to workers’ employment, particularly women, in the course of the transition to </w:t>
            </w:r>
            <w:r w:rsidRPr="00C81E33">
              <w:rPr>
                <w:noProof/>
                <w:sz w:val="18"/>
                <w:szCs w:val="18"/>
                <w:lang w:eastAsia="zh-CN"/>
              </w:rPr>
              <w:t>implementation of BAT/BEP</w:t>
            </w:r>
          </w:p>
        </w:tc>
        <w:tc>
          <w:tcPr>
            <w:tcW w:w="1286" w:type="dxa"/>
            <w:shd w:val="clear" w:color="auto" w:fill="auto"/>
          </w:tcPr>
          <w:p w14:paraId="024486C1" w14:textId="77777777" w:rsidR="00AD4203" w:rsidRPr="00C81E33" w:rsidRDefault="00AD4203" w:rsidP="00AD4203">
            <w:pPr>
              <w:spacing w:after="0"/>
              <w:jc w:val="left"/>
              <w:rPr>
                <w:sz w:val="18"/>
                <w:szCs w:val="18"/>
              </w:rPr>
            </w:pPr>
            <w:r w:rsidRPr="00C81E33">
              <w:rPr>
                <w:sz w:val="18"/>
                <w:szCs w:val="18"/>
              </w:rPr>
              <w:t>Social and Environmental</w:t>
            </w:r>
          </w:p>
          <w:p w14:paraId="19F256CF" w14:textId="77777777" w:rsidR="00AD4203" w:rsidRPr="00C81E33" w:rsidRDefault="00AD4203" w:rsidP="00AD4203">
            <w:pPr>
              <w:spacing w:after="0"/>
              <w:jc w:val="left"/>
              <w:rPr>
                <w:sz w:val="18"/>
                <w:szCs w:val="18"/>
              </w:rPr>
            </w:pPr>
            <w:r w:rsidRPr="00C81E33">
              <w:rPr>
                <w:sz w:val="18"/>
                <w:szCs w:val="18"/>
              </w:rPr>
              <w:t>Financial</w:t>
            </w:r>
          </w:p>
          <w:p w14:paraId="00F8FBA0" w14:textId="77777777" w:rsidR="00AD4203" w:rsidRPr="00C81E33" w:rsidRDefault="00AD4203" w:rsidP="00AD4203">
            <w:pPr>
              <w:spacing w:after="0"/>
              <w:jc w:val="left"/>
              <w:rPr>
                <w:sz w:val="18"/>
                <w:szCs w:val="18"/>
              </w:rPr>
            </w:pPr>
            <w:r w:rsidRPr="00C81E33">
              <w:rPr>
                <w:sz w:val="18"/>
                <w:szCs w:val="18"/>
              </w:rPr>
              <w:t>Operational</w:t>
            </w:r>
          </w:p>
          <w:p w14:paraId="6AD9EAFC" w14:textId="77777777" w:rsidR="00AD4203" w:rsidRPr="00C81E33" w:rsidRDefault="00AD4203" w:rsidP="00AD4203">
            <w:pPr>
              <w:spacing w:after="0"/>
              <w:jc w:val="left"/>
              <w:rPr>
                <w:sz w:val="18"/>
                <w:szCs w:val="18"/>
              </w:rPr>
            </w:pPr>
            <w:r w:rsidRPr="00C81E33">
              <w:rPr>
                <w:sz w:val="18"/>
                <w:szCs w:val="18"/>
              </w:rPr>
              <w:t>Organizational</w:t>
            </w:r>
          </w:p>
          <w:p w14:paraId="4518B8CA" w14:textId="77777777" w:rsidR="00AD4203" w:rsidRPr="00C81E33" w:rsidRDefault="00AD4203" w:rsidP="00AD4203">
            <w:pPr>
              <w:spacing w:after="0"/>
              <w:jc w:val="left"/>
              <w:rPr>
                <w:sz w:val="18"/>
                <w:szCs w:val="18"/>
              </w:rPr>
            </w:pPr>
            <w:r w:rsidRPr="00C81E33">
              <w:rPr>
                <w:sz w:val="18"/>
                <w:szCs w:val="18"/>
              </w:rPr>
              <w:t>Regulatory</w:t>
            </w:r>
          </w:p>
        </w:tc>
        <w:tc>
          <w:tcPr>
            <w:tcW w:w="1087" w:type="dxa"/>
            <w:shd w:val="clear" w:color="auto" w:fill="C5E0B3" w:themeFill="accent6" w:themeFillTint="66"/>
          </w:tcPr>
          <w:p w14:paraId="6075EA55" w14:textId="77777777" w:rsidR="00AD4203" w:rsidRPr="00C81E33" w:rsidRDefault="00AD4203" w:rsidP="00AD4203">
            <w:pPr>
              <w:jc w:val="left"/>
              <w:rPr>
                <w:sz w:val="18"/>
                <w:szCs w:val="18"/>
              </w:rPr>
            </w:pPr>
            <w:r w:rsidRPr="00C81E33">
              <w:rPr>
                <w:sz w:val="18"/>
                <w:szCs w:val="18"/>
              </w:rPr>
              <w:t>I=3</w:t>
            </w:r>
          </w:p>
          <w:p w14:paraId="26ABADA0" w14:textId="77777777" w:rsidR="00AD4203" w:rsidRPr="00C81E33" w:rsidRDefault="00AD4203" w:rsidP="00AD4203">
            <w:pPr>
              <w:jc w:val="left"/>
              <w:rPr>
                <w:sz w:val="18"/>
                <w:szCs w:val="18"/>
              </w:rPr>
            </w:pPr>
            <w:r w:rsidRPr="00C81E33">
              <w:rPr>
                <w:sz w:val="18"/>
                <w:szCs w:val="18"/>
              </w:rPr>
              <w:t>L= 4</w:t>
            </w:r>
          </w:p>
          <w:p w14:paraId="23309870" w14:textId="77777777" w:rsidR="00AD4203" w:rsidRPr="00C81E33" w:rsidRDefault="00AD4203" w:rsidP="00AD4203">
            <w:pPr>
              <w:jc w:val="left"/>
              <w:rPr>
                <w:sz w:val="18"/>
                <w:szCs w:val="18"/>
              </w:rPr>
            </w:pPr>
          </w:p>
          <w:p w14:paraId="1A54B4D7" w14:textId="77777777" w:rsidR="00AD4203" w:rsidRPr="00C81E33" w:rsidRDefault="00AD4203" w:rsidP="00AD4203">
            <w:pPr>
              <w:jc w:val="left"/>
              <w:rPr>
                <w:sz w:val="18"/>
                <w:szCs w:val="18"/>
              </w:rPr>
            </w:pPr>
            <w:r w:rsidRPr="00C81E33">
              <w:rPr>
                <w:sz w:val="18"/>
                <w:szCs w:val="18"/>
              </w:rPr>
              <w:t>Moderate</w:t>
            </w:r>
          </w:p>
        </w:tc>
        <w:tc>
          <w:tcPr>
            <w:tcW w:w="3927" w:type="dxa"/>
            <w:shd w:val="clear" w:color="auto" w:fill="auto"/>
          </w:tcPr>
          <w:p w14:paraId="3BF44766" w14:textId="77777777" w:rsidR="00AD4203" w:rsidRPr="00C81E33" w:rsidRDefault="00AD4203" w:rsidP="00AD4203">
            <w:pPr>
              <w:rPr>
                <w:bCs/>
                <w:sz w:val="18"/>
                <w:szCs w:val="18"/>
                <w:u w:val="single"/>
              </w:rPr>
            </w:pPr>
            <w:r w:rsidRPr="00C81E33">
              <w:rPr>
                <w:bCs/>
                <w:sz w:val="18"/>
                <w:szCs w:val="18"/>
                <w:u w:val="single"/>
              </w:rPr>
              <w:t>This risk is being managed by:</w:t>
            </w:r>
          </w:p>
          <w:p w14:paraId="2563F769"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Project Design (Components 2 and 3)</w:t>
            </w:r>
          </w:p>
          <w:p w14:paraId="07174B71"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Environmental and Social Management Framework (ESMF)</w:t>
            </w:r>
          </w:p>
          <w:p w14:paraId="23B5EECA"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Environmental and Social Management Plan (ESMP)</w:t>
            </w:r>
          </w:p>
          <w:p w14:paraId="159692D4"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Gender Action Plan (GAP)</w:t>
            </w:r>
          </w:p>
          <w:p w14:paraId="4C8B8184" w14:textId="77777777" w:rsidR="00AD4203" w:rsidRPr="00C81E33" w:rsidRDefault="00AD4203" w:rsidP="001716F4">
            <w:pPr>
              <w:pStyle w:val="ListParagraph"/>
              <w:numPr>
                <w:ilvl w:val="0"/>
                <w:numId w:val="79"/>
              </w:numPr>
              <w:rPr>
                <w:sz w:val="18"/>
                <w:szCs w:val="18"/>
                <w:u w:val="single"/>
              </w:rPr>
            </w:pPr>
            <w:r w:rsidRPr="00C81E33">
              <w:rPr>
                <w:sz w:val="18"/>
                <w:szCs w:val="18"/>
                <w:u w:val="single"/>
              </w:rPr>
              <w:t>Labour Management Procedures</w:t>
            </w:r>
          </w:p>
          <w:p w14:paraId="1EF48F21" w14:textId="77777777" w:rsidR="00AD4203" w:rsidRPr="00C81E33" w:rsidRDefault="00AD4203" w:rsidP="00AD4203">
            <w:pPr>
              <w:rPr>
                <w:sz w:val="18"/>
                <w:szCs w:val="18"/>
              </w:rPr>
            </w:pPr>
          </w:p>
          <w:p w14:paraId="2723A73A" w14:textId="77777777" w:rsidR="00AD4203" w:rsidRPr="00C81E33" w:rsidRDefault="00AD4203" w:rsidP="00AD4203">
            <w:pPr>
              <w:rPr>
                <w:sz w:val="18"/>
                <w:szCs w:val="18"/>
              </w:rPr>
            </w:pPr>
            <w:r w:rsidRPr="00C81E33">
              <w:rPr>
                <w:sz w:val="18"/>
                <w:szCs w:val="18"/>
              </w:rPr>
              <w:t>In line with the Environmental and Social Management Framework (ESMF) prepared for the project (ProDoc Annex 9), scoped Environmental and Social Impact Assessment (ESIA) will be undertaken for all project demonstrations.</w:t>
            </w:r>
          </w:p>
          <w:p w14:paraId="1DD3256D" w14:textId="77777777" w:rsidR="00AD4203" w:rsidRPr="00C81E33" w:rsidRDefault="00AD4203" w:rsidP="00AD4203">
            <w:pPr>
              <w:rPr>
                <w:sz w:val="18"/>
                <w:szCs w:val="18"/>
              </w:rPr>
            </w:pPr>
            <w:r w:rsidRPr="00C81E33">
              <w:rPr>
                <w:sz w:val="18"/>
                <w:szCs w:val="18"/>
              </w:rPr>
              <w:t>The ESIA(s) will include an analysis of this risk and propose measures to avoid or reduce redundancies, the method of selection and mitigating the effects, integrating outcomes into a restructuring plan (if needed).</w:t>
            </w:r>
          </w:p>
          <w:p w14:paraId="484F99C5" w14:textId="77777777" w:rsidR="00AD4203" w:rsidRPr="00C81E33" w:rsidRDefault="00AD4203" w:rsidP="00AD4203">
            <w:pPr>
              <w:rPr>
                <w:sz w:val="18"/>
                <w:szCs w:val="18"/>
              </w:rPr>
            </w:pPr>
            <w:r w:rsidRPr="00C81E33">
              <w:rPr>
                <w:sz w:val="18"/>
                <w:szCs w:val="18"/>
              </w:rPr>
              <w:t>The Environmental and Social Management Plan (ESMP) will also be developed, following the ESIA(s), and is expected to include potential training for qualified existing staff on other roles or skills that may be needed at the industry (re-qualification).</w:t>
            </w:r>
          </w:p>
          <w:p w14:paraId="30CAE5DF" w14:textId="77777777" w:rsidR="00AD4203" w:rsidRPr="00C81E33" w:rsidRDefault="00AD4203" w:rsidP="00AD4203">
            <w:pPr>
              <w:rPr>
                <w:sz w:val="18"/>
                <w:szCs w:val="18"/>
              </w:rPr>
            </w:pPr>
            <w:r w:rsidRPr="00C81E33">
              <w:rPr>
                <w:sz w:val="18"/>
                <w:szCs w:val="18"/>
              </w:rPr>
              <w:t xml:space="preserve">Where no viable alternatives are identified, a Restructuring Plan will be developed to reduce and mitigate adverse impacts of retrenchment on workers. </w:t>
            </w:r>
          </w:p>
          <w:p w14:paraId="72E1648A" w14:textId="77777777" w:rsidR="00AD4203" w:rsidRPr="00C81E33" w:rsidRDefault="00AD4203" w:rsidP="00AD4203">
            <w:pPr>
              <w:rPr>
                <w:sz w:val="18"/>
                <w:szCs w:val="18"/>
              </w:rPr>
            </w:pPr>
            <w:r w:rsidRPr="00C81E33">
              <w:rPr>
                <w:sz w:val="18"/>
                <w:szCs w:val="18"/>
              </w:rPr>
              <w:t>In addition</w:t>
            </w:r>
            <w:r w:rsidRPr="00C81E33">
              <w:rPr>
                <w:sz w:val="18"/>
                <w:szCs w:val="18"/>
                <w:u w:val="single"/>
              </w:rPr>
              <w:t>, Labour Management Procedures</w:t>
            </w:r>
            <w:r w:rsidRPr="00C81E33">
              <w:rPr>
                <w:sz w:val="18"/>
                <w:szCs w:val="18"/>
              </w:rPr>
              <w:t xml:space="preserve"> will be prepared for all enterprises to assess and align with national legislation and ensure compliance with SES Principle 7.</w:t>
            </w:r>
          </w:p>
          <w:p w14:paraId="5FD81A54" w14:textId="4BDAFBBE" w:rsidR="00AD4203" w:rsidRPr="00C81E33" w:rsidRDefault="00AD4203" w:rsidP="00AD4203">
            <w:pPr>
              <w:rPr>
                <w:bCs/>
                <w:sz w:val="18"/>
                <w:szCs w:val="18"/>
              </w:rPr>
            </w:pPr>
            <w:r w:rsidRPr="00C81E33">
              <w:rPr>
                <w:sz w:val="18"/>
                <w:szCs w:val="18"/>
              </w:rPr>
              <w:t>The Gender Action Plan will also support to address potential risks related to the (lack of) inclusion of women employees in the project implementation and the BAT/BEP selection processes.</w:t>
            </w:r>
          </w:p>
        </w:tc>
        <w:tc>
          <w:tcPr>
            <w:tcW w:w="1787" w:type="dxa"/>
            <w:shd w:val="clear" w:color="auto" w:fill="auto"/>
          </w:tcPr>
          <w:p w14:paraId="0076F218" w14:textId="77777777" w:rsidR="00AD4203" w:rsidRPr="00C81E33" w:rsidRDefault="00AD4203" w:rsidP="00AD4203">
            <w:pPr>
              <w:rPr>
                <w:sz w:val="18"/>
                <w:szCs w:val="18"/>
              </w:rPr>
            </w:pPr>
            <w:r w:rsidRPr="00C81E33">
              <w:rPr>
                <w:sz w:val="18"/>
                <w:szCs w:val="18"/>
              </w:rPr>
              <w:t xml:space="preserve">Implementing Partner, </w:t>
            </w:r>
          </w:p>
          <w:p w14:paraId="6E323392" w14:textId="77777777" w:rsidR="00AD4203" w:rsidRPr="00C81E33" w:rsidRDefault="00AD4203" w:rsidP="00AD4203">
            <w:pPr>
              <w:rPr>
                <w:sz w:val="18"/>
                <w:szCs w:val="18"/>
              </w:rPr>
            </w:pPr>
            <w:r w:rsidRPr="00C81E33">
              <w:rPr>
                <w:sz w:val="18"/>
                <w:szCs w:val="18"/>
              </w:rPr>
              <w:t>Demonstration provinces and enterprises</w:t>
            </w:r>
          </w:p>
        </w:tc>
      </w:tr>
      <w:tr w:rsidR="00440599" w:rsidRPr="00C81E33" w14:paraId="60E60BC5" w14:textId="77777777" w:rsidTr="004548D9">
        <w:tc>
          <w:tcPr>
            <w:tcW w:w="396" w:type="dxa"/>
            <w:shd w:val="clear" w:color="auto" w:fill="auto"/>
          </w:tcPr>
          <w:p w14:paraId="42F19593" w14:textId="77777777" w:rsidR="00A8289E" w:rsidRPr="00C81E33" w:rsidRDefault="00A8289E" w:rsidP="00A8289E">
            <w:pPr>
              <w:rPr>
                <w:sz w:val="18"/>
                <w:szCs w:val="18"/>
              </w:rPr>
            </w:pPr>
            <w:r w:rsidRPr="00C81E33">
              <w:rPr>
                <w:sz w:val="18"/>
                <w:szCs w:val="18"/>
              </w:rPr>
              <w:t>4</w:t>
            </w:r>
          </w:p>
        </w:tc>
        <w:tc>
          <w:tcPr>
            <w:tcW w:w="1597" w:type="dxa"/>
            <w:shd w:val="clear" w:color="auto" w:fill="auto"/>
          </w:tcPr>
          <w:p w14:paraId="4903EF6F" w14:textId="621EACCB" w:rsidR="00A8289E" w:rsidRPr="00C81E33" w:rsidRDefault="00A8289E" w:rsidP="00A8289E">
            <w:pPr>
              <w:jc w:val="left"/>
              <w:rPr>
                <w:sz w:val="18"/>
                <w:szCs w:val="18"/>
              </w:rPr>
            </w:pPr>
            <w:r w:rsidRPr="00C81E33">
              <w:rPr>
                <w:bCs/>
                <w:sz w:val="18"/>
                <w:szCs w:val="18"/>
              </w:rPr>
              <w:t xml:space="preserve">Inadequate participation of women in consultations, policy decision making and design of modalities for capacity building in uptake </w:t>
            </w:r>
            <w:r w:rsidRPr="00C81E33">
              <w:rPr>
                <w:noProof/>
                <w:sz w:val="18"/>
                <w:szCs w:val="18"/>
                <w:lang w:eastAsia="zh-CN"/>
              </w:rPr>
              <w:t>of BAT/BEP in the metals recycling industry</w:t>
            </w:r>
          </w:p>
        </w:tc>
        <w:tc>
          <w:tcPr>
            <w:tcW w:w="1286" w:type="dxa"/>
            <w:shd w:val="clear" w:color="auto" w:fill="auto"/>
          </w:tcPr>
          <w:p w14:paraId="370556A8" w14:textId="77777777" w:rsidR="00A8289E" w:rsidRPr="00C81E33" w:rsidRDefault="00A8289E" w:rsidP="00A8289E">
            <w:pPr>
              <w:spacing w:after="0"/>
              <w:jc w:val="left"/>
              <w:rPr>
                <w:sz w:val="18"/>
                <w:szCs w:val="18"/>
              </w:rPr>
            </w:pPr>
            <w:r w:rsidRPr="00C81E33">
              <w:rPr>
                <w:sz w:val="18"/>
                <w:szCs w:val="18"/>
              </w:rPr>
              <w:t>Social and Environmental</w:t>
            </w:r>
          </w:p>
          <w:p w14:paraId="62DA42FF" w14:textId="77777777" w:rsidR="00A8289E" w:rsidRPr="00C81E33" w:rsidRDefault="00A8289E" w:rsidP="00A8289E">
            <w:pPr>
              <w:spacing w:after="0"/>
              <w:jc w:val="left"/>
              <w:rPr>
                <w:sz w:val="18"/>
                <w:szCs w:val="18"/>
              </w:rPr>
            </w:pPr>
            <w:r w:rsidRPr="00C81E33">
              <w:rPr>
                <w:sz w:val="18"/>
                <w:szCs w:val="18"/>
              </w:rPr>
              <w:t xml:space="preserve">Operational </w:t>
            </w:r>
          </w:p>
          <w:p w14:paraId="6A4913EA" w14:textId="77777777" w:rsidR="00A8289E" w:rsidRPr="00C81E33" w:rsidRDefault="00A8289E" w:rsidP="00A8289E">
            <w:pPr>
              <w:spacing w:after="0"/>
              <w:jc w:val="left"/>
              <w:rPr>
                <w:sz w:val="18"/>
                <w:szCs w:val="18"/>
              </w:rPr>
            </w:pPr>
            <w:r w:rsidRPr="00C81E33">
              <w:rPr>
                <w:sz w:val="18"/>
                <w:szCs w:val="18"/>
              </w:rPr>
              <w:t>Organizational</w:t>
            </w:r>
          </w:p>
          <w:p w14:paraId="108DEBB3" w14:textId="77777777" w:rsidR="00A8289E" w:rsidRPr="00C81E33" w:rsidRDefault="00A8289E" w:rsidP="00A8289E">
            <w:pPr>
              <w:spacing w:after="0"/>
              <w:jc w:val="left"/>
              <w:rPr>
                <w:sz w:val="18"/>
                <w:szCs w:val="18"/>
              </w:rPr>
            </w:pPr>
            <w:r w:rsidRPr="00C81E33">
              <w:rPr>
                <w:sz w:val="18"/>
                <w:szCs w:val="18"/>
              </w:rPr>
              <w:t>Regulatory</w:t>
            </w:r>
          </w:p>
          <w:p w14:paraId="2F97F6E3" w14:textId="77777777" w:rsidR="00A8289E" w:rsidRPr="00C81E33" w:rsidRDefault="00A8289E" w:rsidP="00A8289E">
            <w:pPr>
              <w:spacing w:after="0"/>
              <w:jc w:val="left"/>
              <w:rPr>
                <w:sz w:val="18"/>
                <w:szCs w:val="18"/>
              </w:rPr>
            </w:pPr>
            <w:r w:rsidRPr="00C81E33">
              <w:rPr>
                <w:sz w:val="18"/>
                <w:szCs w:val="18"/>
              </w:rPr>
              <w:t>Strategic</w:t>
            </w:r>
          </w:p>
        </w:tc>
        <w:tc>
          <w:tcPr>
            <w:tcW w:w="1087" w:type="dxa"/>
            <w:shd w:val="clear" w:color="auto" w:fill="C5E0B3" w:themeFill="accent6" w:themeFillTint="66"/>
          </w:tcPr>
          <w:p w14:paraId="73E73987" w14:textId="77777777" w:rsidR="00A8289E" w:rsidRPr="00C81E33" w:rsidRDefault="00A8289E" w:rsidP="00A8289E">
            <w:pPr>
              <w:jc w:val="left"/>
              <w:rPr>
                <w:sz w:val="18"/>
                <w:szCs w:val="18"/>
              </w:rPr>
            </w:pPr>
            <w:r w:rsidRPr="00C81E33">
              <w:rPr>
                <w:sz w:val="18"/>
                <w:szCs w:val="18"/>
              </w:rPr>
              <w:t>I=3</w:t>
            </w:r>
          </w:p>
          <w:p w14:paraId="0896F2CC" w14:textId="77777777" w:rsidR="00A8289E" w:rsidRPr="00C81E33" w:rsidRDefault="00A8289E" w:rsidP="00A8289E">
            <w:pPr>
              <w:jc w:val="left"/>
              <w:rPr>
                <w:sz w:val="18"/>
                <w:szCs w:val="18"/>
              </w:rPr>
            </w:pPr>
            <w:r w:rsidRPr="00C81E33">
              <w:rPr>
                <w:sz w:val="18"/>
                <w:szCs w:val="18"/>
              </w:rPr>
              <w:t>L= 2</w:t>
            </w:r>
          </w:p>
          <w:p w14:paraId="21ED2E3D" w14:textId="77777777" w:rsidR="00A8289E" w:rsidRPr="00C81E33" w:rsidRDefault="00A8289E" w:rsidP="00A8289E">
            <w:pPr>
              <w:jc w:val="left"/>
              <w:rPr>
                <w:sz w:val="18"/>
                <w:szCs w:val="18"/>
              </w:rPr>
            </w:pPr>
          </w:p>
          <w:p w14:paraId="2313A17E" w14:textId="77777777" w:rsidR="00A8289E" w:rsidRPr="00C81E33" w:rsidRDefault="00A8289E" w:rsidP="00A8289E">
            <w:pPr>
              <w:jc w:val="left"/>
              <w:rPr>
                <w:sz w:val="18"/>
                <w:szCs w:val="18"/>
              </w:rPr>
            </w:pPr>
            <w:r w:rsidRPr="00C81E33">
              <w:rPr>
                <w:sz w:val="18"/>
                <w:szCs w:val="18"/>
              </w:rPr>
              <w:t>Moderate</w:t>
            </w:r>
          </w:p>
        </w:tc>
        <w:tc>
          <w:tcPr>
            <w:tcW w:w="3927" w:type="dxa"/>
            <w:shd w:val="clear" w:color="auto" w:fill="auto"/>
          </w:tcPr>
          <w:p w14:paraId="6961E72D" w14:textId="77777777" w:rsidR="00A8289E" w:rsidRPr="00C81E33" w:rsidRDefault="00A8289E" w:rsidP="00A8289E">
            <w:pPr>
              <w:rPr>
                <w:noProof/>
                <w:sz w:val="18"/>
                <w:szCs w:val="18"/>
                <w:u w:val="single"/>
                <w:lang w:eastAsia="zh-CN"/>
              </w:rPr>
            </w:pPr>
            <w:r w:rsidRPr="00C81E33">
              <w:rPr>
                <w:noProof/>
                <w:sz w:val="18"/>
                <w:szCs w:val="18"/>
                <w:u w:val="single"/>
                <w:lang w:eastAsia="zh-CN"/>
              </w:rPr>
              <w:t>This risk is being managed by:</w:t>
            </w:r>
          </w:p>
          <w:p w14:paraId="6BEE9551"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Project Design (Components 2 and 3)</w:t>
            </w:r>
          </w:p>
          <w:p w14:paraId="3AE33AD0"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Environmental and Social Management Framework (ESMF)</w:t>
            </w:r>
          </w:p>
          <w:p w14:paraId="3A54171A"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Gender Action Plan (GAP)</w:t>
            </w:r>
          </w:p>
          <w:p w14:paraId="47071C9B" w14:textId="77777777" w:rsidR="00A8289E" w:rsidRPr="00C81E33" w:rsidRDefault="00A8289E" w:rsidP="00A8289E">
            <w:pPr>
              <w:rPr>
                <w:noProof/>
                <w:sz w:val="18"/>
                <w:szCs w:val="18"/>
                <w:lang w:eastAsia="zh-CN"/>
              </w:rPr>
            </w:pPr>
          </w:p>
          <w:p w14:paraId="76E1502E" w14:textId="77777777" w:rsidR="00A8289E" w:rsidRPr="00C81E33" w:rsidRDefault="00A8289E" w:rsidP="00A8289E">
            <w:pPr>
              <w:rPr>
                <w:noProof/>
                <w:sz w:val="18"/>
                <w:szCs w:val="18"/>
                <w:lang w:eastAsia="zh-CN"/>
              </w:rPr>
            </w:pPr>
            <w:r w:rsidRPr="00C81E33">
              <w:rPr>
                <w:noProof/>
                <w:sz w:val="18"/>
                <w:szCs w:val="18"/>
                <w:lang w:eastAsia="zh-CN"/>
              </w:rPr>
              <w:t>The Gender Action Plan has addressed potential risks and included measures to mainstream gender in all project components, with specific focus on encouraging women representation in the following:</w:t>
            </w:r>
          </w:p>
          <w:p w14:paraId="3CCDE7CD" w14:textId="77777777"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t>Adequate inclusion of women employees in the project decision making process and the BAT/BEP selection processes;</w:t>
            </w:r>
          </w:p>
          <w:p w14:paraId="42427D50" w14:textId="77777777"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t>Training and supporting more women employees to management positions including being middle and senior managers;</w:t>
            </w:r>
          </w:p>
          <w:p w14:paraId="0BCE37BD" w14:textId="77777777"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t xml:space="preserve">Supporting all the women and men who may lose their jobs to be appropriately relocated; </w:t>
            </w:r>
          </w:p>
          <w:p w14:paraId="013D00B1" w14:textId="77777777"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lastRenderedPageBreak/>
              <w:t>Making sure the project results dissemination materials be gender sensitive;</w:t>
            </w:r>
          </w:p>
          <w:p w14:paraId="1C502E2A" w14:textId="77777777"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t>The project publicity targets proportionally toward relevant women and girls; and</w:t>
            </w:r>
          </w:p>
          <w:p w14:paraId="125B245B" w14:textId="4B07CD03" w:rsidR="00A8289E" w:rsidRPr="00C81E33" w:rsidRDefault="00A8289E" w:rsidP="001716F4">
            <w:pPr>
              <w:pStyle w:val="ListParagraph"/>
              <w:numPr>
                <w:ilvl w:val="0"/>
                <w:numId w:val="102"/>
              </w:numPr>
              <w:spacing w:after="60"/>
              <w:ind w:left="736"/>
              <w:jc w:val="both"/>
              <w:rPr>
                <w:sz w:val="18"/>
                <w:szCs w:val="18"/>
              </w:rPr>
            </w:pPr>
            <w:r w:rsidRPr="00C81E33">
              <w:rPr>
                <w:sz w:val="18"/>
                <w:szCs w:val="18"/>
              </w:rPr>
              <w:t>Collection of sex-disaggregated data wherever relevant.</w:t>
            </w:r>
          </w:p>
        </w:tc>
        <w:tc>
          <w:tcPr>
            <w:tcW w:w="1787" w:type="dxa"/>
            <w:shd w:val="clear" w:color="auto" w:fill="auto"/>
          </w:tcPr>
          <w:p w14:paraId="4D8E73E6" w14:textId="77777777" w:rsidR="00A8289E" w:rsidRPr="00C81E33" w:rsidRDefault="00A8289E" w:rsidP="00A8289E">
            <w:pPr>
              <w:rPr>
                <w:sz w:val="18"/>
                <w:szCs w:val="18"/>
              </w:rPr>
            </w:pPr>
            <w:r w:rsidRPr="00C81E33">
              <w:rPr>
                <w:sz w:val="18"/>
                <w:szCs w:val="18"/>
              </w:rPr>
              <w:lastRenderedPageBreak/>
              <w:t xml:space="preserve">Implementing Partner, </w:t>
            </w:r>
          </w:p>
          <w:p w14:paraId="6D012B46" w14:textId="77777777" w:rsidR="00A8289E" w:rsidRPr="00C81E33" w:rsidRDefault="00A8289E" w:rsidP="00A8289E">
            <w:pPr>
              <w:rPr>
                <w:sz w:val="18"/>
                <w:szCs w:val="18"/>
              </w:rPr>
            </w:pPr>
            <w:r w:rsidRPr="00C81E33">
              <w:rPr>
                <w:sz w:val="18"/>
                <w:szCs w:val="18"/>
              </w:rPr>
              <w:t>Demonstration provinces and enterprises</w:t>
            </w:r>
          </w:p>
        </w:tc>
      </w:tr>
      <w:tr w:rsidR="00440599" w:rsidRPr="00C81E33" w14:paraId="2CEE4916" w14:textId="77777777" w:rsidTr="004548D9">
        <w:tc>
          <w:tcPr>
            <w:tcW w:w="396" w:type="dxa"/>
            <w:shd w:val="clear" w:color="auto" w:fill="auto"/>
          </w:tcPr>
          <w:p w14:paraId="745E81C5" w14:textId="77777777" w:rsidR="00A8289E" w:rsidRPr="00C81E33" w:rsidRDefault="00A8289E" w:rsidP="00A8289E">
            <w:pPr>
              <w:rPr>
                <w:sz w:val="18"/>
                <w:szCs w:val="18"/>
              </w:rPr>
            </w:pPr>
            <w:r w:rsidRPr="00C81E33">
              <w:rPr>
                <w:sz w:val="18"/>
                <w:szCs w:val="18"/>
              </w:rPr>
              <w:t>5</w:t>
            </w:r>
          </w:p>
        </w:tc>
        <w:tc>
          <w:tcPr>
            <w:tcW w:w="1597" w:type="dxa"/>
            <w:shd w:val="clear" w:color="auto" w:fill="auto"/>
          </w:tcPr>
          <w:p w14:paraId="68A55069" w14:textId="77777777" w:rsidR="00A8289E" w:rsidRPr="00C81E33" w:rsidRDefault="00A8289E" w:rsidP="00A8289E">
            <w:pPr>
              <w:jc w:val="left"/>
              <w:rPr>
                <w:sz w:val="18"/>
                <w:szCs w:val="18"/>
              </w:rPr>
            </w:pPr>
            <w:r w:rsidRPr="00C81E33">
              <w:rPr>
                <w:bCs/>
                <w:sz w:val="18"/>
                <w:szCs w:val="18"/>
              </w:rPr>
              <w:t>Risk of release and emissions during decommissioning, transport, storage and disposal of hazardous waste during the demonstration pilots</w:t>
            </w:r>
          </w:p>
        </w:tc>
        <w:tc>
          <w:tcPr>
            <w:tcW w:w="1286" w:type="dxa"/>
            <w:shd w:val="clear" w:color="auto" w:fill="auto"/>
          </w:tcPr>
          <w:p w14:paraId="290AB113" w14:textId="77777777" w:rsidR="00A8289E" w:rsidRPr="00C81E33" w:rsidRDefault="00A8289E" w:rsidP="00A8289E">
            <w:pPr>
              <w:spacing w:after="0"/>
              <w:jc w:val="left"/>
              <w:rPr>
                <w:sz w:val="18"/>
                <w:szCs w:val="18"/>
              </w:rPr>
            </w:pPr>
            <w:r w:rsidRPr="00C81E33">
              <w:rPr>
                <w:sz w:val="18"/>
                <w:szCs w:val="18"/>
              </w:rPr>
              <w:t>Environmental</w:t>
            </w:r>
          </w:p>
          <w:p w14:paraId="1A37F315" w14:textId="77777777" w:rsidR="00A8289E" w:rsidRPr="00C81E33" w:rsidRDefault="00A8289E" w:rsidP="00A8289E">
            <w:pPr>
              <w:spacing w:after="0"/>
              <w:jc w:val="left"/>
              <w:rPr>
                <w:sz w:val="18"/>
                <w:szCs w:val="18"/>
              </w:rPr>
            </w:pPr>
            <w:r w:rsidRPr="00C81E33">
              <w:rPr>
                <w:sz w:val="18"/>
                <w:szCs w:val="18"/>
              </w:rPr>
              <w:t>Operational</w:t>
            </w:r>
          </w:p>
          <w:p w14:paraId="6F75238C" w14:textId="77777777" w:rsidR="00A8289E" w:rsidRPr="00C81E33" w:rsidRDefault="00A8289E" w:rsidP="00A8289E">
            <w:pPr>
              <w:spacing w:after="0"/>
              <w:jc w:val="left"/>
              <w:rPr>
                <w:sz w:val="18"/>
                <w:szCs w:val="18"/>
              </w:rPr>
            </w:pPr>
            <w:r w:rsidRPr="00C81E33">
              <w:rPr>
                <w:sz w:val="18"/>
                <w:szCs w:val="18"/>
              </w:rPr>
              <w:t>Regulatory</w:t>
            </w:r>
          </w:p>
          <w:p w14:paraId="7BE1B787" w14:textId="77777777" w:rsidR="00A8289E" w:rsidRPr="00C81E33" w:rsidRDefault="00A8289E" w:rsidP="00A8289E">
            <w:pPr>
              <w:spacing w:after="0"/>
              <w:jc w:val="left"/>
              <w:rPr>
                <w:sz w:val="18"/>
                <w:szCs w:val="18"/>
              </w:rPr>
            </w:pPr>
            <w:r w:rsidRPr="00C81E33">
              <w:rPr>
                <w:sz w:val="18"/>
                <w:szCs w:val="18"/>
              </w:rPr>
              <w:t>Health</w:t>
            </w:r>
          </w:p>
        </w:tc>
        <w:tc>
          <w:tcPr>
            <w:tcW w:w="1087" w:type="dxa"/>
            <w:shd w:val="clear" w:color="auto" w:fill="C5E0B3" w:themeFill="accent6" w:themeFillTint="66"/>
          </w:tcPr>
          <w:p w14:paraId="1D4AB80C" w14:textId="77777777" w:rsidR="00A8289E" w:rsidRPr="00C81E33" w:rsidRDefault="00A8289E" w:rsidP="00A8289E">
            <w:pPr>
              <w:jc w:val="left"/>
              <w:rPr>
                <w:sz w:val="18"/>
                <w:szCs w:val="18"/>
              </w:rPr>
            </w:pPr>
            <w:r w:rsidRPr="00C81E33">
              <w:rPr>
                <w:sz w:val="18"/>
                <w:szCs w:val="18"/>
              </w:rPr>
              <w:t>I=4</w:t>
            </w:r>
          </w:p>
          <w:p w14:paraId="56835D87" w14:textId="77777777" w:rsidR="00A8289E" w:rsidRPr="00C81E33" w:rsidRDefault="00A8289E" w:rsidP="00A8289E">
            <w:pPr>
              <w:jc w:val="left"/>
              <w:rPr>
                <w:sz w:val="18"/>
                <w:szCs w:val="18"/>
              </w:rPr>
            </w:pPr>
            <w:r w:rsidRPr="00C81E33">
              <w:rPr>
                <w:sz w:val="18"/>
                <w:szCs w:val="18"/>
              </w:rPr>
              <w:t>L= 2</w:t>
            </w:r>
          </w:p>
          <w:p w14:paraId="08A7F497" w14:textId="77777777" w:rsidR="00A8289E" w:rsidRPr="00C81E33" w:rsidRDefault="00A8289E" w:rsidP="00A8289E">
            <w:pPr>
              <w:jc w:val="left"/>
              <w:rPr>
                <w:sz w:val="18"/>
                <w:szCs w:val="18"/>
              </w:rPr>
            </w:pPr>
          </w:p>
          <w:p w14:paraId="2E5EF197" w14:textId="77777777" w:rsidR="00A8289E" w:rsidRPr="00C81E33" w:rsidRDefault="00A8289E" w:rsidP="00A8289E">
            <w:pPr>
              <w:jc w:val="left"/>
              <w:rPr>
                <w:sz w:val="18"/>
                <w:szCs w:val="18"/>
              </w:rPr>
            </w:pPr>
            <w:r w:rsidRPr="00C81E33">
              <w:rPr>
                <w:sz w:val="18"/>
                <w:szCs w:val="18"/>
              </w:rPr>
              <w:t>Moderate</w:t>
            </w:r>
          </w:p>
        </w:tc>
        <w:tc>
          <w:tcPr>
            <w:tcW w:w="3927" w:type="dxa"/>
            <w:shd w:val="clear" w:color="auto" w:fill="auto"/>
          </w:tcPr>
          <w:p w14:paraId="7E6C7ABB" w14:textId="77777777" w:rsidR="00A8289E" w:rsidRPr="00C81E33" w:rsidRDefault="00A8289E" w:rsidP="00A8289E">
            <w:pPr>
              <w:rPr>
                <w:noProof/>
                <w:sz w:val="18"/>
                <w:szCs w:val="18"/>
                <w:u w:val="single"/>
                <w:lang w:eastAsia="zh-CN"/>
              </w:rPr>
            </w:pPr>
            <w:r w:rsidRPr="00C81E33">
              <w:rPr>
                <w:noProof/>
                <w:sz w:val="18"/>
                <w:szCs w:val="18"/>
                <w:u w:val="single"/>
                <w:lang w:eastAsia="zh-CN"/>
              </w:rPr>
              <w:t>This risk is being managed by:</w:t>
            </w:r>
          </w:p>
          <w:p w14:paraId="22AD5524"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Project Design (Components 1, 2 and 3)</w:t>
            </w:r>
          </w:p>
          <w:p w14:paraId="6EA80DA2"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Environmental and Social Management Plan (ESMP)</w:t>
            </w:r>
          </w:p>
          <w:p w14:paraId="401FEB99"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Spill Prevention and Management Plan</w:t>
            </w:r>
          </w:p>
          <w:p w14:paraId="239E2E37"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Strategic Environmental and Social Assessment (SESA)</w:t>
            </w:r>
          </w:p>
          <w:p w14:paraId="065FC176" w14:textId="77777777" w:rsidR="00A8289E" w:rsidRPr="00C81E33" w:rsidRDefault="00A8289E" w:rsidP="00A8289E">
            <w:pPr>
              <w:rPr>
                <w:noProof/>
                <w:sz w:val="18"/>
                <w:szCs w:val="18"/>
                <w:lang w:eastAsia="zh-CN"/>
              </w:rPr>
            </w:pPr>
          </w:p>
          <w:p w14:paraId="228D784D" w14:textId="77777777" w:rsidR="00A8289E" w:rsidRPr="00C81E33" w:rsidRDefault="00A8289E" w:rsidP="00A8289E">
            <w:pPr>
              <w:rPr>
                <w:noProof/>
                <w:sz w:val="18"/>
                <w:szCs w:val="18"/>
                <w:lang w:eastAsia="zh-CN"/>
              </w:rPr>
            </w:pPr>
            <w:r w:rsidRPr="00C81E33">
              <w:rPr>
                <w:noProof/>
                <w:sz w:val="18"/>
                <w:szCs w:val="18"/>
                <w:u w:val="single"/>
                <w:lang w:eastAsia="zh-CN"/>
              </w:rPr>
              <w:t>For the Industries that will participate in BAT/BEP Demonstration Activities</w:t>
            </w:r>
            <w:r w:rsidRPr="00C81E33">
              <w:rPr>
                <w:noProof/>
                <w:sz w:val="18"/>
                <w:szCs w:val="18"/>
                <w:lang w:eastAsia="zh-CN"/>
              </w:rPr>
              <w:t>: The project will provide technical assistance and oversee the deployment of technologies. The Industries/Companies will implement such technologies through using their co-finance (not part of Project’s GEF Budget).</w:t>
            </w:r>
          </w:p>
          <w:p w14:paraId="284CF0CD" w14:textId="77777777" w:rsidR="00A8289E" w:rsidRPr="00C81E33" w:rsidRDefault="00A8289E" w:rsidP="00A8289E">
            <w:pPr>
              <w:rPr>
                <w:noProof/>
                <w:sz w:val="18"/>
                <w:szCs w:val="18"/>
                <w:lang w:eastAsia="zh-CN"/>
              </w:rPr>
            </w:pPr>
          </w:p>
          <w:p w14:paraId="2ABE9F3F" w14:textId="77777777" w:rsidR="00A8289E" w:rsidRPr="00C81E33" w:rsidRDefault="00A8289E" w:rsidP="001716F4">
            <w:pPr>
              <w:numPr>
                <w:ilvl w:val="0"/>
                <w:numId w:val="106"/>
              </w:numPr>
              <w:ind w:left="556"/>
              <w:rPr>
                <w:sz w:val="18"/>
                <w:szCs w:val="18"/>
              </w:rPr>
            </w:pPr>
            <w:r w:rsidRPr="00C81E33">
              <w:rPr>
                <w:sz w:val="18"/>
                <w:szCs w:val="18"/>
              </w:rPr>
              <w:t>The PPG Phase has undertaken a preliminary assessment of companies and short listed the companies that could engage into the Demonstration Activities.</w:t>
            </w:r>
          </w:p>
          <w:p w14:paraId="6DF00542" w14:textId="77777777" w:rsidR="00A8289E" w:rsidRPr="00C81E33" w:rsidRDefault="00A8289E" w:rsidP="001716F4">
            <w:pPr>
              <w:numPr>
                <w:ilvl w:val="0"/>
                <w:numId w:val="106"/>
              </w:numPr>
              <w:ind w:left="556"/>
              <w:rPr>
                <w:sz w:val="18"/>
                <w:szCs w:val="18"/>
              </w:rPr>
            </w:pPr>
            <w:r w:rsidRPr="00C81E33">
              <w:rPr>
                <w:sz w:val="18"/>
                <w:szCs w:val="18"/>
              </w:rPr>
              <w:t>During pre-selection of the demonstration enterprises, priority was given to those located within industrial settings and industries located near natural habitats, cultural heritage sites and residential areas are, this avoided.</w:t>
            </w:r>
          </w:p>
          <w:p w14:paraId="2C0698DC" w14:textId="77777777" w:rsidR="00A8289E" w:rsidRPr="00C81E33" w:rsidRDefault="00A8289E" w:rsidP="001716F4">
            <w:pPr>
              <w:numPr>
                <w:ilvl w:val="0"/>
                <w:numId w:val="106"/>
              </w:numPr>
              <w:ind w:left="556"/>
              <w:rPr>
                <w:sz w:val="18"/>
                <w:szCs w:val="18"/>
              </w:rPr>
            </w:pPr>
            <w:r w:rsidRPr="00C81E33">
              <w:rPr>
                <w:sz w:val="18"/>
                <w:szCs w:val="18"/>
              </w:rPr>
              <w:t>During the first year of implementation, ESIA will be undertaken for the short listed companies to further assess all relevant risks, including the potential release and emissions of hazardous material.</w:t>
            </w:r>
          </w:p>
          <w:p w14:paraId="1422E859" w14:textId="77777777" w:rsidR="00A8289E" w:rsidRPr="00C81E33" w:rsidRDefault="00A8289E" w:rsidP="001716F4">
            <w:pPr>
              <w:numPr>
                <w:ilvl w:val="0"/>
                <w:numId w:val="106"/>
              </w:numPr>
              <w:ind w:left="556"/>
              <w:rPr>
                <w:sz w:val="18"/>
                <w:szCs w:val="18"/>
              </w:rPr>
            </w:pPr>
            <w:r w:rsidRPr="00C81E33">
              <w:rPr>
                <w:sz w:val="18"/>
                <w:szCs w:val="18"/>
              </w:rPr>
              <w:t>As part of the ESMP to be developed in the first year of project implementation, a Spill Prevention and Management Plan will be developed and implemented for all demonstration activities for safe handling and disposal of hazardous waste.</w:t>
            </w:r>
          </w:p>
          <w:p w14:paraId="1A384932" w14:textId="77777777" w:rsidR="00A8289E" w:rsidRPr="00C81E33" w:rsidRDefault="00A8289E" w:rsidP="001716F4">
            <w:pPr>
              <w:numPr>
                <w:ilvl w:val="0"/>
                <w:numId w:val="106"/>
              </w:numPr>
              <w:ind w:left="556"/>
              <w:rPr>
                <w:sz w:val="18"/>
                <w:szCs w:val="18"/>
              </w:rPr>
            </w:pPr>
            <w:r w:rsidRPr="00C81E33">
              <w:rPr>
                <w:sz w:val="18"/>
                <w:szCs w:val="18"/>
              </w:rPr>
              <w:t>In addition, the project will ensure that enterprises that formally engage with the Project/IP in the demonstration activities (Output 2.1.3 and Output 2.2.2) must meet the following condition: “Environmental management: waste, flue gas and water shall be discharged after meeting relevant standards. UP-POPs-containing wastes shall be managed according to relevant requirements on hazardous waste management”.</w:t>
            </w:r>
          </w:p>
          <w:p w14:paraId="7C5CB2BD" w14:textId="77777777" w:rsidR="00A8289E" w:rsidRPr="00C81E33" w:rsidRDefault="00A8289E" w:rsidP="00A8289E">
            <w:pPr>
              <w:rPr>
                <w:noProof/>
                <w:sz w:val="18"/>
                <w:szCs w:val="18"/>
                <w:lang w:val="en-GB" w:eastAsia="zh-CN"/>
              </w:rPr>
            </w:pPr>
          </w:p>
          <w:p w14:paraId="0B4209FA" w14:textId="77777777" w:rsidR="00A8289E" w:rsidRPr="00C81E33" w:rsidRDefault="00A8289E" w:rsidP="00A8289E">
            <w:pPr>
              <w:rPr>
                <w:noProof/>
                <w:sz w:val="18"/>
                <w:szCs w:val="18"/>
                <w:lang w:eastAsia="zh-CN"/>
              </w:rPr>
            </w:pPr>
            <w:r w:rsidRPr="00C81E33">
              <w:rPr>
                <w:noProof/>
                <w:sz w:val="18"/>
                <w:szCs w:val="18"/>
                <w:u w:val="single"/>
                <w:lang w:eastAsia="zh-CN"/>
              </w:rPr>
              <w:t>For the Project Contractors/Service providers</w:t>
            </w:r>
            <w:r w:rsidRPr="00C81E33">
              <w:rPr>
                <w:noProof/>
                <w:sz w:val="18"/>
                <w:szCs w:val="18"/>
                <w:lang w:eastAsia="zh-CN"/>
              </w:rPr>
              <w:t xml:space="preserve">: the project will engage a number of service </w:t>
            </w:r>
            <w:r w:rsidRPr="00C81E33">
              <w:rPr>
                <w:noProof/>
                <w:sz w:val="18"/>
                <w:szCs w:val="18"/>
                <w:lang w:eastAsia="zh-CN"/>
              </w:rPr>
              <w:lastRenderedPageBreak/>
              <w:t>providers/contractors to support the operationalization of several activities. These will be engaged using procurement (tendering) processes against clear Terms of Reference and Technical Specifications as approved in the Procurement Plan.</w:t>
            </w:r>
          </w:p>
          <w:p w14:paraId="7F858579" w14:textId="77777777" w:rsidR="00A8289E" w:rsidRPr="00C81E33" w:rsidRDefault="00A8289E" w:rsidP="001716F4">
            <w:pPr>
              <w:numPr>
                <w:ilvl w:val="0"/>
                <w:numId w:val="107"/>
              </w:numPr>
              <w:ind w:left="556"/>
              <w:rPr>
                <w:sz w:val="18"/>
                <w:szCs w:val="18"/>
              </w:rPr>
            </w:pPr>
            <w:r w:rsidRPr="00C81E33">
              <w:rPr>
                <w:sz w:val="18"/>
                <w:szCs w:val="18"/>
              </w:rPr>
              <w:t xml:space="preserve">Under Components 2 and 3, the project will ensure that qualified waste management companies will be recruited through public tendering process. Clear criteria will be set to ensure strong track records and compliance with relevant National and International regulations and standards for handling, treatment and disposal of hazardous waste, including certification provided through Environmental Operational License and Workers certification and training. </w:t>
            </w:r>
          </w:p>
          <w:p w14:paraId="405E6200" w14:textId="77777777" w:rsidR="00A8289E" w:rsidRPr="00C81E33" w:rsidRDefault="00A8289E" w:rsidP="001716F4">
            <w:pPr>
              <w:numPr>
                <w:ilvl w:val="0"/>
                <w:numId w:val="107"/>
              </w:numPr>
              <w:ind w:left="556"/>
              <w:rPr>
                <w:sz w:val="18"/>
                <w:szCs w:val="18"/>
              </w:rPr>
            </w:pPr>
            <w:r w:rsidRPr="00C81E33">
              <w:rPr>
                <w:sz w:val="18"/>
                <w:szCs w:val="18"/>
              </w:rPr>
              <w:t>A Targeted Spill Prevention and Management Plan will be developed and implemented at sites for safe handling and disposal of hazardous waste, including procedures for safely cleanup of accidental wastes releases.</w:t>
            </w:r>
          </w:p>
          <w:p w14:paraId="3FEE9404" w14:textId="7FE27B54" w:rsidR="00A8289E" w:rsidRPr="00C81E33" w:rsidRDefault="00A8289E" w:rsidP="00A8289E">
            <w:pPr>
              <w:rPr>
                <w:sz w:val="18"/>
                <w:szCs w:val="18"/>
              </w:rPr>
            </w:pPr>
            <w:r w:rsidRPr="00C81E33">
              <w:rPr>
                <w:noProof/>
                <w:sz w:val="18"/>
                <w:szCs w:val="18"/>
                <w:u w:val="single"/>
                <w:lang w:eastAsia="zh-CN"/>
              </w:rPr>
              <w:t>For the upstream activities related to improvement policy and regulatory framework (Outputs 1.1.1, 1.1.2 and 1.1.3)</w:t>
            </w:r>
            <w:r w:rsidRPr="00C81E33">
              <w:rPr>
                <w:noProof/>
                <w:sz w:val="18"/>
                <w:szCs w:val="18"/>
                <w:lang w:eastAsia="zh-CN"/>
              </w:rPr>
              <w:t>: Strategic Environmental and Social Assessment (SESA) will be carried out during development of the policies and regulations to assess and reduce this risk.</w:t>
            </w:r>
          </w:p>
        </w:tc>
        <w:tc>
          <w:tcPr>
            <w:tcW w:w="1787" w:type="dxa"/>
            <w:shd w:val="clear" w:color="auto" w:fill="auto"/>
          </w:tcPr>
          <w:p w14:paraId="3EB1253C" w14:textId="77777777" w:rsidR="00A8289E" w:rsidRPr="00C81E33" w:rsidRDefault="00A8289E" w:rsidP="00A8289E">
            <w:pPr>
              <w:rPr>
                <w:sz w:val="18"/>
                <w:szCs w:val="18"/>
              </w:rPr>
            </w:pPr>
            <w:r w:rsidRPr="00C81E33">
              <w:rPr>
                <w:sz w:val="18"/>
                <w:szCs w:val="18"/>
              </w:rPr>
              <w:lastRenderedPageBreak/>
              <w:t>Demonstration provinces and enterprises</w:t>
            </w:r>
          </w:p>
        </w:tc>
      </w:tr>
      <w:tr w:rsidR="00440599" w:rsidRPr="00C81E33" w14:paraId="115B1FAC" w14:textId="77777777" w:rsidTr="004548D9">
        <w:tc>
          <w:tcPr>
            <w:tcW w:w="396" w:type="dxa"/>
            <w:shd w:val="clear" w:color="auto" w:fill="auto"/>
          </w:tcPr>
          <w:p w14:paraId="4C76A61C" w14:textId="77777777" w:rsidR="00A8289E" w:rsidRPr="00C81E33" w:rsidRDefault="00A8289E" w:rsidP="00A8289E">
            <w:pPr>
              <w:rPr>
                <w:sz w:val="18"/>
                <w:szCs w:val="18"/>
              </w:rPr>
            </w:pPr>
            <w:r w:rsidRPr="00C81E33">
              <w:rPr>
                <w:sz w:val="18"/>
                <w:szCs w:val="18"/>
              </w:rPr>
              <w:t>6</w:t>
            </w:r>
          </w:p>
        </w:tc>
        <w:tc>
          <w:tcPr>
            <w:tcW w:w="1597" w:type="dxa"/>
            <w:shd w:val="clear" w:color="auto" w:fill="auto"/>
          </w:tcPr>
          <w:p w14:paraId="7ECF6732" w14:textId="77777777" w:rsidR="00A8289E" w:rsidRPr="00C81E33" w:rsidRDefault="00A8289E" w:rsidP="00A8289E">
            <w:pPr>
              <w:jc w:val="left"/>
              <w:rPr>
                <w:sz w:val="18"/>
                <w:szCs w:val="18"/>
              </w:rPr>
            </w:pPr>
            <w:r w:rsidRPr="00C81E33">
              <w:rPr>
                <w:bCs/>
                <w:sz w:val="18"/>
                <w:szCs w:val="18"/>
              </w:rPr>
              <w:t>Risk of flooding of demonstration facilities and other disaster risks</w:t>
            </w:r>
          </w:p>
        </w:tc>
        <w:tc>
          <w:tcPr>
            <w:tcW w:w="1286" w:type="dxa"/>
            <w:shd w:val="clear" w:color="auto" w:fill="auto"/>
          </w:tcPr>
          <w:p w14:paraId="75B6DFFF" w14:textId="77777777" w:rsidR="00A8289E" w:rsidRPr="00C81E33" w:rsidRDefault="00A8289E" w:rsidP="00A8289E">
            <w:pPr>
              <w:spacing w:after="0"/>
              <w:jc w:val="left"/>
              <w:rPr>
                <w:sz w:val="18"/>
                <w:szCs w:val="18"/>
              </w:rPr>
            </w:pPr>
            <w:r w:rsidRPr="00C81E33">
              <w:rPr>
                <w:sz w:val="18"/>
                <w:szCs w:val="18"/>
              </w:rPr>
              <w:t>Environmental</w:t>
            </w:r>
          </w:p>
          <w:p w14:paraId="03BC3D24" w14:textId="77777777" w:rsidR="00A8289E" w:rsidRPr="00C81E33" w:rsidRDefault="00A8289E" w:rsidP="00A8289E">
            <w:pPr>
              <w:spacing w:after="0"/>
              <w:jc w:val="left"/>
              <w:rPr>
                <w:sz w:val="18"/>
                <w:szCs w:val="18"/>
              </w:rPr>
            </w:pPr>
            <w:r w:rsidRPr="00C81E33">
              <w:rPr>
                <w:sz w:val="18"/>
                <w:szCs w:val="18"/>
              </w:rPr>
              <w:t xml:space="preserve">Operational </w:t>
            </w:r>
          </w:p>
        </w:tc>
        <w:tc>
          <w:tcPr>
            <w:tcW w:w="1087" w:type="dxa"/>
            <w:shd w:val="clear" w:color="auto" w:fill="C5E0B3" w:themeFill="accent6" w:themeFillTint="66"/>
          </w:tcPr>
          <w:p w14:paraId="67823929" w14:textId="77777777" w:rsidR="00A8289E" w:rsidRPr="00C81E33" w:rsidRDefault="00A8289E" w:rsidP="00A8289E">
            <w:pPr>
              <w:jc w:val="left"/>
              <w:rPr>
                <w:sz w:val="18"/>
                <w:szCs w:val="18"/>
              </w:rPr>
            </w:pPr>
            <w:r w:rsidRPr="00C81E33">
              <w:rPr>
                <w:sz w:val="18"/>
                <w:szCs w:val="18"/>
              </w:rPr>
              <w:t>I=3</w:t>
            </w:r>
          </w:p>
          <w:p w14:paraId="09D7C4BF" w14:textId="77777777" w:rsidR="00A8289E" w:rsidRPr="00C81E33" w:rsidRDefault="00A8289E" w:rsidP="00A8289E">
            <w:pPr>
              <w:jc w:val="left"/>
              <w:rPr>
                <w:sz w:val="18"/>
                <w:szCs w:val="18"/>
              </w:rPr>
            </w:pPr>
            <w:r w:rsidRPr="00C81E33">
              <w:rPr>
                <w:sz w:val="18"/>
                <w:szCs w:val="18"/>
              </w:rPr>
              <w:t>L= 2</w:t>
            </w:r>
          </w:p>
          <w:p w14:paraId="35A3879D" w14:textId="77777777" w:rsidR="00A8289E" w:rsidRPr="00C81E33" w:rsidRDefault="00A8289E" w:rsidP="00A8289E">
            <w:pPr>
              <w:jc w:val="left"/>
              <w:rPr>
                <w:sz w:val="18"/>
                <w:szCs w:val="18"/>
              </w:rPr>
            </w:pPr>
          </w:p>
          <w:p w14:paraId="5D965CAA" w14:textId="77777777" w:rsidR="00A8289E" w:rsidRPr="00C81E33" w:rsidRDefault="00A8289E" w:rsidP="00A8289E">
            <w:pPr>
              <w:jc w:val="left"/>
              <w:rPr>
                <w:sz w:val="18"/>
                <w:szCs w:val="18"/>
              </w:rPr>
            </w:pPr>
            <w:r w:rsidRPr="00C81E33">
              <w:rPr>
                <w:sz w:val="18"/>
                <w:szCs w:val="18"/>
              </w:rPr>
              <w:t>Moderate</w:t>
            </w:r>
          </w:p>
        </w:tc>
        <w:tc>
          <w:tcPr>
            <w:tcW w:w="3927" w:type="dxa"/>
            <w:shd w:val="clear" w:color="auto" w:fill="auto"/>
          </w:tcPr>
          <w:p w14:paraId="4F92B6DD" w14:textId="77777777" w:rsidR="00A8289E" w:rsidRPr="00C81E33" w:rsidRDefault="00A8289E" w:rsidP="00A8289E">
            <w:pPr>
              <w:rPr>
                <w:noProof/>
                <w:sz w:val="18"/>
                <w:szCs w:val="18"/>
                <w:u w:val="single"/>
                <w:lang w:eastAsia="zh-CN"/>
              </w:rPr>
            </w:pPr>
            <w:r w:rsidRPr="00C81E33">
              <w:rPr>
                <w:noProof/>
                <w:sz w:val="18"/>
                <w:szCs w:val="18"/>
                <w:u w:val="single"/>
                <w:lang w:eastAsia="zh-CN"/>
              </w:rPr>
              <w:t>This risk is being managed by:</w:t>
            </w:r>
          </w:p>
          <w:p w14:paraId="4A7E136D"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Project Design (Components 2 and 3)</w:t>
            </w:r>
          </w:p>
          <w:p w14:paraId="61BC1FF3"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Environmental and Social Management Plan (ESMP)</w:t>
            </w:r>
          </w:p>
          <w:p w14:paraId="0922A7F0" w14:textId="77777777" w:rsidR="00A8289E" w:rsidRPr="00C81E33" w:rsidRDefault="00A8289E" w:rsidP="001716F4">
            <w:pPr>
              <w:pStyle w:val="ListParagraph"/>
              <w:numPr>
                <w:ilvl w:val="0"/>
                <w:numId w:val="79"/>
              </w:numPr>
              <w:rPr>
                <w:sz w:val="18"/>
                <w:szCs w:val="18"/>
                <w:u w:val="single"/>
              </w:rPr>
            </w:pPr>
            <w:r w:rsidRPr="00C81E33">
              <w:rPr>
                <w:sz w:val="18"/>
                <w:szCs w:val="18"/>
                <w:u w:val="single"/>
              </w:rPr>
              <w:t>Spill Prevention and Management Plan</w:t>
            </w:r>
          </w:p>
          <w:p w14:paraId="119162EE" w14:textId="77777777" w:rsidR="00A8289E" w:rsidRPr="00C81E33" w:rsidRDefault="00A8289E" w:rsidP="00A8289E">
            <w:pPr>
              <w:rPr>
                <w:noProof/>
                <w:sz w:val="18"/>
                <w:szCs w:val="18"/>
                <w:lang w:eastAsia="zh-CN"/>
              </w:rPr>
            </w:pPr>
          </w:p>
          <w:p w14:paraId="118CF58B" w14:textId="77777777" w:rsidR="00A8289E" w:rsidRPr="00C81E33" w:rsidRDefault="00A8289E" w:rsidP="00A8289E">
            <w:pPr>
              <w:rPr>
                <w:noProof/>
                <w:sz w:val="18"/>
                <w:szCs w:val="18"/>
                <w:lang w:eastAsia="zh-CN"/>
              </w:rPr>
            </w:pPr>
            <w:r w:rsidRPr="00C81E33">
              <w:rPr>
                <w:noProof/>
                <w:sz w:val="18"/>
                <w:szCs w:val="18"/>
                <w:lang w:eastAsia="zh-CN"/>
              </w:rPr>
              <w:t xml:space="preserve">The </w:t>
            </w:r>
            <w:r w:rsidRPr="00C81E33">
              <w:rPr>
                <w:noProof/>
                <w:sz w:val="18"/>
                <w:szCs w:val="18"/>
                <w:u w:val="single"/>
                <w:lang w:eastAsia="zh-CN"/>
              </w:rPr>
              <w:t>PPG Phase</w:t>
            </w:r>
            <w:r w:rsidRPr="00C81E33">
              <w:rPr>
                <w:noProof/>
                <w:sz w:val="18"/>
                <w:szCs w:val="18"/>
                <w:lang w:eastAsia="zh-CN"/>
              </w:rPr>
              <w:t xml:space="preserve"> has undertaken a preliminary assessment of companies and short listed the companies that could engage into the Demonstration Activities.</w:t>
            </w:r>
          </w:p>
          <w:p w14:paraId="67B487FF" w14:textId="77777777" w:rsidR="00A8289E" w:rsidRPr="00C81E33" w:rsidRDefault="00A8289E" w:rsidP="00A8289E">
            <w:pPr>
              <w:rPr>
                <w:noProof/>
                <w:sz w:val="18"/>
                <w:szCs w:val="18"/>
                <w:lang w:eastAsia="zh-CN"/>
              </w:rPr>
            </w:pPr>
            <w:r w:rsidRPr="00C81E33">
              <w:rPr>
                <w:noProof/>
                <w:sz w:val="18"/>
                <w:szCs w:val="18"/>
                <w:lang w:eastAsia="zh-CN"/>
              </w:rPr>
              <w:t>During pre-selection of the demonstration enterprises, priority was given to those located within industrial settings, industries located near natural habitats, cultural heritage sites and residential areas are, thus avoided.</w:t>
            </w:r>
          </w:p>
          <w:p w14:paraId="13D22BD0" w14:textId="77777777" w:rsidR="00A8289E" w:rsidRPr="00C81E33" w:rsidRDefault="00A8289E" w:rsidP="00A8289E">
            <w:pPr>
              <w:rPr>
                <w:noProof/>
                <w:sz w:val="18"/>
                <w:szCs w:val="18"/>
                <w:lang w:eastAsia="zh-CN"/>
              </w:rPr>
            </w:pPr>
            <w:r w:rsidRPr="00C81E33">
              <w:rPr>
                <w:noProof/>
                <w:sz w:val="18"/>
                <w:szCs w:val="18"/>
                <w:lang w:eastAsia="zh-CN"/>
              </w:rPr>
              <w:t>During the first year of implementation, ESIA will be undertaken for the short-listed companies to further assess all relevant risks, including the potential release and emissions of hazardous material. The project will take into consideration flood risks and risks related to other natural disasters in the ESIA and before engaging with the demonstration enterprises (locations prone to these types of disasters will be avoided)</w:t>
            </w:r>
          </w:p>
          <w:p w14:paraId="2F60EB76" w14:textId="00E78CCE" w:rsidR="00A8289E" w:rsidRPr="00C81E33" w:rsidRDefault="00A8289E" w:rsidP="002250D5">
            <w:pPr>
              <w:rPr>
                <w:b/>
                <w:sz w:val="18"/>
                <w:szCs w:val="18"/>
              </w:rPr>
            </w:pPr>
            <w:r w:rsidRPr="00C81E33">
              <w:rPr>
                <w:noProof/>
                <w:sz w:val="18"/>
                <w:szCs w:val="18"/>
                <w:lang w:eastAsia="zh-CN"/>
              </w:rPr>
              <w:t xml:space="preserve">As additional precautionary measure, and part of the ESMP to be developed in the first year of project implementation, a </w:t>
            </w:r>
            <w:r w:rsidRPr="00C81E33">
              <w:rPr>
                <w:noProof/>
                <w:sz w:val="18"/>
                <w:szCs w:val="18"/>
                <w:u w:val="single"/>
                <w:lang w:eastAsia="zh-CN"/>
              </w:rPr>
              <w:t>Spill Prevention and Management Plan</w:t>
            </w:r>
            <w:r w:rsidRPr="00C81E33">
              <w:rPr>
                <w:noProof/>
                <w:sz w:val="18"/>
                <w:szCs w:val="18"/>
                <w:lang w:eastAsia="zh-CN"/>
              </w:rPr>
              <w:t xml:space="preserve"> will be developed and </w:t>
            </w:r>
            <w:r w:rsidRPr="00C81E33">
              <w:rPr>
                <w:noProof/>
                <w:sz w:val="18"/>
                <w:szCs w:val="18"/>
                <w:lang w:eastAsia="zh-CN"/>
              </w:rPr>
              <w:lastRenderedPageBreak/>
              <w:t>implemented to place procedures for clean up and re-habilitation.</w:t>
            </w:r>
          </w:p>
        </w:tc>
        <w:tc>
          <w:tcPr>
            <w:tcW w:w="1787" w:type="dxa"/>
            <w:shd w:val="clear" w:color="auto" w:fill="auto"/>
          </w:tcPr>
          <w:p w14:paraId="3435DF04" w14:textId="77777777" w:rsidR="00A8289E" w:rsidRPr="00C81E33" w:rsidRDefault="00A8289E" w:rsidP="00A8289E">
            <w:pPr>
              <w:rPr>
                <w:sz w:val="18"/>
                <w:szCs w:val="18"/>
              </w:rPr>
            </w:pPr>
            <w:r w:rsidRPr="00C81E33">
              <w:rPr>
                <w:sz w:val="18"/>
                <w:szCs w:val="18"/>
              </w:rPr>
              <w:lastRenderedPageBreak/>
              <w:t xml:space="preserve">Implementing Partner, </w:t>
            </w:r>
          </w:p>
          <w:p w14:paraId="11B96B6E" w14:textId="77777777" w:rsidR="00A8289E" w:rsidRPr="00C81E33" w:rsidRDefault="00A8289E" w:rsidP="00A8289E">
            <w:pPr>
              <w:rPr>
                <w:sz w:val="18"/>
                <w:szCs w:val="18"/>
              </w:rPr>
            </w:pPr>
            <w:r w:rsidRPr="00C81E33">
              <w:rPr>
                <w:sz w:val="18"/>
                <w:szCs w:val="18"/>
              </w:rPr>
              <w:t>Demonstration provinces and enterprises</w:t>
            </w:r>
          </w:p>
        </w:tc>
      </w:tr>
      <w:tr w:rsidR="00440599" w:rsidRPr="00C81E33" w14:paraId="1EE9DD75" w14:textId="77777777" w:rsidTr="0074482E">
        <w:tc>
          <w:tcPr>
            <w:tcW w:w="396" w:type="dxa"/>
            <w:shd w:val="clear" w:color="auto" w:fill="auto"/>
          </w:tcPr>
          <w:p w14:paraId="6FDAD29D" w14:textId="77777777" w:rsidR="0074482E" w:rsidRPr="00C81E33" w:rsidRDefault="0074482E" w:rsidP="0074482E">
            <w:pPr>
              <w:rPr>
                <w:sz w:val="18"/>
                <w:szCs w:val="18"/>
              </w:rPr>
            </w:pPr>
            <w:r w:rsidRPr="00C81E33">
              <w:rPr>
                <w:sz w:val="18"/>
                <w:szCs w:val="18"/>
              </w:rPr>
              <w:t>7</w:t>
            </w:r>
          </w:p>
        </w:tc>
        <w:tc>
          <w:tcPr>
            <w:tcW w:w="1597" w:type="dxa"/>
            <w:shd w:val="clear" w:color="auto" w:fill="auto"/>
          </w:tcPr>
          <w:p w14:paraId="38CEB5AA" w14:textId="77777777" w:rsidR="0074482E" w:rsidRPr="00C81E33" w:rsidRDefault="0074482E" w:rsidP="0074482E">
            <w:pPr>
              <w:jc w:val="left"/>
              <w:rPr>
                <w:sz w:val="18"/>
                <w:szCs w:val="18"/>
              </w:rPr>
            </w:pPr>
            <w:r w:rsidRPr="00C81E33">
              <w:rPr>
                <w:bCs/>
                <w:sz w:val="18"/>
                <w:szCs w:val="18"/>
              </w:rPr>
              <w:t>Increased GHG emissions and energy consumption from alternative processes to reduce the releases of hazardous chemicals</w:t>
            </w:r>
          </w:p>
        </w:tc>
        <w:tc>
          <w:tcPr>
            <w:tcW w:w="1286" w:type="dxa"/>
            <w:shd w:val="clear" w:color="auto" w:fill="auto"/>
          </w:tcPr>
          <w:p w14:paraId="6D1C127F" w14:textId="77777777" w:rsidR="0074482E" w:rsidRPr="00C81E33" w:rsidRDefault="0074482E" w:rsidP="0074482E">
            <w:pPr>
              <w:spacing w:after="0"/>
              <w:jc w:val="left"/>
              <w:rPr>
                <w:sz w:val="18"/>
                <w:szCs w:val="18"/>
              </w:rPr>
            </w:pPr>
            <w:r w:rsidRPr="00C81E33">
              <w:rPr>
                <w:sz w:val="18"/>
                <w:szCs w:val="18"/>
              </w:rPr>
              <w:t>Social and Environmental</w:t>
            </w:r>
          </w:p>
          <w:p w14:paraId="68FE86DF" w14:textId="77777777" w:rsidR="0074482E" w:rsidRPr="00C81E33" w:rsidRDefault="0074482E" w:rsidP="0074482E">
            <w:pPr>
              <w:spacing w:after="0"/>
              <w:jc w:val="left"/>
              <w:rPr>
                <w:sz w:val="18"/>
                <w:szCs w:val="18"/>
              </w:rPr>
            </w:pPr>
            <w:r w:rsidRPr="00C81E33">
              <w:rPr>
                <w:sz w:val="18"/>
                <w:szCs w:val="18"/>
              </w:rPr>
              <w:t>Operational</w:t>
            </w:r>
          </w:p>
          <w:p w14:paraId="07891938" w14:textId="77777777" w:rsidR="0074482E" w:rsidRPr="00C81E33" w:rsidRDefault="0074482E" w:rsidP="0074482E">
            <w:pPr>
              <w:spacing w:after="0"/>
              <w:jc w:val="left"/>
              <w:rPr>
                <w:sz w:val="18"/>
                <w:szCs w:val="18"/>
              </w:rPr>
            </w:pPr>
            <w:r w:rsidRPr="00C81E33">
              <w:rPr>
                <w:sz w:val="18"/>
                <w:szCs w:val="18"/>
              </w:rPr>
              <w:t>Regulatory</w:t>
            </w:r>
          </w:p>
        </w:tc>
        <w:tc>
          <w:tcPr>
            <w:tcW w:w="1087" w:type="dxa"/>
            <w:shd w:val="clear" w:color="auto" w:fill="C5E0B3" w:themeFill="accent6" w:themeFillTint="66"/>
          </w:tcPr>
          <w:p w14:paraId="319924A7" w14:textId="77777777" w:rsidR="0074482E" w:rsidRPr="00C81E33" w:rsidRDefault="0074482E" w:rsidP="0074482E">
            <w:pPr>
              <w:jc w:val="left"/>
              <w:rPr>
                <w:sz w:val="18"/>
                <w:szCs w:val="18"/>
              </w:rPr>
            </w:pPr>
            <w:r w:rsidRPr="00C81E33">
              <w:rPr>
                <w:sz w:val="18"/>
                <w:szCs w:val="18"/>
              </w:rPr>
              <w:t>I=3</w:t>
            </w:r>
          </w:p>
          <w:p w14:paraId="5B1FF40E" w14:textId="77777777" w:rsidR="0074482E" w:rsidRPr="00C81E33" w:rsidRDefault="0074482E" w:rsidP="0074482E">
            <w:pPr>
              <w:jc w:val="left"/>
              <w:rPr>
                <w:sz w:val="18"/>
                <w:szCs w:val="18"/>
              </w:rPr>
            </w:pPr>
            <w:r w:rsidRPr="00C81E33">
              <w:rPr>
                <w:sz w:val="18"/>
                <w:szCs w:val="18"/>
              </w:rPr>
              <w:t>L= 3</w:t>
            </w:r>
          </w:p>
          <w:p w14:paraId="73E2B1AC" w14:textId="77777777" w:rsidR="0074482E" w:rsidRPr="00C81E33" w:rsidRDefault="0074482E" w:rsidP="0074482E">
            <w:pPr>
              <w:jc w:val="left"/>
              <w:rPr>
                <w:sz w:val="18"/>
                <w:szCs w:val="18"/>
              </w:rPr>
            </w:pPr>
          </w:p>
          <w:p w14:paraId="5AC70599" w14:textId="77777777" w:rsidR="0074482E" w:rsidRPr="00C81E33" w:rsidRDefault="0074482E" w:rsidP="0074482E">
            <w:pPr>
              <w:jc w:val="left"/>
              <w:rPr>
                <w:sz w:val="18"/>
                <w:szCs w:val="18"/>
              </w:rPr>
            </w:pPr>
            <w:r w:rsidRPr="00C81E33">
              <w:rPr>
                <w:sz w:val="18"/>
                <w:szCs w:val="18"/>
              </w:rPr>
              <w:t>Moderate</w:t>
            </w:r>
          </w:p>
        </w:tc>
        <w:tc>
          <w:tcPr>
            <w:tcW w:w="3927" w:type="dxa"/>
            <w:shd w:val="clear" w:color="auto" w:fill="auto"/>
          </w:tcPr>
          <w:p w14:paraId="202EB100" w14:textId="77777777" w:rsidR="0074482E" w:rsidRPr="00C81E33" w:rsidRDefault="0074482E" w:rsidP="002250D5">
            <w:pPr>
              <w:rPr>
                <w:bCs/>
                <w:sz w:val="18"/>
                <w:szCs w:val="18"/>
                <w:u w:val="single"/>
              </w:rPr>
            </w:pPr>
            <w:r w:rsidRPr="00C81E33">
              <w:rPr>
                <w:bCs/>
                <w:sz w:val="18"/>
                <w:szCs w:val="18"/>
                <w:u w:val="single"/>
              </w:rPr>
              <w:t>This risk is being managed by Project Design (Components 1 and 2)</w:t>
            </w:r>
          </w:p>
          <w:p w14:paraId="3A490E7D" w14:textId="77777777" w:rsidR="0074482E" w:rsidRPr="00C81E33" w:rsidRDefault="0074482E" w:rsidP="002250D5">
            <w:pPr>
              <w:rPr>
                <w:sz w:val="18"/>
                <w:szCs w:val="18"/>
                <w:lang w:eastAsia="zh-CN"/>
              </w:rPr>
            </w:pPr>
          </w:p>
          <w:p w14:paraId="1FBDA1CF" w14:textId="1C83428E" w:rsidR="0074482E" w:rsidRPr="00C81E33" w:rsidRDefault="0074482E" w:rsidP="002250D5">
            <w:pPr>
              <w:rPr>
                <w:sz w:val="18"/>
                <w:szCs w:val="18"/>
                <w:lang w:eastAsia="zh-CN"/>
              </w:rPr>
            </w:pPr>
            <w:r w:rsidRPr="00C81E33">
              <w:rPr>
                <w:sz w:val="18"/>
                <w:szCs w:val="18"/>
                <w:lang w:eastAsia="zh-CN"/>
              </w:rPr>
              <w:t xml:space="preserve">When selecting the BAT/BEP for </w:t>
            </w:r>
            <w:r w:rsidRPr="00C81E33">
              <w:rPr>
                <w:sz w:val="18"/>
                <w:szCs w:val="18"/>
              </w:rPr>
              <w:t xml:space="preserve">the demonstration activities (Output 2.1.3 and </w:t>
            </w:r>
            <w:r w:rsidRPr="00C81E33">
              <w:rPr>
                <w:sz w:val="18"/>
                <w:szCs w:val="18"/>
                <w:lang w:eastAsia="zh-CN"/>
              </w:rPr>
              <w:t>Output 2.2.2), the energy consumption and level of GHG emissions of the considered alternatives will be one of the criteria to be evaluated for best environmental practice and SES requirements will be followed where applicable.</w:t>
            </w:r>
          </w:p>
          <w:p w14:paraId="6EA437F7" w14:textId="77777777" w:rsidR="002250D5" w:rsidRPr="00C81E33" w:rsidRDefault="002250D5" w:rsidP="002250D5">
            <w:pPr>
              <w:rPr>
                <w:sz w:val="18"/>
                <w:szCs w:val="18"/>
                <w:lang w:eastAsia="zh-CN"/>
              </w:rPr>
            </w:pPr>
            <w:r w:rsidRPr="00C81E33">
              <w:rPr>
                <w:sz w:val="18"/>
                <w:szCs w:val="18"/>
                <w:lang w:eastAsia="zh-CN"/>
              </w:rPr>
              <w:t>The GHG technology landscape and impacts will be consistent with a assessed during ESIA(s) for the selected demonstration sites/enterprises.</w:t>
            </w:r>
          </w:p>
          <w:p w14:paraId="48F55837" w14:textId="77777777" w:rsidR="0074482E" w:rsidRPr="00C81E33" w:rsidRDefault="0074482E" w:rsidP="002250D5">
            <w:pPr>
              <w:rPr>
                <w:sz w:val="18"/>
                <w:szCs w:val="18"/>
                <w:lang w:eastAsia="zh-CN"/>
              </w:rPr>
            </w:pPr>
            <w:r w:rsidRPr="00C81E33">
              <w:rPr>
                <w:sz w:val="18"/>
                <w:szCs w:val="18"/>
                <w:lang w:eastAsia="zh-CN"/>
              </w:rPr>
              <w:t>The ESMP (under Risks 5 and 6) will also incorporate the relative aspects of Standards 8 triggered and incorporate SES requirements where applicable.</w:t>
            </w:r>
          </w:p>
        </w:tc>
        <w:tc>
          <w:tcPr>
            <w:tcW w:w="1787" w:type="dxa"/>
            <w:shd w:val="clear" w:color="auto" w:fill="auto"/>
          </w:tcPr>
          <w:p w14:paraId="074623E7" w14:textId="77777777" w:rsidR="0074482E" w:rsidRPr="00C81E33" w:rsidRDefault="0074482E" w:rsidP="0074482E">
            <w:pPr>
              <w:rPr>
                <w:sz w:val="18"/>
                <w:szCs w:val="18"/>
              </w:rPr>
            </w:pPr>
            <w:r w:rsidRPr="00C81E33">
              <w:rPr>
                <w:sz w:val="18"/>
                <w:szCs w:val="18"/>
              </w:rPr>
              <w:t xml:space="preserve">Implementing Partner, </w:t>
            </w:r>
          </w:p>
          <w:p w14:paraId="28DC1A4E" w14:textId="77777777" w:rsidR="0074482E" w:rsidRPr="00C81E33" w:rsidRDefault="0074482E" w:rsidP="0074482E">
            <w:pPr>
              <w:rPr>
                <w:sz w:val="18"/>
                <w:szCs w:val="18"/>
              </w:rPr>
            </w:pPr>
            <w:r w:rsidRPr="00C81E33">
              <w:rPr>
                <w:sz w:val="18"/>
                <w:szCs w:val="18"/>
              </w:rPr>
              <w:t>Demonstration provinces and enterprises</w:t>
            </w:r>
          </w:p>
        </w:tc>
      </w:tr>
      <w:tr w:rsidR="00440599" w:rsidRPr="00C81E33" w14:paraId="5DF13A88" w14:textId="77777777" w:rsidTr="004548D9">
        <w:tc>
          <w:tcPr>
            <w:tcW w:w="396" w:type="dxa"/>
            <w:shd w:val="clear" w:color="auto" w:fill="auto"/>
          </w:tcPr>
          <w:p w14:paraId="0CE1910C" w14:textId="77777777" w:rsidR="002250D5" w:rsidRPr="00C81E33" w:rsidRDefault="002250D5" w:rsidP="002250D5">
            <w:pPr>
              <w:rPr>
                <w:sz w:val="18"/>
                <w:szCs w:val="18"/>
              </w:rPr>
            </w:pPr>
            <w:r w:rsidRPr="00C81E33">
              <w:rPr>
                <w:sz w:val="18"/>
                <w:szCs w:val="18"/>
              </w:rPr>
              <w:t>8</w:t>
            </w:r>
          </w:p>
        </w:tc>
        <w:tc>
          <w:tcPr>
            <w:tcW w:w="1597" w:type="dxa"/>
            <w:shd w:val="clear" w:color="auto" w:fill="auto"/>
          </w:tcPr>
          <w:p w14:paraId="44862E09" w14:textId="77777777" w:rsidR="002250D5" w:rsidRPr="00C81E33" w:rsidRDefault="002250D5" w:rsidP="002250D5">
            <w:pPr>
              <w:jc w:val="left"/>
              <w:rPr>
                <w:sz w:val="18"/>
                <w:szCs w:val="18"/>
              </w:rPr>
            </w:pPr>
            <w:r w:rsidRPr="00C81E33">
              <w:rPr>
                <w:sz w:val="18"/>
                <w:szCs w:val="18"/>
              </w:rPr>
              <w:t>Working conditions that do not meet national labor laws and international commitments and exposure to health and safety risk within the demonstration enterprises and hazardous waste disposal enterprises</w:t>
            </w:r>
          </w:p>
        </w:tc>
        <w:tc>
          <w:tcPr>
            <w:tcW w:w="1286" w:type="dxa"/>
            <w:shd w:val="clear" w:color="auto" w:fill="auto"/>
          </w:tcPr>
          <w:p w14:paraId="6AA0DD58" w14:textId="77777777" w:rsidR="002250D5" w:rsidRPr="00C81E33" w:rsidRDefault="002250D5" w:rsidP="002250D5">
            <w:pPr>
              <w:spacing w:after="0"/>
              <w:jc w:val="left"/>
              <w:rPr>
                <w:sz w:val="18"/>
                <w:szCs w:val="18"/>
              </w:rPr>
            </w:pPr>
            <w:r w:rsidRPr="00C81E33">
              <w:rPr>
                <w:sz w:val="18"/>
                <w:szCs w:val="18"/>
              </w:rPr>
              <w:t>Social and Environmental</w:t>
            </w:r>
          </w:p>
          <w:p w14:paraId="38585D26" w14:textId="77777777" w:rsidR="002250D5" w:rsidRPr="00C81E33" w:rsidRDefault="002250D5" w:rsidP="002250D5">
            <w:pPr>
              <w:spacing w:after="0"/>
              <w:jc w:val="left"/>
              <w:rPr>
                <w:sz w:val="18"/>
                <w:szCs w:val="18"/>
              </w:rPr>
            </w:pPr>
            <w:r w:rsidRPr="00C81E33">
              <w:rPr>
                <w:sz w:val="18"/>
                <w:szCs w:val="18"/>
              </w:rPr>
              <w:t>Organizational</w:t>
            </w:r>
          </w:p>
          <w:p w14:paraId="30FA4F06" w14:textId="77777777" w:rsidR="002250D5" w:rsidRPr="00C81E33" w:rsidRDefault="002250D5" w:rsidP="002250D5">
            <w:pPr>
              <w:spacing w:after="0"/>
              <w:jc w:val="left"/>
              <w:rPr>
                <w:sz w:val="18"/>
                <w:szCs w:val="18"/>
              </w:rPr>
            </w:pPr>
            <w:r w:rsidRPr="00C81E33">
              <w:rPr>
                <w:sz w:val="18"/>
                <w:szCs w:val="18"/>
              </w:rPr>
              <w:t>Regulatory</w:t>
            </w:r>
          </w:p>
          <w:p w14:paraId="0DB67951" w14:textId="77777777" w:rsidR="002250D5" w:rsidRPr="00C81E33" w:rsidRDefault="002250D5" w:rsidP="002250D5">
            <w:pPr>
              <w:spacing w:after="0"/>
              <w:jc w:val="left"/>
              <w:rPr>
                <w:sz w:val="18"/>
                <w:szCs w:val="18"/>
              </w:rPr>
            </w:pPr>
            <w:r w:rsidRPr="00C81E33">
              <w:rPr>
                <w:sz w:val="18"/>
                <w:szCs w:val="18"/>
              </w:rPr>
              <w:t>Health</w:t>
            </w:r>
          </w:p>
        </w:tc>
        <w:tc>
          <w:tcPr>
            <w:tcW w:w="1087" w:type="dxa"/>
            <w:shd w:val="clear" w:color="auto" w:fill="C5E0B3" w:themeFill="accent6" w:themeFillTint="66"/>
          </w:tcPr>
          <w:p w14:paraId="2C58CDA0" w14:textId="77777777" w:rsidR="002250D5" w:rsidRPr="00C81E33" w:rsidRDefault="002250D5" w:rsidP="002250D5">
            <w:pPr>
              <w:jc w:val="left"/>
              <w:rPr>
                <w:sz w:val="18"/>
                <w:szCs w:val="18"/>
              </w:rPr>
            </w:pPr>
            <w:r w:rsidRPr="00C81E33">
              <w:rPr>
                <w:sz w:val="18"/>
                <w:szCs w:val="18"/>
              </w:rPr>
              <w:t>I=4</w:t>
            </w:r>
          </w:p>
          <w:p w14:paraId="65D54B9D" w14:textId="77777777" w:rsidR="002250D5" w:rsidRPr="00C81E33" w:rsidRDefault="002250D5" w:rsidP="002250D5">
            <w:pPr>
              <w:jc w:val="left"/>
              <w:rPr>
                <w:sz w:val="18"/>
                <w:szCs w:val="18"/>
              </w:rPr>
            </w:pPr>
            <w:r w:rsidRPr="00C81E33">
              <w:rPr>
                <w:sz w:val="18"/>
                <w:szCs w:val="18"/>
              </w:rPr>
              <w:t>L= 2</w:t>
            </w:r>
          </w:p>
          <w:p w14:paraId="42C2B3BB" w14:textId="77777777" w:rsidR="002250D5" w:rsidRPr="00C81E33" w:rsidRDefault="002250D5" w:rsidP="002250D5">
            <w:pPr>
              <w:jc w:val="left"/>
              <w:rPr>
                <w:sz w:val="18"/>
                <w:szCs w:val="18"/>
              </w:rPr>
            </w:pPr>
          </w:p>
          <w:p w14:paraId="4275E3C7" w14:textId="77777777" w:rsidR="002250D5" w:rsidRPr="00C81E33" w:rsidRDefault="002250D5" w:rsidP="002250D5">
            <w:pPr>
              <w:jc w:val="left"/>
              <w:rPr>
                <w:sz w:val="18"/>
                <w:szCs w:val="18"/>
              </w:rPr>
            </w:pPr>
            <w:r w:rsidRPr="00C81E33">
              <w:rPr>
                <w:sz w:val="18"/>
                <w:szCs w:val="18"/>
              </w:rPr>
              <w:t>Moderate</w:t>
            </w:r>
          </w:p>
        </w:tc>
        <w:tc>
          <w:tcPr>
            <w:tcW w:w="3927" w:type="dxa"/>
            <w:shd w:val="clear" w:color="auto" w:fill="auto"/>
          </w:tcPr>
          <w:p w14:paraId="18DB2723" w14:textId="77777777" w:rsidR="002250D5" w:rsidRPr="00C81E33" w:rsidRDefault="002250D5" w:rsidP="002250D5">
            <w:pPr>
              <w:rPr>
                <w:noProof/>
                <w:sz w:val="18"/>
                <w:szCs w:val="18"/>
                <w:u w:val="single"/>
                <w:lang w:eastAsia="zh-CN"/>
              </w:rPr>
            </w:pPr>
            <w:r w:rsidRPr="00C81E33">
              <w:rPr>
                <w:noProof/>
                <w:sz w:val="18"/>
                <w:szCs w:val="18"/>
                <w:u w:val="single"/>
                <w:lang w:eastAsia="zh-CN"/>
              </w:rPr>
              <w:t>This risk is being managed by:</w:t>
            </w:r>
          </w:p>
          <w:p w14:paraId="2A7935FE" w14:textId="77777777" w:rsidR="002250D5" w:rsidRPr="00C81E33" w:rsidRDefault="002250D5" w:rsidP="001716F4">
            <w:pPr>
              <w:pStyle w:val="ListParagraph"/>
              <w:numPr>
                <w:ilvl w:val="0"/>
                <w:numId w:val="79"/>
              </w:numPr>
              <w:rPr>
                <w:sz w:val="18"/>
                <w:szCs w:val="18"/>
                <w:u w:val="single"/>
              </w:rPr>
            </w:pPr>
            <w:r w:rsidRPr="00C81E33">
              <w:rPr>
                <w:sz w:val="18"/>
                <w:szCs w:val="18"/>
                <w:u w:val="single"/>
              </w:rPr>
              <w:t>Project Design (Components 2 and 3)</w:t>
            </w:r>
          </w:p>
          <w:p w14:paraId="071927AB" w14:textId="77777777" w:rsidR="002250D5" w:rsidRPr="00C81E33" w:rsidRDefault="002250D5" w:rsidP="001716F4">
            <w:pPr>
              <w:pStyle w:val="ListParagraph"/>
              <w:numPr>
                <w:ilvl w:val="0"/>
                <w:numId w:val="79"/>
              </w:numPr>
              <w:rPr>
                <w:sz w:val="18"/>
                <w:szCs w:val="18"/>
                <w:u w:val="single"/>
              </w:rPr>
            </w:pPr>
            <w:r w:rsidRPr="00C81E33">
              <w:rPr>
                <w:sz w:val="18"/>
                <w:szCs w:val="18"/>
                <w:u w:val="single"/>
              </w:rPr>
              <w:t>Environmental and Social Management Plan (ESMP)</w:t>
            </w:r>
          </w:p>
          <w:p w14:paraId="6B138F27" w14:textId="77777777" w:rsidR="002250D5" w:rsidRPr="00C81E33" w:rsidRDefault="002250D5" w:rsidP="001716F4">
            <w:pPr>
              <w:pStyle w:val="ListParagraph"/>
              <w:numPr>
                <w:ilvl w:val="0"/>
                <w:numId w:val="79"/>
              </w:numPr>
              <w:rPr>
                <w:sz w:val="18"/>
                <w:szCs w:val="18"/>
                <w:u w:val="single"/>
              </w:rPr>
            </w:pPr>
            <w:r w:rsidRPr="00C81E33">
              <w:rPr>
                <w:sz w:val="18"/>
                <w:szCs w:val="18"/>
                <w:u w:val="single"/>
              </w:rPr>
              <w:t>Occupational Health and Safety Plan</w:t>
            </w:r>
          </w:p>
          <w:p w14:paraId="6867C8AC" w14:textId="77777777" w:rsidR="002250D5" w:rsidRPr="00C81E33" w:rsidRDefault="002250D5" w:rsidP="002250D5">
            <w:pPr>
              <w:rPr>
                <w:noProof/>
                <w:sz w:val="18"/>
                <w:szCs w:val="18"/>
                <w:lang w:eastAsia="zh-CN"/>
              </w:rPr>
            </w:pPr>
          </w:p>
          <w:p w14:paraId="708A51E9" w14:textId="77777777" w:rsidR="002250D5" w:rsidRPr="00C81E33" w:rsidRDefault="002250D5" w:rsidP="002250D5">
            <w:pPr>
              <w:rPr>
                <w:noProof/>
                <w:sz w:val="18"/>
                <w:szCs w:val="18"/>
                <w:lang w:eastAsia="zh-CN"/>
              </w:rPr>
            </w:pPr>
            <w:r w:rsidRPr="00C81E33">
              <w:rPr>
                <w:noProof/>
                <w:sz w:val="18"/>
                <w:szCs w:val="18"/>
                <w:lang w:eastAsia="zh-CN"/>
              </w:rPr>
              <w:t xml:space="preserve">The </w:t>
            </w:r>
            <w:r w:rsidRPr="00C81E33">
              <w:rPr>
                <w:noProof/>
                <w:sz w:val="18"/>
                <w:szCs w:val="18"/>
                <w:u w:val="single"/>
                <w:lang w:eastAsia="zh-CN"/>
              </w:rPr>
              <w:t>PPG Phase</w:t>
            </w:r>
            <w:r w:rsidRPr="00C81E33">
              <w:rPr>
                <w:noProof/>
                <w:sz w:val="18"/>
                <w:szCs w:val="18"/>
                <w:lang w:eastAsia="zh-CN"/>
              </w:rPr>
              <w:t xml:space="preserve"> has undertaken a preliminary assessment of companies and short listed the companies that could engage into the Demonstration Activities.</w:t>
            </w:r>
          </w:p>
          <w:p w14:paraId="05755946" w14:textId="77777777" w:rsidR="002250D5" w:rsidRPr="00C81E33" w:rsidRDefault="002250D5" w:rsidP="002250D5">
            <w:pPr>
              <w:rPr>
                <w:noProof/>
                <w:sz w:val="18"/>
                <w:szCs w:val="18"/>
                <w:lang w:eastAsia="zh-CN"/>
              </w:rPr>
            </w:pPr>
            <w:r w:rsidRPr="00C81E33">
              <w:rPr>
                <w:noProof/>
                <w:sz w:val="18"/>
                <w:szCs w:val="18"/>
                <w:lang w:eastAsia="zh-CN"/>
              </w:rPr>
              <w:t xml:space="preserve">During the first year of implementation, ESIA will be undertaken for the short-listed companies to further assess all relevant risks, including adherence to national laws on Labor Practices. </w:t>
            </w:r>
          </w:p>
          <w:p w14:paraId="01EE8F33" w14:textId="77777777" w:rsidR="002250D5" w:rsidRPr="00C81E33" w:rsidRDefault="002250D5" w:rsidP="002250D5">
            <w:pPr>
              <w:rPr>
                <w:noProof/>
                <w:sz w:val="18"/>
                <w:szCs w:val="18"/>
                <w:lang w:eastAsia="zh-CN"/>
              </w:rPr>
            </w:pPr>
            <w:r w:rsidRPr="00C81E33">
              <w:rPr>
                <w:noProof/>
                <w:sz w:val="18"/>
                <w:szCs w:val="18"/>
                <w:lang w:eastAsia="zh-CN"/>
              </w:rPr>
              <w:t>ESIA will also incorporate the proper assessment on occupational health and safety measures are applied (through an Occupational Risk Assessment).</w:t>
            </w:r>
          </w:p>
          <w:p w14:paraId="37F856EB" w14:textId="77777777" w:rsidR="002250D5" w:rsidRPr="00C81E33" w:rsidRDefault="002250D5" w:rsidP="002250D5">
            <w:pPr>
              <w:rPr>
                <w:noProof/>
                <w:sz w:val="18"/>
                <w:szCs w:val="18"/>
                <w:lang w:eastAsia="zh-CN"/>
              </w:rPr>
            </w:pPr>
            <w:r w:rsidRPr="00C81E33">
              <w:rPr>
                <w:noProof/>
                <w:sz w:val="18"/>
                <w:szCs w:val="18"/>
                <w:lang w:eastAsia="zh-CN"/>
              </w:rPr>
              <w:t xml:space="preserve">A scoped ESMP will be developed for the demonstration pilots and will include an </w:t>
            </w:r>
            <w:r w:rsidRPr="00C81E33">
              <w:rPr>
                <w:noProof/>
                <w:sz w:val="18"/>
                <w:szCs w:val="18"/>
                <w:u w:val="single"/>
                <w:lang w:eastAsia="zh-CN"/>
              </w:rPr>
              <w:t>Occupational Health and Safety Plan</w:t>
            </w:r>
            <w:r w:rsidRPr="00C81E33">
              <w:rPr>
                <w:noProof/>
                <w:sz w:val="18"/>
                <w:szCs w:val="18"/>
                <w:lang w:eastAsia="zh-CN"/>
              </w:rPr>
              <w:t xml:space="preserve"> that determines the measures to be adopted to further avoid or mitigate this risk (such as ventilation and wearing personal protective equipment).</w:t>
            </w:r>
          </w:p>
          <w:p w14:paraId="7896FBCC" w14:textId="4D2B4279" w:rsidR="002250D5" w:rsidRPr="00C81E33" w:rsidRDefault="002250D5" w:rsidP="002250D5">
            <w:pPr>
              <w:jc w:val="left"/>
              <w:rPr>
                <w:sz w:val="18"/>
                <w:szCs w:val="18"/>
                <w:highlight w:val="yellow"/>
              </w:rPr>
            </w:pPr>
            <w:r w:rsidRPr="00C81E33">
              <w:rPr>
                <w:noProof/>
                <w:sz w:val="18"/>
                <w:szCs w:val="18"/>
                <w:lang w:eastAsia="zh-CN"/>
              </w:rPr>
              <w:t>In addition, the demonstration enterprises will confirm that they have ensured the hazardous waste disposal enterprises they engaged/will engage are duly registered and authorized to conduct such business.</w:t>
            </w:r>
          </w:p>
        </w:tc>
        <w:tc>
          <w:tcPr>
            <w:tcW w:w="1787" w:type="dxa"/>
            <w:shd w:val="clear" w:color="auto" w:fill="auto"/>
          </w:tcPr>
          <w:p w14:paraId="5346CB47" w14:textId="77777777" w:rsidR="002250D5" w:rsidRPr="00C81E33" w:rsidRDefault="002250D5" w:rsidP="002250D5">
            <w:pPr>
              <w:rPr>
                <w:sz w:val="18"/>
                <w:szCs w:val="18"/>
              </w:rPr>
            </w:pPr>
            <w:r w:rsidRPr="00C81E33">
              <w:rPr>
                <w:sz w:val="18"/>
                <w:szCs w:val="18"/>
              </w:rPr>
              <w:t>Demonstration provinces and enterprises</w:t>
            </w:r>
          </w:p>
        </w:tc>
      </w:tr>
      <w:tr w:rsidR="00440599" w:rsidRPr="00C81E33" w14:paraId="5F5D5649" w14:textId="77777777" w:rsidTr="00E07107">
        <w:tc>
          <w:tcPr>
            <w:tcW w:w="396" w:type="dxa"/>
            <w:shd w:val="clear" w:color="auto" w:fill="auto"/>
          </w:tcPr>
          <w:p w14:paraId="0A5F6826" w14:textId="77777777" w:rsidR="002250D5" w:rsidRPr="00C81E33" w:rsidRDefault="002250D5" w:rsidP="002250D5">
            <w:pPr>
              <w:rPr>
                <w:sz w:val="18"/>
                <w:szCs w:val="18"/>
              </w:rPr>
            </w:pPr>
            <w:r w:rsidRPr="00C81E33">
              <w:rPr>
                <w:sz w:val="18"/>
                <w:szCs w:val="18"/>
              </w:rPr>
              <w:t>9</w:t>
            </w:r>
          </w:p>
        </w:tc>
        <w:tc>
          <w:tcPr>
            <w:tcW w:w="1597" w:type="dxa"/>
            <w:shd w:val="clear" w:color="auto" w:fill="auto"/>
          </w:tcPr>
          <w:p w14:paraId="092B2D22" w14:textId="77777777" w:rsidR="002250D5" w:rsidRPr="00C81E33" w:rsidRDefault="002250D5" w:rsidP="002250D5">
            <w:pPr>
              <w:jc w:val="left"/>
              <w:rPr>
                <w:sz w:val="18"/>
                <w:szCs w:val="18"/>
              </w:rPr>
            </w:pPr>
            <w:r w:rsidRPr="00C81E33">
              <w:rPr>
                <w:sz w:val="18"/>
                <w:szCs w:val="18"/>
              </w:rPr>
              <w:t xml:space="preserve">Informal recyclers, who may include marginalized and traditional communities, find their access to resources and thus income reduced as a result of new policy and regulatory </w:t>
            </w:r>
            <w:r w:rsidRPr="00C81E33">
              <w:rPr>
                <w:sz w:val="18"/>
                <w:szCs w:val="18"/>
              </w:rPr>
              <w:lastRenderedPageBreak/>
              <w:t>framework for metal scrap management and to reduce UP-POPs and BFRs release from recycling practices</w:t>
            </w:r>
          </w:p>
        </w:tc>
        <w:tc>
          <w:tcPr>
            <w:tcW w:w="1286" w:type="dxa"/>
            <w:shd w:val="clear" w:color="auto" w:fill="auto"/>
          </w:tcPr>
          <w:p w14:paraId="586F3516" w14:textId="77777777" w:rsidR="002250D5" w:rsidRPr="00C81E33" w:rsidRDefault="002250D5" w:rsidP="002250D5">
            <w:pPr>
              <w:spacing w:after="0"/>
              <w:jc w:val="left"/>
              <w:rPr>
                <w:sz w:val="18"/>
                <w:szCs w:val="18"/>
              </w:rPr>
            </w:pPr>
            <w:r w:rsidRPr="00C81E33">
              <w:rPr>
                <w:sz w:val="18"/>
                <w:szCs w:val="18"/>
              </w:rPr>
              <w:lastRenderedPageBreak/>
              <w:t>Social and Environmental</w:t>
            </w:r>
          </w:p>
          <w:p w14:paraId="3D546EA0" w14:textId="77777777" w:rsidR="002250D5" w:rsidRPr="00C81E33" w:rsidRDefault="002250D5" w:rsidP="002250D5">
            <w:pPr>
              <w:spacing w:after="0"/>
              <w:jc w:val="left"/>
              <w:rPr>
                <w:sz w:val="18"/>
                <w:szCs w:val="18"/>
              </w:rPr>
            </w:pPr>
            <w:r w:rsidRPr="00C81E33">
              <w:rPr>
                <w:sz w:val="18"/>
                <w:szCs w:val="18"/>
              </w:rPr>
              <w:t>Operational</w:t>
            </w:r>
          </w:p>
          <w:p w14:paraId="6B24BD99" w14:textId="77777777" w:rsidR="002250D5" w:rsidRPr="00C81E33" w:rsidRDefault="002250D5" w:rsidP="002250D5">
            <w:pPr>
              <w:spacing w:after="0"/>
              <w:jc w:val="left"/>
              <w:rPr>
                <w:sz w:val="18"/>
                <w:szCs w:val="18"/>
              </w:rPr>
            </w:pPr>
            <w:r w:rsidRPr="00C81E33">
              <w:rPr>
                <w:sz w:val="18"/>
                <w:szCs w:val="18"/>
              </w:rPr>
              <w:t>Regulatory</w:t>
            </w:r>
          </w:p>
          <w:p w14:paraId="7B8A8FBD" w14:textId="77777777" w:rsidR="002250D5" w:rsidRPr="00C81E33" w:rsidRDefault="002250D5" w:rsidP="002250D5">
            <w:pPr>
              <w:spacing w:after="0"/>
              <w:jc w:val="left"/>
              <w:rPr>
                <w:sz w:val="18"/>
                <w:szCs w:val="18"/>
              </w:rPr>
            </w:pPr>
            <w:r w:rsidRPr="00C81E33">
              <w:rPr>
                <w:sz w:val="18"/>
                <w:szCs w:val="18"/>
              </w:rPr>
              <w:t>Health</w:t>
            </w:r>
          </w:p>
        </w:tc>
        <w:tc>
          <w:tcPr>
            <w:tcW w:w="1087" w:type="dxa"/>
            <w:shd w:val="clear" w:color="auto" w:fill="C5E0B3" w:themeFill="accent6" w:themeFillTint="66"/>
          </w:tcPr>
          <w:p w14:paraId="0DB93AED" w14:textId="77777777" w:rsidR="002250D5" w:rsidRPr="00C81E33" w:rsidRDefault="002250D5" w:rsidP="002250D5">
            <w:pPr>
              <w:jc w:val="left"/>
              <w:rPr>
                <w:sz w:val="18"/>
                <w:szCs w:val="18"/>
              </w:rPr>
            </w:pPr>
            <w:r w:rsidRPr="00C81E33">
              <w:rPr>
                <w:sz w:val="18"/>
                <w:szCs w:val="18"/>
              </w:rPr>
              <w:t>I=3</w:t>
            </w:r>
          </w:p>
          <w:p w14:paraId="161653EB" w14:textId="77777777" w:rsidR="002250D5" w:rsidRPr="00C81E33" w:rsidRDefault="002250D5" w:rsidP="002250D5">
            <w:pPr>
              <w:jc w:val="left"/>
              <w:rPr>
                <w:sz w:val="18"/>
                <w:szCs w:val="18"/>
              </w:rPr>
            </w:pPr>
            <w:r w:rsidRPr="00C81E33">
              <w:rPr>
                <w:sz w:val="18"/>
                <w:szCs w:val="18"/>
              </w:rPr>
              <w:t>L= 3</w:t>
            </w:r>
          </w:p>
          <w:p w14:paraId="719E0C39" w14:textId="77777777" w:rsidR="002250D5" w:rsidRPr="00C81E33" w:rsidRDefault="002250D5" w:rsidP="002250D5">
            <w:pPr>
              <w:jc w:val="left"/>
              <w:rPr>
                <w:sz w:val="18"/>
                <w:szCs w:val="18"/>
              </w:rPr>
            </w:pPr>
          </w:p>
          <w:p w14:paraId="5747ED34" w14:textId="77777777" w:rsidR="002250D5" w:rsidRPr="00C81E33" w:rsidRDefault="002250D5" w:rsidP="002250D5">
            <w:pPr>
              <w:jc w:val="left"/>
              <w:rPr>
                <w:sz w:val="18"/>
                <w:szCs w:val="18"/>
              </w:rPr>
            </w:pPr>
            <w:r w:rsidRPr="00C81E33">
              <w:rPr>
                <w:sz w:val="18"/>
                <w:szCs w:val="18"/>
              </w:rPr>
              <w:t>Moderate</w:t>
            </w:r>
          </w:p>
        </w:tc>
        <w:tc>
          <w:tcPr>
            <w:tcW w:w="3927" w:type="dxa"/>
            <w:shd w:val="clear" w:color="auto" w:fill="auto"/>
          </w:tcPr>
          <w:p w14:paraId="754C28B7" w14:textId="77777777" w:rsidR="002250D5" w:rsidRPr="00C81E33" w:rsidRDefault="002250D5" w:rsidP="002250D5">
            <w:pPr>
              <w:rPr>
                <w:noProof/>
                <w:sz w:val="18"/>
                <w:szCs w:val="18"/>
                <w:u w:val="single"/>
                <w:lang w:eastAsia="zh-CN"/>
              </w:rPr>
            </w:pPr>
            <w:r w:rsidRPr="00C81E33">
              <w:rPr>
                <w:noProof/>
                <w:sz w:val="18"/>
                <w:szCs w:val="18"/>
                <w:u w:val="single"/>
                <w:lang w:eastAsia="zh-CN"/>
              </w:rPr>
              <w:t>This risk is being managed by:</w:t>
            </w:r>
          </w:p>
          <w:p w14:paraId="05C2ED7E" w14:textId="77777777" w:rsidR="002250D5" w:rsidRPr="00C81E33" w:rsidRDefault="002250D5" w:rsidP="001716F4">
            <w:pPr>
              <w:pStyle w:val="ListParagraph"/>
              <w:numPr>
                <w:ilvl w:val="0"/>
                <w:numId w:val="79"/>
              </w:numPr>
              <w:rPr>
                <w:sz w:val="18"/>
                <w:szCs w:val="18"/>
                <w:u w:val="single"/>
              </w:rPr>
            </w:pPr>
            <w:r w:rsidRPr="00C81E33">
              <w:rPr>
                <w:sz w:val="18"/>
                <w:szCs w:val="18"/>
                <w:u w:val="single"/>
              </w:rPr>
              <w:t>Project Design (Component 1)</w:t>
            </w:r>
          </w:p>
          <w:p w14:paraId="221DBBBD" w14:textId="77777777" w:rsidR="002250D5" w:rsidRPr="00C81E33" w:rsidRDefault="002250D5" w:rsidP="001716F4">
            <w:pPr>
              <w:pStyle w:val="ListParagraph"/>
              <w:numPr>
                <w:ilvl w:val="0"/>
                <w:numId w:val="79"/>
              </w:numPr>
              <w:rPr>
                <w:sz w:val="18"/>
                <w:szCs w:val="18"/>
                <w:u w:val="single"/>
              </w:rPr>
            </w:pPr>
            <w:r w:rsidRPr="00C81E33">
              <w:rPr>
                <w:sz w:val="18"/>
                <w:szCs w:val="18"/>
                <w:u w:val="single"/>
              </w:rPr>
              <w:t>Strategic Environmental and Social Assessment</w:t>
            </w:r>
          </w:p>
          <w:p w14:paraId="69B807A4" w14:textId="77777777" w:rsidR="002250D5" w:rsidRPr="00C81E33" w:rsidRDefault="002250D5" w:rsidP="002250D5">
            <w:pPr>
              <w:rPr>
                <w:noProof/>
                <w:sz w:val="18"/>
                <w:szCs w:val="18"/>
                <w:lang w:eastAsia="zh-CN"/>
              </w:rPr>
            </w:pPr>
          </w:p>
          <w:p w14:paraId="540A1171" w14:textId="77777777" w:rsidR="002250D5" w:rsidRPr="00C81E33" w:rsidRDefault="002250D5" w:rsidP="002250D5">
            <w:pPr>
              <w:rPr>
                <w:noProof/>
                <w:sz w:val="18"/>
                <w:szCs w:val="18"/>
                <w:lang w:eastAsia="zh-CN"/>
              </w:rPr>
            </w:pPr>
            <w:r w:rsidRPr="00C81E33">
              <w:rPr>
                <w:noProof/>
                <w:sz w:val="18"/>
                <w:szCs w:val="18"/>
                <w:lang w:eastAsia="zh-CN"/>
              </w:rPr>
              <w:t>Development of the policies and regulations in Outputs 1.1.1 and 1.1.2 will be underpinned by a SESA, which will assess the potential for economic displacement.</w:t>
            </w:r>
          </w:p>
          <w:p w14:paraId="214C075A" w14:textId="77777777" w:rsidR="002250D5" w:rsidRPr="00C81E33" w:rsidRDefault="002250D5" w:rsidP="002250D5">
            <w:pPr>
              <w:rPr>
                <w:noProof/>
                <w:sz w:val="18"/>
                <w:szCs w:val="18"/>
                <w:lang w:eastAsia="zh-CN"/>
              </w:rPr>
            </w:pPr>
            <w:r w:rsidRPr="00C81E33">
              <w:rPr>
                <w:noProof/>
                <w:sz w:val="18"/>
                <w:szCs w:val="18"/>
                <w:lang w:eastAsia="zh-CN"/>
              </w:rPr>
              <w:lastRenderedPageBreak/>
              <w:t>If such a risk is identified to become an issue, a Livelihoods Restoration Framework will be developed to be implemented during roll out of the policies and legislation.</w:t>
            </w:r>
          </w:p>
          <w:p w14:paraId="389C55F3" w14:textId="7CC2BF5D" w:rsidR="002250D5" w:rsidRPr="00C81E33" w:rsidRDefault="002250D5" w:rsidP="002250D5">
            <w:pPr>
              <w:jc w:val="left"/>
              <w:rPr>
                <w:bCs/>
                <w:sz w:val="18"/>
                <w:szCs w:val="18"/>
              </w:rPr>
            </w:pPr>
            <w:r w:rsidRPr="00C81E33">
              <w:rPr>
                <w:noProof/>
                <w:sz w:val="18"/>
                <w:szCs w:val="18"/>
                <w:lang w:eastAsia="zh-CN"/>
              </w:rPr>
              <w:t>Should the SESAs find that this risk is relevant to traditional communities, the Project will take steps to ensure relevant requirements of Standard 6 are applied, including obtaining Free Prior Informed Consent (FPIC) and developing a Traditional Communities Framework as part of the relevant policy/legislation.</w:t>
            </w:r>
          </w:p>
        </w:tc>
        <w:tc>
          <w:tcPr>
            <w:tcW w:w="1787" w:type="dxa"/>
            <w:shd w:val="clear" w:color="auto" w:fill="auto"/>
          </w:tcPr>
          <w:p w14:paraId="609A1F0C" w14:textId="77777777" w:rsidR="002250D5" w:rsidRPr="00C81E33" w:rsidRDefault="002250D5" w:rsidP="002250D5">
            <w:pPr>
              <w:rPr>
                <w:sz w:val="18"/>
                <w:szCs w:val="18"/>
              </w:rPr>
            </w:pPr>
            <w:r w:rsidRPr="00C81E33">
              <w:rPr>
                <w:sz w:val="18"/>
                <w:szCs w:val="18"/>
              </w:rPr>
              <w:lastRenderedPageBreak/>
              <w:t>Implementing partner</w:t>
            </w:r>
          </w:p>
          <w:p w14:paraId="13A5EC0C" w14:textId="77777777" w:rsidR="002250D5" w:rsidRPr="00C81E33" w:rsidRDefault="002250D5" w:rsidP="002250D5">
            <w:pPr>
              <w:rPr>
                <w:sz w:val="18"/>
                <w:szCs w:val="18"/>
              </w:rPr>
            </w:pPr>
            <w:r w:rsidRPr="00C81E33">
              <w:rPr>
                <w:sz w:val="18"/>
                <w:szCs w:val="18"/>
              </w:rPr>
              <w:t>Demonstration provinces and enterprises</w:t>
            </w:r>
          </w:p>
        </w:tc>
      </w:tr>
      <w:tr w:rsidR="00440599" w:rsidRPr="00C81E33" w14:paraId="39FEEA37" w14:textId="77777777" w:rsidTr="00E07107">
        <w:tc>
          <w:tcPr>
            <w:tcW w:w="396" w:type="dxa"/>
            <w:shd w:val="clear" w:color="auto" w:fill="auto"/>
          </w:tcPr>
          <w:p w14:paraId="1AC404C4" w14:textId="77777777" w:rsidR="002250D5" w:rsidRPr="00C81E33" w:rsidRDefault="002250D5" w:rsidP="002250D5">
            <w:pPr>
              <w:rPr>
                <w:sz w:val="18"/>
                <w:szCs w:val="18"/>
              </w:rPr>
            </w:pPr>
            <w:r w:rsidRPr="00C81E33">
              <w:rPr>
                <w:sz w:val="18"/>
                <w:szCs w:val="18"/>
              </w:rPr>
              <w:t>10</w:t>
            </w:r>
          </w:p>
        </w:tc>
        <w:tc>
          <w:tcPr>
            <w:tcW w:w="1597" w:type="dxa"/>
            <w:shd w:val="clear" w:color="auto" w:fill="auto"/>
          </w:tcPr>
          <w:p w14:paraId="6CF7894D" w14:textId="77777777" w:rsidR="002250D5" w:rsidRPr="00C81E33" w:rsidRDefault="002250D5" w:rsidP="002250D5">
            <w:pPr>
              <w:jc w:val="left"/>
              <w:rPr>
                <w:sz w:val="18"/>
                <w:szCs w:val="18"/>
              </w:rPr>
            </w:pPr>
            <w:r w:rsidRPr="00C81E33">
              <w:rPr>
                <w:rFonts w:eastAsia="Times New Roman"/>
                <w:sz w:val="18"/>
                <w:szCs w:val="18"/>
              </w:rPr>
              <w:t>Inappropriate behavior by security personnel who may be recruited by the industries</w:t>
            </w:r>
          </w:p>
        </w:tc>
        <w:tc>
          <w:tcPr>
            <w:tcW w:w="1286" w:type="dxa"/>
            <w:shd w:val="clear" w:color="auto" w:fill="auto"/>
          </w:tcPr>
          <w:p w14:paraId="6F5B2E5B" w14:textId="77777777" w:rsidR="002250D5" w:rsidRPr="00C81E33" w:rsidRDefault="002250D5" w:rsidP="002250D5">
            <w:pPr>
              <w:spacing w:after="0"/>
              <w:jc w:val="left"/>
              <w:rPr>
                <w:sz w:val="18"/>
                <w:szCs w:val="18"/>
              </w:rPr>
            </w:pPr>
            <w:r w:rsidRPr="00C81E33">
              <w:rPr>
                <w:sz w:val="18"/>
                <w:szCs w:val="18"/>
              </w:rPr>
              <w:t>Social and Environmental</w:t>
            </w:r>
          </w:p>
          <w:p w14:paraId="180E3BBE" w14:textId="77777777" w:rsidR="002250D5" w:rsidRPr="00C81E33" w:rsidRDefault="002250D5" w:rsidP="002250D5">
            <w:pPr>
              <w:spacing w:after="0"/>
              <w:jc w:val="left"/>
              <w:rPr>
                <w:sz w:val="18"/>
                <w:szCs w:val="18"/>
              </w:rPr>
            </w:pPr>
            <w:r w:rsidRPr="00C81E33">
              <w:rPr>
                <w:sz w:val="18"/>
                <w:szCs w:val="18"/>
              </w:rPr>
              <w:t>Operational</w:t>
            </w:r>
          </w:p>
          <w:p w14:paraId="7516A40A" w14:textId="77777777" w:rsidR="002250D5" w:rsidRPr="00C81E33" w:rsidRDefault="002250D5" w:rsidP="002250D5">
            <w:pPr>
              <w:spacing w:after="0"/>
              <w:jc w:val="left"/>
              <w:rPr>
                <w:sz w:val="18"/>
                <w:szCs w:val="18"/>
              </w:rPr>
            </w:pPr>
            <w:r w:rsidRPr="00C81E33">
              <w:rPr>
                <w:sz w:val="18"/>
                <w:szCs w:val="18"/>
              </w:rPr>
              <w:t>Regulatory</w:t>
            </w:r>
          </w:p>
          <w:p w14:paraId="00A0006F" w14:textId="77777777" w:rsidR="002250D5" w:rsidRPr="00C81E33" w:rsidRDefault="002250D5" w:rsidP="002250D5">
            <w:pPr>
              <w:spacing w:after="0"/>
              <w:jc w:val="left"/>
              <w:rPr>
                <w:sz w:val="18"/>
                <w:szCs w:val="18"/>
              </w:rPr>
            </w:pPr>
            <w:r w:rsidRPr="00C81E33">
              <w:rPr>
                <w:sz w:val="18"/>
                <w:szCs w:val="18"/>
              </w:rPr>
              <w:t>Health</w:t>
            </w:r>
          </w:p>
        </w:tc>
        <w:tc>
          <w:tcPr>
            <w:tcW w:w="1087" w:type="dxa"/>
            <w:shd w:val="clear" w:color="auto" w:fill="C5E0B3" w:themeFill="accent6" w:themeFillTint="66"/>
          </w:tcPr>
          <w:p w14:paraId="153D4BEA" w14:textId="77777777" w:rsidR="002250D5" w:rsidRPr="00C81E33" w:rsidRDefault="002250D5" w:rsidP="002250D5">
            <w:pPr>
              <w:jc w:val="left"/>
              <w:rPr>
                <w:sz w:val="18"/>
                <w:szCs w:val="18"/>
              </w:rPr>
            </w:pPr>
            <w:r w:rsidRPr="00C81E33">
              <w:rPr>
                <w:sz w:val="18"/>
                <w:szCs w:val="18"/>
              </w:rPr>
              <w:t>I=4</w:t>
            </w:r>
          </w:p>
          <w:p w14:paraId="6B95FC37" w14:textId="77777777" w:rsidR="002250D5" w:rsidRPr="00C81E33" w:rsidRDefault="002250D5" w:rsidP="002250D5">
            <w:pPr>
              <w:jc w:val="left"/>
              <w:rPr>
                <w:sz w:val="18"/>
                <w:szCs w:val="18"/>
              </w:rPr>
            </w:pPr>
            <w:r w:rsidRPr="00C81E33">
              <w:rPr>
                <w:sz w:val="18"/>
                <w:szCs w:val="18"/>
              </w:rPr>
              <w:t>L= 2</w:t>
            </w:r>
          </w:p>
          <w:p w14:paraId="73F9B5C3" w14:textId="77777777" w:rsidR="002250D5" w:rsidRPr="00C81E33" w:rsidRDefault="002250D5" w:rsidP="002250D5">
            <w:pPr>
              <w:jc w:val="left"/>
              <w:rPr>
                <w:sz w:val="18"/>
                <w:szCs w:val="18"/>
              </w:rPr>
            </w:pPr>
          </w:p>
          <w:p w14:paraId="4DBEF219" w14:textId="77777777" w:rsidR="002250D5" w:rsidRPr="00C81E33" w:rsidRDefault="002250D5" w:rsidP="002250D5">
            <w:pPr>
              <w:jc w:val="left"/>
              <w:rPr>
                <w:sz w:val="18"/>
                <w:szCs w:val="18"/>
              </w:rPr>
            </w:pPr>
            <w:r w:rsidRPr="00C81E33">
              <w:rPr>
                <w:sz w:val="18"/>
                <w:szCs w:val="18"/>
              </w:rPr>
              <w:t>Moderate</w:t>
            </w:r>
          </w:p>
        </w:tc>
        <w:tc>
          <w:tcPr>
            <w:tcW w:w="3927" w:type="dxa"/>
            <w:shd w:val="clear" w:color="auto" w:fill="auto"/>
          </w:tcPr>
          <w:p w14:paraId="4BEC5E85" w14:textId="77777777" w:rsidR="002250D5" w:rsidRPr="00C81E33" w:rsidRDefault="002250D5" w:rsidP="002250D5">
            <w:pPr>
              <w:rPr>
                <w:noProof/>
                <w:sz w:val="18"/>
                <w:szCs w:val="18"/>
                <w:lang w:eastAsia="zh-CN"/>
              </w:rPr>
            </w:pPr>
            <w:r w:rsidRPr="00C81E33">
              <w:rPr>
                <w:noProof/>
                <w:sz w:val="18"/>
                <w:szCs w:val="18"/>
                <w:lang w:eastAsia="zh-CN"/>
              </w:rPr>
              <w:t>Prior to hiring of any security staff to guard selected demonstration industries (Output 2.1.3 and Output 2.2.2), a Code of Conduct reflecting SES requirements will be prepared so that industry operators ensure their security staff abide by them.</w:t>
            </w:r>
          </w:p>
          <w:p w14:paraId="315A9774" w14:textId="45F2DEDF" w:rsidR="002250D5" w:rsidRPr="00C81E33" w:rsidRDefault="002250D5" w:rsidP="002250D5">
            <w:pPr>
              <w:jc w:val="left"/>
              <w:rPr>
                <w:bCs/>
                <w:sz w:val="18"/>
                <w:szCs w:val="18"/>
              </w:rPr>
            </w:pPr>
            <w:r w:rsidRPr="00C81E33">
              <w:rPr>
                <w:noProof/>
                <w:sz w:val="18"/>
                <w:szCs w:val="18"/>
                <w:lang w:eastAsia="zh-CN"/>
              </w:rPr>
              <w:t xml:space="preserve">Training will be offered to participating individuals to ensure they are aware of their responsibilities. In addition, the Grievance Redress Mechanism for the project will allow the local community to share any concerns or grievances they may have or report any incidents related to this risk. </w:t>
            </w:r>
          </w:p>
        </w:tc>
        <w:tc>
          <w:tcPr>
            <w:tcW w:w="1787" w:type="dxa"/>
            <w:shd w:val="clear" w:color="auto" w:fill="auto"/>
          </w:tcPr>
          <w:p w14:paraId="7B7105F8" w14:textId="77777777" w:rsidR="002250D5" w:rsidRPr="00C81E33" w:rsidRDefault="002250D5" w:rsidP="002250D5">
            <w:pPr>
              <w:rPr>
                <w:sz w:val="18"/>
                <w:szCs w:val="18"/>
              </w:rPr>
            </w:pPr>
            <w:r w:rsidRPr="00C81E33">
              <w:rPr>
                <w:sz w:val="18"/>
                <w:szCs w:val="18"/>
              </w:rPr>
              <w:t>Demonstration provinces and enterprises</w:t>
            </w:r>
          </w:p>
        </w:tc>
      </w:tr>
      <w:tr w:rsidR="00440599" w:rsidRPr="00C81E33" w14:paraId="5E42E510" w14:textId="77777777" w:rsidTr="004548D9">
        <w:tc>
          <w:tcPr>
            <w:tcW w:w="396" w:type="dxa"/>
            <w:shd w:val="clear" w:color="auto" w:fill="auto"/>
          </w:tcPr>
          <w:p w14:paraId="036C01D9" w14:textId="77777777" w:rsidR="00B760A2" w:rsidRPr="00C81E33" w:rsidRDefault="00B760A2" w:rsidP="00B760A2">
            <w:pPr>
              <w:rPr>
                <w:sz w:val="18"/>
                <w:szCs w:val="18"/>
              </w:rPr>
            </w:pPr>
            <w:r w:rsidRPr="00C81E33">
              <w:rPr>
                <w:sz w:val="18"/>
                <w:szCs w:val="18"/>
              </w:rPr>
              <w:t>11</w:t>
            </w:r>
          </w:p>
        </w:tc>
        <w:tc>
          <w:tcPr>
            <w:tcW w:w="1597" w:type="dxa"/>
            <w:shd w:val="clear" w:color="auto" w:fill="auto"/>
          </w:tcPr>
          <w:p w14:paraId="618F8858" w14:textId="77777777" w:rsidR="00B760A2" w:rsidRPr="00C81E33" w:rsidRDefault="00B760A2" w:rsidP="00B760A2">
            <w:pPr>
              <w:jc w:val="left"/>
              <w:rPr>
                <w:sz w:val="18"/>
                <w:szCs w:val="18"/>
              </w:rPr>
            </w:pPr>
            <w:r w:rsidRPr="00C81E33">
              <w:rPr>
                <w:sz w:val="18"/>
                <w:szCs w:val="18"/>
              </w:rPr>
              <w:t>Failure to promote the project affected by COVID-19</w:t>
            </w:r>
          </w:p>
        </w:tc>
        <w:tc>
          <w:tcPr>
            <w:tcW w:w="1286" w:type="dxa"/>
            <w:shd w:val="clear" w:color="auto" w:fill="auto"/>
          </w:tcPr>
          <w:p w14:paraId="5A6E7FBE" w14:textId="77777777" w:rsidR="00B760A2" w:rsidRPr="00C81E33" w:rsidRDefault="00B760A2" w:rsidP="00B760A2">
            <w:pPr>
              <w:spacing w:after="0"/>
              <w:jc w:val="left"/>
              <w:rPr>
                <w:sz w:val="18"/>
                <w:szCs w:val="18"/>
              </w:rPr>
            </w:pPr>
            <w:r w:rsidRPr="00C81E33">
              <w:rPr>
                <w:sz w:val="18"/>
                <w:szCs w:val="18"/>
              </w:rPr>
              <w:t>Social and Environmental</w:t>
            </w:r>
          </w:p>
          <w:p w14:paraId="5C278BD1" w14:textId="77777777" w:rsidR="00B760A2" w:rsidRPr="00C81E33" w:rsidRDefault="00B760A2" w:rsidP="00B760A2">
            <w:pPr>
              <w:spacing w:after="0"/>
              <w:jc w:val="left"/>
              <w:rPr>
                <w:sz w:val="18"/>
                <w:szCs w:val="18"/>
              </w:rPr>
            </w:pPr>
            <w:r w:rsidRPr="00C81E33">
              <w:rPr>
                <w:sz w:val="18"/>
                <w:szCs w:val="18"/>
              </w:rPr>
              <w:t>Health</w:t>
            </w:r>
          </w:p>
        </w:tc>
        <w:tc>
          <w:tcPr>
            <w:tcW w:w="1087" w:type="dxa"/>
            <w:shd w:val="clear" w:color="auto" w:fill="C5E0B3" w:themeFill="accent6" w:themeFillTint="66"/>
          </w:tcPr>
          <w:p w14:paraId="742BAB10" w14:textId="77777777" w:rsidR="00B760A2" w:rsidRPr="00C81E33" w:rsidRDefault="00B760A2" w:rsidP="00B760A2">
            <w:pPr>
              <w:jc w:val="left"/>
              <w:rPr>
                <w:sz w:val="18"/>
                <w:szCs w:val="18"/>
              </w:rPr>
            </w:pPr>
            <w:r w:rsidRPr="00C81E33">
              <w:rPr>
                <w:sz w:val="18"/>
                <w:szCs w:val="18"/>
              </w:rPr>
              <w:t>I=3</w:t>
            </w:r>
          </w:p>
          <w:p w14:paraId="4A4E725B" w14:textId="77777777" w:rsidR="00B760A2" w:rsidRPr="00C81E33" w:rsidRDefault="00B760A2" w:rsidP="00B760A2">
            <w:pPr>
              <w:jc w:val="left"/>
              <w:rPr>
                <w:sz w:val="18"/>
                <w:szCs w:val="18"/>
              </w:rPr>
            </w:pPr>
            <w:r w:rsidRPr="00C81E33">
              <w:rPr>
                <w:sz w:val="18"/>
                <w:szCs w:val="18"/>
              </w:rPr>
              <w:t>L=3</w:t>
            </w:r>
          </w:p>
          <w:p w14:paraId="3E85FC7A" w14:textId="77777777" w:rsidR="00B760A2" w:rsidRPr="00C81E33" w:rsidRDefault="00B760A2" w:rsidP="00B760A2">
            <w:pPr>
              <w:jc w:val="left"/>
              <w:rPr>
                <w:sz w:val="18"/>
                <w:szCs w:val="18"/>
              </w:rPr>
            </w:pPr>
          </w:p>
          <w:p w14:paraId="3533B1FB" w14:textId="77777777" w:rsidR="00B760A2" w:rsidRPr="00C81E33" w:rsidRDefault="00B760A2" w:rsidP="00B760A2">
            <w:pPr>
              <w:jc w:val="left"/>
              <w:rPr>
                <w:sz w:val="18"/>
                <w:szCs w:val="18"/>
              </w:rPr>
            </w:pPr>
            <w:r w:rsidRPr="00C81E33">
              <w:rPr>
                <w:sz w:val="18"/>
                <w:szCs w:val="18"/>
              </w:rPr>
              <w:t>Moderate</w:t>
            </w:r>
          </w:p>
        </w:tc>
        <w:tc>
          <w:tcPr>
            <w:tcW w:w="3927" w:type="dxa"/>
            <w:shd w:val="clear" w:color="auto" w:fill="auto"/>
            <w:vAlign w:val="center"/>
          </w:tcPr>
          <w:p w14:paraId="1B3FC5F9" w14:textId="77777777" w:rsidR="00B760A2" w:rsidRPr="00C81E33" w:rsidRDefault="00B760A2" w:rsidP="00B760A2">
            <w:pPr>
              <w:rPr>
                <w:bCs/>
                <w:sz w:val="18"/>
                <w:szCs w:val="18"/>
              </w:rPr>
            </w:pPr>
            <w:r w:rsidRPr="00C81E33">
              <w:rPr>
                <w:sz w:val="18"/>
                <w:szCs w:val="18"/>
              </w:rPr>
              <w:t xml:space="preserve">The project will always pay attention to the impact of the </w:t>
            </w:r>
            <w:r w:rsidRPr="00C81E33">
              <w:rPr>
                <w:sz w:val="18"/>
                <w:szCs w:val="18"/>
                <w:lang w:eastAsia="zh-CN"/>
              </w:rPr>
              <w:t>COVID-</w:t>
            </w:r>
            <w:r w:rsidRPr="00C81E33">
              <w:rPr>
                <w:sz w:val="18"/>
                <w:szCs w:val="18"/>
              </w:rPr>
              <w:t xml:space="preserve">19 on the implementation of the project. When necessary, the project will carry out the socio-economic impact assessment of the impact of </w:t>
            </w:r>
            <w:r w:rsidRPr="00C81E33">
              <w:rPr>
                <w:sz w:val="18"/>
                <w:szCs w:val="18"/>
                <w:lang w:eastAsia="zh-CN"/>
              </w:rPr>
              <w:t>COVID</w:t>
            </w:r>
            <w:r w:rsidRPr="00C81E33">
              <w:rPr>
                <w:sz w:val="18"/>
                <w:szCs w:val="18"/>
              </w:rPr>
              <w:t>-19 on the progress of the project, and promote the implementation of the project according to the plan through various means, such as online meeting, telephone, etc.</w:t>
            </w:r>
          </w:p>
        </w:tc>
        <w:tc>
          <w:tcPr>
            <w:tcW w:w="1787" w:type="dxa"/>
            <w:shd w:val="clear" w:color="auto" w:fill="auto"/>
          </w:tcPr>
          <w:p w14:paraId="789AA87C" w14:textId="77777777" w:rsidR="00B760A2" w:rsidRPr="00C81E33" w:rsidRDefault="00B760A2" w:rsidP="00B760A2">
            <w:pPr>
              <w:rPr>
                <w:sz w:val="18"/>
                <w:szCs w:val="18"/>
              </w:rPr>
            </w:pPr>
            <w:r w:rsidRPr="00C81E33">
              <w:rPr>
                <w:sz w:val="18"/>
                <w:szCs w:val="18"/>
              </w:rPr>
              <w:t>Implementing Partner;</w:t>
            </w:r>
          </w:p>
          <w:p w14:paraId="603EA4BE" w14:textId="77777777" w:rsidR="00B760A2" w:rsidRPr="00C81E33" w:rsidRDefault="00B760A2" w:rsidP="00B760A2">
            <w:pPr>
              <w:rPr>
                <w:sz w:val="18"/>
                <w:szCs w:val="18"/>
              </w:rPr>
            </w:pPr>
            <w:r w:rsidRPr="00C81E33">
              <w:rPr>
                <w:sz w:val="18"/>
                <w:szCs w:val="18"/>
              </w:rPr>
              <w:t>UNDP</w:t>
            </w:r>
          </w:p>
        </w:tc>
      </w:tr>
    </w:tbl>
    <w:p w14:paraId="475A8110" w14:textId="77777777" w:rsidR="00E603F8" w:rsidRPr="00C81E33" w:rsidRDefault="00B173A1">
      <w:pPr>
        <w:pStyle w:val="Heading2"/>
        <w:ind w:left="0"/>
        <w:rPr>
          <w:rFonts w:ascii="Times New Roman" w:hAnsi="Times New Roman"/>
          <w:b w:val="0"/>
          <w:bCs w:val="0"/>
          <w:szCs w:val="20"/>
        </w:rPr>
      </w:pPr>
      <w:r w:rsidRPr="00C81E33">
        <w:rPr>
          <w:rFonts w:ascii="Times New Roman" w:hAnsi="Times New Roman"/>
          <w:szCs w:val="22"/>
        </w:rPr>
        <w:br w:type="page"/>
      </w:r>
    </w:p>
    <w:p w14:paraId="76160C04" w14:textId="77777777" w:rsidR="00E603F8" w:rsidRPr="00C81E33" w:rsidRDefault="00E603F8">
      <w:pPr>
        <w:pStyle w:val="Heading2"/>
        <w:ind w:left="0"/>
        <w:rPr>
          <w:rFonts w:ascii="Times New Roman" w:hAnsi="Times New Roman"/>
          <w:szCs w:val="22"/>
        </w:rPr>
        <w:sectPr w:rsidR="00E603F8" w:rsidRPr="00C81E33" w:rsidSect="00566AF1">
          <w:pgSz w:w="12240" w:h="15840" w:code="1"/>
          <w:pgMar w:top="1440" w:right="1440" w:bottom="1440" w:left="1440" w:header="720" w:footer="720" w:gutter="0"/>
          <w:cols w:space="720"/>
          <w:docGrid w:linePitch="360"/>
        </w:sectPr>
      </w:pPr>
    </w:p>
    <w:p w14:paraId="46D7E10D" w14:textId="77777777" w:rsidR="00E603F8" w:rsidRPr="00C81E33" w:rsidRDefault="00534B36">
      <w:pPr>
        <w:pStyle w:val="Heading2"/>
        <w:pBdr>
          <w:bottom w:val="single" w:sz="4" w:space="1" w:color="auto"/>
        </w:pBdr>
        <w:ind w:left="0"/>
        <w:rPr>
          <w:rFonts w:ascii="Times New Roman" w:hAnsi="Times New Roman"/>
          <w:szCs w:val="22"/>
        </w:rPr>
      </w:pPr>
      <w:bookmarkStart w:id="72" w:name="_Toc100100721"/>
      <w:r w:rsidRPr="00C81E33">
        <w:rPr>
          <w:rFonts w:ascii="Times New Roman" w:hAnsi="Times New Roman"/>
          <w:szCs w:val="22"/>
        </w:rPr>
        <w:lastRenderedPageBreak/>
        <w:t>Annex 7</w:t>
      </w:r>
      <w:r w:rsidR="00483942" w:rsidRPr="00C81E33">
        <w:rPr>
          <w:rFonts w:ascii="Times New Roman" w:hAnsi="Times New Roman"/>
          <w:szCs w:val="22"/>
        </w:rPr>
        <w:t xml:space="preserve">: </w:t>
      </w:r>
      <w:r w:rsidR="00B173A1" w:rsidRPr="00C81E33">
        <w:rPr>
          <w:rFonts w:ascii="Times New Roman" w:hAnsi="Times New Roman"/>
          <w:szCs w:val="22"/>
        </w:rPr>
        <w:t>Overview of Project Staff and Technical Consultancies</w:t>
      </w:r>
      <w:bookmarkEnd w:id="72"/>
    </w:p>
    <w:p w14:paraId="62E18344" w14:textId="77777777" w:rsidR="00534158" w:rsidRPr="00C81E33" w:rsidRDefault="00534158" w:rsidP="00534158">
      <w:pPr>
        <w:spacing w:after="0"/>
        <w:jc w:val="left"/>
        <w:rPr>
          <w:szCs w:val="20"/>
          <w:lang w:eastAsia="zh-CN"/>
        </w:rPr>
      </w:pPr>
    </w:p>
    <w:tbl>
      <w:tblPr>
        <w:tblW w:w="98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1354"/>
        <w:gridCol w:w="6651"/>
      </w:tblGrid>
      <w:tr w:rsidR="00440599" w:rsidRPr="00C81E33" w14:paraId="6607EDBA" w14:textId="77777777" w:rsidTr="00B436B3">
        <w:trPr>
          <w:tblHeader/>
        </w:trPr>
        <w:tc>
          <w:tcPr>
            <w:tcW w:w="1805" w:type="dxa"/>
            <w:tcBorders>
              <w:top w:val="single" w:sz="4" w:space="0" w:color="auto"/>
              <w:left w:val="single" w:sz="4" w:space="0" w:color="auto"/>
              <w:bottom w:val="single" w:sz="4" w:space="0" w:color="auto"/>
              <w:right w:val="single" w:sz="4" w:space="0" w:color="auto"/>
            </w:tcBorders>
            <w:shd w:val="clear" w:color="auto" w:fill="FDE9D9"/>
          </w:tcPr>
          <w:p w14:paraId="0075B5DA" w14:textId="77777777" w:rsidR="00534158" w:rsidRPr="00C81E33" w:rsidRDefault="00534158" w:rsidP="00534158">
            <w:pPr>
              <w:jc w:val="center"/>
              <w:rPr>
                <w:b/>
                <w:kern w:val="2"/>
                <w:szCs w:val="20"/>
                <w:lang w:val="en-GB" w:eastAsia="ja-JP"/>
              </w:rPr>
            </w:pPr>
            <w:r w:rsidRPr="00C81E33">
              <w:rPr>
                <w:b/>
                <w:kern w:val="2"/>
                <w:szCs w:val="20"/>
                <w:lang w:val="en-GB" w:eastAsia="ja-JP"/>
              </w:rPr>
              <w:t>Consultant</w:t>
            </w:r>
          </w:p>
        </w:tc>
        <w:tc>
          <w:tcPr>
            <w:tcW w:w="1354" w:type="dxa"/>
            <w:tcBorders>
              <w:top w:val="single" w:sz="4" w:space="0" w:color="auto"/>
              <w:left w:val="single" w:sz="4" w:space="0" w:color="auto"/>
              <w:bottom w:val="single" w:sz="4" w:space="0" w:color="auto"/>
              <w:right w:val="single" w:sz="4" w:space="0" w:color="auto"/>
            </w:tcBorders>
            <w:shd w:val="clear" w:color="auto" w:fill="FDE9D9"/>
          </w:tcPr>
          <w:p w14:paraId="3ECE201F" w14:textId="77777777" w:rsidR="00534158" w:rsidRPr="00C81E33" w:rsidRDefault="00534158" w:rsidP="00534158">
            <w:pPr>
              <w:jc w:val="center"/>
              <w:rPr>
                <w:b/>
                <w:kern w:val="2"/>
                <w:szCs w:val="20"/>
                <w:lang w:val="en-GB" w:eastAsia="ja-JP"/>
              </w:rPr>
            </w:pPr>
            <w:r w:rsidRPr="00C81E33">
              <w:rPr>
                <w:b/>
                <w:kern w:val="2"/>
                <w:szCs w:val="20"/>
                <w:lang w:val="en-GB" w:eastAsia="ja-JP"/>
              </w:rPr>
              <w:t>Time Input</w:t>
            </w:r>
          </w:p>
        </w:tc>
        <w:tc>
          <w:tcPr>
            <w:tcW w:w="6651" w:type="dxa"/>
            <w:tcBorders>
              <w:top w:val="single" w:sz="4" w:space="0" w:color="auto"/>
              <w:left w:val="single" w:sz="4" w:space="0" w:color="auto"/>
              <w:bottom w:val="single" w:sz="4" w:space="0" w:color="auto"/>
              <w:right w:val="single" w:sz="4" w:space="0" w:color="auto"/>
            </w:tcBorders>
            <w:shd w:val="clear" w:color="auto" w:fill="FDE9D9"/>
          </w:tcPr>
          <w:p w14:paraId="04B31A63" w14:textId="77777777" w:rsidR="00534158" w:rsidRPr="00C81E33" w:rsidRDefault="00534158" w:rsidP="00534158">
            <w:pPr>
              <w:jc w:val="center"/>
              <w:rPr>
                <w:b/>
                <w:kern w:val="2"/>
                <w:szCs w:val="20"/>
                <w:lang w:val="en-GB" w:eastAsia="ja-JP"/>
              </w:rPr>
            </w:pPr>
            <w:r w:rsidRPr="00C81E33">
              <w:rPr>
                <w:b/>
                <w:kern w:val="2"/>
                <w:szCs w:val="20"/>
                <w:lang w:val="en-GB" w:eastAsia="ja-JP"/>
              </w:rPr>
              <w:t>Tasks, Inputs and Outputs</w:t>
            </w:r>
          </w:p>
        </w:tc>
      </w:tr>
      <w:tr w:rsidR="00440599" w:rsidRPr="00C81E33" w14:paraId="50B4B39B" w14:textId="77777777" w:rsidTr="00B436B3">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5937E763" w14:textId="77777777" w:rsidR="00534158" w:rsidRPr="00C81E33" w:rsidRDefault="00534158" w:rsidP="00534158">
            <w:pPr>
              <w:jc w:val="center"/>
              <w:rPr>
                <w:kern w:val="2"/>
                <w:szCs w:val="20"/>
                <w:lang w:val="en-GB" w:eastAsia="ja-JP"/>
              </w:rPr>
            </w:pPr>
            <w:r w:rsidRPr="00C81E33">
              <w:rPr>
                <w:b/>
                <w:kern w:val="2"/>
                <w:szCs w:val="20"/>
                <w:lang w:eastAsia="ja-JP"/>
              </w:rPr>
              <w:t>For Project Management</w:t>
            </w:r>
          </w:p>
        </w:tc>
      </w:tr>
      <w:tr w:rsidR="00440599" w:rsidRPr="00C81E33" w14:paraId="24A9186D" w14:textId="77777777" w:rsidTr="00B436B3">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3F5B17B4" w14:textId="77777777" w:rsidR="00534158" w:rsidRPr="00C81E33" w:rsidRDefault="00534158" w:rsidP="00534158">
            <w:pPr>
              <w:rPr>
                <w:b/>
                <w:kern w:val="2"/>
                <w:szCs w:val="20"/>
                <w:lang w:val="en-GB" w:eastAsia="ja-JP"/>
              </w:rPr>
            </w:pPr>
            <w:r w:rsidRPr="00C81E33">
              <w:rPr>
                <w:b/>
                <w:kern w:val="2"/>
                <w:szCs w:val="20"/>
                <w:lang w:val="en-GB" w:eastAsia="ja-JP"/>
              </w:rPr>
              <w:t>Local / National contracting</w:t>
            </w:r>
          </w:p>
        </w:tc>
      </w:tr>
      <w:tr w:rsidR="00440599" w:rsidRPr="00C81E33" w14:paraId="7E44B05F" w14:textId="77777777" w:rsidTr="00B436B3">
        <w:tc>
          <w:tcPr>
            <w:tcW w:w="1805" w:type="dxa"/>
            <w:tcBorders>
              <w:top w:val="single" w:sz="4" w:space="0" w:color="auto"/>
              <w:left w:val="single" w:sz="4" w:space="0" w:color="auto"/>
              <w:bottom w:val="single" w:sz="4" w:space="0" w:color="auto"/>
              <w:right w:val="single" w:sz="4" w:space="0" w:color="auto"/>
            </w:tcBorders>
          </w:tcPr>
          <w:p w14:paraId="061AE4BE" w14:textId="77777777" w:rsidR="00534158" w:rsidRPr="00C81E33" w:rsidRDefault="00B436B3" w:rsidP="00150727">
            <w:pPr>
              <w:spacing w:after="0"/>
              <w:jc w:val="left"/>
              <w:rPr>
                <w:kern w:val="2"/>
                <w:szCs w:val="20"/>
                <w:lang w:val="en-GB" w:eastAsia="ja-JP"/>
              </w:rPr>
            </w:pPr>
            <w:r w:rsidRPr="00C81E33">
              <w:rPr>
                <w:kern w:val="2"/>
                <w:szCs w:val="20"/>
                <w:lang w:val="en-GB" w:eastAsia="ja-JP"/>
              </w:rPr>
              <w:t>Project Manager</w:t>
            </w:r>
          </w:p>
          <w:p w14:paraId="50C60A04" w14:textId="77777777" w:rsidR="00534158" w:rsidRPr="00C81E33" w:rsidRDefault="00534158" w:rsidP="00150727">
            <w:pPr>
              <w:spacing w:after="0"/>
              <w:jc w:val="left"/>
              <w:rPr>
                <w:kern w:val="2"/>
                <w:szCs w:val="20"/>
                <w:lang w:val="en-GB" w:eastAsia="ja-JP"/>
              </w:rPr>
            </w:pPr>
          </w:p>
          <w:p w14:paraId="587B0FBF" w14:textId="77777777" w:rsidR="00534158" w:rsidRPr="00C81E33" w:rsidRDefault="00534158" w:rsidP="00150727">
            <w:pPr>
              <w:spacing w:after="0"/>
              <w:jc w:val="left"/>
              <w:rPr>
                <w:kern w:val="2"/>
                <w:szCs w:val="20"/>
                <w:lang w:val="en-GB" w:eastAsia="ja-JP"/>
              </w:rPr>
            </w:pPr>
            <w:r w:rsidRPr="00C81E33">
              <w:rPr>
                <w:kern w:val="2"/>
                <w:szCs w:val="20"/>
                <w:lang w:val="en-GB" w:eastAsia="ja-JP"/>
              </w:rPr>
              <w:t xml:space="preserve">Rate: $5,000/month </w:t>
            </w:r>
          </w:p>
        </w:tc>
        <w:tc>
          <w:tcPr>
            <w:tcW w:w="1354" w:type="dxa"/>
            <w:tcBorders>
              <w:top w:val="single" w:sz="4" w:space="0" w:color="auto"/>
              <w:left w:val="single" w:sz="4" w:space="0" w:color="auto"/>
              <w:bottom w:val="single" w:sz="4" w:space="0" w:color="auto"/>
              <w:right w:val="single" w:sz="4" w:space="0" w:color="auto"/>
            </w:tcBorders>
          </w:tcPr>
          <w:p w14:paraId="0417F97E" w14:textId="77777777" w:rsidR="00534158" w:rsidRPr="00C81E33" w:rsidRDefault="00534158" w:rsidP="00150727">
            <w:pPr>
              <w:spacing w:after="0"/>
              <w:jc w:val="left"/>
              <w:rPr>
                <w:kern w:val="2"/>
                <w:szCs w:val="20"/>
                <w:lang w:val="en-GB" w:eastAsia="ja-JP"/>
              </w:rPr>
            </w:pPr>
            <w:r w:rsidRPr="00C81E33">
              <w:rPr>
                <w:kern w:val="2"/>
                <w:szCs w:val="20"/>
                <w:lang w:val="en-GB" w:eastAsia="ja-JP"/>
              </w:rPr>
              <w:t>60 months / over 5 years</w:t>
            </w:r>
          </w:p>
        </w:tc>
        <w:tc>
          <w:tcPr>
            <w:tcW w:w="6651" w:type="dxa"/>
            <w:tcBorders>
              <w:top w:val="single" w:sz="4" w:space="0" w:color="auto"/>
              <w:left w:val="single" w:sz="4" w:space="0" w:color="auto"/>
              <w:bottom w:val="single" w:sz="4" w:space="0" w:color="auto"/>
              <w:right w:val="single" w:sz="4" w:space="0" w:color="auto"/>
            </w:tcBorders>
          </w:tcPr>
          <w:p w14:paraId="26CB07DA" w14:textId="77777777" w:rsidR="00534158" w:rsidRPr="00C81E33" w:rsidRDefault="00534158" w:rsidP="006F2B4C">
            <w:pPr>
              <w:rPr>
                <w:szCs w:val="20"/>
              </w:rPr>
            </w:pPr>
            <w:r w:rsidRPr="00C81E33">
              <w:rPr>
                <w:szCs w:val="20"/>
              </w:rPr>
              <w:t xml:space="preserve">The Project Manager (PM), together with the </w:t>
            </w:r>
            <w:r w:rsidR="00B436B3" w:rsidRPr="00C81E33">
              <w:rPr>
                <w:szCs w:val="20"/>
              </w:rPr>
              <w:t>National</w:t>
            </w:r>
            <w:r w:rsidRPr="00C81E33">
              <w:rPr>
                <w:szCs w:val="20"/>
              </w:rPr>
              <w:t xml:space="preserve"> Technical Advisor will be responsible for the overall management of the project, including the mobilization of all project inputs, supervision over project staff, consultants and sub-contractors. PM has the authority to implement the project on a day-to-day basis on behalf of the Project Board within the constraints laid down by the Board. The PM is responsible for the day-to-day management and decision-making for the project. The PM’s prime responsibility is to ensure that the project produces the results specified in the project document, to the required standard of quality and within the specified constraints of time and cost.</w:t>
            </w:r>
          </w:p>
          <w:p w14:paraId="55F90F0F" w14:textId="77777777" w:rsidR="00534158" w:rsidRPr="00C81E33" w:rsidRDefault="00534158" w:rsidP="006F2B4C">
            <w:pPr>
              <w:rPr>
                <w:szCs w:val="20"/>
                <w:u w:val="single"/>
              </w:rPr>
            </w:pPr>
            <w:r w:rsidRPr="00C81E33">
              <w:rPr>
                <w:szCs w:val="20"/>
                <w:u w:val="single"/>
              </w:rPr>
              <w:t>Duties and Responsibilities</w:t>
            </w:r>
          </w:p>
          <w:p w14:paraId="4EC39C9F" w14:textId="77777777" w:rsidR="00534158" w:rsidRPr="00C81E33" w:rsidRDefault="00534158" w:rsidP="001716F4">
            <w:pPr>
              <w:numPr>
                <w:ilvl w:val="0"/>
                <w:numId w:val="26"/>
              </w:numPr>
              <w:ind w:left="241" w:hanging="241"/>
              <w:rPr>
                <w:szCs w:val="20"/>
              </w:rPr>
            </w:pPr>
            <w:r w:rsidRPr="00C81E33">
              <w:rPr>
                <w:szCs w:val="20"/>
              </w:rPr>
              <w:t>Provide direction and guidance to project team(s)/responsible party(ies);</w:t>
            </w:r>
          </w:p>
          <w:p w14:paraId="415C685D" w14:textId="77777777" w:rsidR="00534158" w:rsidRPr="00C81E33" w:rsidRDefault="00534158" w:rsidP="001716F4">
            <w:pPr>
              <w:numPr>
                <w:ilvl w:val="0"/>
                <w:numId w:val="26"/>
              </w:numPr>
              <w:ind w:left="245" w:hanging="245"/>
              <w:rPr>
                <w:szCs w:val="20"/>
              </w:rPr>
            </w:pPr>
            <w:r w:rsidRPr="00C81E33">
              <w:rPr>
                <w:szCs w:val="20"/>
              </w:rPr>
              <w:t>Liaise with the Project Board to assure the overall direction and integrity of the project;</w:t>
            </w:r>
          </w:p>
          <w:p w14:paraId="111C8125" w14:textId="77777777" w:rsidR="00534158" w:rsidRPr="00C81E33" w:rsidRDefault="00534158" w:rsidP="001716F4">
            <w:pPr>
              <w:numPr>
                <w:ilvl w:val="0"/>
                <w:numId w:val="26"/>
              </w:numPr>
              <w:ind w:left="241" w:hanging="241"/>
              <w:rPr>
                <w:szCs w:val="20"/>
              </w:rPr>
            </w:pPr>
            <w:r w:rsidRPr="00C81E33">
              <w:rPr>
                <w:szCs w:val="20"/>
              </w:rPr>
              <w:t>Identify and obtain any support and advice required for the management, planning and control of the project;</w:t>
            </w:r>
          </w:p>
          <w:p w14:paraId="0D931540" w14:textId="77777777" w:rsidR="00534158" w:rsidRPr="00C81E33" w:rsidRDefault="00534158" w:rsidP="001716F4">
            <w:pPr>
              <w:numPr>
                <w:ilvl w:val="0"/>
                <w:numId w:val="26"/>
              </w:numPr>
              <w:ind w:left="245" w:hanging="245"/>
              <w:rPr>
                <w:szCs w:val="20"/>
              </w:rPr>
            </w:pPr>
            <w:r w:rsidRPr="00C81E33">
              <w:rPr>
                <w:szCs w:val="20"/>
              </w:rPr>
              <w:t>Responsible for project administration;</w:t>
            </w:r>
          </w:p>
          <w:p w14:paraId="5EA3038D" w14:textId="77777777" w:rsidR="00534158" w:rsidRPr="00C81E33" w:rsidRDefault="00534158" w:rsidP="001716F4">
            <w:pPr>
              <w:numPr>
                <w:ilvl w:val="0"/>
                <w:numId w:val="26"/>
              </w:numPr>
              <w:ind w:left="241" w:hanging="241"/>
              <w:rPr>
                <w:szCs w:val="20"/>
              </w:rPr>
            </w:pPr>
            <w:r w:rsidRPr="00C81E33">
              <w:rPr>
                <w:szCs w:val="20"/>
              </w:rPr>
              <w:t>Plan the activities of the project and monitor progress against the project results framework and the approved annual work plan;</w:t>
            </w:r>
          </w:p>
          <w:p w14:paraId="2ECC271E" w14:textId="77777777" w:rsidR="00534158" w:rsidRPr="00C81E33" w:rsidRDefault="00534158" w:rsidP="001716F4">
            <w:pPr>
              <w:numPr>
                <w:ilvl w:val="0"/>
                <w:numId w:val="26"/>
              </w:numPr>
              <w:ind w:left="241" w:hanging="241"/>
              <w:rPr>
                <w:szCs w:val="20"/>
              </w:rPr>
            </w:pPr>
            <w:r w:rsidRPr="00C81E33">
              <w:rPr>
                <w:szCs w:val="20"/>
              </w:rPr>
              <w:t>Mobilize personnel, goods and services, training and micro-capital grants to initiative activities, including drafting terms of reference and work specifications, and overseeing all contractors’ work;</w:t>
            </w:r>
          </w:p>
          <w:p w14:paraId="69057D24" w14:textId="77777777" w:rsidR="00534158" w:rsidRPr="00C81E33" w:rsidRDefault="00534158" w:rsidP="001716F4">
            <w:pPr>
              <w:numPr>
                <w:ilvl w:val="0"/>
                <w:numId w:val="26"/>
              </w:numPr>
              <w:ind w:left="241" w:hanging="241"/>
              <w:rPr>
                <w:szCs w:val="20"/>
              </w:rPr>
            </w:pPr>
            <w:r w:rsidRPr="00C81E33">
              <w:rPr>
                <w:szCs w:val="20"/>
              </w:rPr>
              <w:t>Monitor events as determined in the project monitoring schedule plan/timetable, and update the plan as required;</w:t>
            </w:r>
          </w:p>
          <w:p w14:paraId="129EC6B7" w14:textId="77777777" w:rsidR="00534158" w:rsidRPr="00C81E33" w:rsidRDefault="00534158" w:rsidP="001716F4">
            <w:pPr>
              <w:numPr>
                <w:ilvl w:val="0"/>
                <w:numId w:val="26"/>
              </w:numPr>
              <w:ind w:left="241" w:hanging="241"/>
              <w:rPr>
                <w:szCs w:val="20"/>
              </w:rPr>
            </w:pPr>
            <w:r w:rsidRPr="00C81E33">
              <w:rPr>
                <w:szCs w:val="20"/>
              </w:rPr>
              <w:t>Manage requests for the provision of financial resources by UNDP through advance of funds, direct payments or reimbursement using the fund authorization and certificate of expenditures;</w:t>
            </w:r>
          </w:p>
          <w:p w14:paraId="703A1EE3" w14:textId="77777777" w:rsidR="00534158" w:rsidRPr="00C81E33" w:rsidRDefault="00534158" w:rsidP="001716F4">
            <w:pPr>
              <w:numPr>
                <w:ilvl w:val="0"/>
                <w:numId w:val="26"/>
              </w:numPr>
              <w:ind w:left="241" w:hanging="241"/>
              <w:rPr>
                <w:szCs w:val="20"/>
              </w:rPr>
            </w:pPr>
            <w:r w:rsidRPr="00C81E33">
              <w:rPr>
                <w:szCs w:val="20"/>
              </w:rPr>
              <w:t>Monitor financial resources and accounting to ensure the accuracy and reliability of financial reports;</w:t>
            </w:r>
          </w:p>
          <w:p w14:paraId="00BFE474" w14:textId="77777777" w:rsidR="00534158" w:rsidRPr="00C81E33" w:rsidRDefault="00534158" w:rsidP="001716F4">
            <w:pPr>
              <w:numPr>
                <w:ilvl w:val="0"/>
                <w:numId w:val="26"/>
              </w:numPr>
              <w:ind w:left="241" w:hanging="241"/>
              <w:rPr>
                <w:szCs w:val="20"/>
              </w:rPr>
            </w:pPr>
            <w:r w:rsidRPr="00C81E33">
              <w:rPr>
                <w:szCs w:val="20"/>
              </w:rPr>
              <w:t>Be responsible for preparing and submitting financial reports to UNDP on a quarterly basis;</w:t>
            </w:r>
          </w:p>
          <w:p w14:paraId="5CABDE87" w14:textId="77777777" w:rsidR="00534158" w:rsidRPr="00C81E33" w:rsidRDefault="00534158" w:rsidP="001716F4">
            <w:pPr>
              <w:numPr>
                <w:ilvl w:val="0"/>
                <w:numId w:val="26"/>
              </w:numPr>
              <w:ind w:left="241" w:hanging="241"/>
              <w:rPr>
                <w:szCs w:val="20"/>
              </w:rPr>
            </w:pPr>
            <w:r w:rsidRPr="00C81E33">
              <w:rPr>
                <w:szCs w:val="20"/>
              </w:rPr>
              <w:t>Manage and monitor the project risks initially identified and submit new risks to the Project Board for consideration and decision on possible actions if required; update the status of these risks by maintaining the project risks log;</w:t>
            </w:r>
          </w:p>
          <w:p w14:paraId="4884B736" w14:textId="77777777" w:rsidR="00534158" w:rsidRPr="00C81E33" w:rsidRDefault="00534158" w:rsidP="001716F4">
            <w:pPr>
              <w:numPr>
                <w:ilvl w:val="0"/>
                <w:numId w:val="26"/>
              </w:numPr>
              <w:ind w:left="241" w:hanging="241"/>
              <w:rPr>
                <w:szCs w:val="20"/>
              </w:rPr>
            </w:pPr>
            <w:r w:rsidRPr="00C81E33">
              <w:rPr>
                <w:szCs w:val="20"/>
              </w:rPr>
              <w:t xml:space="preserve">Capture lessons learned during project implementation; </w:t>
            </w:r>
          </w:p>
          <w:p w14:paraId="26757394" w14:textId="77777777" w:rsidR="00534158" w:rsidRPr="00C81E33" w:rsidRDefault="00534158" w:rsidP="001716F4">
            <w:pPr>
              <w:numPr>
                <w:ilvl w:val="0"/>
                <w:numId w:val="26"/>
              </w:numPr>
              <w:ind w:left="241" w:hanging="241"/>
              <w:rPr>
                <w:szCs w:val="20"/>
              </w:rPr>
            </w:pPr>
            <w:r w:rsidRPr="00C81E33">
              <w:rPr>
                <w:szCs w:val="20"/>
              </w:rPr>
              <w:t>Prepare annual work plan for the following year; and update the Atlas Project Management module if external access is made available.</w:t>
            </w:r>
          </w:p>
          <w:p w14:paraId="02DFA9E5" w14:textId="77777777" w:rsidR="00534158" w:rsidRPr="00C81E33" w:rsidRDefault="00534158" w:rsidP="001716F4">
            <w:pPr>
              <w:numPr>
                <w:ilvl w:val="0"/>
                <w:numId w:val="26"/>
              </w:numPr>
              <w:ind w:left="241" w:hanging="241"/>
              <w:rPr>
                <w:szCs w:val="20"/>
              </w:rPr>
            </w:pPr>
            <w:r w:rsidRPr="00C81E33">
              <w:rPr>
                <w:szCs w:val="20"/>
              </w:rPr>
              <w:t xml:space="preserve">Prepare the inception report no later than one month after the inception workshop. </w:t>
            </w:r>
          </w:p>
          <w:p w14:paraId="59856159" w14:textId="77777777" w:rsidR="00534158" w:rsidRPr="00C81E33" w:rsidRDefault="00534158" w:rsidP="001716F4">
            <w:pPr>
              <w:numPr>
                <w:ilvl w:val="0"/>
                <w:numId w:val="26"/>
              </w:numPr>
              <w:ind w:left="241" w:hanging="241"/>
              <w:rPr>
                <w:szCs w:val="20"/>
              </w:rPr>
            </w:pPr>
            <w:r w:rsidRPr="00C81E33">
              <w:rPr>
                <w:szCs w:val="20"/>
              </w:rPr>
              <w:t xml:space="preserve">Ensure that the indicators included in the project results framework are monitored annually in advance of the GEF PIR submission deadline so that progress can be reported in the GEF PIR. </w:t>
            </w:r>
          </w:p>
          <w:p w14:paraId="6CF48526" w14:textId="77777777" w:rsidR="00534158" w:rsidRPr="00C81E33" w:rsidRDefault="00534158" w:rsidP="001716F4">
            <w:pPr>
              <w:numPr>
                <w:ilvl w:val="0"/>
                <w:numId w:val="26"/>
              </w:numPr>
              <w:ind w:left="241" w:hanging="241"/>
              <w:rPr>
                <w:szCs w:val="20"/>
              </w:rPr>
            </w:pPr>
            <w:r w:rsidRPr="00C81E33">
              <w:rPr>
                <w:szCs w:val="20"/>
              </w:rPr>
              <w:t>Prepare the GEF PIR and submit the final report to the Project Board;</w:t>
            </w:r>
          </w:p>
          <w:p w14:paraId="7BA4F046" w14:textId="77777777" w:rsidR="00534158" w:rsidRPr="00C81E33" w:rsidRDefault="00534158" w:rsidP="001716F4">
            <w:pPr>
              <w:numPr>
                <w:ilvl w:val="0"/>
                <w:numId w:val="26"/>
              </w:numPr>
              <w:ind w:left="241" w:hanging="241"/>
              <w:rPr>
                <w:szCs w:val="20"/>
              </w:rPr>
            </w:pPr>
            <w:r w:rsidRPr="00C81E33">
              <w:rPr>
                <w:szCs w:val="20"/>
              </w:rPr>
              <w:t>Based on the GEF PIR and the Project Board review, prepare the AWP for the following year;</w:t>
            </w:r>
          </w:p>
          <w:p w14:paraId="01A295CF" w14:textId="77777777" w:rsidR="00534158" w:rsidRPr="00C81E33" w:rsidRDefault="00534158" w:rsidP="001716F4">
            <w:pPr>
              <w:numPr>
                <w:ilvl w:val="0"/>
                <w:numId w:val="26"/>
              </w:numPr>
              <w:ind w:left="241" w:hanging="241"/>
              <w:rPr>
                <w:szCs w:val="20"/>
              </w:rPr>
            </w:pPr>
            <w:r w:rsidRPr="00C81E33">
              <w:rPr>
                <w:szCs w:val="20"/>
              </w:rPr>
              <w:t>Monitor implementation plans including the gender action plan, stakeholder engagement plan, and any environmental and social management plans;</w:t>
            </w:r>
          </w:p>
          <w:p w14:paraId="5559DAB9" w14:textId="77777777" w:rsidR="00534158" w:rsidRPr="00C81E33" w:rsidRDefault="00534158" w:rsidP="001716F4">
            <w:pPr>
              <w:numPr>
                <w:ilvl w:val="0"/>
                <w:numId w:val="26"/>
              </w:numPr>
              <w:ind w:left="241" w:hanging="241"/>
              <w:rPr>
                <w:szCs w:val="20"/>
              </w:rPr>
            </w:pPr>
            <w:r w:rsidRPr="00C81E33">
              <w:rPr>
                <w:szCs w:val="20"/>
              </w:rPr>
              <w:t>Monitor and track progress against the GEF Core indicators;</w:t>
            </w:r>
          </w:p>
          <w:p w14:paraId="7328D1B5" w14:textId="77777777" w:rsidR="00534158" w:rsidRPr="00C81E33" w:rsidRDefault="00534158" w:rsidP="001716F4">
            <w:pPr>
              <w:numPr>
                <w:ilvl w:val="0"/>
                <w:numId w:val="26"/>
              </w:numPr>
              <w:ind w:left="241" w:hanging="241"/>
              <w:rPr>
                <w:szCs w:val="20"/>
              </w:rPr>
            </w:pPr>
            <w:r w:rsidRPr="00C81E33">
              <w:rPr>
                <w:szCs w:val="20"/>
              </w:rPr>
              <w:lastRenderedPageBreak/>
              <w:t>Ensure the mid-term review process is undertaken as per the UNDP guidance, and submit the final MTR report to the Project Board;</w:t>
            </w:r>
          </w:p>
          <w:p w14:paraId="000204A5" w14:textId="77777777" w:rsidR="00534158" w:rsidRPr="00C81E33" w:rsidRDefault="00534158" w:rsidP="001716F4">
            <w:pPr>
              <w:numPr>
                <w:ilvl w:val="0"/>
                <w:numId w:val="26"/>
              </w:numPr>
              <w:ind w:left="241" w:hanging="241"/>
              <w:rPr>
                <w:szCs w:val="20"/>
              </w:rPr>
            </w:pPr>
            <w:r w:rsidRPr="00C81E33">
              <w:rPr>
                <w:szCs w:val="20"/>
              </w:rPr>
              <w:t>Identify follow-on actions and submit them for consideration to the Project Board;</w:t>
            </w:r>
          </w:p>
          <w:p w14:paraId="6878D307" w14:textId="77777777" w:rsidR="00534158" w:rsidRPr="00C81E33" w:rsidRDefault="00534158" w:rsidP="001716F4">
            <w:pPr>
              <w:numPr>
                <w:ilvl w:val="0"/>
                <w:numId w:val="26"/>
              </w:numPr>
              <w:ind w:left="241" w:hanging="241"/>
              <w:rPr>
                <w:szCs w:val="20"/>
              </w:rPr>
            </w:pPr>
            <w:r w:rsidRPr="00C81E33">
              <w:rPr>
                <w:szCs w:val="20"/>
              </w:rPr>
              <w:t>Ensure the terminal evaluation process is undertaken as per the UNDP guidance, and submit the final TE report to the Project Board.</w:t>
            </w:r>
          </w:p>
        </w:tc>
      </w:tr>
      <w:tr w:rsidR="00440599" w:rsidRPr="00C81E33" w14:paraId="509D1999" w14:textId="77777777" w:rsidTr="00B436B3">
        <w:tc>
          <w:tcPr>
            <w:tcW w:w="1805" w:type="dxa"/>
            <w:tcBorders>
              <w:top w:val="single" w:sz="4" w:space="0" w:color="auto"/>
              <w:left w:val="single" w:sz="4" w:space="0" w:color="auto"/>
              <w:bottom w:val="single" w:sz="4" w:space="0" w:color="auto"/>
              <w:right w:val="single" w:sz="4" w:space="0" w:color="auto"/>
            </w:tcBorders>
          </w:tcPr>
          <w:p w14:paraId="2C2F2BBE" w14:textId="77777777" w:rsidR="00534158" w:rsidRPr="00C81E33" w:rsidRDefault="00534158" w:rsidP="00150727">
            <w:pPr>
              <w:spacing w:after="0"/>
              <w:jc w:val="left"/>
              <w:rPr>
                <w:kern w:val="2"/>
                <w:szCs w:val="20"/>
              </w:rPr>
            </w:pPr>
            <w:r w:rsidRPr="00C81E33">
              <w:rPr>
                <w:kern w:val="2"/>
                <w:szCs w:val="20"/>
              </w:rPr>
              <w:lastRenderedPageBreak/>
              <w:t>Project Assistant</w:t>
            </w:r>
          </w:p>
          <w:p w14:paraId="28ADDBFC" w14:textId="77777777" w:rsidR="00534158" w:rsidRPr="00C81E33" w:rsidRDefault="00534158" w:rsidP="00150727">
            <w:pPr>
              <w:spacing w:after="0"/>
              <w:jc w:val="left"/>
              <w:rPr>
                <w:kern w:val="2"/>
                <w:szCs w:val="20"/>
                <w:lang w:val="en-GB" w:eastAsia="ja-JP"/>
              </w:rPr>
            </w:pPr>
          </w:p>
          <w:p w14:paraId="30DD22B9" w14:textId="77777777" w:rsidR="00534158" w:rsidRPr="00C81E33" w:rsidRDefault="00534158" w:rsidP="00150727">
            <w:pPr>
              <w:spacing w:after="0"/>
              <w:jc w:val="left"/>
              <w:rPr>
                <w:kern w:val="2"/>
                <w:szCs w:val="20"/>
                <w:lang w:val="en-GB" w:eastAsia="ja-JP"/>
              </w:rPr>
            </w:pPr>
            <w:r w:rsidRPr="00C81E33">
              <w:rPr>
                <w:kern w:val="2"/>
                <w:szCs w:val="20"/>
                <w:lang w:val="en-GB" w:eastAsia="ja-JP"/>
              </w:rPr>
              <w:t>Rate: $3,500/month</w:t>
            </w:r>
          </w:p>
        </w:tc>
        <w:tc>
          <w:tcPr>
            <w:tcW w:w="1354" w:type="dxa"/>
            <w:tcBorders>
              <w:top w:val="single" w:sz="4" w:space="0" w:color="auto"/>
              <w:left w:val="single" w:sz="4" w:space="0" w:color="auto"/>
              <w:bottom w:val="single" w:sz="4" w:space="0" w:color="auto"/>
              <w:right w:val="single" w:sz="4" w:space="0" w:color="auto"/>
            </w:tcBorders>
          </w:tcPr>
          <w:p w14:paraId="2E89D452" w14:textId="77777777" w:rsidR="00534158" w:rsidRPr="00C81E33" w:rsidRDefault="00534158" w:rsidP="00150727">
            <w:pPr>
              <w:spacing w:after="0"/>
              <w:jc w:val="left"/>
              <w:rPr>
                <w:kern w:val="2"/>
                <w:szCs w:val="20"/>
                <w:lang w:val="en-GB" w:eastAsia="ja-JP"/>
              </w:rPr>
            </w:pPr>
            <w:r w:rsidRPr="00C81E33">
              <w:rPr>
                <w:kern w:val="2"/>
                <w:szCs w:val="20"/>
                <w:lang w:val="en-GB" w:eastAsia="ja-JP"/>
              </w:rPr>
              <w:t>60 months / over 5 years</w:t>
            </w:r>
          </w:p>
        </w:tc>
        <w:tc>
          <w:tcPr>
            <w:tcW w:w="6651" w:type="dxa"/>
            <w:tcBorders>
              <w:top w:val="single" w:sz="4" w:space="0" w:color="auto"/>
              <w:left w:val="single" w:sz="4" w:space="0" w:color="auto"/>
              <w:bottom w:val="single" w:sz="4" w:space="0" w:color="auto"/>
              <w:right w:val="single" w:sz="4" w:space="0" w:color="auto"/>
            </w:tcBorders>
          </w:tcPr>
          <w:p w14:paraId="78A321B5" w14:textId="77777777" w:rsidR="00534158" w:rsidRPr="00C81E33" w:rsidRDefault="00534158" w:rsidP="006F2B4C">
            <w:pPr>
              <w:rPr>
                <w:kern w:val="2"/>
                <w:szCs w:val="20"/>
                <w:u w:val="single"/>
                <w:lang w:eastAsia="zh-CN"/>
              </w:rPr>
            </w:pPr>
            <w:r w:rsidRPr="00C81E33">
              <w:rPr>
                <w:kern w:val="2"/>
                <w:szCs w:val="20"/>
                <w:u w:val="single"/>
                <w:lang w:eastAsia="zh-CN"/>
              </w:rPr>
              <w:t>Duties and Responsibilities</w:t>
            </w:r>
          </w:p>
          <w:p w14:paraId="25510761" w14:textId="77777777" w:rsidR="00534158" w:rsidRPr="00C81E33" w:rsidRDefault="00534158" w:rsidP="006F2B4C">
            <w:pPr>
              <w:rPr>
                <w:kern w:val="2"/>
                <w:szCs w:val="20"/>
              </w:rPr>
            </w:pPr>
            <w:r w:rsidRPr="00C81E33">
              <w:rPr>
                <w:kern w:val="2"/>
                <w:szCs w:val="20"/>
              </w:rPr>
              <w:t>Under the guidance and supervision of the Project Manager, the Project Assistant will carry out the following tasks:</w:t>
            </w:r>
          </w:p>
          <w:p w14:paraId="3094D9FF" w14:textId="77777777" w:rsidR="00534158" w:rsidRPr="00C81E33" w:rsidRDefault="00534158" w:rsidP="001716F4">
            <w:pPr>
              <w:numPr>
                <w:ilvl w:val="0"/>
                <w:numId w:val="26"/>
              </w:numPr>
              <w:ind w:left="241" w:hanging="241"/>
              <w:rPr>
                <w:szCs w:val="20"/>
              </w:rPr>
            </w:pPr>
            <w:r w:rsidRPr="00C81E33">
              <w:rPr>
                <w:szCs w:val="20"/>
              </w:rPr>
              <w:t>Assist the Project Manager in day-to-day management and oversight of project activities;</w:t>
            </w:r>
          </w:p>
          <w:p w14:paraId="597BE998" w14:textId="77777777" w:rsidR="00534158" w:rsidRPr="00C81E33" w:rsidRDefault="00534158" w:rsidP="001716F4">
            <w:pPr>
              <w:numPr>
                <w:ilvl w:val="0"/>
                <w:numId w:val="26"/>
              </w:numPr>
              <w:ind w:left="241" w:hanging="241"/>
              <w:rPr>
                <w:szCs w:val="20"/>
              </w:rPr>
            </w:pPr>
            <w:r w:rsidRPr="00C81E33">
              <w:rPr>
                <w:szCs w:val="20"/>
              </w:rPr>
              <w:t>Assist the M&amp;E officer in matters related to M&amp;E and knowledge resources management;</w:t>
            </w:r>
          </w:p>
          <w:p w14:paraId="01BD63E2" w14:textId="77777777" w:rsidR="00534158" w:rsidRPr="00C81E33" w:rsidRDefault="00534158" w:rsidP="001716F4">
            <w:pPr>
              <w:numPr>
                <w:ilvl w:val="0"/>
                <w:numId w:val="26"/>
              </w:numPr>
              <w:ind w:left="241" w:hanging="241"/>
              <w:rPr>
                <w:szCs w:val="20"/>
              </w:rPr>
            </w:pPr>
            <w:r w:rsidRPr="00C81E33">
              <w:rPr>
                <w:szCs w:val="20"/>
              </w:rPr>
              <w:t>Assist in the preparation of progress reports;</w:t>
            </w:r>
          </w:p>
          <w:p w14:paraId="59AD8BA6" w14:textId="77777777" w:rsidR="00534158" w:rsidRPr="00C81E33" w:rsidRDefault="00534158" w:rsidP="001716F4">
            <w:pPr>
              <w:numPr>
                <w:ilvl w:val="0"/>
                <w:numId w:val="26"/>
              </w:numPr>
              <w:ind w:left="241" w:hanging="241"/>
              <w:rPr>
                <w:szCs w:val="20"/>
              </w:rPr>
            </w:pPr>
            <w:r w:rsidRPr="00C81E33">
              <w:rPr>
                <w:szCs w:val="20"/>
              </w:rPr>
              <w:t>Ensure all project documentation (progress reports, consulting and other technical reports, minutes of meetings, etc.) are properly maintained in hard and electronic copies in an efficient and readily accessible filing system, for when required by PB, TAC, UNDP, project consultants and other PMU staff;</w:t>
            </w:r>
          </w:p>
          <w:p w14:paraId="71D34222" w14:textId="77777777" w:rsidR="00534158" w:rsidRPr="00C81E33" w:rsidRDefault="00534158" w:rsidP="001716F4">
            <w:pPr>
              <w:numPr>
                <w:ilvl w:val="0"/>
                <w:numId w:val="26"/>
              </w:numPr>
              <w:ind w:left="241" w:hanging="241"/>
              <w:rPr>
                <w:rFonts w:eastAsia="MS Mincho"/>
                <w:kern w:val="2"/>
                <w:szCs w:val="20"/>
                <w:lang w:val="en-GB" w:eastAsia="ja-JP"/>
              </w:rPr>
            </w:pPr>
            <w:r w:rsidRPr="00C81E33">
              <w:rPr>
                <w:szCs w:val="20"/>
              </w:rPr>
              <w:t>Provide PMU-related administrative and logistical assistance.</w:t>
            </w:r>
          </w:p>
        </w:tc>
      </w:tr>
      <w:tr w:rsidR="00440599" w:rsidRPr="00C81E33" w14:paraId="5FD9A600" w14:textId="77777777" w:rsidTr="00B436B3">
        <w:tc>
          <w:tcPr>
            <w:tcW w:w="1805" w:type="dxa"/>
            <w:tcBorders>
              <w:top w:val="single" w:sz="4" w:space="0" w:color="auto"/>
              <w:left w:val="single" w:sz="4" w:space="0" w:color="auto"/>
              <w:bottom w:val="single" w:sz="4" w:space="0" w:color="auto"/>
              <w:right w:val="single" w:sz="4" w:space="0" w:color="auto"/>
            </w:tcBorders>
          </w:tcPr>
          <w:p w14:paraId="35EBD72D" w14:textId="77777777" w:rsidR="00534158" w:rsidRPr="00C81E33" w:rsidRDefault="00534158" w:rsidP="00150727">
            <w:pPr>
              <w:spacing w:after="0"/>
              <w:jc w:val="left"/>
              <w:rPr>
                <w:kern w:val="2"/>
                <w:szCs w:val="20"/>
              </w:rPr>
            </w:pPr>
            <w:r w:rsidRPr="00C81E33">
              <w:rPr>
                <w:kern w:val="2"/>
                <w:szCs w:val="20"/>
              </w:rPr>
              <w:t>Project Finance Assistant</w:t>
            </w:r>
          </w:p>
          <w:p w14:paraId="33AAB5F6" w14:textId="77777777" w:rsidR="00534158" w:rsidRPr="00C81E33" w:rsidRDefault="00534158" w:rsidP="00150727">
            <w:pPr>
              <w:spacing w:after="0"/>
              <w:jc w:val="left"/>
              <w:rPr>
                <w:kern w:val="2"/>
                <w:szCs w:val="20"/>
                <w:lang w:val="en-GB" w:eastAsia="ja-JP"/>
              </w:rPr>
            </w:pPr>
          </w:p>
          <w:p w14:paraId="37136553" w14:textId="77777777" w:rsidR="00534158" w:rsidRPr="00C81E33" w:rsidRDefault="00534158" w:rsidP="00150727">
            <w:pPr>
              <w:spacing w:after="0"/>
              <w:jc w:val="left"/>
              <w:rPr>
                <w:kern w:val="2"/>
                <w:szCs w:val="20"/>
                <w:lang w:val="en-GB" w:eastAsia="ja-JP"/>
              </w:rPr>
            </w:pPr>
            <w:r w:rsidRPr="00C81E33">
              <w:rPr>
                <w:kern w:val="2"/>
                <w:szCs w:val="20"/>
                <w:lang w:val="en-GB" w:eastAsia="ja-JP"/>
              </w:rPr>
              <w:t>Rate: $3,500/month</w:t>
            </w:r>
          </w:p>
        </w:tc>
        <w:tc>
          <w:tcPr>
            <w:tcW w:w="1354" w:type="dxa"/>
            <w:tcBorders>
              <w:top w:val="single" w:sz="4" w:space="0" w:color="auto"/>
              <w:left w:val="single" w:sz="4" w:space="0" w:color="auto"/>
              <w:bottom w:val="single" w:sz="4" w:space="0" w:color="auto"/>
              <w:right w:val="single" w:sz="4" w:space="0" w:color="auto"/>
            </w:tcBorders>
          </w:tcPr>
          <w:p w14:paraId="7E22FB83" w14:textId="77777777" w:rsidR="00534158" w:rsidRPr="00C81E33" w:rsidRDefault="00534158" w:rsidP="00150727">
            <w:pPr>
              <w:spacing w:after="0"/>
              <w:jc w:val="left"/>
              <w:rPr>
                <w:kern w:val="2"/>
                <w:szCs w:val="20"/>
                <w:lang w:val="en-GB" w:eastAsia="ja-JP"/>
              </w:rPr>
            </w:pPr>
            <w:r w:rsidRPr="00C81E33">
              <w:rPr>
                <w:kern w:val="2"/>
                <w:szCs w:val="20"/>
                <w:lang w:val="en-GB" w:eastAsia="ja-JP"/>
              </w:rPr>
              <w:t>60 months / over 5 years</w:t>
            </w:r>
          </w:p>
        </w:tc>
        <w:tc>
          <w:tcPr>
            <w:tcW w:w="6651" w:type="dxa"/>
            <w:tcBorders>
              <w:top w:val="single" w:sz="4" w:space="0" w:color="auto"/>
              <w:left w:val="single" w:sz="4" w:space="0" w:color="auto"/>
              <w:bottom w:val="single" w:sz="4" w:space="0" w:color="auto"/>
              <w:right w:val="single" w:sz="4" w:space="0" w:color="auto"/>
            </w:tcBorders>
          </w:tcPr>
          <w:p w14:paraId="1F17D30B" w14:textId="77777777" w:rsidR="00534158" w:rsidRPr="00C81E33" w:rsidRDefault="00534158" w:rsidP="006F2B4C">
            <w:pPr>
              <w:rPr>
                <w:kern w:val="2"/>
                <w:szCs w:val="20"/>
                <w:u w:val="single"/>
                <w:lang w:eastAsia="zh-CN"/>
              </w:rPr>
            </w:pPr>
            <w:r w:rsidRPr="00C81E33">
              <w:rPr>
                <w:kern w:val="2"/>
                <w:szCs w:val="20"/>
                <w:u w:val="single"/>
                <w:lang w:eastAsia="zh-CN"/>
              </w:rPr>
              <w:t>Duties and Responsibilities</w:t>
            </w:r>
          </w:p>
          <w:p w14:paraId="7008099C" w14:textId="77777777" w:rsidR="00534158" w:rsidRPr="00C81E33" w:rsidRDefault="00534158" w:rsidP="001716F4">
            <w:pPr>
              <w:numPr>
                <w:ilvl w:val="0"/>
                <w:numId w:val="26"/>
              </w:numPr>
              <w:ind w:left="241" w:hanging="241"/>
              <w:rPr>
                <w:szCs w:val="20"/>
              </w:rPr>
            </w:pPr>
            <w:r w:rsidRPr="00C81E33">
              <w:rPr>
                <w:szCs w:val="20"/>
              </w:rPr>
              <w:t>Keep records of project funds and expenditures, and ensure all project-related financial documentation are well maintained and readily available when required by the Project Manager;</w:t>
            </w:r>
          </w:p>
          <w:p w14:paraId="7F65A3D9" w14:textId="77777777" w:rsidR="00534158" w:rsidRPr="00C81E33" w:rsidRDefault="00534158" w:rsidP="001716F4">
            <w:pPr>
              <w:numPr>
                <w:ilvl w:val="0"/>
                <w:numId w:val="26"/>
              </w:numPr>
              <w:ind w:left="241" w:hanging="241"/>
              <w:rPr>
                <w:szCs w:val="20"/>
              </w:rPr>
            </w:pPr>
            <w:r w:rsidRPr="00C81E33">
              <w:rPr>
                <w:szCs w:val="20"/>
              </w:rPr>
              <w:t>Review project expenditures and ensure that project funds are used in compliance with the Project Document and Government of China financial rules and procedures;</w:t>
            </w:r>
          </w:p>
          <w:p w14:paraId="794BB789" w14:textId="77777777" w:rsidR="00534158" w:rsidRPr="00C81E33" w:rsidRDefault="00534158" w:rsidP="001716F4">
            <w:pPr>
              <w:numPr>
                <w:ilvl w:val="0"/>
                <w:numId w:val="26"/>
              </w:numPr>
              <w:ind w:left="241" w:hanging="241"/>
              <w:rPr>
                <w:szCs w:val="20"/>
              </w:rPr>
            </w:pPr>
            <w:r w:rsidRPr="00C81E33">
              <w:rPr>
                <w:szCs w:val="20"/>
              </w:rPr>
              <w:t>Validate and certify FACE forms before submission to UNDP;</w:t>
            </w:r>
          </w:p>
          <w:p w14:paraId="68CCFEC6" w14:textId="77777777" w:rsidR="00534158" w:rsidRPr="00C81E33" w:rsidRDefault="00534158" w:rsidP="001716F4">
            <w:pPr>
              <w:numPr>
                <w:ilvl w:val="0"/>
                <w:numId w:val="26"/>
              </w:numPr>
              <w:ind w:left="241" w:hanging="241"/>
              <w:rPr>
                <w:szCs w:val="20"/>
              </w:rPr>
            </w:pPr>
            <w:r w:rsidRPr="00C81E33">
              <w:rPr>
                <w:szCs w:val="20"/>
              </w:rPr>
              <w:t>Provide necessary financial information as and when required for project management decisions;</w:t>
            </w:r>
          </w:p>
          <w:p w14:paraId="1B56E373" w14:textId="77777777" w:rsidR="00534158" w:rsidRPr="00C81E33" w:rsidRDefault="00534158" w:rsidP="001716F4">
            <w:pPr>
              <w:numPr>
                <w:ilvl w:val="0"/>
                <w:numId w:val="26"/>
              </w:numPr>
              <w:ind w:left="241" w:hanging="241"/>
              <w:rPr>
                <w:szCs w:val="20"/>
              </w:rPr>
            </w:pPr>
            <w:r w:rsidRPr="00C81E33">
              <w:rPr>
                <w:szCs w:val="20"/>
              </w:rPr>
              <w:t>Provide necessary financial information during project audit(s);</w:t>
            </w:r>
          </w:p>
          <w:p w14:paraId="6F606D5E" w14:textId="77777777" w:rsidR="00534158" w:rsidRPr="00C81E33" w:rsidRDefault="00534158" w:rsidP="001716F4">
            <w:pPr>
              <w:numPr>
                <w:ilvl w:val="0"/>
                <w:numId w:val="26"/>
              </w:numPr>
              <w:ind w:left="241" w:hanging="241"/>
              <w:rPr>
                <w:szCs w:val="20"/>
              </w:rPr>
            </w:pPr>
            <w:r w:rsidRPr="00C81E33">
              <w:rPr>
                <w:szCs w:val="20"/>
              </w:rPr>
              <w:t>Review annual budgets and project expenditure reports, and notify the Project Manager if there are any discrepancies or issues;</w:t>
            </w:r>
          </w:p>
          <w:p w14:paraId="6150B0FF" w14:textId="77777777" w:rsidR="00534158" w:rsidRPr="00C81E33" w:rsidRDefault="00534158" w:rsidP="001716F4">
            <w:pPr>
              <w:numPr>
                <w:ilvl w:val="0"/>
                <w:numId w:val="26"/>
              </w:numPr>
              <w:ind w:left="241" w:hanging="241"/>
              <w:rPr>
                <w:szCs w:val="20"/>
              </w:rPr>
            </w:pPr>
            <w:r w:rsidRPr="00C81E33">
              <w:rPr>
                <w:szCs w:val="20"/>
              </w:rPr>
              <w:t>Consolidate financial progress reports submitted by the responsible parties for implementation of project activities;</w:t>
            </w:r>
          </w:p>
          <w:p w14:paraId="6FA31E98" w14:textId="77777777" w:rsidR="00534158" w:rsidRPr="00C81E33" w:rsidRDefault="00534158" w:rsidP="001716F4">
            <w:pPr>
              <w:numPr>
                <w:ilvl w:val="0"/>
                <w:numId w:val="26"/>
              </w:numPr>
              <w:ind w:left="245" w:hanging="245"/>
              <w:rPr>
                <w:kern w:val="2"/>
                <w:szCs w:val="20"/>
              </w:rPr>
            </w:pPr>
            <w:r w:rsidRPr="00C81E33">
              <w:rPr>
                <w:szCs w:val="20"/>
              </w:rPr>
              <w:t>Liaise and follow up with the responsible parties for implementation of project activities in matters related to project funds and financial progress reports.</w:t>
            </w:r>
          </w:p>
        </w:tc>
      </w:tr>
      <w:tr w:rsidR="00440599" w:rsidRPr="00C81E33" w14:paraId="271F7F7F" w14:textId="77777777" w:rsidTr="00B436B3">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3BC246B6" w14:textId="77777777" w:rsidR="00534158" w:rsidRPr="00C81E33" w:rsidRDefault="00534158" w:rsidP="00534158">
            <w:pPr>
              <w:jc w:val="center"/>
              <w:rPr>
                <w:kern w:val="2"/>
                <w:szCs w:val="20"/>
                <w:lang w:val="en-GB" w:eastAsia="ja-JP"/>
              </w:rPr>
            </w:pPr>
            <w:r w:rsidRPr="00C81E33">
              <w:rPr>
                <w:b/>
                <w:kern w:val="2"/>
                <w:szCs w:val="20"/>
                <w:lang w:eastAsia="ja-JP"/>
              </w:rPr>
              <w:t>For Technical Assistance</w:t>
            </w:r>
          </w:p>
        </w:tc>
      </w:tr>
      <w:tr w:rsidR="00440599" w:rsidRPr="00C81E33" w14:paraId="691E0E56" w14:textId="77777777" w:rsidTr="00B436B3">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7E6AFAA2" w14:textId="77777777" w:rsidR="00534158" w:rsidRPr="00C81E33" w:rsidRDefault="00534158" w:rsidP="00534158">
            <w:pPr>
              <w:jc w:val="center"/>
              <w:rPr>
                <w:b/>
                <w:kern w:val="2"/>
                <w:szCs w:val="20"/>
                <w:lang w:eastAsia="ja-JP"/>
              </w:rPr>
            </w:pPr>
            <w:r w:rsidRPr="00C81E33">
              <w:rPr>
                <w:b/>
                <w:kern w:val="2"/>
                <w:szCs w:val="20"/>
                <w:lang w:eastAsia="ja-JP"/>
              </w:rPr>
              <w:t>Component 1-4</w:t>
            </w:r>
          </w:p>
        </w:tc>
      </w:tr>
      <w:tr w:rsidR="00440599" w:rsidRPr="00C81E33" w14:paraId="75126880" w14:textId="77777777" w:rsidTr="00B436B3">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4118F240" w14:textId="77777777" w:rsidR="00534158" w:rsidRPr="00C81E33" w:rsidRDefault="00534158" w:rsidP="00534158">
            <w:pPr>
              <w:rPr>
                <w:b/>
                <w:kern w:val="2"/>
                <w:szCs w:val="20"/>
                <w:lang w:eastAsia="ja-JP"/>
              </w:rPr>
            </w:pPr>
            <w:r w:rsidRPr="00C81E33">
              <w:rPr>
                <w:b/>
                <w:kern w:val="2"/>
                <w:szCs w:val="20"/>
                <w:lang w:val="en-GB" w:eastAsia="ja-JP"/>
              </w:rPr>
              <w:t>Local / National contracting</w:t>
            </w:r>
          </w:p>
        </w:tc>
      </w:tr>
      <w:tr w:rsidR="00440599" w:rsidRPr="00C81E33" w14:paraId="2DF54185" w14:textId="77777777" w:rsidTr="00B436B3">
        <w:tc>
          <w:tcPr>
            <w:tcW w:w="1805" w:type="dxa"/>
            <w:tcBorders>
              <w:top w:val="single" w:sz="4" w:space="0" w:color="auto"/>
              <w:left w:val="single" w:sz="4" w:space="0" w:color="auto"/>
              <w:bottom w:val="single" w:sz="4" w:space="0" w:color="auto"/>
              <w:right w:val="single" w:sz="4" w:space="0" w:color="auto"/>
            </w:tcBorders>
          </w:tcPr>
          <w:p w14:paraId="5E3FDBE0" w14:textId="77777777" w:rsidR="00534158" w:rsidRPr="00C81E33" w:rsidRDefault="00534158" w:rsidP="00150727">
            <w:pPr>
              <w:spacing w:after="0"/>
              <w:jc w:val="left"/>
              <w:rPr>
                <w:kern w:val="2"/>
                <w:szCs w:val="20"/>
                <w:lang w:val="en-GB" w:eastAsia="ja-JP"/>
              </w:rPr>
            </w:pPr>
            <w:r w:rsidRPr="00C81E33">
              <w:rPr>
                <w:szCs w:val="20"/>
                <w:lang w:val="en-GB" w:eastAsia="zh-CN"/>
              </w:rPr>
              <w:t>National Technical Advisor</w:t>
            </w:r>
          </w:p>
          <w:p w14:paraId="52E3176F" w14:textId="77777777" w:rsidR="00534158" w:rsidRPr="00C81E33" w:rsidRDefault="00534158" w:rsidP="00150727">
            <w:pPr>
              <w:spacing w:after="0"/>
              <w:jc w:val="left"/>
              <w:rPr>
                <w:kern w:val="2"/>
                <w:szCs w:val="20"/>
                <w:lang w:val="en-GB" w:eastAsia="ja-JP"/>
              </w:rPr>
            </w:pPr>
          </w:p>
          <w:p w14:paraId="6D06EF36" w14:textId="77777777" w:rsidR="00534158" w:rsidRPr="00C81E33" w:rsidRDefault="00534158" w:rsidP="00150727">
            <w:pPr>
              <w:spacing w:after="0"/>
              <w:jc w:val="left"/>
              <w:rPr>
                <w:kern w:val="2"/>
                <w:szCs w:val="20"/>
                <w:lang w:val="en-GB" w:eastAsia="ja-JP"/>
              </w:rPr>
            </w:pPr>
            <w:r w:rsidRPr="00C81E33">
              <w:rPr>
                <w:kern w:val="2"/>
                <w:szCs w:val="20"/>
                <w:lang w:val="en-GB" w:eastAsia="ja-JP"/>
              </w:rPr>
              <w:t>Rate: $2,000/week</w:t>
            </w:r>
          </w:p>
          <w:p w14:paraId="3E13EE6B" w14:textId="77777777" w:rsidR="008C3ECF" w:rsidRPr="00C81E33" w:rsidRDefault="008C3ECF" w:rsidP="00150727">
            <w:pPr>
              <w:spacing w:after="0"/>
              <w:jc w:val="left"/>
              <w:rPr>
                <w:kern w:val="2"/>
                <w:szCs w:val="20"/>
                <w:lang w:val="en-GB" w:eastAsia="ja-JP"/>
              </w:rPr>
            </w:pPr>
          </w:p>
          <w:p w14:paraId="1DAE45D5" w14:textId="77777777" w:rsidR="008C3ECF" w:rsidRPr="00C81E33" w:rsidRDefault="008C3ECF" w:rsidP="00150727">
            <w:pPr>
              <w:spacing w:after="0"/>
              <w:jc w:val="left"/>
              <w:rPr>
                <w:kern w:val="2"/>
                <w:szCs w:val="20"/>
                <w:lang w:val="en-GB" w:eastAsia="ja-JP"/>
              </w:rPr>
            </w:pPr>
            <w:r w:rsidRPr="00C81E33">
              <w:rPr>
                <w:kern w:val="2"/>
                <w:szCs w:val="20"/>
                <w:lang w:val="en-GB" w:eastAsia="ja-JP"/>
              </w:rPr>
              <w:t>(Total cost: 100,000 USD)</w:t>
            </w:r>
          </w:p>
        </w:tc>
        <w:tc>
          <w:tcPr>
            <w:tcW w:w="1354" w:type="dxa"/>
            <w:tcBorders>
              <w:top w:val="single" w:sz="4" w:space="0" w:color="auto"/>
              <w:left w:val="single" w:sz="4" w:space="0" w:color="auto"/>
              <w:bottom w:val="single" w:sz="4" w:space="0" w:color="auto"/>
              <w:right w:val="single" w:sz="4" w:space="0" w:color="auto"/>
            </w:tcBorders>
          </w:tcPr>
          <w:p w14:paraId="41B9B061" w14:textId="77777777" w:rsidR="00534158" w:rsidRPr="00C81E33" w:rsidRDefault="00534158" w:rsidP="00150727">
            <w:pPr>
              <w:spacing w:after="0"/>
              <w:jc w:val="left"/>
              <w:rPr>
                <w:kern w:val="2"/>
                <w:szCs w:val="20"/>
                <w:lang w:val="en-GB" w:eastAsia="ja-JP"/>
              </w:rPr>
            </w:pPr>
            <w:r w:rsidRPr="00C81E33">
              <w:rPr>
                <w:kern w:val="2"/>
                <w:szCs w:val="20"/>
                <w:lang w:val="en-GB" w:eastAsia="ja-JP"/>
              </w:rPr>
              <w:t>50 weeks / over 5 years</w:t>
            </w:r>
          </w:p>
        </w:tc>
        <w:tc>
          <w:tcPr>
            <w:tcW w:w="6651" w:type="dxa"/>
            <w:tcBorders>
              <w:top w:val="single" w:sz="4" w:space="0" w:color="auto"/>
              <w:left w:val="single" w:sz="4" w:space="0" w:color="auto"/>
              <w:bottom w:val="single" w:sz="4" w:space="0" w:color="auto"/>
              <w:right w:val="single" w:sz="4" w:space="0" w:color="auto"/>
            </w:tcBorders>
          </w:tcPr>
          <w:p w14:paraId="71A9C27B" w14:textId="77777777" w:rsidR="00AA4EAF" w:rsidRDefault="00534158" w:rsidP="006F2B4C">
            <w:pPr>
              <w:rPr>
                <w:szCs w:val="20"/>
                <w:lang w:val="en-GB" w:eastAsia="zh-CN"/>
              </w:rPr>
            </w:pPr>
            <w:r w:rsidRPr="00C81E33">
              <w:rPr>
                <w:kern w:val="2"/>
                <w:szCs w:val="20"/>
                <w:lang w:eastAsia="ja-JP"/>
              </w:rPr>
              <w:t xml:space="preserve">Under close supervision of </w:t>
            </w:r>
            <w:r w:rsidR="004A51C3" w:rsidRPr="00C81E33">
              <w:rPr>
                <w:kern w:val="2"/>
                <w:szCs w:val="20"/>
                <w:lang w:eastAsia="ja-JP"/>
              </w:rPr>
              <w:t>the</w:t>
            </w:r>
            <w:r w:rsidRPr="00C81E33">
              <w:rPr>
                <w:kern w:val="2"/>
                <w:szCs w:val="20"/>
                <w:lang w:eastAsia="ja-JP"/>
              </w:rPr>
              <w:t xml:space="preserve"> Project Manager (PM) the </w:t>
            </w:r>
            <w:r w:rsidRPr="00C81E33">
              <w:rPr>
                <w:szCs w:val="20"/>
                <w:lang w:val="en-GB" w:eastAsia="zh-CN"/>
              </w:rPr>
              <w:t xml:space="preserve">National Technical Advisor </w:t>
            </w:r>
            <w:r w:rsidRPr="00C81E33">
              <w:rPr>
                <w:kern w:val="2"/>
                <w:szCs w:val="20"/>
                <w:lang w:eastAsia="ja-JP"/>
              </w:rPr>
              <w:t>(NTA)</w:t>
            </w:r>
            <w:r w:rsidRPr="00C81E33" w:rsidDel="004A474E">
              <w:rPr>
                <w:kern w:val="2"/>
                <w:szCs w:val="20"/>
                <w:lang w:val="en-GB" w:eastAsia="ja-JP"/>
              </w:rPr>
              <w:t xml:space="preserve"> </w:t>
            </w:r>
            <w:r w:rsidRPr="00C81E33">
              <w:rPr>
                <w:kern w:val="2"/>
                <w:szCs w:val="20"/>
                <w:lang w:eastAsia="ja-JP"/>
              </w:rPr>
              <w:t>will play</w:t>
            </w:r>
            <w:r w:rsidRPr="00C81E33">
              <w:rPr>
                <w:szCs w:val="20"/>
                <w:lang w:val="en-GB" w:eastAsia="zh-CN"/>
              </w:rPr>
              <w:t xml:space="preserve"> an important role and be responsible for stakeholder engagement through implementation of the plan, and to validate resource requirements and associated budget.</w:t>
            </w:r>
            <w:r w:rsidRPr="00C81E33">
              <w:t xml:space="preserve"> </w:t>
            </w:r>
            <w:r w:rsidRPr="00C81E33">
              <w:rPr>
                <w:szCs w:val="20"/>
                <w:lang w:val="en-GB" w:eastAsia="zh-CN"/>
              </w:rPr>
              <w:t>The NTA will be a specialist in UP-POPs and BFRs reduction related works, with knowledge in the field of policy and planning, technical transfer and investment, UP-POPs and BFRs monitoring, green procurement and current UP-POPs and BFRs status.</w:t>
            </w:r>
          </w:p>
          <w:p w14:paraId="0BB05554" w14:textId="5F850F06" w:rsidR="00534158" w:rsidRPr="00C81E33" w:rsidRDefault="00534158" w:rsidP="006F2B4C">
            <w:pPr>
              <w:rPr>
                <w:rFonts w:eastAsia="MS Mincho"/>
                <w:kern w:val="2"/>
                <w:szCs w:val="20"/>
                <w:lang w:eastAsia="ja-JP"/>
              </w:rPr>
            </w:pPr>
            <w:r w:rsidRPr="00C81E33">
              <w:rPr>
                <w:szCs w:val="20"/>
                <w:lang w:val="en-GB" w:eastAsia="ja-JP"/>
              </w:rPr>
              <w:t xml:space="preserve">The NTA will </w:t>
            </w:r>
            <w:r w:rsidRPr="00C81E33">
              <w:rPr>
                <w:kern w:val="2"/>
                <w:szCs w:val="20"/>
                <w:lang w:eastAsia="ja-JP"/>
              </w:rPr>
              <w:t xml:space="preserve">work closely with the </w:t>
            </w:r>
            <w:r w:rsidR="001913D6" w:rsidRPr="00C81E33">
              <w:rPr>
                <w:kern w:val="2"/>
                <w:szCs w:val="20"/>
                <w:lang w:eastAsia="ja-JP"/>
              </w:rPr>
              <w:t>Policy</w:t>
            </w:r>
            <w:r w:rsidRPr="00C81E33">
              <w:rPr>
                <w:szCs w:val="20"/>
                <w:lang w:val="en-GB" w:eastAsia="zh-CN"/>
              </w:rPr>
              <w:t xml:space="preserve"> Advisor</w:t>
            </w:r>
            <w:r w:rsidRPr="00C81E33">
              <w:rPr>
                <w:kern w:val="2"/>
                <w:szCs w:val="20"/>
                <w:lang w:eastAsia="ja-JP"/>
              </w:rPr>
              <w:t>,</w:t>
            </w:r>
            <w:r w:rsidR="00AA4EAF">
              <w:rPr>
                <w:kern w:val="2"/>
                <w:szCs w:val="20"/>
                <w:lang w:eastAsia="ja-JP"/>
              </w:rPr>
              <w:t xml:space="preserve"> the Technical Coordinator, the</w:t>
            </w:r>
            <w:r w:rsidRPr="00C81E33">
              <w:rPr>
                <w:kern w:val="2"/>
                <w:szCs w:val="20"/>
                <w:lang w:eastAsia="ja-JP"/>
              </w:rPr>
              <w:t xml:space="preserve"> </w:t>
            </w:r>
            <w:r w:rsidRPr="00C81E33">
              <w:rPr>
                <w:kern w:val="2"/>
                <w:szCs w:val="20"/>
                <w:lang w:val="en-GB" w:eastAsia="ja-JP"/>
              </w:rPr>
              <w:t xml:space="preserve">Project Gender </w:t>
            </w:r>
            <w:r w:rsidR="001913D6" w:rsidRPr="00C81E33">
              <w:rPr>
                <w:kern w:val="2"/>
                <w:szCs w:val="20"/>
                <w:lang w:val="en-GB" w:eastAsia="ja-JP"/>
              </w:rPr>
              <w:t>Specialist</w:t>
            </w:r>
            <w:r w:rsidRPr="00C81E33">
              <w:rPr>
                <w:kern w:val="2"/>
                <w:szCs w:val="20"/>
                <w:lang w:val="en-GB" w:eastAsia="ja-JP"/>
              </w:rPr>
              <w:t xml:space="preserve">, </w:t>
            </w:r>
            <w:r w:rsidRPr="00C81E33">
              <w:rPr>
                <w:kern w:val="2"/>
                <w:szCs w:val="20"/>
              </w:rPr>
              <w:t xml:space="preserve">Project Safeguards </w:t>
            </w:r>
            <w:r w:rsidR="001913D6" w:rsidRPr="00C81E33">
              <w:rPr>
                <w:kern w:val="2"/>
                <w:szCs w:val="20"/>
              </w:rPr>
              <w:t>Specialist</w:t>
            </w:r>
            <w:r w:rsidRPr="00C81E33">
              <w:rPr>
                <w:kern w:val="2"/>
                <w:szCs w:val="20"/>
                <w:lang w:eastAsia="ja-JP"/>
              </w:rPr>
              <w:t xml:space="preserve"> and other specialists to conduct capacity building related to the project and </w:t>
            </w:r>
            <w:r w:rsidRPr="00C81E33">
              <w:rPr>
                <w:szCs w:val="20"/>
                <w:lang w:val="en-GB" w:eastAsia="ja-JP"/>
              </w:rPr>
              <w:t xml:space="preserve">also </w:t>
            </w:r>
            <w:r w:rsidRPr="00C81E33">
              <w:rPr>
                <w:kern w:val="2"/>
                <w:szCs w:val="20"/>
                <w:lang w:eastAsia="ja-JP"/>
              </w:rPr>
              <w:t>support a working group for improved capacity building and work with that group to:</w:t>
            </w:r>
          </w:p>
          <w:p w14:paraId="06C63410" w14:textId="0E9E49CD" w:rsidR="00534158" w:rsidRPr="00C81E33" w:rsidRDefault="00534158" w:rsidP="001716F4">
            <w:pPr>
              <w:numPr>
                <w:ilvl w:val="0"/>
                <w:numId w:val="26"/>
              </w:numPr>
              <w:ind w:left="241" w:hanging="241"/>
              <w:rPr>
                <w:szCs w:val="20"/>
              </w:rPr>
            </w:pPr>
            <w:r w:rsidRPr="00C81E33">
              <w:rPr>
                <w:szCs w:val="20"/>
              </w:rPr>
              <w:t>Provide technical guidance for the overall project</w:t>
            </w:r>
            <w:r w:rsidR="00811DDC">
              <w:rPr>
                <w:szCs w:val="20"/>
              </w:rPr>
              <w:t xml:space="preserve"> execution</w:t>
            </w:r>
            <w:r w:rsidRPr="00C81E33">
              <w:rPr>
                <w:szCs w:val="20"/>
              </w:rPr>
              <w:t>;</w:t>
            </w:r>
          </w:p>
          <w:p w14:paraId="7CC7F44B" w14:textId="77777777" w:rsidR="00534158" w:rsidRPr="00C81E33" w:rsidRDefault="00534158" w:rsidP="001716F4">
            <w:pPr>
              <w:numPr>
                <w:ilvl w:val="0"/>
                <w:numId w:val="26"/>
              </w:numPr>
              <w:ind w:left="241" w:hanging="241"/>
              <w:rPr>
                <w:szCs w:val="20"/>
              </w:rPr>
            </w:pPr>
            <w:r w:rsidRPr="00C81E33">
              <w:rPr>
                <w:szCs w:val="20"/>
              </w:rPr>
              <w:lastRenderedPageBreak/>
              <w:t>Contribute to the development of a capacity development strategy and action plan for increasing management effectiveness.</w:t>
            </w:r>
          </w:p>
          <w:p w14:paraId="1DF3E114" w14:textId="77777777" w:rsidR="00534158" w:rsidRPr="00C81E33" w:rsidRDefault="00534158" w:rsidP="001716F4">
            <w:pPr>
              <w:numPr>
                <w:ilvl w:val="0"/>
                <w:numId w:val="26"/>
              </w:numPr>
              <w:ind w:left="241" w:hanging="241"/>
              <w:rPr>
                <w:szCs w:val="20"/>
              </w:rPr>
            </w:pPr>
            <w:r w:rsidRPr="00C81E33">
              <w:rPr>
                <w:szCs w:val="20"/>
              </w:rPr>
              <w:t>Conduct training need assessment and develop training plan covering also governmental officials such as inspection officers.</w:t>
            </w:r>
          </w:p>
          <w:p w14:paraId="300E6B3F" w14:textId="6982082D" w:rsidR="00534158" w:rsidRPr="00C81E33" w:rsidRDefault="00534158" w:rsidP="001716F4">
            <w:pPr>
              <w:numPr>
                <w:ilvl w:val="0"/>
                <w:numId w:val="26"/>
              </w:numPr>
              <w:ind w:left="241" w:hanging="241"/>
              <w:rPr>
                <w:szCs w:val="20"/>
              </w:rPr>
            </w:pPr>
            <w:r w:rsidRPr="00C81E33">
              <w:rPr>
                <w:szCs w:val="20"/>
              </w:rPr>
              <w:t xml:space="preserve">Work closely with other project specialists to conduct </w:t>
            </w:r>
            <w:r w:rsidR="00811DDC">
              <w:rPr>
                <w:szCs w:val="20"/>
              </w:rPr>
              <w:t>relevant</w:t>
            </w:r>
            <w:r w:rsidR="00811DDC" w:rsidRPr="00C81E33">
              <w:rPr>
                <w:szCs w:val="20"/>
              </w:rPr>
              <w:t xml:space="preserve"> </w:t>
            </w:r>
            <w:r w:rsidRPr="00C81E33">
              <w:rPr>
                <w:szCs w:val="20"/>
              </w:rPr>
              <w:t>work and support technical suggestions;</w:t>
            </w:r>
          </w:p>
          <w:p w14:paraId="34352575" w14:textId="721FAEDA" w:rsidR="00534158" w:rsidRPr="00C81E33" w:rsidRDefault="00534158" w:rsidP="001716F4">
            <w:pPr>
              <w:numPr>
                <w:ilvl w:val="0"/>
                <w:numId w:val="26"/>
              </w:numPr>
              <w:ind w:left="241" w:hanging="241"/>
              <w:rPr>
                <w:szCs w:val="20"/>
              </w:rPr>
            </w:pPr>
            <w:r w:rsidRPr="00C81E33">
              <w:rPr>
                <w:szCs w:val="20"/>
              </w:rPr>
              <w:t>Coordinate the deve</w:t>
            </w:r>
            <w:r w:rsidR="0071222C">
              <w:rPr>
                <w:szCs w:val="20"/>
              </w:rPr>
              <w:t>lopment and institution</w:t>
            </w:r>
            <w:r w:rsidRPr="00C81E33">
              <w:rPr>
                <w:szCs w:val="20"/>
              </w:rPr>
              <w:t xml:space="preserve"> of knowledge management system enabling learning from, and upscaling of, pilot/individual project activities;</w:t>
            </w:r>
          </w:p>
          <w:p w14:paraId="75EABD9C" w14:textId="77777777" w:rsidR="00534158" w:rsidRPr="00C81E33" w:rsidRDefault="00534158" w:rsidP="001716F4">
            <w:pPr>
              <w:numPr>
                <w:ilvl w:val="0"/>
                <w:numId w:val="26"/>
              </w:numPr>
              <w:ind w:left="241" w:hanging="241"/>
              <w:rPr>
                <w:szCs w:val="20"/>
              </w:rPr>
            </w:pPr>
            <w:r w:rsidRPr="00C81E33">
              <w:rPr>
                <w:szCs w:val="20"/>
              </w:rPr>
              <w:t>Monitor project progress and responsible for the production of progress reports ensuring that they meet the necessary reporting requirements and standards;</w:t>
            </w:r>
          </w:p>
          <w:p w14:paraId="49790E25" w14:textId="294F5CC6" w:rsidR="00534158" w:rsidRPr="00C81E33" w:rsidRDefault="00AA4EAF" w:rsidP="001716F4">
            <w:pPr>
              <w:numPr>
                <w:ilvl w:val="0"/>
                <w:numId w:val="25"/>
              </w:numPr>
              <w:ind w:left="241" w:hanging="241"/>
              <w:rPr>
                <w:kern w:val="2"/>
                <w:szCs w:val="20"/>
              </w:rPr>
            </w:pPr>
            <w:r>
              <w:rPr>
                <w:kern w:val="2"/>
                <w:szCs w:val="20"/>
              </w:rPr>
              <w:t>Advise the</w:t>
            </w:r>
            <w:r w:rsidR="003E3D6E" w:rsidRPr="00C81E33">
              <w:rPr>
                <w:kern w:val="2"/>
                <w:szCs w:val="20"/>
              </w:rPr>
              <w:t xml:space="preserve"> </w:t>
            </w:r>
            <w:r w:rsidR="0071222C">
              <w:rPr>
                <w:kern w:val="2"/>
                <w:szCs w:val="20"/>
              </w:rPr>
              <w:t>Technical</w:t>
            </w:r>
            <w:r w:rsidR="003E3D6E" w:rsidRPr="00C81E33">
              <w:rPr>
                <w:kern w:val="2"/>
                <w:szCs w:val="20"/>
              </w:rPr>
              <w:t xml:space="preserve"> Coordinator</w:t>
            </w:r>
            <w:r w:rsidR="00534158" w:rsidRPr="00C81E33">
              <w:rPr>
                <w:kern w:val="2"/>
                <w:szCs w:val="20"/>
              </w:rPr>
              <w:t xml:space="preserve"> to support mid-term and terminal evaluations of the project; including management responses;</w:t>
            </w:r>
          </w:p>
          <w:p w14:paraId="442080AD" w14:textId="64A6E734" w:rsidR="00534158" w:rsidRPr="00C81E33" w:rsidRDefault="00534158" w:rsidP="001716F4">
            <w:pPr>
              <w:numPr>
                <w:ilvl w:val="0"/>
                <w:numId w:val="26"/>
              </w:numPr>
              <w:ind w:left="241" w:hanging="241"/>
              <w:rPr>
                <w:rFonts w:eastAsia="MS Mincho"/>
                <w:kern w:val="2"/>
                <w:szCs w:val="20"/>
                <w:lang w:val="en-GB" w:eastAsia="ja-JP"/>
              </w:rPr>
            </w:pPr>
            <w:r w:rsidRPr="00C81E33">
              <w:rPr>
                <w:szCs w:val="20"/>
              </w:rPr>
              <w:t>Visit project sites as and when required</w:t>
            </w:r>
            <w:r w:rsidR="00811DDC">
              <w:rPr>
                <w:szCs w:val="20"/>
              </w:rPr>
              <w:t xml:space="preserve"> advise on</w:t>
            </w:r>
            <w:r w:rsidRPr="00C81E33">
              <w:rPr>
                <w:szCs w:val="20"/>
              </w:rPr>
              <w:t xml:space="preserve"> investigat</w:t>
            </w:r>
            <w:r w:rsidR="00811DDC">
              <w:rPr>
                <w:szCs w:val="20"/>
              </w:rPr>
              <w:t>ion</w:t>
            </w:r>
            <w:r w:rsidRPr="00C81E33">
              <w:rPr>
                <w:szCs w:val="20"/>
              </w:rPr>
              <w:t xml:space="preserve"> the status of project-related industry on the ground and validate written progress reports.</w:t>
            </w:r>
          </w:p>
        </w:tc>
      </w:tr>
      <w:tr w:rsidR="00440599" w:rsidRPr="00C81E33" w14:paraId="6330C4A6" w14:textId="77777777" w:rsidTr="00B436B3">
        <w:tc>
          <w:tcPr>
            <w:tcW w:w="1805" w:type="dxa"/>
            <w:tcBorders>
              <w:top w:val="single" w:sz="4" w:space="0" w:color="auto"/>
              <w:left w:val="single" w:sz="4" w:space="0" w:color="auto"/>
              <w:bottom w:val="single" w:sz="4" w:space="0" w:color="auto"/>
              <w:right w:val="single" w:sz="4" w:space="0" w:color="auto"/>
            </w:tcBorders>
            <w:shd w:val="clear" w:color="auto" w:fill="auto"/>
          </w:tcPr>
          <w:p w14:paraId="34DF4889" w14:textId="77777777" w:rsidR="0086510E" w:rsidRPr="00C81E33" w:rsidRDefault="0086510E" w:rsidP="0086510E">
            <w:pPr>
              <w:spacing w:after="0"/>
              <w:jc w:val="left"/>
              <w:rPr>
                <w:kern w:val="2"/>
                <w:szCs w:val="20"/>
              </w:rPr>
            </w:pPr>
            <w:r w:rsidRPr="00C81E33">
              <w:rPr>
                <w:kern w:val="2"/>
                <w:szCs w:val="20"/>
              </w:rPr>
              <w:lastRenderedPageBreak/>
              <w:t>Policy Advisor</w:t>
            </w:r>
          </w:p>
          <w:p w14:paraId="74EE729A" w14:textId="77777777" w:rsidR="0086510E" w:rsidRPr="00C81E33" w:rsidRDefault="0086510E" w:rsidP="0086510E">
            <w:pPr>
              <w:spacing w:after="0"/>
              <w:jc w:val="left"/>
              <w:rPr>
                <w:kern w:val="2"/>
                <w:szCs w:val="20"/>
              </w:rPr>
            </w:pPr>
          </w:p>
          <w:p w14:paraId="7AAF7F0B" w14:textId="77777777" w:rsidR="0086510E" w:rsidRPr="00C81E33" w:rsidRDefault="0086510E" w:rsidP="0086510E">
            <w:pPr>
              <w:spacing w:after="0"/>
              <w:jc w:val="left"/>
              <w:rPr>
                <w:kern w:val="2"/>
                <w:szCs w:val="20"/>
                <w:lang w:val="en-GB" w:eastAsia="ja-JP"/>
              </w:rPr>
            </w:pPr>
            <w:r w:rsidRPr="00C81E33">
              <w:rPr>
                <w:kern w:val="2"/>
                <w:szCs w:val="20"/>
                <w:lang w:val="en-GB" w:eastAsia="ja-JP"/>
              </w:rPr>
              <w:t>Rate: $2,000/week</w:t>
            </w:r>
          </w:p>
          <w:p w14:paraId="39A9C800" w14:textId="77777777" w:rsidR="008C3ECF" w:rsidRPr="00C81E33" w:rsidRDefault="008C3ECF" w:rsidP="0086510E">
            <w:pPr>
              <w:spacing w:after="0"/>
              <w:jc w:val="left"/>
              <w:rPr>
                <w:kern w:val="2"/>
                <w:szCs w:val="20"/>
                <w:lang w:val="en-GB" w:eastAsia="ja-JP"/>
              </w:rPr>
            </w:pPr>
          </w:p>
          <w:p w14:paraId="416A7D58" w14:textId="77777777" w:rsidR="008C3ECF" w:rsidRPr="00C81E33" w:rsidRDefault="008C3ECF" w:rsidP="0086510E">
            <w:pPr>
              <w:spacing w:after="0"/>
              <w:jc w:val="left"/>
              <w:rPr>
                <w:kern w:val="2"/>
                <w:szCs w:val="20"/>
                <w:lang w:val="en-GB" w:eastAsia="ja-JP"/>
              </w:rPr>
            </w:pPr>
            <w:r w:rsidRPr="00C81E33">
              <w:rPr>
                <w:kern w:val="2"/>
                <w:szCs w:val="20"/>
                <w:lang w:val="en-GB" w:eastAsia="ja-JP"/>
              </w:rPr>
              <w:t>(Total cost: 40,000 USD)</w:t>
            </w:r>
          </w:p>
        </w:tc>
        <w:tc>
          <w:tcPr>
            <w:tcW w:w="1354" w:type="dxa"/>
            <w:tcBorders>
              <w:top w:val="single" w:sz="4" w:space="0" w:color="auto"/>
              <w:left w:val="single" w:sz="4" w:space="0" w:color="auto"/>
              <w:bottom w:val="single" w:sz="4" w:space="0" w:color="auto"/>
              <w:right w:val="single" w:sz="4" w:space="0" w:color="auto"/>
            </w:tcBorders>
            <w:shd w:val="clear" w:color="auto" w:fill="auto"/>
          </w:tcPr>
          <w:p w14:paraId="2D576E8A" w14:textId="77777777" w:rsidR="0086510E" w:rsidRPr="00C81E33" w:rsidDel="009A2BEB" w:rsidRDefault="0086510E" w:rsidP="0086510E">
            <w:pPr>
              <w:spacing w:after="0"/>
              <w:jc w:val="left"/>
              <w:rPr>
                <w:kern w:val="2"/>
                <w:szCs w:val="20"/>
                <w:lang w:val="en-GB" w:eastAsia="ja-JP"/>
              </w:rPr>
            </w:pPr>
            <w:r w:rsidRPr="00C81E33">
              <w:rPr>
                <w:kern w:val="2"/>
                <w:szCs w:val="20"/>
                <w:lang w:val="en-GB" w:eastAsia="ja-JP"/>
              </w:rPr>
              <w:t>20 weeks / over 5 years</w:t>
            </w:r>
          </w:p>
        </w:tc>
        <w:tc>
          <w:tcPr>
            <w:tcW w:w="6651" w:type="dxa"/>
            <w:tcBorders>
              <w:top w:val="single" w:sz="4" w:space="0" w:color="auto"/>
              <w:left w:val="single" w:sz="4" w:space="0" w:color="auto"/>
              <w:bottom w:val="single" w:sz="4" w:space="0" w:color="auto"/>
              <w:right w:val="single" w:sz="4" w:space="0" w:color="auto"/>
            </w:tcBorders>
            <w:shd w:val="clear" w:color="auto" w:fill="auto"/>
          </w:tcPr>
          <w:p w14:paraId="0E38683F" w14:textId="72009678" w:rsidR="0086510E" w:rsidRPr="00C81E33" w:rsidRDefault="0086510E" w:rsidP="0086510E">
            <w:pPr>
              <w:rPr>
                <w:kern w:val="2"/>
                <w:szCs w:val="20"/>
                <w:lang w:eastAsia="zh-CN"/>
              </w:rPr>
            </w:pPr>
            <w:r w:rsidRPr="00C81E33">
              <w:rPr>
                <w:kern w:val="2"/>
                <w:szCs w:val="20"/>
              </w:rPr>
              <w:t xml:space="preserve">Policy Advisor </w:t>
            </w:r>
            <w:r w:rsidR="00AA4EAF">
              <w:rPr>
                <w:kern w:val="2"/>
                <w:szCs w:val="20"/>
              </w:rPr>
              <w:t xml:space="preserve">(PA) </w:t>
            </w:r>
            <w:r w:rsidRPr="00C81E33">
              <w:rPr>
                <w:kern w:val="2"/>
                <w:szCs w:val="20"/>
                <w:lang w:eastAsia="zh-CN"/>
              </w:rPr>
              <w:t xml:space="preserve">will provide advice on </w:t>
            </w:r>
            <w:r w:rsidR="00AA4EAF">
              <w:rPr>
                <w:kern w:val="2"/>
                <w:szCs w:val="20"/>
                <w:lang w:eastAsia="zh-CN"/>
              </w:rPr>
              <w:t>Policy</w:t>
            </w:r>
            <w:r w:rsidR="00AA4EAF" w:rsidRPr="00C81E33">
              <w:rPr>
                <w:kern w:val="2"/>
                <w:szCs w:val="20"/>
                <w:lang w:eastAsia="zh-CN"/>
              </w:rPr>
              <w:t xml:space="preserve"> </w:t>
            </w:r>
            <w:r w:rsidRPr="00C81E33">
              <w:rPr>
                <w:kern w:val="2"/>
                <w:szCs w:val="20"/>
                <w:lang w:eastAsia="zh-CN"/>
              </w:rPr>
              <w:t xml:space="preserve">baseline, policy gap analysis and </w:t>
            </w:r>
            <w:r w:rsidR="00AA4EAF">
              <w:rPr>
                <w:kern w:val="2"/>
                <w:szCs w:val="20"/>
                <w:lang w:eastAsia="zh-CN"/>
              </w:rPr>
              <w:t xml:space="preserve">the </w:t>
            </w:r>
            <w:r w:rsidRPr="00C81E33">
              <w:rPr>
                <w:kern w:val="2"/>
                <w:szCs w:val="20"/>
                <w:lang w:eastAsia="zh-CN"/>
              </w:rPr>
              <w:t xml:space="preserve">demonstration plan in secondary non-ferrous metal industry in China. The consultant will be a specialist in secondary non-ferrous metal industry related works, with comprehensive understanding of technology transfer and application in secondary non-ferrous metal industry and its quality standards in China and its related policies. </w:t>
            </w:r>
          </w:p>
          <w:p w14:paraId="2503F0A3" w14:textId="77777777" w:rsidR="0086510E" w:rsidRPr="00C81E33" w:rsidRDefault="0086510E" w:rsidP="0086510E">
            <w:pPr>
              <w:rPr>
                <w:kern w:val="2"/>
                <w:szCs w:val="20"/>
                <w:u w:val="single"/>
                <w:lang w:eastAsia="zh-CN"/>
              </w:rPr>
            </w:pPr>
            <w:r w:rsidRPr="00C81E33">
              <w:rPr>
                <w:kern w:val="2"/>
                <w:szCs w:val="20"/>
                <w:u w:val="single"/>
                <w:lang w:eastAsia="zh-CN"/>
              </w:rPr>
              <w:t>Duties and Responsibilities</w:t>
            </w:r>
          </w:p>
          <w:p w14:paraId="23335616" w14:textId="77777777" w:rsidR="0086510E" w:rsidRPr="00C81E33" w:rsidRDefault="0086510E" w:rsidP="001716F4">
            <w:pPr>
              <w:numPr>
                <w:ilvl w:val="0"/>
                <w:numId w:val="26"/>
              </w:numPr>
              <w:ind w:left="241" w:hanging="241"/>
              <w:rPr>
                <w:szCs w:val="20"/>
              </w:rPr>
            </w:pPr>
            <w:r w:rsidRPr="00C81E33">
              <w:rPr>
                <w:szCs w:val="20"/>
              </w:rPr>
              <w:t>Provide advice on industrial baseline, policy gap analysis and demonstration plan in UP-POPs and BFRs reduction in secondary non-ferrous industry in China;</w:t>
            </w:r>
          </w:p>
          <w:p w14:paraId="037A5EAA" w14:textId="77777777" w:rsidR="0086510E" w:rsidRPr="00C81E33" w:rsidRDefault="0086510E" w:rsidP="001716F4">
            <w:pPr>
              <w:numPr>
                <w:ilvl w:val="0"/>
                <w:numId w:val="26"/>
              </w:numPr>
              <w:ind w:left="241" w:hanging="241"/>
              <w:rPr>
                <w:szCs w:val="20"/>
              </w:rPr>
            </w:pPr>
            <w:r w:rsidRPr="00C81E33">
              <w:rPr>
                <w:szCs w:val="20"/>
              </w:rPr>
              <w:t>Contribute to demonstration plan and selection criteria on enterprises for technology transfer and investment of UP-POPs and BFRs reduction in secondary non-ferrous industry;</w:t>
            </w:r>
          </w:p>
          <w:p w14:paraId="088E5CFA" w14:textId="77777777" w:rsidR="0086510E" w:rsidRPr="00C81E33" w:rsidRDefault="0086510E" w:rsidP="001716F4">
            <w:pPr>
              <w:numPr>
                <w:ilvl w:val="0"/>
                <w:numId w:val="26"/>
              </w:numPr>
              <w:ind w:left="241" w:hanging="241"/>
              <w:rPr>
                <w:szCs w:val="20"/>
              </w:rPr>
            </w:pPr>
            <w:r w:rsidRPr="00C81E33">
              <w:rPr>
                <w:szCs w:val="20"/>
              </w:rPr>
              <w:t>Conduct promotion and scale up plans after demonstration in dedicated enterprises;</w:t>
            </w:r>
          </w:p>
          <w:p w14:paraId="668CF8C4" w14:textId="1E099A94" w:rsidR="0086510E" w:rsidRPr="00C81E33" w:rsidRDefault="00811DDC" w:rsidP="001716F4">
            <w:pPr>
              <w:numPr>
                <w:ilvl w:val="0"/>
                <w:numId w:val="26"/>
              </w:numPr>
              <w:ind w:left="241" w:hanging="241"/>
              <w:rPr>
                <w:szCs w:val="20"/>
              </w:rPr>
            </w:pPr>
            <w:r>
              <w:rPr>
                <w:szCs w:val="20"/>
              </w:rPr>
              <w:t xml:space="preserve">Support </w:t>
            </w:r>
            <w:r w:rsidR="0086510E" w:rsidRPr="00C81E33">
              <w:rPr>
                <w:szCs w:val="20"/>
              </w:rPr>
              <w:t xml:space="preserve">the </w:t>
            </w:r>
            <w:r w:rsidR="0071222C">
              <w:rPr>
                <w:szCs w:val="20"/>
              </w:rPr>
              <w:t>Technical</w:t>
            </w:r>
            <w:r w:rsidR="0086510E" w:rsidRPr="00C81E33">
              <w:rPr>
                <w:szCs w:val="20"/>
              </w:rPr>
              <w:t xml:space="preserve"> Coordinator </w:t>
            </w:r>
            <w:r>
              <w:rPr>
                <w:szCs w:val="20"/>
              </w:rPr>
              <w:t>on the</w:t>
            </w:r>
            <w:r w:rsidR="0086510E" w:rsidRPr="00C81E33">
              <w:rPr>
                <w:szCs w:val="20"/>
              </w:rPr>
              <w:t xml:space="preserve"> mid-term and terminal evaluations of the project; including</w:t>
            </w:r>
            <w:r>
              <w:rPr>
                <w:szCs w:val="20"/>
              </w:rPr>
              <w:t xml:space="preserve"> the</w:t>
            </w:r>
            <w:r w:rsidR="0086510E" w:rsidRPr="00C81E33">
              <w:rPr>
                <w:szCs w:val="20"/>
              </w:rPr>
              <w:t xml:space="preserve"> management responses;</w:t>
            </w:r>
          </w:p>
          <w:p w14:paraId="49307622" w14:textId="717BDEB4" w:rsidR="0086510E" w:rsidRPr="00C81E33" w:rsidRDefault="0086510E" w:rsidP="001716F4">
            <w:pPr>
              <w:numPr>
                <w:ilvl w:val="0"/>
                <w:numId w:val="26"/>
              </w:numPr>
              <w:ind w:left="241" w:hanging="241"/>
              <w:rPr>
                <w:kern w:val="2"/>
                <w:szCs w:val="20"/>
              </w:rPr>
            </w:pPr>
            <w:r w:rsidRPr="00C81E33">
              <w:rPr>
                <w:szCs w:val="20"/>
              </w:rPr>
              <w:t xml:space="preserve">Visit project sites as and when required </w:t>
            </w:r>
            <w:r w:rsidR="00811DDC">
              <w:rPr>
                <w:szCs w:val="20"/>
              </w:rPr>
              <w:t xml:space="preserve">to assist the </w:t>
            </w:r>
            <w:r w:rsidR="00811DDC" w:rsidRPr="00C81E33">
              <w:rPr>
                <w:szCs w:val="20"/>
              </w:rPr>
              <w:t>investigat</w:t>
            </w:r>
            <w:r w:rsidR="00811DDC">
              <w:rPr>
                <w:szCs w:val="20"/>
              </w:rPr>
              <w:t>ion of</w:t>
            </w:r>
            <w:r w:rsidRPr="00C81E33">
              <w:rPr>
                <w:szCs w:val="20"/>
              </w:rPr>
              <w:t xml:space="preserve"> the status of project-related industry on the ground and validate written progress reports.</w:t>
            </w:r>
          </w:p>
        </w:tc>
      </w:tr>
      <w:tr w:rsidR="006550F0" w:rsidRPr="00C81E33" w14:paraId="35D114C9" w14:textId="77777777" w:rsidTr="00B436B3">
        <w:tc>
          <w:tcPr>
            <w:tcW w:w="1805" w:type="dxa"/>
            <w:tcBorders>
              <w:top w:val="single" w:sz="4" w:space="0" w:color="auto"/>
              <w:left w:val="single" w:sz="4" w:space="0" w:color="auto"/>
              <w:bottom w:val="single" w:sz="4" w:space="0" w:color="auto"/>
              <w:right w:val="single" w:sz="4" w:space="0" w:color="auto"/>
            </w:tcBorders>
          </w:tcPr>
          <w:p w14:paraId="5A4C04A4" w14:textId="77777777" w:rsidR="006550F0" w:rsidRPr="00A23961" w:rsidRDefault="006550F0" w:rsidP="006550F0">
            <w:pPr>
              <w:spacing w:after="0"/>
              <w:jc w:val="left"/>
              <w:rPr>
                <w:szCs w:val="20"/>
                <w:highlight w:val="yellow"/>
                <w:lang w:val="en-GB" w:eastAsia="zh-CN"/>
              </w:rPr>
            </w:pPr>
            <w:r w:rsidRPr="00A23961">
              <w:rPr>
                <w:kern w:val="2"/>
                <w:szCs w:val="20"/>
                <w:highlight w:val="yellow"/>
                <w:lang w:val="en-GB" w:eastAsia="ja-JP"/>
              </w:rPr>
              <w:t>Technical Coordinators</w:t>
            </w:r>
          </w:p>
          <w:p w14:paraId="315AEDC8" w14:textId="77777777" w:rsidR="006550F0" w:rsidRPr="00A23961" w:rsidRDefault="006550F0" w:rsidP="006550F0">
            <w:pPr>
              <w:spacing w:after="0"/>
              <w:jc w:val="left"/>
              <w:rPr>
                <w:szCs w:val="20"/>
                <w:highlight w:val="yellow"/>
                <w:lang w:val="en-GB" w:eastAsia="zh-CN"/>
              </w:rPr>
            </w:pPr>
          </w:p>
          <w:p w14:paraId="0860E235" w14:textId="77777777" w:rsidR="006550F0" w:rsidRPr="00A23961" w:rsidRDefault="006550F0" w:rsidP="006550F0">
            <w:pPr>
              <w:spacing w:after="0"/>
              <w:jc w:val="left"/>
              <w:rPr>
                <w:kern w:val="2"/>
                <w:szCs w:val="20"/>
                <w:highlight w:val="yellow"/>
                <w:lang w:val="en-GB" w:eastAsia="ja-JP"/>
              </w:rPr>
            </w:pPr>
            <w:r w:rsidRPr="00A23961">
              <w:rPr>
                <w:kern w:val="2"/>
                <w:szCs w:val="20"/>
                <w:highlight w:val="yellow"/>
                <w:lang w:val="en-GB" w:eastAsia="ja-JP"/>
              </w:rPr>
              <w:t>Rate: $3,500/month</w:t>
            </w:r>
          </w:p>
          <w:p w14:paraId="07D2C8D9" w14:textId="77777777" w:rsidR="006550F0" w:rsidRPr="00A23961" w:rsidRDefault="006550F0" w:rsidP="006550F0">
            <w:pPr>
              <w:spacing w:after="0"/>
              <w:jc w:val="left"/>
              <w:rPr>
                <w:kern w:val="2"/>
                <w:szCs w:val="20"/>
                <w:highlight w:val="yellow"/>
                <w:lang w:val="en-GB" w:eastAsia="ja-JP"/>
              </w:rPr>
            </w:pPr>
          </w:p>
          <w:p w14:paraId="6F3A6EC6" w14:textId="110D3FB6" w:rsidR="006550F0" w:rsidRPr="00A23961" w:rsidRDefault="006550F0" w:rsidP="006550F0">
            <w:pPr>
              <w:spacing w:after="0"/>
              <w:jc w:val="left"/>
              <w:rPr>
                <w:kern w:val="2"/>
                <w:szCs w:val="20"/>
                <w:highlight w:val="yellow"/>
              </w:rPr>
            </w:pPr>
            <w:r w:rsidRPr="00A23961">
              <w:rPr>
                <w:kern w:val="2"/>
                <w:szCs w:val="20"/>
                <w:highlight w:val="yellow"/>
                <w:lang w:val="en-GB" w:eastAsia="ja-JP"/>
              </w:rPr>
              <w:t>(Total cost: 210,000 USD)</w:t>
            </w:r>
          </w:p>
        </w:tc>
        <w:tc>
          <w:tcPr>
            <w:tcW w:w="1354" w:type="dxa"/>
            <w:tcBorders>
              <w:top w:val="single" w:sz="4" w:space="0" w:color="auto"/>
              <w:left w:val="single" w:sz="4" w:space="0" w:color="auto"/>
              <w:bottom w:val="single" w:sz="4" w:space="0" w:color="auto"/>
              <w:right w:val="single" w:sz="4" w:space="0" w:color="auto"/>
            </w:tcBorders>
          </w:tcPr>
          <w:p w14:paraId="2FB8953F" w14:textId="4451E582" w:rsidR="006550F0" w:rsidRPr="00A23961" w:rsidRDefault="006550F0" w:rsidP="006550F0">
            <w:pPr>
              <w:spacing w:after="0"/>
              <w:jc w:val="left"/>
              <w:rPr>
                <w:kern w:val="2"/>
                <w:szCs w:val="20"/>
                <w:highlight w:val="yellow"/>
                <w:lang w:val="en-GB" w:eastAsia="ja-JP"/>
              </w:rPr>
            </w:pPr>
            <w:r w:rsidRPr="00A23961">
              <w:rPr>
                <w:kern w:val="2"/>
                <w:szCs w:val="20"/>
                <w:highlight w:val="yellow"/>
                <w:lang w:val="en-GB" w:eastAsia="ja-JP"/>
              </w:rPr>
              <w:t>60 months / over 5 years</w:t>
            </w:r>
          </w:p>
        </w:tc>
        <w:tc>
          <w:tcPr>
            <w:tcW w:w="6651" w:type="dxa"/>
            <w:tcBorders>
              <w:top w:val="single" w:sz="4" w:space="0" w:color="auto"/>
              <w:left w:val="single" w:sz="4" w:space="0" w:color="auto"/>
              <w:bottom w:val="single" w:sz="4" w:space="0" w:color="auto"/>
              <w:right w:val="single" w:sz="4" w:space="0" w:color="auto"/>
            </w:tcBorders>
          </w:tcPr>
          <w:p w14:paraId="6744032A" w14:textId="5899B06C" w:rsidR="006550F0" w:rsidRPr="00A23961" w:rsidRDefault="006550F0" w:rsidP="006550F0">
            <w:pPr>
              <w:rPr>
                <w:kern w:val="2"/>
                <w:szCs w:val="20"/>
                <w:highlight w:val="yellow"/>
                <w:lang w:eastAsia="zh-CN"/>
              </w:rPr>
            </w:pPr>
            <w:r w:rsidRPr="00A23961">
              <w:rPr>
                <w:kern w:val="2"/>
                <w:szCs w:val="20"/>
                <w:highlight w:val="yellow"/>
                <w:lang w:eastAsia="zh-CN"/>
              </w:rPr>
              <w:t>The Technical Coordinator</w:t>
            </w:r>
            <w:r w:rsidR="00AA4EAF">
              <w:rPr>
                <w:kern w:val="2"/>
                <w:szCs w:val="20"/>
                <w:highlight w:val="yellow"/>
                <w:lang w:eastAsia="zh-CN"/>
              </w:rPr>
              <w:t xml:space="preserve"> (TC)</w:t>
            </w:r>
            <w:r w:rsidRPr="00A23961">
              <w:rPr>
                <w:kern w:val="2"/>
                <w:szCs w:val="20"/>
                <w:highlight w:val="yellow"/>
                <w:lang w:eastAsia="zh-CN"/>
              </w:rPr>
              <w:t xml:space="preserve"> will </w:t>
            </w:r>
            <w:r w:rsidR="00AA4EAF">
              <w:rPr>
                <w:kern w:val="2"/>
                <w:szCs w:val="20"/>
                <w:highlight w:val="yellow"/>
                <w:lang w:eastAsia="zh-CN"/>
              </w:rPr>
              <w:t xml:space="preserve">coordinate the efforts of the NTA and PA and work closely under the PM to </w:t>
            </w:r>
            <w:r w:rsidRPr="00A23961">
              <w:rPr>
                <w:kern w:val="2"/>
                <w:szCs w:val="20"/>
                <w:highlight w:val="yellow"/>
                <w:lang w:eastAsia="zh-CN"/>
              </w:rPr>
              <w:t xml:space="preserve">provide specific technical </w:t>
            </w:r>
            <w:r w:rsidR="00AA4EAF">
              <w:rPr>
                <w:kern w:val="2"/>
                <w:szCs w:val="20"/>
                <w:highlight w:val="yellow"/>
                <w:lang w:eastAsia="zh-CN"/>
              </w:rPr>
              <w:t>oversight</w:t>
            </w:r>
            <w:r w:rsidRPr="00A23961">
              <w:rPr>
                <w:kern w:val="2"/>
                <w:szCs w:val="20"/>
                <w:highlight w:val="yellow"/>
                <w:lang w:eastAsia="zh-CN"/>
              </w:rPr>
              <w:t xml:space="preserve"> and</w:t>
            </w:r>
            <w:r w:rsidR="00AA4EAF">
              <w:rPr>
                <w:kern w:val="2"/>
                <w:szCs w:val="20"/>
                <w:highlight w:val="yellow"/>
                <w:lang w:eastAsia="zh-CN"/>
              </w:rPr>
              <w:t xml:space="preserve"> sector-wise</w:t>
            </w:r>
            <w:r w:rsidRPr="00A23961">
              <w:rPr>
                <w:kern w:val="2"/>
                <w:szCs w:val="20"/>
                <w:highlight w:val="yellow"/>
                <w:lang w:eastAsia="zh-CN"/>
              </w:rPr>
              <w:t xml:space="preserve"> guidance </w:t>
            </w:r>
            <w:r w:rsidR="00AA4EAF">
              <w:rPr>
                <w:kern w:val="2"/>
                <w:szCs w:val="20"/>
                <w:highlight w:val="yellow"/>
                <w:lang w:eastAsia="zh-CN"/>
              </w:rPr>
              <w:t>for the policy making process</w:t>
            </w:r>
            <w:r w:rsidRPr="00A23961">
              <w:rPr>
                <w:kern w:val="2"/>
                <w:szCs w:val="20"/>
                <w:highlight w:val="yellow"/>
                <w:lang w:eastAsia="zh-CN"/>
              </w:rPr>
              <w:t xml:space="preserve"> and </w:t>
            </w:r>
            <w:r w:rsidR="00AA4EAF">
              <w:rPr>
                <w:kern w:val="2"/>
                <w:szCs w:val="20"/>
                <w:highlight w:val="yellow"/>
                <w:lang w:eastAsia="zh-CN"/>
              </w:rPr>
              <w:t xml:space="preserve">the implementation of </w:t>
            </w:r>
            <w:r w:rsidRPr="00A23961">
              <w:rPr>
                <w:kern w:val="2"/>
                <w:szCs w:val="20"/>
                <w:highlight w:val="yellow"/>
                <w:lang w:eastAsia="zh-CN"/>
              </w:rPr>
              <w:t xml:space="preserve">technical activities, </w:t>
            </w:r>
            <w:r w:rsidR="00AA4EAF">
              <w:rPr>
                <w:kern w:val="2"/>
                <w:szCs w:val="20"/>
                <w:highlight w:val="yellow"/>
                <w:lang w:eastAsia="zh-CN"/>
              </w:rPr>
              <w:t>(</w:t>
            </w:r>
            <w:r w:rsidRPr="00A23961">
              <w:rPr>
                <w:kern w:val="2"/>
                <w:szCs w:val="20"/>
                <w:highlight w:val="yellow"/>
                <w:lang w:eastAsia="zh-CN"/>
              </w:rPr>
              <w:t xml:space="preserve">i.e. very specific technical areas </w:t>
            </w:r>
            <w:r w:rsidR="00AA4EAF">
              <w:rPr>
                <w:kern w:val="2"/>
                <w:szCs w:val="20"/>
                <w:highlight w:val="yellow"/>
                <w:lang w:eastAsia="zh-CN"/>
              </w:rPr>
              <w:t>that impact/are impacted by</w:t>
            </w:r>
            <w:r w:rsidRPr="00A23961">
              <w:rPr>
                <w:kern w:val="2"/>
                <w:szCs w:val="20"/>
                <w:highlight w:val="yellow"/>
                <w:lang w:eastAsia="zh-CN"/>
              </w:rPr>
              <w:t xml:space="preserve"> the policies, technology transfer</w:t>
            </w:r>
            <w:r w:rsidR="00AA4EAF">
              <w:rPr>
                <w:kern w:val="2"/>
                <w:szCs w:val="20"/>
                <w:highlight w:val="yellow"/>
                <w:lang w:eastAsia="zh-CN"/>
              </w:rPr>
              <w:t xml:space="preserve"> potential issues</w:t>
            </w:r>
            <w:r w:rsidRPr="00A23961">
              <w:rPr>
                <w:kern w:val="2"/>
                <w:szCs w:val="20"/>
                <w:highlight w:val="yellow"/>
                <w:lang w:eastAsia="zh-CN"/>
              </w:rPr>
              <w:t xml:space="preserve">, </w:t>
            </w:r>
            <w:r w:rsidR="00AA4EAF">
              <w:rPr>
                <w:kern w:val="2"/>
                <w:szCs w:val="20"/>
                <w:highlight w:val="yellow"/>
                <w:lang w:eastAsia="zh-CN"/>
              </w:rPr>
              <w:t xml:space="preserve">technology </w:t>
            </w:r>
            <w:r w:rsidRPr="00A23961">
              <w:rPr>
                <w:kern w:val="2"/>
                <w:szCs w:val="20"/>
                <w:highlight w:val="yellow"/>
                <w:lang w:eastAsia="zh-CN"/>
              </w:rPr>
              <w:t>implementation</w:t>
            </w:r>
            <w:r w:rsidR="00AA4EAF">
              <w:rPr>
                <w:kern w:val="2"/>
                <w:szCs w:val="20"/>
                <w:highlight w:val="yellow"/>
                <w:lang w:eastAsia="zh-CN"/>
              </w:rPr>
              <w:t xml:space="preserve">/conversion). The TC will also lead the </w:t>
            </w:r>
            <w:r w:rsidRPr="00A23961">
              <w:rPr>
                <w:kern w:val="2"/>
                <w:szCs w:val="20"/>
                <w:highlight w:val="yellow"/>
                <w:lang w:eastAsia="zh-CN"/>
              </w:rPr>
              <w:t xml:space="preserve">evaluation of performance in respect to the </w:t>
            </w:r>
            <w:r w:rsidR="00AA4EAF">
              <w:rPr>
                <w:kern w:val="2"/>
                <w:szCs w:val="20"/>
                <w:highlight w:val="yellow"/>
                <w:lang w:eastAsia="zh-CN"/>
              </w:rPr>
              <w:t xml:space="preserve">effectiveness of the </w:t>
            </w:r>
            <w:r w:rsidRPr="00A23961">
              <w:rPr>
                <w:kern w:val="2"/>
                <w:szCs w:val="20"/>
                <w:highlight w:val="yellow"/>
                <w:lang w:eastAsia="zh-CN"/>
              </w:rPr>
              <w:t>demonstration and NRP activities, as well as facilitat</w:t>
            </w:r>
            <w:r w:rsidR="00AA4EAF">
              <w:rPr>
                <w:kern w:val="2"/>
                <w:szCs w:val="20"/>
                <w:highlight w:val="yellow"/>
                <w:lang w:eastAsia="zh-CN"/>
              </w:rPr>
              <w:t>e the</w:t>
            </w:r>
            <w:r w:rsidRPr="00A23961">
              <w:rPr>
                <w:kern w:val="2"/>
                <w:szCs w:val="20"/>
                <w:highlight w:val="yellow"/>
                <w:lang w:eastAsia="zh-CN"/>
              </w:rPr>
              <w:t xml:space="preserve"> effective knowledge transfer </w:t>
            </w:r>
            <w:r w:rsidR="00AA4EAF">
              <w:rPr>
                <w:kern w:val="2"/>
                <w:szCs w:val="20"/>
                <w:highlight w:val="yellow"/>
                <w:lang w:eastAsia="zh-CN"/>
              </w:rPr>
              <w:t>by assisting in collection and dissemination of</w:t>
            </w:r>
            <w:r w:rsidRPr="00A23961">
              <w:rPr>
                <w:kern w:val="2"/>
                <w:szCs w:val="20"/>
                <w:highlight w:val="yellow"/>
                <w:lang w:eastAsia="zh-CN"/>
              </w:rPr>
              <w:t xml:space="preserve"> lessons learned.</w:t>
            </w:r>
          </w:p>
          <w:p w14:paraId="373A410B" w14:textId="77777777" w:rsidR="006550F0" w:rsidRPr="00A23961" w:rsidRDefault="006550F0" w:rsidP="006550F0">
            <w:pPr>
              <w:rPr>
                <w:kern w:val="2"/>
                <w:szCs w:val="20"/>
                <w:highlight w:val="yellow"/>
                <w:u w:val="single"/>
                <w:lang w:eastAsia="zh-CN"/>
              </w:rPr>
            </w:pPr>
          </w:p>
          <w:p w14:paraId="50DE1438" w14:textId="77777777" w:rsidR="006550F0" w:rsidRPr="00A23961" w:rsidRDefault="006550F0" w:rsidP="006550F0">
            <w:pPr>
              <w:rPr>
                <w:kern w:val="2"/>
                <w:szCs w:val="20"/>
                <w:highlight w:val="yellow"/>
                <w:u w:val="single"/>
                <w:lang w:eastAsia="zh-CN"/>
              </w:rPr>
            </w:pPr>
            <w:r w:rsidRPr="00A23961">
              <w:rPr>
                <w:kern w:val="2"/>
                <w:szCs w:val="20"/>
                <w:highlight w:val="yellow"/>
                <w:u w:val="single"/>
                <w:lang w:eastAsia="zh-CN"/>
              </w:rPr>
              <w:t>Duties and Responsibilities for Component 1 (30 months)</w:t>
            </w:r>
          </w:p>
          <w:p w14:paraId="72BA7E49" w14:textId="1AC1282E" w:rsidR="006550F0" w:rsidRPr="00A23961" w:rsidRDefault="006550F0" w:rsidP="006550F0">
            <w:pPr>
              <w:numPr>
                <w:ilvl w:val="0"/>
                <w:numId w:val="26"/>
              </w:numPr>
              <w:ind w:left="241" w:hanging="241"/>
              <w:rPr>
                <w:szCs w:val="20"/>
                <w:highlight w:val="yellow"/>
              </w:rPr>
            </w:pPr>
            <w:r w:rsidRPr="00A23961">
              <w:rPr>
                <w:szCs w:val="20"/>
                <w:highlight w:val="yellow"/>
              </w:rPr>
              <w:t xml:space="preserve">Work closely with PM and NTA to conduct </w:t>
            </w:r>
            <w:r w:rsidR="00AA4EAF">
              <w:rPr>
                <w:szCs w:val="20"/>
                <w:highlight w:val="yellow"/>
              </w:rPr>
              <w:t>relevant</w:t>
            </w:r>
            <w:r w:rsidRPr="00A23961">
              <w:rPr>
                <w:szCs w:val="20"/>
                <w:highlight w:val="yellow"/>
              </w:rPr>
              <w:t xml:space="preserve"> work and </w:t>
            </w:r>
            <w:r w:rsidR="00AA4EAF">
              <w:rPr>
                <w:szCs w:val="20"/>
                <w:highlight w:val="yellow"/>
              </w:rPr>
              <w:t>address specific</w:t>
            </w:r>
            <w:r w:rsidRPr="00A23961">
              <w:rPr>
                <w:szCs w:val="20"/>
                <w:highlight w:val="yellow"/>
              </w:rPr>
              <w:t xml:space="preserve"> technical</w:t>
            </w:r>
            <w:r w:rsidR="00AA4EAF">
              <w:rPr>
                <w:szCs w:val="20"/>
                <w:highlight w:val="yellow"/>
              </w:rPr>
              <w:t xml:space="preserve"> issues/</w:t>
            </w:r>
            <w:r w:rsidRPr="00A23961">
              <w:rPr>
                <w:szCs w:val="20"/>
                <w:highlight w:val="yellow"/>
              </w:rPr>
              <w:t>suggestions;</w:t>
            </w:r>
          </w:p>
          <w:p w14:paraId="778B9D78" w14:textId="4A1C60E6" w:rsidR="006550F0" w:rsidRPr="00A23961" w:rsidRDefault="006550F0" w:rsidP="006550F0">
            <w:pPr>
              <w:numPr>
                <w:ilvl w:val="0"/>
                <w:numId w:val="26"/>
              </w:numPr>
              <w:ind w:left="241" w:hanging="241"/>
              <w:rPr>
                <w:szCs w:val="20"/>
                <w:highlight w:val="yellow"/>
              </w:rPr>
            </w:pPr>
            <w:r w:rsidRPr="00A23961">
              <w:rPr>
                <w:szCs w:val="20"/>
                <w:highlight w:val="yellow"/>
              </w:rPr>
              <w:t xml:space="preserve">Responsible for </w:t>
            </w:r>
            <w:r w:rsidR="00811DDC">
              <w:rPr>
                <w:szCs w:val="20"/>
                <w:highlight w:val="yellow"/>
              </w:rPr>
              <w:t>coordinating the efforts of NTA and PA on</w:t>
            </w:r>
            <w:r w:rsidRPr="00A23961">
              <w:rPr>
                <w:szCs w:val="20"/>
                <w:highlight w:val="yellow"/>
              </w:rPr>
              <w:t xml:space="preserve"> the industrial research and </w:t>
            </w:r>
            <w:r w:rsidR="00AA4EAF">
              <w:rPr>
                <w:szCs w:val="20"/>
                <w:highlight w:val="yellow"/>
              </w:rPr>
              <w:t xml:space="preserve">provide technical inputs required to substantiate the </w:t>
            </w:r>
            <w:r w:rsidRPr="00A23961">
              <w:rPr>
                <w:szCs w:val="20"/>
                <w:highlight w:val="yellow"/>
              </w:rPr>
              <w:t>policy development in secondary metal sectors.</w:t>
            </w:r>
          </w:p>
          <w:p w14:paraId="4224F49D" w14:textId="77777777" w:rsidR="006550F0" w:rsidRPr="00A23961" w:rsidRDefault="006550F0" w:rsidP="006550F0">
            <w:pPr>
              <w:spacing w:after="0"/>
              <w:rPr>
                <w:szCs w:val="20"/>
                <w:highlight w:val="yellow"/>
              </w:rPr>
            </w:pPr>
          </w:p>
          <w:p w14:paraId="1EC8F3CB" w14:textId="77777777" w:rsidR="006550F0" w:rsidRPr="00A23961" w:rsidRDefault="006550F0" w:rsidP="006550F0">
            <w:pPr>
              <w:rPr>
                <w:kern w:val="2"/>
                <w:szCs w:val="20"/>
                <w:highlight w:val="yellow"/>
                <w:u w:val="single"/>
                <w:lang w:eastAsia="zh-CN"/>
              </w:rPr>
            </w:pPr>
            <w:r w:rsidRPr="00A23961">
              <w:rPr>
                <w:kern w:val="2"/>
                <w:szCs w:val="20"/>
                <w:highlight w:val="yellow"/>
                <w:u w:val="single"/>
                <w:lang w:eastAsia="zh-CN"/>
              </w:rPr>
              <w:t>Duties and Responsibilities for Component 2 (12 months)</w:t>
            </w:r>
          </w:p>
          <w:p w14:paraId="426666EC" w14:textId="77777777" w:rsidR="00AA4EAF" w:rsidRDefault="00AA4EAF" w:rsidP="006550F0">
            <w:pPr>
              <w:numPr>
                <w:ilvl w:val="0"/>
                <w:numId w:val="26"/>
              </w:numPr>
              <w:ind w:left="241" w:hanging="241"/>
              <w:rPr>
                <w:szCs w:val="20"/>
                <w:highlight w:val="yellow"/>
              </w:rPr>
            </w:pPr>
            <w:r w:rsidRPr="00C90877">
              <w:rPr>
                <w:szCs w:val="20"/>
                <w:highlight w:val="yellow"/>
              </w:rPr>
              <w:lastRenderedPageBreak/>
              <w:t xml:space="preserve">Work closely with PM and NTA to conduct </w:t>
            </w:r>
            <w:r>
              <w:rPr>
                <w:szCs w:val="20"/>
                <w:highlight w:val="yellow"/>
              </w:rPr>
              <w:t>relevant</w:t>
            </w:r>
            <w:r w:rsidRPr="00C90877">
              <w:rPr>
                <w:szCs w:val="20"/>
                <w:highlight w:val="yellow"/>
              </w:rPr>
              <w:t xml:space="preserve"> work and </w:t>
            </w:r>
            <w:r>
              <w:rPr>
                <w:szCs w:val="20"/>
                <w:highlight w:val="yellow"/>
              </w:rPr>
              <w:t>address specific</w:t>
            </w:r>
            <w:r w:rsidRPr="00C90877">
              <w:rPr>
                <w:szCs w:val="20"/>
                <w:highlight w:val="yellow"/>
              </w:rPr>
              <w:t xml:space="preserve"> technical</w:t>
            </w:r>
            <w:r>
              <w:rPr>
                <w:szCs w:val="20"/>
                <w:highlight w:val="yellow"/>
              </w:rPr>
              <w:t xml:space="preserve"> issues/</w:t>
            </w:r>
            <w:r w:rsidRPr="00C90877">
              <w:rPr>
                <w:szCs w:val="20"/>
                <w:highlight w:val="yellow"/>
              </w:rPr>
              <w:t>suggestions</w:t>
            </w:r>
            <w:r w:rsidRPr="006550F0">
              <w:rPr>
                <w:szCs w:val="20"/>
                <w:highlight w:val="yellow"/>
              </w:rPr>
              <w:t xml:space="preserve"> </w:t>
            </w:r>
          </w:p>
          <w:p w14:paraId="36AC71AE" w14:textId="5D895367" w:rsidR="006550F0" w:rsidRPr="00A23961" w:rsidRDefault="006550F0" w:rsidP="006550F0">
            <w:pPr>
              <w:numPr>
                <w:ilvl w:val="0"/>
                <w:numId w:val="26"/>
              </w:numPr>
              <w:ind w:left="241" w:hanging="241"/>
              <w:rPr>
                <w:szCs w:val="20"/>
                <w:highlight w:val="yellow"/>
              </w:rPr>
            </w:pPr>
            <w:r w:rsidRPr="00A23961">
              <w:rPr>
                <w:szCs w:val="20"/>
                <w:highlight w:val="yellow"/>
              </w:rPr>
              <w:t xml:space="preserve">Responsible for coordinating technology transfer, </w:t>
            </w:r>
            <w:r w:rsidR="00AA4EAF">
              <w:rPr>
                <w:szCs w:val="20"/>
                <w:highlight w:val="yellow"/>
              </w:rPr>
              <w:t xml:space="preserve">technology </w:t>
            </w:r>
            <w:r w:rsidRPr="00A23961">
              <w:rPr>
                <w:szCs w:val="20"/>
                <w:highlight w:val="yellow"/>
              </w:rPr>
              <w:t>implementation, and evaluation of performance in respect to the demonstrations in secondary metal sectors</w:t>
            </w:r>
            <w:r w:rsidR="00811DDC">
              <w:rPr>
                <w:szCs w:val="20"/>
                <w:highlight w:val="yellow"/>
              </w:rPr>
              <w:t xml:space="preserve"> at component level</w:t>
            </w:r>
            <w:r w:rsidRPr="00A23961">
              <w:rPr>
                <w:szCs w:val="20"/>
                <w:highlight w:val="yellow"/>
              </w:rPr>
              <w:t>;</w:t>
            </w:r>
          </w:p>
          <w:p w14:paraId="1091E5BF" w14:textId="51AB72C7" w:rsidR="006550F0" w:rsidRPr="00A23961" w:rsidRDefault="006550F0" w:rsidP="006550F0">
            <w:pPr>
              <w:numPr>
                <w:ilvl w:val="0"/>
                <w:numId w:val="26"/>
              </w:numPr>
              <w:ind w:left="241" w:hanging="241"/>
              <w:rPr>
                <w:szCs w:val="20"/>
                <w:highlight w:val="yellow"/>
              </w:rPr>
            </w:pPr>
            <w:r w:rsidRPr="00A23961">
              <w:rPr>
                <w:szCs w:val="20"/>
                <w:highlight w:val="yellow"/>
              </w:rPr>
              <w:t>Visit project sites of project</w:t>
            </w:r>
            <w:r w:rsidR="00811DDC">
              <w:rPr>
                <w:szCs w:val="20"/>
                <w:highlight w:val="yellow"/>
              </w:rPr>
              <w:t xml:space="preserve"> </w:t>
            </w:r>
            <w:r w:rsidRPr="00A23961">
              <w:rPr>
                <w:szCs w:val="20"/>
                <w:highlight w:val="yellow"/>
              </w:rPr>
              <w:t xml:space="preserve">related industry </w:t>
            </w:r>
            <w:r w:rsidR="00811DDC">
              <w:rPr>
                <w:szCs w:val="20"/>
                <w:highlight w:val="yellow"/>
              </w:rPr>
              <w:t xml:space="preserve">and coordinate the actions for </w:t>
            </w:r>
            <w:r w:rsidRPr="00A23961">
              <w:rPr>
                <w:szCs w:val="20"/>
                <w:highlight w:val="yellow"/>
              </w:rPr>
              <w:t>the industry</w:t>
            </w:r>
            <w:r w:rsidR="00AA4EAF">
              <w:rPr>
                <w:szCs w:val="20"/>
                <w:highlight w:val="yellow"/>
              </w:rPr>
              <w:t>-level</w:t>
            </w:r>
            <w:r w:rsidRPr="00A23961">
              <w:rPr>
                <w:szCs w:val="20"/>
                <w:highlight w:val="yellow"/>
              </w:rPr>
              <w:t xml:space="preserve"> investigation</w:t>
            </w:r>
            <w:r w:rsidR="00AA4EAF">
              <w:rPr>
                <w:szCs w:val="20"/>
                <w:highlight w:val="yellow"/>
              </w:rPr>
              <w:t xml:space="preserve"> and assessments</w:t>
            </w:r>
            <w:r w:rsidRPr="00A23961">
              <w:rPr>
                <w:szCs w:val="20"/>
                <w:highlight w:val="yellow"/>
              </w:rPr>
              <w:t>.</w:t>
            </w:r>
          </w:p>
          <w:p w14:paraId="48279971" w14:textId="77777777" w:rsidR="006550F0" w:rsidRPr="00A23961" w:rsidRDefault="006550F0" w:rsidP="006550F0">
            <w:pPr>
              <w:spacing w:after="0"/>
              <w:rPr>
                <w:szCs w:val="20"/>
                <w:highlight w:val="yellow"/>
              </w:rPr>
            </w:pPr>
          </w:p>
          <w:p w14:paraId="323661B6" w14:textId="77777777" w:rsidR="006550F0" w:rsidRPr="00A23961" w:rsidRDefault="006550F0" w:rsidP="006550F0">
            <w:pPr>
              <w:rPr>
                <w:kern w:val="2"/>
                <w:szCs w:val="20"/>
                <w:highlight w:val="yellow"/>
                <w:u w:val="single"/>
                <w:lang w:eastAsia="zh-CN"/>
              </w:rPr>
            </w:pPr>
            <w:r w:rsidRPr="00A23961">
              <w:rPr>
                <w:kern w:val="2"/>
                <w:szCs w:val="20"/>
                <w:highlight w:val="yellow"/>
                <w:u w:val="single"/>
                <w:lang w:eastAsia="zh-CN"/>
              </w:rPr>
              <w:t>Duties and Responsibilities for Component 3 (6 months)</w:t>
            </w:r>
          </w:p>
          <w:p w14:paraId="1CE16816" w14:textId="77777777" w:rsidR="00AA4EAF" w:rsidRDefault="00AA4EAF" w:rsidP="00AA4EAF">
            <w:pPr>
              <w:numPr>
                <w:ilvl w:val="0"/>
                <w:numId w:val="26"/>
              </w:numPr>
              <w:ind w:left="241" w:hanging="241"/>
              <w:rPr>
                <w:szCs w:val="20"/>
                <w:highlight w:val="yellow"/>
              </w:rPr>
            </w:pPr>
            <w:r w:rsidRPr="00C90877">
              <w:rPr>
                <w:szCs w:val="20"/>
                <w:highlight w:val="yellow"/>
              </w:rPr>
              <w:t xml:space="preserve">Work closely with PM and NTA to conduct </w:t>
            </w:r>
            <w:r>
              <w:rPr>
                <w:szCs w:val="20"/>
                <w:highlight w:val="yellow"/>
              </w:rPr>
              <w:t>relevant</w:t>
            </w:r>
            <w:r w:rsidRPr="00C90877">
              <w:rPr>
                <w:szCs w:val="20"/>
                <w:highlight w:val="yellow"/>
              </w:rPr>
              <w:t xml:space="preserve"> work and </w:t>
            </w:r>
            <w:r>
              <w:rPr>
                <w:szCs w:val="20"/>
                <w:highlight w:val="yellow"/>
              </w:rPr>
              <w:t>address specific</w:t>
            </w:r>
            <w:r w:rsidRPr="00C90877">
              <w:rPr>
                <w:szCs w:val="20"/>
                <w:highlight w:val="yellow"/>
              </w:rPr>
              <w:t xml:space="preserve"> technical</w:t>
            </w:r>
            <w:r>
              <w:rPr>
                <w:szCs w:val="20"/>
                <w:highlight w:val="yellow"/>
              </w:rPr>
              <w:t xml:space="preserve"> issues/</w:t>
            </w:r>
            <w:r w:rsidRPr="00C90877">
              <w:rPr>
                <w:szCs w:val="20"/>
                <w:highlight w:val="yellow"/>
              </w:rPr>
              <w:t xml:space="preserve">suggestions </w:t>
            </w:r>
          </w:p>
          <w:p w14:paraId="5EF8B150" w14:textId="1A36B06A" w:rsidR="006550F0" w:rsidRPr="00A23961" w:rsidRDefault="006550F0" w:rsidP="006550F0">
            <w:pPr>
              <w:numPr>
                <w:ilvl w:val="0"/>
                <w:numId w:val="26"/>
              </w:numPr>
              <w:ind w:left="241" w:hanging="241"/>
              <w:rPr>
                <w:szCs w:val="20"/>
                <w:highlight w:val="yellow"/>
              </w:rPr>
            </w:pPr>
            <w:r w:rsidRPr="00A23961">
              <w:rPr>
                <w:szCs w:val="20"/>
                <w:highlight w:val="yellow"/>
              </w:rPr>
              <w:t xml:space="preserve">Responsible for preparing technical requirements of the </w:t>
            </w:r>
            <w:r w:rsidR="00811DDC" w:rsidRPr="006550F0">
              <w:rPr>
                <w:szCs w:val="20"/>
                <w:highlight w:val="yellow"/>
              </w:rPr>
              <w:t>declaration</w:t>
            </w:r>
            <w:r w:rsidRPr="00A23961">
              <w:rPr>
                <w:szCs w:val="20"/>
                <w:highlight w:val="yellow"/>
              </w:rPr>
              <w:t xml:space="preserve"> guide and evaluation of performance for NRP.</w:t>
            </w:r>
          </w:p>
          <w:p w14:paraId="05B72B66" w14:textId="77777777" w:rsidR="006550F0" w:rsidRPr="00A23961" w:rsidRDefault="006550F0" w:rsidP="006550F0">
            <w:pPr>
              <w:spacing w:after="0"/>
              <w:rPr>
                <w:szCs w:val="20"/>
                <w:highlight w:val="yellow"/>
              </w:rPr>
            </w:pPr>
          </w:p>
          <w:p w14:paraId="5F0899A8" w14:textId="77777777" w:rsidR="006550F0" w:rsidRPr="00A23961" w:rsidRDefault="006550F0" w:rsidP="006550F0">
            <w:pPr>
              <w:rPr>
                <w:kern w:val="2"/>
                <w:szCs w:val="20"/>
                <w:highlight w:val="yellow"/>
                <w:u w:val="single"/>
                <w:lang w:eastAsia="zh-CN"/>
              </w:rPr>
            </w:pPr>
            <w:r w:rsidRPr="00A23961">
              <w:rPr>
                <w:kern w:val="2"/>
                <w:szCs w:val="20"/>
                <w:highlight w:val="yellow"/>
                <w:u w:val="single"/>
                <w:lang w:eastAsia="zh-CN"/>
              </w:rPr>
              <w:t>Duties and Responsibilities for Component 4 (12 months)</w:t>
            </w:r>
          </w:p>
          <w:p w14:paraId="296264DC" w14:textId="77777777" w:rsidR="00811DDC" w:rsidRDefault="00811DDC" w:rsidP="00811DDC">
            <w:pPr>
              <w:numPr>
                <w:ilvl w:val="0"/>
                <w:numId w:val="26"/>
              </w:numPr>
              <w:ind w:left="241" w:hanging="241"/>
              <w:rPr>
                <w:szCs w:val="20"/>
                <w:highlight w:val="yellow"/>
              </w:rPr>
            </w:pPr>
            <w:r w:rsidRPr="00C90877">
              <w:rPr>
                <w:szCs w:val="20"/>
                <w:highlight w:val="yellow"/>
              </w:rPr>
              <w:t xml:space="preserve">Work closely with PM and NTA to conduct </w:t>
            </w:r>
            <w:r>
              <w:rPr>
                <w:szCs w:val="20"/>
                <w:highlight w:val="yellow"/>
              </w:rPr>
              <w:t>relevant</w:t>
            </w:r>
            <w:r w:rsidRPr="00C90877">
              <w:rPr>
                <w:szCs w:val="20"/>
                <w:highlight w:val="yellow"/>
              </w:rPr>
              <w:t xml:space="preserve"> work and </w:t>
            </w:r>
            <w:r>
              <w:rPr>
                <w:szCs w:val="20"/>
                <w:highlight w:val="yellow"/>
              </w:rPr>
              <w:t>address specific</w:t>
            </w:r>
            <w:r w:rsidRPr="00C90877">
              <w:rPr>
                <w:szCs w:val="20"/>
                <w:highlight w:val="yellow"/>
              </w:rPr>
              <w:t xml:space="preserve"> technical</w:t>
            </w:r>
            <w:r>
              <w:rPr>
                <w:szCs w:val="20"/>
                <w:highlight w:val="yellow"/>
              </w:rPr>
              <w:t xml:space="preserve"> issues/</w:t>
            </w:r>
            <w:r w:rsidRPr="00C90877">
              <w:rPr>
                <w:szCs w:val="20"/>
                <w:highlight w:val="yellow"/>
              </w:rPr>
              <w:t xml:space="preserve">suggestions </w:t>
            </w:r>
          </w:p>
          <w:p w14:paraId="3C01BB64" w14:textId="4C320608" w:rsidR="006550F0" w:rsidRPr="00A23961" w:rsidRDefault="00811DDC" w:rsidP="006550F0">
            <w:pPr>
              <w:numPr>
                <w:ilvl w:val="0"/>
                <w:numId w:val="26"/>
              </w:numPr>
              <w:ind w:left="245" w:hanging="245"/>
              <w:rPr>
                <w:szCs w:val="20"/>
                <w:highlight w:val="yellow"/>
              </w:rPr>
            </w:pPr>
            <w:r>
              <w:rPr>
                <w:szCs w:val="20"/>
                <w:highlight w:val="yellow"/>
              </w:rPr>
              <w:t>Coordinate the gathering of data and experiences and support the</w:t>
            </w:r>
            <w:r w:rsidR="006550F0" w:rsidRPr="00A23961">
              <w:rPr>
                <w:szCs w:val="20"/>
                <w:highlight w:val="yellow"/>
              </w:rPr>
              <w:t xml:space="preserve"> information sharing of knowledge, lessons learned and experiences </w:t>
            </w:r>
            <w:r>
              <w:rPr>
                <w:szCs w:val="20"/>
                <w:highlight w:val="yellow"/>
              </w:rPr>
              <w:t xml:space="preserve">from the execution </w:t>
            </w:r>
            <w:r w:rsidRPr="006550F0">
              <w:rPr>
                <w:szCs w:val="20"/>
                <w:highlight w:val="yellow"/>
              </w:rPr>
              <w:t>of</w:t>
            </w:r>
            <w:r w:rsidR="006550F0" w:rsidRPr="00A23961">
              <w:rPr>
                <w:szCs w:val="20"/>
                <w:highlight w:val="yellow"/>
              </w:rPr>
              <w:t xml:space="preserve"> the project;</w:t>
            </w:r>
          </w:p>
          <w:p w14:paraId="5B7515C5" w14:textId="0F53AE79" w:rsidR="006550F0" w:rsidRPr="00A23961" w:rsidRDefault="00811DDC" w:rsidP="006550F0">
            <w:pPr>
              <w:numPr>
                <w:ilvl w:val="0"/>
                <w:numId w:val="26"/>
              </w:numPr>
              <w:ind w:left="241" w:hanging="241"/>
              <w:rPr>
                <w:szCs w:val="20"/>
                <w:highlight w:val="yellow"/>
              </w:rPr>
            </w:pPr>
            <w:r>
              <w:rPr>
                <w:szCs w:val="20"/>
                <w:highlight w:val="yellow"/>
              </w:rPr>
              <w:t>Assist the Safeguards Specialist in c</w:t>
            </w:r>
            <w:r w:rsidR="006550F0" w:rsidRPr="00A23961">
              <w:rPr>
                <w:szCs w:val="20"/>
                <w:highlight w:val="yellow"/>
              </w:rPr>
              <w:t xml:space="preserve">ollecting information </w:t>
            </w:r>
            <w:r w:rsidRPr="006550F0">
              <w:rPr>
                <w:szCs w:val="20"/>
                <w:highlight w:val="yellow"/>
              </w:rPr>
              <w:t>o</w:t>
            </w:r>
            <w:r>
              <w:rPr>
                <w:szCs w:val="20"/>
                <w:highlight w:val="yellow"/>
              </w:rPr>
              <w:t>n</w:t>
            </w:r>
            <w:r w:rsidRPr="006550F0">
              <w:rPr>
                <w:szCs w:val="20"/>
                <w:highlight w:val="yellow"/>
              </w:rPr>
              <w:t xml:space="preserve"> environmental</w:t>
            </w:r>
            <w:r w:rsidR="006550F0" w:rsidRPr="00A23961">
              <w:rPr>
                <w:szCs w:val="20"/>
                <w:highlight w:val="yellow"/>
              </w:rPr>
              <w:t xml:space="preserve"> and social risks</w:t>
            </w:r>
            <w:r>
              <w:rPr>
                <w:szCs w:val="20"/>
                <w:highlight w:val="yellow"/>
              </w:rPr>
              <w:t xml:space="preserve">, at components level, </w:t>
            </w:r>
            <w:r w:rsidRPr="006550F0">
              <w:rPr>
                <w:szCs w:val="20"/>
                <w:highlight w:val="yellow"/>
              </w:rPr>
              <w:t>through</w:t>
            </w:r>
            <w:r>
              <w:rPr>
                <w:szCs w:val="20"/>
                <w:highlight w:val="yellow"/>
              </w:rPr>
              <w:t>out</w:t>
            </w:r>
            <w:r w:rsidR="006550F0" w:rsidRPr="00A23961">
              <w:rPr>
                <w:szCs w:val="20"/>
                <w:highlight w:val="yellow"/>
              </w:rPr>
              <w:t xml:space="preserve"> project </w:t>
            </w:r>
            <w:r>
              <w:rPr>
                <w:szCs w:val="20"/>
                <w:highlight w:val="yellow"/>
              </w:rPr>
              <w:t>execution cycle</w:t>
            </w:r>
            <w:r w:rsidR="006550F0" w:rsidRPr="00A23961">
              <w:rPr>
                <w:szCs w:val="20"/>
                <w:highlight w:val="yellow"/>
              </w:rPr>
              <w:t>.</w:t>
            </w:r>
          </w:p>
        </w:tc>
      </w:tr>
      <w:tr w:rsidR="00440599" w:rsidRPr="00C81E33" w14:paraId="4034658F" w14:textId="77777777" w:rsidTr="00B436B3">
        <w:tc>
          <w:tcPr>
            <w:tcW w:w="1805" w:type="dxa"/>
            <w:tcBorders>
              <w:top w:val="single" w:sz="4" w:space="0" w:color="auto"/>
              <w:left w:val="single" w:sz="4" w:space="0" w:color="auto"/>
              <w:bottom w:val="single" w:sz="4" w:space="0" w:color="auto"/>
              <w:right w:val="single" w:sz="4" w:space="0" w:color="auto"/>
            </w:tcBorders>
          </w:tcPr>
          <w:p w14:paraId="31174447" w14:textId="77777777" w:rsidR="00534158" w:rsidRPr="00C81E33" w:rsidRDefault="00534158" w:rsidP="00150727">
            <w:pPr>
              <w:spacing w:after="0"/>
              <w:jc w:val="left"/>
              <w:rPr>
                <w:kern w:val="2"/>
                <w:szCs w:val="20"/>
                <w:lang w:val="en-GB" w:eastAsia="ja-JP"/>
              </w:rPr>
            </w:pPr>
            <w:r w:rsidRPr="00C81E33">
              <w:rPr>
                <w:kern w:val="2"/>
                <w:szCs w:val="20"/>
                <w:lang w:val="en-GB" w:eastAsia="ja-JP"/>
              </w:rPr>
              <w:lastRenderedPageBreak/>
              <w:t>Project Gender Specialist</w:t>
            </w:r>
          </w:p>
          <w:p w14:paraId="64A328CA" w14:textId="77777777" w:rsidR="00534158" w:rsidRPr="00C81E33" w:rsidRDefault="00534158" w:rsidP="00150727">
            <w:pPr>
              <w:spacing w:after="0"/>
              <w:jc w:val="left"/>
              <w:rPr>
                <w:szCs w:val="20"/>
                <w:lang w:val="en-GB" w:eastAsia="zh-CN"/>
              </w:rPr>
            </w:pPr>
          </w:p>
          <w:p w14:paraId="6260B4C8" w14:textId="77777777" w:rsidR="00534158" w:rsidRPr="00C81E33" w:rsidRDefault="00534158" w:rsidP="00150727">
            <w:pPr>
              <w:spacing w:after="0"/>
              <w:jc w:val="left"/>
              <w:rPr>
                <w:kern w:val="2"/>
                <w:szCs w:val="20"/>
                <w:lang w:val="en-GB" w:eastAsia="ja-JP"/>
              </w:rPr>
            </w:pPr>
            <w:r w:rsidRPr="00C81E33">
              <w:rPr>
                <w:kern w:val="2"/>
                <w:szCs w:val="20"/>
                <w:lang w:val="en-GB" w:eastAsia="ja-JP"/>
              </w:rPr>
              <w:t>Rate: $2,000/week</w:t>
            </w:r>
          </w:p>
          <w:p w14:paraId="33044FF9" w14:textId="77777777" w:rsidR="008C3ECF" w:rsidRPr="00C81E33" w:rsidRDefault="008C3ECF" w:rsidP="00150727">
            <w:pPr>
              <w:spacing w:after="0"/>
              <w:jc w:val="left"/>
              <w:rPr>
                <w:kern w:val="2"/>
                <w:szCs w:val="20"/>
                <w:lang w:val="en-GB" w:eastAsia="ja-JP"/>
              </w:rPr>
            </w:pPr>
          </w:p>
          <w:p w14:paraId="477CCBD6" w14:textId="77777777" w:rsidR="008C3ECF" w:rsidRPr="00C81E33" w:rsidRDefault="008C3ECF" w:rsidP="00150727">
            <w:pPr>
              <w:spacing w:after="0"/>
              <w:jc w:val="left"/>
              <w:rPr>
                <w:kern w:val="2"/>
                <w:szCs w:val="20"/>
              </w:rPr>
            </w:pPr>
            <w:r w:rsidRPr="00C81E33">
              <w:rPr>
                <w:kern w:val="2"/>
                <w:szCs w:val="20"/>
                <w:lang w:val="en-GB" w:eastAsia="ja-JP"/>
              </w:rPr>
              <w:t>(Total cost: 30,000 USD)</w:t>
            </w:r>
          </w:p>
        </w:tc>
        <w:tc>
          <w:tcPr>
            <w:tcW w:w="1354" w:type="dxa"/>
            <w:tcBorders>
              <w:top w:val="single" w:sz="4" w:space="0" w:color="auto"/>
              <w:left w:val="single" w:sz="4" w:space="0" w:color="auto"/>
              <w:bottom w:val="single" w:sz="4" w:space="0" w:color="auto"/>
              <w:right w:val="single" w:sz="4" w:space="0" w:color="auto"/>
            </w:tcBorders>
          </w:tcPr>
          <w:p w14:paraId="19A4BC6B" w14:textId="77777777" w:rsidR="00534158" w:rsidRPr="00C81E33" w:rsidRDefault="00534158" w:rsidP="00150727">
            <w:pPr>
              <w:spacing w:after="0"/>
              <w:jc w:val="left"/>
              <w:rPr>
                <w:kern w:val="2"/>
                <w:szCs w:val="20"/>
                <w:lang w:val="en-GB" w:eastAsia="ja-JP"/>
              </w:rPr>
            </w:pPr>
            <w:r w:rsidRPr="00C81E33">
              <w:rPr>
                <w:kern w:val="2"/>
                <w:szCs w:val="20"/>
                <w:lang w:val="en-GB" w:eastAsia="ja-JP"/>
              </w:rPr>
              <w:t>15 weeks / over 5 years</w:t>
            </w:r>
          </w:p>
        </w:tc>
        <w:tc>
          <w:tcPr>
            <w:tcW w:w="6651" w:type="dxa"/>
            <w:tcBorders>
              <w:top w:val="single" w:sz="4" w:space="0" w:color="auto"/>
              <w:left w:val="single" w:sz="4" w:space="0" w:color="auto"/>
              <w:bottom w:val="single" w:sz="4" w:space="0" w:color="auto"/>
              <w:right w:val="single" w:sz="4" w:space="0" w:color="auto"/>
            </w:tcBorders>
          </w:tcPr>
          <w:p w14:paraId="5FDD0905" w14:textId="77777777" w:rsidR="00534158" w:rsidRPr="00C81E33" w:rsidRDefault="00534158" w:rsidP="00A37EDF">
            <w:pPr>
              <w:rPr>
                <w:kern w:val="2"/>
                <w:szCs w:val="20"/>
                <w:u w:val="single"/>
                <w:lang w:eastAsia="zh-CN"/>
              </w:rPr>
            </w:pPr>
            <w:r w:rsidRPr="00C81E33">
              <w:rPr>
                <w:kern w:val="2"/>
                <w:szCs w:val="20"/>
                <w:u w:val="single"/>
                <w:lang w:eastAsia="zh-CN"/>
              </w:rPr>
              <w:t>Duties and Responsibilities</w:t>
            </w:r>
          </w:p>
          <w:p w14:paraId="3DAFEED7" w14:textId="77777777" w:rsidR="00534158" w:rsidRPr="00C81E33" w:rsidRDefault="00534158" w:rsidP="001716F4">
            <w:pPr>
              <w:numPr>
                <w:ilvl w:val="0"/>
                <w:numId w:val="26"/>
              </w:numPr>
              <w:ind w:left="241" w:hanging="241"/>
              <w:jc w:val="left"/>
              <w:rPr>
                <w:szCs w:val="20"/>
              </w:rPr>
            </w:pPr>
            <w:r w:rsidRPr="00C81E33">
              <w:rPr>
                <w:szCs w:val="20"/>
              </w:rPr>
              <w:t>Oversee/develop/coordinate implementation of all gender-related work;</w:t>
            </w:r>
          </w:p>
          <w:p w14:paraId="216A88C5" w14:textId="77777777" w:rsidR="00534158" w:rsidRPr="00C81E33" w:rsidRDefault="00534158" w:rsidP="001716F4">
            <w:pPr>
              <w:numPr>
                <w:ilvl w:val="0"/>
                <w:numId w:val="26"/>
              </w:numPr>
              <w:ind w:left="245" w:hanging="245"/>
              <w:jc w:val="left"/>
              <w:rPr>
                <w:szCs w:val="20"/>
              </w:rPr>
            </w:pPr>
            <w:r w:rsidRPr="00C81E33">
              <w:rPr>
                <w:szCs w:val="20"/>
              </w:rPr>
              <w:t>Monitor progress in implementation of the project Gender Action Plan ensuring that targets are fully met and the reporting requirements are fulfilled;</w:t>
            </w:r>
          </w:p>
          <w:p w14:paraId="0F0DBF2B" w14:textId="77777777" w:rsidR="00534158" w:rsidRPr="00C81E33" w:rsidRDefault="00534158" w:rsidP="001716F4">
            <w:pPr>
              <w:numPr>
                <w:ilvl w:val="0"/>
                <w:numId w:val="26"/>
              </w:numPr>
              <w:ind w:left="241" w:hanging="241"/>
              <w:jc w:val="left"/>
              <w:rPr>
                <w:szCs w:val="20"/>
              </w:rPr>
            </w:pPr>
            <w:r w:rsidRPr="00C81E33">
              <w:rPr>
                <w:szCs w:val="20"/>
              </w:rPr>
              <w:t>Review the Gender Action Plan annually, and update and revise corresponding management plans as necessary;</w:t>
            </w:r>
          </w:p>
          <w:p w14:paraId="1D6B80AE" w14:textId="015547ED" w:rsidR="00534158" w:rsidRPr="00C81E33" w:rsidRDefault="00534158" w:rsidP="00EF6494">
            <w:pPr>
              <w:numPr>
                <w:ilvl w:val="0"/>
                <w:numId w:val="26"/>
              </w:numPr>
              <w:ind w:left="241" w:hanging="241"/>
              <w:jc w:val="left"/>
              <w:rPr>
                <w:kern w:val="2"/>
                <w:szCs w:val="20"/>
                <w:u w:val="single"/>
                <w:lang w:eastAsia="zh-CN"/>
              </w:rPr>
            </w:pPr>
            <w:r w:rsidRPr="00C81E33">
              <w:rPr>
                <w:szCs w:val="20"/>
              </w:rPr>
              <w:t xml:space="preserve">Work with the </w:t>
            </w:r>
            <w:r w:rsidR="00EF6494">
              <w:rPr>
                <w:szCs w:val="20"/>
              </w:rPr>
              <w:t>Technical</w:t>
            </w:r>
            <w:r w:rsidRPr="00C81E33">
              <w:rPr>
                <w:szCs w:val="20"/>
              </w:rPr>
              <w:t xml:space="preserve"> Coordinator</w:t>
            </w:r>
            <w:r w:rsidR="00A37EDF" w:rsidRPr="00C81E33">
              <w:rPr>
                <w:szCs w:val="20"/>
              </w:rPr>
              <w:t xml:space="preserve"> </w:t>
            </w:r>
            <w:r w:rsidRPr="00C81E33">
              <w:rPr>
                <w:szCs w:val="20"/>
              </w:rPr>
              <w:t xml:space="preserve">and </w:t>
            </w:r>
            <w:r w:rsidR="00EF6494">
              <w:rPr>
                <w:szCs w:val="20"/>
              </w:rPr>
              <w:t xml:space="preserve">the </w:t>
            </w:r>
            <w:r w:rsidR="00A37EDF" w:rsidRPr="00C81E33">
              <w:rPr>
                <w:szCs w:val="20"/>
              </w:rPr>
              <w:t>Project</w:t>
            </w:r>
            <w:r w:rsidR="00C6629C" w:rsidRPr="00C81E33">
              <w:rPr>
                <w:szCs w:val="20"/>
              </w:rPr>
              <w:t xml:space="preserve"> </w:t>
            </w:r>
            <w:r w:rsidRPr="00C81E33">
              <w:rPr>
                <w:szCs w:val="20"/>
              </w:rPr>
              <w:t>Safeguards Specialist to ensure reporting, monitoring and evaluation fully address the gender and stakeholder issues of the project</w:t>
            </w:r>
          </w:p>
        </w:tc>
      </w:tr>
      <w:tr w:rsidR="00440599" w:rsidRPr="00C81E33" w14:paraId="629727C1" w14:textId="77777777" w:rsidTr="00B436B3">
        <w:tc>
          <w:tcPr>
            <w:tcW w:w="1805" w:type="dxa"/>
            <w:tcBorders>
              <w:top w:val="single" w:sz="4" w:space="0" w:color="auto"/>
              <w:left w:val="single" w:sz="4" w:space="0" w:color="auto"/>
              <w:bottom w:val="single" w:sz="4" w:space="0" w:color="auto"/>
              <w:right w:val="single" w:sz="4" w:space="0" w:color="auto"/>
            </w:tcBorders>
          </w:tcPr>
          <w:p w14:paraId="3528EA54" w14:textId="77777777" w:rsidR="00534158" w:rsidRPr="00C81E33" w:rsidRDefault="00A37EDF" w:rsidP="00150727">
            <w:pPr>
              <w:spacing w:after="0"/>
              <w:jc w:val="left"/>
              <w:rPr>
                <w:kern w:val="2"/>
                <w:szCs w:val="20"/>
                <w:lang w:val="en-GB" w:eastAsia="ja-JP"/>
              </w:rPr>
            </w:pPr>
            <w:r w:rsidRPr="00C81E33">
              <w:rPr>
                <w:kern w:val="2"/>
                <w:szCs w:val="20"/>
                <w:lang w:val="en-GB" w:eastAsia="ja-JP"/>
              </w:rPr>
              <w:t>Project</w:t>
            </w:r>
            <w:r w:rsidR="00534158" w:rsidRPr="00C81E33">
              <w:rPr>
                <w:kern w:val="2"/>
                <w:szCs w:val="20"/>
                <w:lang w:val="en-GB" w:eastAsia="ja-JP"/>
              </w:rPr>
              <w:t xml:space="preserve"> Safeguards Specialist</w:t>
            </w:r>
          </w:p>
          <w:p w14:paraId="7DB26803" w14:textId="77777777" w:rsidR="00534158" w:rsidRPr="00C81E33" w:rsidRDefault="00534158" w:rsidP="00150727">
            <w:pPr>
              <w:spacing w:after="0"/>
              <w:jc w:val="left"/>
              <w:rPr>
                <w:kern w:val="2"/>
                <w:szCs w:val="20"/>
                <w:lang w:val="en-GB" w:eastAsia="ja-JP"/>
              </w:rPr>
            </w:pPr>
          </w:p>
          <w:p w14:paraId="404D3094" w14:textId="77777777" w:rsidR="00534158" w:rsidRPr="00C81E33" w:rsidRDefault="00534158" w:rsidP="00150727">
            <w:pPr>
              <w:spacing w:after="0"/>
              <w:jc w:val="left"/>
              <w:rPr>
                <w:kern w:val="2"/>
                <w:szCs w:val="20"/>
                <w:lang w:val="en-GB" w:eastAsia="ja-JP"/>
              </w:rPr>
            </w:pPr>
            <w:r w:rsidRPr="00C81E33">
              <w:rPr>
                <w:kern w:val="2"/>
                <w:szCs w:val="20"/>
                <w:lang w:val="en-GB" w:eastAsia="ja-JP"/>
              </w:rPr>
              <w:t>$2,000/week</w:t>
            </w:r>
          </w:p>
          <w:p w14:paraId="6C4D7069" w14:textId="77777777" w:rsidR="008C3ECF" w:rsidRPr="00C81E33" w:rsidRDefault="008C3ECF" w:rsidP="00150727">
            <w:pPr>
              <w:spacing w:after="0"/>
              <w:jc w:val="left"/>
              <w:rPr>
                <w:kern w:val="2"/>
                <w:szCs w:val="20"/>
                <w:lang w:val="en-GB" w:eastAsia="ja-JP"/>
              </w:rPr>
            </w:pPr>
          </w:p>
          <w:p w14:paraId="71DE5365" w14:textId="77777777" w:rsidR="008C3ECF" w:rsidRPr="00C81E33" w:rsidRDefault="008C3ECF" w:rsidP="00150727">
            <w:pPr>
              <w:spacing w:after="0"/>
              <w:jc w:val="left"/>
              <w:rPr>
                <w:kern w:val="2"/>
                <w:szCs w:val="20"/>
                <w:lang w:val="en-GB" w:eastAsia="ja-JP"/>
              </w:rPr>
            </w:pPr>
            <w:r w:rsidRPr="00C81E33">
              <w:rPr>
                <w:kern w:val="2"/>
                <w:szCs w:val="20"/>
                <w:lang w:val="en-GB" w:eastAsia="ja-JP"/>
              </w:rPr>
              <w:t>(Total cost: 16,000 USD)</w:t>
            </w:r>
          </w:p>
        </w:tc>
        <w:tc>
          <w:tcPr>
            <w:tcW w:w="1354" w:type="dxa"/>
            <w:tcBorders>
              <w:top w:val="single" w:sz="4" w:space="0" w:color="auto"/>
              <w:left w:val="single" w:sz="4" w:space="0" w:color="auto"/>
              <w:bottom w:val="single" w:sz="4" w:space="0" w:color="auto"/>
              <w:right w:val="single" w:sz="4" w:space="0" w:color="auto"/>
            </w:tcBorders>
          </w:tcPr>
          <w:p w14:paraId="79322F37" w14:textId="77777777" w:rsidR="00534158" w:rsidRPr="00C81E33" w:rsidRDefault="00534158" w:rsidP="00150727">
            <w:pPr>
              <w:spacing w:after="0"/>
              <w:jc w:val="left"/>
              <w:rPr>
                <w:kern w:val="2"/>
                <w:szCs w:val="20"/>
                <w:lang w:val="en-GB" w:eastAsia="ja-JP"/>
              </w:rPr>
            </w:pPr>
            <w:r w:rsidRPr="00C81E33">
              <w:rPr>
                <w:kern w:val="2"/>
                <w:szCs w:val="20"/>
                <w:lang w:val="en-GB" w:eastAsia="ja-JP"/>
              </w:rPr>
              <w:t>8 weeks /over 5 years</w:t>
            </w:r>
          </w:p>
        </w:tc>
        <w:tc>
          <w:tcPr>
            <w:tcW w:w="6651" w:type="dxa"/>
            <w:tcBorders>
              <w:top w:val="single" w:sz="4" w:space="0" w:color="auto"/>
              <w:left w:val="single" w:sz="4" w:space="0" w:color="auto"/>
              <w:bottom w:val="single" w:sz="4" w:space="0" w:color="auto"/>
              <w:right w:val="single" w:sz="4" w:space="0" w:color="auto"/>
            </w:tcBorders>
          </w:tcPr>
          <w:p w14:paraId="154A55FB" w14:textId="77777777" w:rsidR="00534158" w:rsidRPr="00C81E33" w:rsidRDefault="00534158" w:rsidP="00A37EDF">
            <w:pPr>
              <w:rPr>
                <w:szCs w:val="20"/>
                <w:u w:val="single"/>
                <w:lang w:eastAsia="zh-CN"/>
              </w:rPr>
            </w:pPr>
            <w:r w:rsidRPr="00C81E33">
              <w:rPr>
                <w:szCs w:val="20"/>
                <w:u w:val="single"/>
                <w:lang w:eastAsia="zh-CN"/>
              </w:rPr>
              <w:t>Duties and Responsibilities</w:t>
            </w:r>
          </w:p>
          <w:p w14:paraId="5FD1418B" w14:textId="77777777" w:rsidR="00534158" w:rsidRPr="00C81E33" w:rsidRDefault="00534158" w:rsidP="001716F4">
            <w:pPr>
              <w:numPr>
                <w:ilvl w:val="0"/>
                <w:numId w:val="26"/>
              </w:numPr>
              <w:ind w:left="241" w:hanging="241"/>
              <w:jc w:val="left"/>
              <w:rPr>
                <w:szCs w:val="20"/>
              </w:rPr>
            </w:pPr>
            <w:r w:rsidRPr="00C81E33">
              <w:rPr>
                <w:szCs w:val="20"/>
              </w:rPr>
              <w:t>Monitor progress in development/implementation of the project ESMP/ESMF ensuring that UNDPs SES policy is fully met and the reporting requirements are fulfilled;</w:t>
            </w:r>
          </w:p>
          <w:p w14:paraId="79CC56A5" w14:textId="77777777" w:rsidR="00EB413B" w:rsidRPr="00C81E33" w:rsidRDefault="0073047C" w:rsidP="001716F4">
            <w:pPr>
              <w:numPr>
                <w:ilvl w:val="0"/>
                <w:numId w:val="26"/>
              </w:numPr>
              <w:ind w:left="241" w:hanging="241"/>
              <w:jc w:val="left"/>
              <w:rPr>
                <w:szCs w:val="20"/>
              </w:rPr>
            </w:pPr>
            <w:r w:rsidRPr="00C81E33">
              <w:rPr>
                <w:szCs w:val="20"/>
              </w:rPr>
              <w:t>Undertake scoped ESIA/ESMP if needed;</w:t>
            </w:r>
          </w:p>
          <w:p w14:paraId="2F250063" w14:textId="77777777" w:rsidR="00534158" w:rsidRPr="00C81E33" w:rsidRDefault="00534158" w:rsidP="001716F4">
            <w:pPr>
              <w:numPr>
                <w:ilvl w:val="0"/>
                <w:numId w:val="26"/>
              </w:numPr>
              <w:ind w:left="241" w:hanging="241"/>
              <w:jc w:val="left"/>
              <w:rPr>
                <w:szCs w:val="20"/>
              </w:rPr>
            </w:pPr>
            <w:r w:rsidRPr="00C81E33">
              <w:rPr>
                <w:szCs w:val="20"/>
              </w:rPr>
              <w:t>Oversee/develop/coordinate implementation of all safeguard related plans;</w:t>
            </w:r>
          </w:p>
          <w:p w14:paraId="398CA6F7" w14:textId="77777777" w:rsidR="00534158" w:rsidRPr="00C81E33" w:rsidRDefault="00534158" w:rsidP="001716F4">
            <w:pPr>
              <w:numPr>
                <w:ilvl w:val="0"/>
                <w:numId w:val="26"/>
              </w:numPr>
              <w:ind w:left="241" w:hanging="241"/>
              <w:jc w:val="left"/>
              <w:rPr>
                <w:szCs w:val="20"/>
              </w:rPr>
            </w:pPr>
            <w:r w:rsidRPr="00C81E33">
              <w:rPr>
                <w:szCs w:val="20"/>
              </w:rPr>
              <w:t>Ensure social and environmental grievances are managed effectively and transparently;</w:t>
            </w:r>
          </w:p>
          <w:p w14:paraId="63EE12C4" w14:textId="77777777" w:rsidR="00534158" w:rsidRPr="00C81E33" w:rsidRDefault="00534158" w:rsidP="001716F4">
            <w:pPr>
              <w:numPr>
                <w:ilvl w:val="0"/>
                <w:numId w:val="26"/>
              </w:numPr>
              <w:ind w:left="241" w:hanging="241"/>
              <w:jc w:val="left"/>
              <w:rPr>
                <w:szCs w:val="20"/>
              </w:rPr>
            </w:pPr>
            <w:r w:rsidRPr="00C81E33">
              <w:rPr>
                <w:szCs w:val="20"/>
              </w:rPr>
              <w:t>Review the SESP annually, and update and revise corresponding risk log; mitigation/management plans as necessary;</w:t>
            </w:r>
          </w:p>
          <w:p w14:paraId="3F52DC85" w14:textId="77777777" w:rsidR="00534158" w:rsidRPr="00C81E33" w:rsidRDefault="00534158" w:rsidP="001716F4">
            <w:pPr>
              <w:numPr>
                <w:ilvl w:val="0"/>
                <w:numId w:val="26"/>
              </w:numPr>
              <w:ind w:left="245" w:hanging="245"/>
              <w:jc w:val="left"/>
              <w:rPr>
                <w:szCs w:val="20"/>
              </w:rPr>
            </w:pPr>
            <w:r w:rsidRPr="00C81E33">
              <w:rPr>
                <w:szCs w:val="20"/>
              </w:rPr>
              <w:t xml:space="preserve">Ensure full disclosure with concerned stakeholders; </w:t>
            </w:r>
          </w:p>
          <w:p w14:paraId="68E2A2B2" w14:textId="77777777" w:rsidR="00534158" w:rsidRPr="00C81E33" w:rsidRDefault="00534158" w:rsidP="001716F4">
            <w:pPr>
              <w:numPr>
                <w:ilvl w:val="0"/>
                <w:numId w:val="26"/>
              </w:numPr>
              <w:ind w:left="241" w:hanging="241"/>
              <w:jc w:val="left"/>
              <w:rPr>
                <w:szCs w:val="20"/>
              </w:rPr>
            </w:pPr>
            <w:r w:rsidRPr="00C81E33">
              <w:rPr>
                <w:szCs w:val="20"/>
              </w:rPr>
              <w:t>Ensure environmental and social risks are identified, avoided, mitigated and managed throughout project implementation;</w:t>
            </w:r>
          </w:p>
          <w:p w14:paraId="59887256" w14:textId="77777777" w:rsidR="007D2920" w:rsidRPr="00C81E33" w:rsidRDefault="007D2920" w:rsidP="001716F4">
            <w:pPr>
              <w:numPr>
                <w:ilvl w:val="0"/>
                <w:numId w:val="26"/>
              </w:numPr>
              <w:ind w:left="241" w:hanging="241"/>
              <w:jc w:val="left"/>
              <w:rPr>
                <w:kern w:val="2"/>
                <w:szCs w:val="20"/>
              </w:rPr>
            </w:pPr>
            <w:r w:rsidRPr="00C81E33">
              <w:rPr>
                <w:kern w:val="2"/>
                <w:szCs w:val="20"/>
              </w:rPr>
              <w:t xml:space="preserve">Contribute to </w:t>
            </w:r>
            <w:r w:rsidRPr="00C81E33">
              <w:rPr>
                <w:rFonts w:eastAsia="MS Mincho"/>
                <w:kern w:val="2"/>
                <w:szCs w:val="20"/>
                <w:lang w:val="en-GB" w:eastAsia="ja-JP"/>
              </w:rPr>
              <w:t>the development of official guidelines for risk management strategy and environmental sound management technical guidance</w:t>
            </w:r>
          </w:p>
        </w:tc>
      </w:tr>
      <w:tr w:rsidR="00440599" w:rsidRPr="00C81E33" w14:paraId="48817661" w14:textId="77777777" w:rsidTr="00B436B3">
        <w:trPr>
          <w:trHeight w:val="431"/>
        </w:trPr>
        <w:tc>
          <w:tcPr>
            <w:tcW w:w="9810" w:type="dxa"/>
            <w:gridSpan w:val="3"/>
            <w:tcBorders>
              <w:top w:val="single" w:sz="4" w:space="0" w:color="auto"/>
              <w:left w:val="single" w:sz="4" w:space="0" w:color="auto"/>
              <w:bottom w:val="single" w:sz="4" w:space="0" w:color="auto"/>
              <w:right w:val="single" w:sz="4" w:space="0" w:color="auto"/>
            </w:tcBorders>
            <w:shd w:val="clear" w:color="auto" w:fill="DAEEF3"/>
          </w:tcPr>
          <w:p w14:paraId="5BDD0123" w14:textId="77777777" w:rsidR="00534158" w:rsidRPr="00C81E33" w:rsidRDefault="00534158" w:rsidP="00150727">
            <w:pPr>
              <w:rPr>
                <w:b/>
                <w:kern w:val="2"/>
                <w:szCs w:val="20"/>
                <w:lang w:val="en-GB" w:eastAsia="ja-JP"/>
              </w:rPr>
            </w:pPr>
            <w:r w:rsidRPr="00C81E33">
              <w:rPr>
                <w:b/>
                <w:kern w:val="2"/>
                <w:szCs w:val="20"/>
                <w:lang w:val="en-GB" w:eastAsia="ja-JP"/>
              </w:rPr>
              <w:t>International / Regional and global contracting</w:t>
            </w:r>
          </w:p>
        </w:tc>
      </w:tr>
      <w:tr w:rsidR="00440599" w:rsidRPr="00C81E33" w14:paraId="497F16B3" w14:textId="77777777" w:rsidTr="00B436B3">
        <w:tc>
          <w:tcPr>
            <w:tcW w:w="1805" w:type="dxa"/>
            <w:tcBorders>
              <w:top w:val="single" w:sz="4" w:space="0" w:color="auto"/>
              <w:left w:val="single" w:sz="4" w:space="0" w:color="auto"/>
              <w:bottom w:val="single" w:sz="4" w:space="0" w:color="auto"/>
              <w:right w:val="single" w:sz="4" w:space="0" w:color="auto"/>
            </w:tcBorders>
          </w:tcPr>
          <w:p w14:paraId="29A738D6" w14:textId="77777777" w:rsidR="00534158" w:rsidRPr="00C81E33" w:rsidRDefault="00534158" w:rsidP="00D20A31">
            <w:pPr>
              <w:jc w:val="left"/>
              <w:rPr>
                <w:kern w:val="2"/>
                <w:szCs w:val="20"/>
                <w:lang w:val="en-GB" w:eastAsia="ja-JP"/>
              </w:rPr>
            </w:pPr>
            <w:r w:rsidRPr="00C81E33">
              <w:rPr>
                <w:kern w:val="2"/>
                <w:szCs w:val="20"/>
                <w:lang w:val="en-GB" w:eastAsia="ja-JP"/>
              </w:rPr>
              <w:t xml:space="preserve">International Technical Advisor </w:t>
            </w:r>
          </w:p>
          <w:p w14:paraId="0F3C3C2B" w14:textId="77777777" w:rsidR="00534158" w:rsidRPr="00C81E33" w:rsidRDefault="00534158" w:rsidP="00D20A31">
            <w:pPr>
              <w:jc w:val="left"/>
              <w:rPr>
                <w:kern w:val="2"/>
                <w:szCs w:val="20"/>
                <w:lang w:val="en-GB" w:eastAsia="ja-JP"/>
              </w:rPr>
            </w:pPr>
          </w:p>
          <w:p w14:paraId="14DCE99B" w14:textId="77777777" w:rsidR="00534158" w:rsidRPr="00C81E33" w:rsidRDefault="00534158" w:rsidP="00D20A31">
            <w:pPr>
              <w:jc w:val="left"/>
              <w:rPr>
                <w:kern w:val="2"/>
                <w:szCs w:val="20"/>
                <w:lang w:val="en-GB" w:eastAsia="ja-JP"/>
              </w:rPr>
            </w:pPr>
            <w:r w:rsidRPr="00C81E33">
              <w:rPr>
                <w:kern w:val="2"/>
                <w:szCs w:val="20"/>
                <w:lang w:val="en-GB" w:eastAsia="ja-JP"/>
              </w:rPr>
              <w:t>Rate: $ 3,000/week</w:t>
            </w:r>
          </w:p>
          <w:p w14:paraId="79FAAAAF" w14:textId="77777777" w:rsidR="008C3ECF" w:rsidRPr="00C81E33" w:rsidRDefault="008C3ECF" w:rsidP="00D20A31">
            <w:pPr>
              <w:jc w:val="left"/>
              <w:rPr>
                <w:kern w:val="2"/>
                <w:szCs w:val="20"/>
                <w:lang w:val="en-GB" w:eastAsia="ja-JP"/>
              </w:rPr>
            </w:pPr>
          </w:p>
          <w:p w14:paraId="2072F170" w14:textId="77777777" w:rsidR="008C3ECF" w:rsidRPr="00C81E33" w:rsidRDefault="008C3ECF" w:rsidP="00D20A31">
            <w:pPr>
              <w:jc w:val="left"/>
              <w:rPr>
                <w:kern w:val="2"/>
                <w:szCs w:val="20"/>
                <w:lang w:val="en-GB" w:eastAsia="ja-JP"/>
              </w:rPr>
            </w:pPr>
            <w:r w:rsidRPr="00C81E33">
              <w:rPr>
                <w:kern w:val="2"/>
                <w:szCs w:val="20"/>
                <w:lang w:val="en-GB" w:eastAsia="ja-JP"/>
              </w:rPr>
              <w:t>(Total cost: 30,000 USD)</w:t>
            </w:r>
          </w:p>
        </w:tc>
        <w:tc>
          <w:tcPr>
            <w:tcW w:w="1354" w:type="dxa"/>
            <w:tcBorders>
              <w:top w:val="single" w:sz="4" w:space="0" w:color="auto"/>
              <w:left w:val="single" w:sz="4" w:space="0" w:color="auto"/>
              <w:bottom w:val="single" w:sz="4" w:space="0" w:color="auto"/>
              <w:right w:val="single" w:sz="4" w:space="0" w:color="auto"/>
            </w:tcBorders>
          </w:tcPr>
          <w:p w14:paraId="74A524E2" w14:textId="77777777" w:rsidR="00534158" w:rsidRPr="00C81E33" w:rsidRDefault="00534158" w:rsidP="00D20A31">
            <w:pPr>
              <w:jc w:val="left"/>
              <w:rPr>
                <w:kern w:val="2"/>
                <w:szCs w:val="20"/>
                <w:lang w:val="en-GB" w:eastAsia="ja-JP"/>
              </w:rPr>
            </w:pPr>
            <w:r w:rsidRPr="00C81E33">
              <w:rPr>
                <w:kern w:val="2"/>
                <w:szCs w:val="20"/>
                <w:lang w:val="en-GB" w:eastAsia="ja-JP"/>
              </w:rPr>
              <w:lastRenderedPageBreak/>
              <w:t>10 weeks / over 3 years</w:t>
            </w:r>
          </w:p>
        </w:tc>
        <w:tc>
          <w:tcPr>
            <w:tcW w:w="6651" w:type="dxa"/>
            <w:tcBorders>
              <w:top w:val="single" w:sz="4" w:space="0" w:color="auto"/>
              <w:left w:val="single" w:sz="4" w:space="0" w:color="auto"/>
              <w:bottom w:val="single" w:sz="4" w:space="0" w:color="auto"/>
              <w:right w:val="single" w:sz="4" w:space="0" w:color="auto"/>
            </w:tcBorders>
          </w:tcPr>
          <w:p w14:paraId="7E84F213" w14:textId="77777777" w:rsidR="00534158" w:rsidRPr="00C81E33" w:rsidRDefault="00534158" w:rsidP="00D94D56">
            <w:pPr>
              <w:rPr>
                <w:kern w:val="2"/>
                <w:szCs w:val="20"/>
                <w:lang w:eastAsia="ja-JP"/>
              </w:rPr>
            </w:pPr>
            <w:r w:rsidRPr="00C81E33">
              <w:rPr>
                <w:kern w:val="2"/>
                <w:szCs w:val="20"/>
                <w:lang w:eastAsia="ja-JP"/>
              </w:rPr>
              <w:t xml:space="preserve">In close coordination with the Project Manager (PM), will provide international perspective, strategic guidance, BAT/BEP experience and technical inputs on the </w:t>
            </w:r>
            <w:r w:rsidRPr="00C81E33">
              <w:rPr>
                <w:kern w:val="2"/>
                <w:szCs w:val="20"/>
                <w:lang w:eastAsia="ja-JP"/>
              </w:rPr>
              <w:lastRenderedPageBreak/>
              <w:t>reduc</w:t>
            </w:r>
            <w:r w:rsidR="00ED617C" w:rsidRPr="00C81E33">
              <w:rPr>
                <w:kern w:val="2"/>
                <w:szCs w:val="20"/>
                <w:lang w:eastAsia="ja-JP"/>
              </w:rPr>
              <w:t>tion</w:t>
            </w:r>
            <w:r w:rsidRPr="00C81E33">
              <w:rPr>
                <w:kern w:val="2"/>
                <w:szCs w:val="20"/>
                <w:lang w:eastAsia="ja-JP"/>
              </w:rPr>
              <w:t xml:space="preserve"> and eliminat</w:t>
            </w:r>
            <w:r w:rsidR="00ED617C" w:rsidRPr="00C81E33">
              <w:rPr>
                <w:kern w:val="2"/>
                <w:szCs w:val="20"/>
                <w:lang w:eastAsia="ja-JP"/>
              </w:rPr>
              <w:t>ion of</w:t>
            </w:r>
            <w:r w:rsidRPr="00C81E33">
              <w:rPr>
                <w:kern w:val="2"/>
                <w:szCs w:val="20"/>
                <w:lang w:eastAsia="ja-JP"/>
              </w:rPr>
              <w:t xml:space="preserve"> UP-POPs (PCDD/Fs, HCB and PCNs) and Brominated flame retardants (BFRs) releases. The Advisor will be a specialist in reduc</w:t>
            </w:r>
            <w:r w:rsidR="00ED617C" w:rsidRPr="00C81E33">
              <w:rPr>
                <w:kern w:val="2"/>
                <w:szCs w:val="20"/>
                <w:lang w:eastAsia="ja-JP"/>
              </w:rPr>
              <w:t>ing</w:t>
            </w:r>
            <w:r w:rsidRPr="00C81E33">
              <w:rPr>
                <w:kern w:val="2"/>
                <w:szCs w:val="20"/>
                <w:lang w:eastAsia="ja-JP"/>
              </w:rPr>
              <w:t xml:space="preserve"> and eliminat</w:t>
            </w:r>
            <w:r w:rsidR="00ED617C" w:rsidRPr="00C81E33">
              <w:rPr>
                <w:kern w:val="2"/>
                <w:szCs w:val="20"/>
                <w:lang w:eastAsia="ja-JP"/>
              </w:rPr>
              <w:t>ing</w:t>
            </w:r>
            <w:r w:rsidRPr="00C81E33">
              <w:rPr>
                <w:kern w:val="2"/>
                <w:szCs w:val="20"/>
                <w:lang w:eastAsia="ja-JP"/>
              </w:rPr>
              <w:t xml:space="preserve"> UP-POPs (PCDD/Fs, HCB and PCNs) and Brominated flame retardants (BFRs) releases in secondary metal smelting sectors, in close collaboration and in conjunction with UNDP and associated international agencies, and will support the implementation of activities under </w:t>
            </w:r>
            <w:r w:rsidR="00ED617C" w:rsidRPr="00C81E33">
              <w:rPr>
                <w:kern w:val="2"/>
                <w:szCs w:val="20"/>
                <w:lang w:eastAsia="ja-JP"/>
              </w:rPr>
              <w:t xml:space="preserve">the </w:t>
            </w:r>
            <w:r w:rsidRPr="00C81E33">
              <w:rPr>
                <w:kern w:val="2"/>
                <w:szCs w:val="20"/>
                <w:lang w:eastAsia="ja-JP"/>
              </w:rPr>
              <w:t xml:space="preserve">following outputs, including: </w:t>
            </w:r>
          </w:p>
          <w:p w14:paraId="4D47CC65" w14:textId="77777777" w:rsidR="00534158" w:rsidRPr="00C81E33" w:rsidRDefault="00A37EDF" w:rsidP="00D94D56">
            <w:pPr>
              <w:rPr>
                <w:kern w:val="2"/>
                <w:szCs w:val="20"/>
                <w:u w:val="single"/>
                <w:lang w:eastAsia="ja-JP"/>
              </w:rPr>
            </w:pPr>
            <w:r w:rsidRPr="00C81E33">
              <w:rPr>
                <w:kern w:val="2"/>
                <w:szCs w:val="20"/>
                <w:u w:val="single"/>
                <w:lang w:eastAsia="ja-JP"/>
              </w:rPr>
              <w:t>Duties and Responsibilities</w:t>
            </w:r>
          </w:p>
          <w:p w14:paraId="56792485" w14:textId="77777777" w:rsidR="00534158" w:rsidRPr="00C81E33" w:rsidRDefault="00534158" w:rsidP="001716F4">
            <w:pPr>
              <w:numPr>
                <w:ilvl w:val="0"/>
                <w:numId w:val="26"/>
              </w:numPr>
              <w:ind w:left="241" w:hanging="241"/>
              <w:rPr>
                <w:szCs w:val="20"/>
              </w:rPr>
            </w:pPr>
            <w:r w:rsidRPr="00C81E33">
              <w:rPr>
                <w:szCs w:val="20"/>
              </w:rPr>
              <w:t xml:space="preserve">For Outputs 1.1.1, 1.1.2 and 1.1.3, the Advisor will provide international </w:t>
            </w:r>
            <w:r w:rsidR="003924AA" w:rsidRPr="00C81E33">
              <w:rPr>
                <w:szCs w:val="20"/>
              </w:rPr>
              <w:t>BAT/BEP</w:t>
            </w:r>
            <w:r w:rsidRPr="00C81E33">
              <w:rPr>
                <w:szCs w:val="20"/>
              </w:rPr>
              <w:t xml:space="preserve"> and experience </w:t>
            </w:r>
            <w:r w:rsidR="003924AA" w:rsidRPr="00C81E33">
              <w:rPr>
                <w:szCs w:val="20"/>
              </w:rPr>
              <w:t>in reducing</w:t>
            </w:r>
            <w:r w:rsidRPr="00C81E33">
              <w:rPr>
                <w:szCs w:val="20"/>
              </w:rPr>
              <w:t xml:space="preserve"> and eliminat</w:t>
            </w:r>
            <w:r w:rsidR="003924AA" w:rsidRPr="00C81E33">
              <w:rPr>
                <w:szCs w:val="20"/>
              </w:rPr>
              <w:t>ing</w:t>
            </w:r>
            <w:r w:rsidRPr="00C81E33">
              <w:rPr>
                <w:szCs w:val="20"/>
              </w:rPr>
              <w:t xml:space="preserve"> UP-</w:t>
            </w:r>
            <w:r w:rsidR="007075CF" w:rsidRPr="00C81E33">
              <w:rPr>
                <w:szCs w:val="20"/>
              </w:rPr>
              <w:t>POPs and</w:t>
            </w:r>
            <w:r w:rsidRPr="00C81E33">
              <w:rPr>
                <w:szCs w:val="20"/>
              </w:rPr>
              <w:t xml:space="preserve"> BFRs releases, including policy and regulatory frameworks, pollution prevention and control technology policies, BAT guidelines, management and financing systems of Extended Producer Responsibility (EPR), etc</w:t>
            </w:r>
            <w:r w:rsidR="007075CF" w:rsidRPr="00C81E33">
              <w:rPr>
                <w:szCs w:val="20"/>
              </w:rPr>
              <w:t>.</w:t>
            </w:r>
            <w:r w:rsidRPr="00C81E33">
              <w:rPr>
                <w:szCs w:val="20"/>
              </w:rPr>
              <w:t xml:space="preserve"> The Advisor will also conduct a gap analysis in this area and make suggestions for</w:t>
            </w:r>
            <w:r w:rsidR="003924AA" w:rsidRPr="00C81E33">
              <w:rPr>
                <w:szCs w:val="20"/>
              </w:rPr>
              <w:t xml:space="preserve"> improvement of</w:t>
            </w:r>
            <w:r w:rsidRPr="00C81E33">
              <w:rPr>
                <w:szCs w:val="20"/>
              </w:rPr>
              <w:t xml:space="preserve"> policy and regulatory measures;</w:t>
            </w:r>
          </w:p>
          <w:p w14:paraId="007AD664" w14:textId="77777777" w:rsidR="00534158" w:rsidRPr="00C81E33" w:rsidRDefault="00534158" w:rsidP="001716F4">
            <w:pPr>
              <w:numPr>
                <w:ilvl w:val="0"/>
                <w:numId w:val="26"/>
              </w:numPr>
              <w:ind w:left="241" w:hanging="241"/>
              <w:rPr>
                <w:szCs w:val="20"/>
              </w:rPr>
            </w:pPr>
            <w:r w:rsidRPr="00C81E33">
              <w:rPr>
                <w:szCs w:val="20"/>
              </w:rPr>
              <w:t xml:space="preserve">For Output 2.1.3, the Advisor will provide international experience, practice and technical guidance to build capacity at demonstration areas on the application of EPR in battery collection, and </w:t>
            </w:r>
            <w:r w:rsidR="003924AA" w:rsidRPr="00C81E33">
              <w:rPr>
                <w:szCs w:val="20"/>
              </w:rPr>
              <w:t>on</w:t>
            </w:r>
            <w:r w:rsidRPr="00C81E33">
              <w:rPr>
                <w:szCs w:val="20"/>
              </w:rPr>
              <w:t xml:space="preserve"> sound management of battery recycling; </w:t>
            </w:r>
            <w:r w:rsidR="003924AA" w:rsidRPr="00C81E33">
              <w:rPr>
                <w:szCs w:val="20"/>
              </w:rPr>
              <w:t>c</w:t>
            </w:r>
            <w:r w:rsidRPr="00C81E33">
              <w:rPr>
                <w:szCs w:val="20"/>
              </w:rPr>
              <w:t xml:space="preserve">ontribute to raise local environmental supervision capability on battery recycling, including how to make sure the supply chains for local markets </w:t>
            </w:r>
            <w:r w:rsidR="00D862CE" w:rsidRPr="00C81E33">
              <w:rPr>
                <w:szCs w:val="20"/>
              </w:rPr>
              <w:t xml:space="preserve">are </w:t>
            </w:r>
            <w:r w:rsidRPr="00C81E33">
              <w:rPr>
                <w:szCs w:val="20"/>
              </w:rPr>
              <w:t>further developed, recycling rates increased and maximum quantities of recyclable plastic parts</w:t>
            </w:r>
            <w:r w:rsidR="00D862CE" w:rsidRPr="00C81E33">
              <w:rPr>
                <w:szCs w:val="20"/>
              </w:rPr>
              <w:t xml:space="preserve"> are </w:t>
            </w:r>
            <w:r w:rsidRPr="00C81E33">
              <w:rPr>
                <w:szCs w:val="20"/>
              </w:rPr>
              <w:t xml:space="preserve"> diverted from inadequate disposal, </w:t>
            </w:r>
            <w:r w:rsidR="0067444D" w:rsidRPr="00C81E33">
              <w:rPr>
                <w:szCs w:val="20"/>
              </w:rPr>
              <w:t>etc.</w:t>
            </w:r>
            <w:r w:rsidRPr="00C81E33">
              <w:rPr>
                <w:szCs w:val="20"/>
              </w:rPr>
              <w:t>;</w:t>
            </w:r>
          </w:p>
          <w:p w14:paraId="037F662A" w14:textId="77777777" w:rsidR="00534158" w:rsidRPr="00C81E33" w:rsidRDefault="00534158" w:rsidP="001716F4">
            <w:pPr>
              <w:numPr>
                <w:ilvl w:val="0"/>
                <w:numId w:val="26"/>
              </w:numPr>
              <w:ind w:left="241" w:hanging="241"/>
              <w:rPr>
                <w:kern w:val="2"/>
                <w:szCs w:val="20"/>
                <w:lang w:eastAsia="ja-JP"/>
              </w:rPr>
            </w:pPr>
            <w:r w:rsidRPr="00C81E33">
              <w:rPr>
                <w:szCs w:val="20"/>
              </w:rPr>
              <w:t xml:space="preserve">For Output 2.2.2, the Advisor will provide international </w:t>
            </w:r>
            <w:r w:rsidR="00D862CE" w:rsidRPr="00C81E33">
              <w:rPr>
                <w:szCs w:val="20"/>
              </w:rPr>
              <w:t>BAT/BEP</w:t>
            </w:r>
            <w:r w:rsidRPr="00C81E33">
              <w:rPr>
                <w:szCs w:val="20"/>
              </w:rPr>
              <w:t xml:space="preserve">, experience and technical guidance to demonstration enterprises and the industry in the secondary aluminum and secondary zinc sectors to achieve reduction of 32.25 </w:t>
            </w:r>
            <w:r w:rsidR="00D94D56" w:rsidRPr="00C81E33">
              <w:rPr>
                <w:szCs w:val="20"/>
              </w:rPr>
              <w:t>g TEQ</w:t>
            </w:r>
            <w:r w:rsidRPr="00C81E33">
              <w:rPr>
                <w:szCs w:val="20"/>
              </w:rPr>
              <w:t xml:space="preserve"> of UP-POPs </w:t>
            </w:r>
            <w:r w:rsidR="00D94D56" w:rsidRPr="00C81E33">
              <w:rPr>
                <w:szCs w:val="20"/>
              </w:rPr>
              <w:t xml:space="preserve">(for a two-year operation period) </w:t>
            </w:r>
            <w:r w:rsidRPr="00C81E33">
              <w:rPr>
                <w:szCs w:val="20"/>
              </w:rPr>
              <w:t>by project completion.</w:t>
            </w:r>
          </w:p>
        </w:tc>
      </w:tr>
    </w:tbl>
    <w:p w14:paraId="2B96B444" w14:textId="77777777" w:rsidR="00E603F8" w:rsidRPr="00C81E33" w:rsidRDefault="00E603F8">
      <w:pPr>
        <w:spacing w:after="0"/>
        <w:jc w:val="left"/>
      </w:pPr>
    </w:p>
    <w:p w14:paraId="4F8E6A1F" w14:textId="77777777" w:rsidR="00ED617C" w:rsidRPr="00C81E33" w:rsidRDefault="00ED617C">
      <w:pPr>
        <w:spacing w:after="0"/>
        <w:jc w:val="left"/>
      </w:pPr>
    </w:p>
    <w:p w14:paraId="258A03CD" w14:textId="77777777" w:rsidR="00763D50" w:rsidRPr="00C81E33" w:rsidRDefault="00763D50">
      <w:pPr>
        <w:spacing w:after="0"/>
        <w:jc w:val="left"/>
        <w:sectPr w:rsidR="00763D50" w:rsidRPr="00C81E33" w:rsidSect="00534158">
          <w:pgSz w:w="11907" w:h="16834" w:code="9"/>
          <w:pgMar w:top="1440" w:right="1440" w:bottom="1440" w:left="1440" w:header="720" w:footer="720" w:gutter="0"/>
          <w:cols w:space="720"/>
        </w:sectPr>
      </w:pPr>
    </w:p>
    <w:p w14:paraId="3AC08F76" w14:textId="77777777" w:rsidR="00E603F8" w:rsidRPr="00C81E33" w:rsidRDefault="00534B36">
      <w:pPr>
        <w:pStyle w:val="Heading2"/>
        <w:pBdr>
          <w:bottom w:val="single" w:sz="4" w:space="1" w:color="auto"/>
        </w:pBdr>
        <w:ind w:left="0"/>
        <w:rPr>
          <w:rFonts w:ascii="Times New Roman" w:hAnsi="Times New Roman"/>
          <w:szCs w:val="22"/>
        </w:rPr>
      </w:pPr>
      <w:bookmarkStart w:id="73" w:name="_Toc100100722"/>
      <w:r w:rsidRPr="00C81E33">
        <w:rPr>
          <w:rFonts w:ascii="Times New Roman" w:hAnsi="Times New Roman"/>
          <w:szCs w:val="22"/>
        </w:rPr>
        <w:lastRenderedPageBreak/>
        <w:t>Annex 8</w:t>
      </w:r>
      <w:r w:rsidR="00483942" w:rsidRPr="00C81E33">
        <w:rPr>
          <w:rFonts w:ascii="Times New Roman" w:hAnsi="Times New Roman"/>
          <w:szCs w:val="22"/>
        </w:rPr>
        <w:t xml:space="preserve">: </w:t>
      </w:r>
      <w:r w:rsidR="00B173A1" w:rsidRPr="00C81E33">
        <w:rPr>
          <w:rFonts w:ascii="Times New Roman" w:hAnsi="Times New Roman"/>
          <w:szCs w:val="22"/>
        </w:rPr>
        <w:t>Stakeholder Engagement Plan</w:t>
      </w:r>
      <w:bookmarkEnd w:id="73"/>
      <w:r w:rsidR="00B173A1" w:rsidRPr="00C81E33">
        <w:rPr>
          <w:rFonts w:ascii="Times New Roman" w:hAnsi="Times New Roman"/>
          <w:szCs w:val="22"/>
        </w:rPr>
        <w:t xml:space="preserve"> </w:t>
      </w:r>
    </w:p>
    <w:p w14:paraId="084C805B" w14:textId="77777777" w:rsidR="00763D50" w:rsidRPr="00C81E33" w:rsidRDefault="00763D50" w:rsidP="00AD3441">
      <w:pPr>
        <w:spacing w:after="0"/>
        <w:jc w:val="left"/>
        <w:rPr>
          <w:szCs w:val="20"/>
        </w:rPr>
      </w:pPr>
    </w:p>
    <w:p w14:paraId="79E4D868" w14:textId="77777777" w:rsidR="00763D50" w:rsidRPr="00C81E33" w:rsidRDefault="00763D50" w:rsidP="00C50A2F">
      <w:pPr>
        <w:pStyle w:val="Heading6"/>
        <w:rPr>
          <w:rFonts w:eastAsiaTheme="minorEastAsia"/>
          <w:szCs w:val="20"/>
          <w:lang w:val="en-US" w:eastAsia="en-US"/>
        </w:rPr>
      </w:pPr>
      <w:bookmarkStart w:id="74" w:name="_Toc14956496"/>
      <w:bookmarkStart w:id="75" w:name="_Toc75422286"/>
      <w:bookmarkStart w:id="76" w:name="_Toc75422370"/>
      <w:bookmarkStart w:id="77" w:name="_Toc75422768"/>
      <w:bookmarkStart w:id="78" w:name="_Toc75423331"/>
      <w:bookmarkStart w:id="79" w:name="_Toc75423462"/>
      <w:bookmarkStart w:id="80" w:name="_Toc75423632"/>
      <w:r w:rsidRPr="00C81E33">
        <w:rPr>
          <w:rFonts w:eastAsiaTheme="minorEastAsia"/>
          <w:lang w:val="en-US"/>
        </w:rPr>
        <w:t>Executive Summary</w:t>
      </w:r>
      <w:bookmarkEnd w:id="74"/>
      <w:bookmarkEnd w:id="75"/>
      <w:bookmarkEnd w:id="76"/>
      <w:bookmarkEnd w:id="77"/>
      <w:bookmarkEnd w:id="78"/>
      <w:bookmarkEnd w:id="79"/>
      <w:bookmarkEnd w:id="80"/>
    </w:p>
    <w:p w14:paraId="5B4EF435" w14:textId="77777777" w:rsidR="00763D50" w:rsidRPr="00C81E33" w:rsidRDefault="00763D50" w:rsidP="00763D50">
      <w:pPr>
        <w:spacing w:before="120" w:after="120"/>
        <w:rPr>
          <w:rFonts w:eastAsia="DengXian"/>
          <w:lang w:eastAsia="zh-CN"/>
        </w:rPr>
      </w:pPr>
      <w:r w:rsidRPr="00C81E33">
        <w:rPr>
          <w:rFonts w:eastAsia="DengXian"/>
        </w:rPr>
        <w:t xml:space="preserve">This stakeholder engagement plan provides strategic guidance on stakeholder engagement during project implementation, which may be further elaborated at the project inception workshop.  The Stakeholder Engagement Plan is designed to ensure inclusive, effective, and efficient engagement of the key stakeholders throughout the lifecycle of the GEF-supported, UNDP-administered project of </w:t>
      </w:r>
      <w:r w:rsidRPr="00C81E33">
        <w:rPr>
          <w:rFonts w:eastAsia="DengXian"/>
          <w:i/>
          <w:iCs/>
        </w:rPr>
        <w:fldChar w:fldCharType="begin">
          <w:ffData>
            <w:name w:val="ProjectTitle"/>
            <w:enabled/>
            <w:calcOnExit w:val="0"/>
            <w:helpText w:type="text" w:val="Project Title: To avoid redundancy, do not include the country name in the project title "/>
            <w:textInput/>
          </w:ffData>
        </w:fldChar>
      </w:r>
      <w:r w:rsidRPr="00C81E33">
        <w:rPr>
          <w:rFonts w:eastAsia="DengXian"/>
          <w:i/>
          <w:iCs/>
        </w:rPr>
        <w:instrText xml:space="preserve"> FORMTEXT </w:instrText>
      </w:r>
      <w:r w:rsidRPr="00C81E33">
        <w:rPr>
          <w:rFonts w:eastAsia="DengXian"/>
          <w:i/>
          <w:iCs/>
        </w:rPr>
      </w:r>
      <w:r w:rsidRPr="00C81E33">
        <w:rPr>
          <w:rFonts w:eastAsia="DengXian"/>
          <w:i/>
          <w:iCs/>
        </w:rPr>
        <w:fldChar w:fldCharType="separate"/>
      </w:r>
      <w:r w:rsidRPr="00C81E33">
        <w:rPr>
          <w:rFonts w:eastAsia="DengXian"/>
          <w:i/>
          <w:iCs/>
        </w:rPr>
        <w:t>Green Production and Sustainable Development in Secondary Aluminum, Lead, Zinc and Lithium Sectors in China</w:t>
      </w:r>
      <w:r w:rsidRPr="00C81E33">
        <w:rPr>
          <w:rFonts w:eastAsia="DengXian"/>
          <w:i/>
          <w:iCs/>
        </w:rPr>
        <w:fldChar w:fldCharType="end"/>
      </w:r>
      <w:r w:rsidRPr="00C81E33">
        <w:rPr>
          <w:rFonts w:eastAsia="DengXian"/>
        </w:rPr>
        <w:t xml:space="preserve"> (the project).  </w:t>
      </w:r>
    </w:p>
    <w:p w14:paraId="7EFB7AC7" w14:textId="77777777" w:rsidR="00763D50" w:rsidRPr="00C81E33" w:rsidRDefault="00763D50" w:rsidP="00763D50">
      <w:pPr>
        <w:spacing w:before="120" w:after="120"/>
        <w:rPr>
          <w:rFonts w:eastAsia="DengXian"/>
        </w:rPr>
      </w:pPr>
      <w:r w:rsidRPr="00C81E33">
        <w:rPr>
          <w:rFonts w:eastAsia="DengXian"/>
        </w:rPr>
        <w:t xml:space="preserve">During the Project Preparation Grant (PPG) process, </w:t>
      </w:r>
      <w:r w:rsidRPr="00C81E33">
        <w:rPr>
          <w:rFonts w:eastAsia="DengXian"/>
          <w:lang w:eastAsia="zh-CN"/>
        </w:rPr>
        <w:t>base</w:t>
      </w:r>
      <w:r w:rsidRPr="00C81E33">
        <w:rPr>
          <w:rFonts w:eastAsia="DengXian"/>
        </w:rPr>
        <w:t xml:space="preserve">d on the Project Identification Form (PIF), a consultant conducted a stakeholder analysis, identified key stakeholders, assessed their interests in the project and defined their roles and responsibilities in </w:t>
      </w:r>
      <w:r w:rsidRPr="00C81E33">
        <w:rPr>
          <w:rFonts w:eastAsia="DengXian"/>
          <w:lang w:eastAsia="zh-CN"/>
        </w:rPr>
        <w:t>the project</w:t>
      </w:r>
      <w:r w:rsidRPr="00C81E33">
        <w:rPr>
          <w:rFonts w:eastAsia="DengXian"/>
        </w:rPr>
        <w:t xml:space="preserve"> implementation and monitoring and evaluation.  Then the consultant further identified and assessed the project key stakeholders through consulting and discussing with UNDP, the Foreign Environmental Cooperation Center (FECO) of the Ministry of Ecology and Environment (MEE) of the Peoples’ Republic of China (PRC), the other members of the project preparation team.  Based on the above information, the consultant together with the other PPG members, </w:t>
      </w:r>
      <w:r w:rsidRPr="00C81E33">
        <w:rPr>
          <w:rFonts w:eastAsia="DengXian"/>
          <w:lang w:eastAsia="zh-CN"/>
        </w:rPr>
        <w:t>UNDP, and FECO conducted</w:t>
      </w:r>
      <w:r w:rsidRPr="00C81E33">
        <w:rPr>
          <w:rFonts w:eastAsia="DengXian"/>
        </w:rPr>
        <w:t xml:space="preserve"> </w:t>
      </w:r>
      <w:r w:rsidRPr="00C81E33">
        <w:rPr>
          <w:rFonts w:eastAsia="DengXian"/>
          <w:lang w:eastAsia="zh-CN"/>
        </w:rPr>
        <w:t>fi</w:t>
      </w:r>
      <w:r w:rsidRPr="00C81E33">
        <w:rPr>
          <w:rFonts w:eastAsia="DengXian"/>
        </w:rPr>
        <w:t>eld survey of some secondary metallurgic enterprises in Zhejiang, Shandong, Jiangsu and Yunnan provinces, in order to fully understand stakeholders involved in the life cycle recycling including the collection and conditioning of waste Lead-acid and Li-ion batteries, and the secondary production of the four nonferrous metals.</w:t>
      </w:r>
    </w:p>
    <w:p w14:paraId="10A22938" w14:textId="77777777" w:rsidR="00763D50" w:rsidRPr="00C81E33" w:rsidRDefault="00763D50" w:rsidP="00763D50">
      <w:pPr>
        <w:spacing w:before="120" w:after="120"/>
        <w:rPr>
          <w:rFonts w:eastAsia="DengXian"/>
        </w:rPr>
      </w:pPr>
      <w:r w:rsidRPr="00C81E33">
        <w:rPr>
          <w:rFonts w:eastAsia="DengXian"/>
        </w:rPr>
        <w:t>Based on the above analysis, the Stakeholder Engagement Plan for the project implementation, monitoring, and evaluation has been developed.  The key points are:</w:t>
      </w:r>
    </w:p>
    <w:p w14:paraId="381405D0"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Timely and publicly (e.g. online) dissemination of the project information such as the project objective, expected outcome, tender documents on selection of the demonstration enterprises and enterprises for the national replication plan (NRP).</w:t>
      </w:r>
    </w:p>
    <w:p w14:paraId="732FC670"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 xml:space="preserve">Equal involvement of </w:t>
      </w:r>
      <w:r w:rsidRPr="00C81E33">
        <w:rPr>
          <w:rFonts w:eastAsia="DengXian"/>
          <w:sz w:val="20"/>
          <w:szCs w:val="20"/>
        </w:rPr>
        <w:t>relevant male and female employees of the project related enterprises in selection of the enterprises’ BAT/BEP, and in the project training development including trainees, training contents, time, location, etc.</w:t>
      </w:r>
    </w:p>
    <w:p w14:paraId="0ADCBAA4"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Male and female employees equally participation in development of the project training plans and will be equally trained.</w:t>
      </w:r>
    </w:p>
    <w:p w14:paraId="50F0D41C"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Using appropriate methods to distribute the project objective, outcomes, etc. to male and female, Han and ethnic minority residents in the communities surrounding the project enterprises and/or surrounding the project collection sites of waste batteries.</w:t>
      </w:r>
    </w:p>
    <w:p w14:paraId="4206084B"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Setting up grievance redress mechanisms.</w:t>
      </w:r>
    </w:p>
    <w:p w14:paraId="7C790214"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Setting up project information request procedure for the broader public.</w:t>
      </w:r>
    </w:p>
    <w:p w14:paraId="4951BB7E"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Integration of implementation situation of the stakeholders’ engagement plan into the project annual report, and</w:t>
      </w:r>
    </w:p>
    <w:p w14:paraId="5F929EEC" w14:textId="77777777" w:rsidR="00763D50" w:rsidRPr="00C81E33" w:rsidRDefault="00763D50" w:rsidP="001716F4">
      <w:pPr>
        <w:pStyle w:val="ListParagraph"/>
        <w:numPr>
          <w:ilvl w:val="0"/>
          <w:numId w:val="29"/>
        </w:numPr>
        <w:spacing w:before="60" w:after="60"/>
        <w:ind w:left="864" w:hanging="418"/>
        <w:contextualSpacing/>
        <w:jc w:val="both"/>
        <w:rPr>
          <w:rFonts w:eastAsia="DengXian"/>
          <w:sz w:val="20"/>
          <w:szCs w:val="20"/>
        </w:rPr>
      </w:pPr>
      <w:r w:rsidRPr="00C81E33">
        <w:rPr>
          <w:rFonts w:eastAsia="DengXian"/>
          <w:sz w:val="20"/>
          <w:szCs w:val="20"/>
          <w:lang w:eastAsia="zh-CN"/>
        </w:rPr>
        <w:t>Consultation with the key stakeholders for the project mid-term review and terminal evaluation, and making the evaluation reports accessible to the project stakeholders.</w:t>
      </w:r>
    </w:p>
    <w:p w14:paraId="16E7AEE2" w14:textId="77777777" w:rsidR="00763D50" w:rsidRPr="00C81E33" w:rsidRDefault="00763D50" w:rsidP="00763D50">
      <w:pPr>
        <w:spacing w:before="120" w:after="120"/>
        <w:rPr>
          <w:rFonts w:eastAsia="DengXian"/>
          <w:szCs w:val="20"/>
          <w:lang w:eastAsia="zh-CN"/>
        </w:rPr>
      </w:pPr>
      <w:r w:rsidRPr="00C81E33">
        <w:rPr>
          <w:rFonts w:eastAsia="DengXian"/>
          <w:lang w:eastAsia="zh-CN"/>
        </w:rPr>
        <w:t>The Project Manager will be responsible for facilitating and monitoring implementation of this Stakeholder Engagement Plan, with cooperation of the demonstration enterprises and enterprises involved in the National Replication Plan.  The monitoring results will be included in the annual Project Implementation Report.</w:t>
      </w:r>
    </w:p>
    <w:p w14:paraId="512CE433" w14:textId="77777777" w:rsidR="00763D50" w:rsidRPr="00C81E33" w:rsidRDefault="00763D50" w:rsidP="00763D50">
      <w:pPr>
        <w:rPr>
          <w:rFonts w:ascii="DengXian" w:eastAsia="DengXian" w:hAnsi="DengXian" w:cstheme="minorHAnsi"/>
          <w:sz w:val="22"/>
          <w:lang w:eastAsia="zh-CN"/>
        </w:rPr>
      </w:pPr>
    </w:p>
    <w:p w14:paraId="423B5909" w14:textId="77777777" w:rsidR="00763D50" w:rsidRPr="00C81E33" w:rsidRDefault="00763D50" w:rsidP="00763D50">
      <w:pPr>
        <w:rPr>
          <w:rFonts w:ascii="DengXian" w:eastAsia="DengXian" w:hAnsi="DengXian" w:cstheme="minorHAnsi"/>
        </w:rPr>
        <w:sectPr w:rsidR="00763D50" w:rsidRPr="00C81E33" w:rsidSect="000B035E">
          <w:pgSz w:w="11907" w:h="16834" w:code="9"/>
          <w:pgMar w:top="1440" w:right="1440" w:bottom="1440" w:left="1440" w:header="720" w:footer="720" w:gutter="0"/>
          <w:cols w:space="720"/>
        </w:sectPr>
      </w:pPr>
    </w:p>
    <w:p w14:paraId="79D3864F" w14:textId="77777777" w:rsidR="00763D50" w:rsidRPr="00C81E33" w:rsidRDefault="00763D50" w:rsidP="00763D50">
      <w:pPr>
        <w:tabs>
          <w:tab w:val="left" w:pos="990"/>
        </w:tabs>
        <w:spacing w:before="120" w:after="120"/>
        <w:rPr>
          <w:rFonts w:eastAsia="DengXian"/>
          <w:b/>
          <w:bCs/>
        </w:rPr>
      </w:pPr>
      <w:bookmarkStart w:id="81" w:name="_Toc14956497"/>
    </w:p>
    <w:p w14:paraId="42D46EF3" w14:textId="77777777" w:rsidR="00763D50" w:rsidRPr="00C81E33" w:rsidRDefault="00763D50" w:rsidP="00C50A2F">
      <w:pPr>
        <w:pStyle w:val="Heading6"/>
        <w:rPr>
          <w:rFonts w:eastAsia="DengXian"/>
          <w:lang w:val="en-US"/>
        </w:rPr>
      </w:pPr>
      <w:r w:rsidRPr="00C81E33">
        <w:rPr>
          <w:rFonts w:eastAsia="DengXian"/>
          <w:lang w:val="en-US"/>
        </w:rPr>
        <w:t>Abbreviations and Acronyms</w:t>
      </w:r>
      <w:bookmarkEnd w:id="81"/>
    </w:p>
    <w:p w14:paraId="6AB129A1" w14:textId="77777777" w:rsidR="00763D50" w:rsidRPr="00C81E33" w:rsidRDefault="00763D50" w:rsidP="00763D50">
      <w:pPr>
        <w:tabs>
          <w:tab w:val="left" w:pos="990"/>
        </w:tabs>
        <w:spacing w:before="120" w:after="120"/>
        <w:rPr>
          <w:rFonts w:eastAsia="DengXian"/>
        </w:rPr>
      </w:pPr>
    </w:p>
    <w:p w14:paraId="2996FF06"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APR </w:t>
      </w:r>
      <w:r w:rsidRPr="00C81E33">
        <w:rPr>
          <w:rFonts w:eastAsia="DengXian"/>
        </w:rPr>
        <w:tab/>
        <w:t>Annual Project Report</w:t>
      </w:r>
    </w:p>
    <w:p w14:paraId="20C2547C"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AWP</w:t>
      </w:r>
      <w:r w:rsidRPr="00C81E33">
        <w:rPr>
          <w:rFonts w:eastAsia="DengXian"/>
        </w:rPr>
        <w:tab/>
        <w:t>Annual Work Plan</w:t>
      </w:r>
    </w:p>
    <w:p w14:paraId="5A2FE194"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CNY </w:t>
      </w:r>
      <w:r w:rsidRPr="00C81E33">
        <w:rPr>
          <w:rFonts w:eastAsia="DengXian"/>
        </w:rPr>
        <w:tab/>
        <w:t xml:space="preserve">Chinese yuan </w:t>
      </w:r>
    </w:p>
    <w:p w14:paraId="79EDBE02"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EA </w:t>
      </w:r>
      <w:r w:rsidRPr="00C81E33">
        <w:rPr>
          <w:rFonts w:eastAsia="DengXian"/>
        </w:rPr>
        <w:tab/>
        <w:t>Executing Agency</w:t>
      </w:r>
      <w:r w:rsidRPr="00C81E33">
        <w:rPr>
          <w:rFonts w:eastAsia="DengXian"/>
        </w:rPr>
        <w:tab/>
      </w:r>
    </w:p>
    <w:p w14:paraId="309F4B5D"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EIA </w:t>
      </w:r>
      <w:r w:rsidRPr="00C81E33">
        <w:rPr>
          <w:rFonts w:eastAsia="DengXian"/>
        </w:rPr>
        <w:tab/>
        <w:t>Environmental Impact Assessment</w:t>
      </w:r>
    </w:p>
    <w:p w14:paraId="6A1AF358"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GEF </w:t>
      </w:r>
      <w:r w:rsidRPr="00C81E33">
        <w:rPr>
          <w:rFonts w:eastAsia="DengXian"/>
        </w:rPr>
        <w:tab/>
        <w:t>Global Environment Facility</w:t>
      </w:r>
    </w:p>
    <w:p w14:paraId="26F65887"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IA </w:t>
      </w:r>
      <w:r w:rsidRPr="00C81E33">
        <w:rPr>
          <w:rFonts w:eastAsia="DengXian"/>
        </w:rPr>
        <w:tab/>
        <w:t>Implementing Agency</w:t>
      </w:r>
    </w:p>
    <w:p w14:paraId="53AEF98D"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I</w:t>
      </w:r>
      <w:r w:rsidRPr="00C81E33">
        <w:rPr>
          <w:rFonts w:eastAsia="DengXian"/>
          <w:lang w:eastAsia="zh-CN"/>
        </w:rPr>
        <w:t>MC</w:t>
      </w:r>
      <w:r w:rsidRPr="00C81E33">
        <w:rPr>
          <w:rFonts w:eastAsia="DengXian"/>
        </w:rPr>
        <w:tab/>
        <w:t>Inter-ministerial Committee</w:t>
      </w:r>
    </w:p>
    <w:p w14:paraId="7AA86D23"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M&amp;E </w:t>
      </w:r>
      <w:r w:rsidRPr="00C81E33">
        <w:rPr>
          <w:rFonts w:eastAsia="DengXian"/>
        </w:rPr>
        <w:tab/>
        <w:t>Monitoring and evaluation</w:t>
      </w:r>
    </w:p>
    <w:p w14:paraId="2A6FCC88"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lang w:eastAsia="zh-CN"/>
        </w:rPr>
      </w:pPr>
      <w:r w:rsidRPr="00C81E33">
        <w:rPr>
          <w:rFonts w:eastAsia="DengXian"/>
          <w:lang w:eastAsia="zh-CN"/>
        </w:rPr>
        <w:t>MEE</w:t>
      </w:r>
      <w:r w:rsidRPr="00C81E33">
        <w:rPr>
          <w:rFonts w:eastAsia="DengXian"/>
          <w:lang w:eastAsia="zh-CN"/>
        </w:rPr>
        <w:tab/>
        <w:t>Ministry of Ecology and Environment</w:t>
      </w:r>
    </w:p>
    <w:p w14:paraId="1E0637C7"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MOF </w:t>
      </w:r>
      <w:r w:rsidRPr="00C81E33">
        <w:rPr>
          <w:rFonts w:eastAsia="DengXian"/>
        </w:rPr>
        <w:tab/>
        <w:t>Ministry of Finance</w:t>
      </w:r>
    </w:p>
    <w:p w14:paraId="6F9693DF"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MTR</w:t>
      </w:r>
      <w:r w:rsidRPr="00C81E33">
        <w:rPr>
          <w:rFonts w:eastAsia="DengXian"/>
        </w:rPr>
        <w:tab/>
        <w:t>Midterm Review</w:t>
      </w:r>
    </w:p>
    <w:p w14:paraId="7EB3D642"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lang w:eastAsia="zh-CN"/>
        </w:rPr>
      </w:pPr>
      <w:r w:rsidRPr="00C81E33">
        <w:rPr>
          <w:rFonts w:eastAsia="DengXian"/>
          <w:lang w:eastAsia="zh-CN"/>
        </w:rPr>
        <w:t>NDRC</w:t>
      </w:r>
      <w:r w:rsidRPr="00C81E33">
        <w:rPr>
          <w:rFonts w:eastAsia="DengXian"/>
          <w:lang w:eastAsia="zh-CN"/>
        </w:rPr>
        <w:tab/>
        <w:t>National Development and Reform Committee</w:t>
      </w:r>
    </w:p>
    <w:p w14:paraId="542F92BE"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NPD </w:t>
      </w:r>
      <w:r w:rsidRPr="00C81E33">
        <w:rPr>
          <w:rFonts w:eastAsia="DengXian"/>
        </w:rPr>
        <w:tab/>
        <w:t>National Project Director</w:t>
      </w:r>
    </w:p>
    <w:p w14:paraId="401D6B19"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PIF</w:t>
      </w:r>
      <w:r w:rsidRPr="00C81E33">
        <w:rPr>
          <w:rFonts w:eastAsia="DengXian"/>
        </w:rPr>
        <w:tab/>
        <w:t>Project Identification Form</w:t>
      </w:r>
    </w:p>
    <w:p w14:paraId="43A28363"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PIMS </w:t>
      </w:r>
      <w:r w:rsidRPr="00C81E33">
        <w:rPr>
          <w:rFonts w:eastAsia="DengXian"/>
        </w:rPr>
        <w:tab/>
        <w:t>Project Information Management System</w:t>
      </w:r>
    </w:p>
    <w:p w14:paraId="4C97369E"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PIR </w:t>
      </w:r>
      <w:r w:rsidRPr="00C81E33">
        <w:rPr>
          <w:rFonts w:eastAsia="DengXian"/>
        </w:rPr>
        <w:tab/>
        <w:t>Project Implementation Review</w:t>
      </w:r>
    </w:p>
    <w:p w14:paraId="60173A71"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PIU</w:t>
      </w:r>
      <w:r w:rsidRPr="00C81E33">
        <w:rPr>
          <w:rFonts w:eastAsia="DengXian"/>
        </w:rPr>
        <w:tab/>
        <w:t>Project Implementation Unit</w:t>
      </w:r>
    </w:p>
    <w:p w14:paraId="7629E23B"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PPG </w:t>
      </w:r>
      <w:r w:rsidRPr="00C81E33">
        <w:rPr>
          <w:rFonts w:eastAsia="DengXian"/>
        </w:rPr>
        <w:tab/>
        <w:t>Project Preparation Grant (for GEF)</w:t>
      </w:r>
    </w:p>
    <w:p w14:paraId="3FD8E1D4"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PSC </w:t>
      </w:r>
      <w:r w:rsidRPr="00C81E33">
        <w:rPr>
          <w:rFonts w:eastAsia="DengXian"/>
        </w:rPr>
        <w:tab/>
        <w:t>Project Steering Committee</w:t>
      </w:r>
    </w:p>
    <w:p w14:paraId="7E5C472C"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RTA</w:t>
      </w:r>
      <w:r w:rsidRPr="00C81E33">
        <w:rPr>
          <w:rFonts w:eastAsia="DengXian"/>
        </w:rPr>
        <w:tab/>
        <w:t>Regional Technical Advisor</w:t>
      </w:r>
    </w:p>
    <w:p w14:paraId="352355ED"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TBD </w:t>
      </w:r>
      <w:r w:rsidRPr="00C81E33">
        <w:rPr>
          <w:rFonts w:eastAsia="DengXian"/>
        </w:rPr>
        <w:tab/>
        <w:t>To Be Determined</w:t>
      </w:r>
    </w:p>
    <w:p w14:paraId="27A43127"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UNDP </w:t>
      </w:r>
      <w:r w:rsidRPr="00C81E33">
        <w:rPr>
          <w:rFonts w:eastAsia="DengXian"/>
        </w:rPr>
        <w:tab/>
        <w:t>United Nations Development Programme</w:t>
      </w:r>
    </w:p>
    <w:p w14:paraId="60FE66A7"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UNDP CO</w:t>
      </w:r>
      <w:r w:rsidRPr="00C81E33">
        <w:rPr>
          <w:rFonts w:eastAsia="DengXian"/>
        </w:rPr>
        <w:tab/>
        <w:t>UNDP Country Office</w:t>
      </w:r>
    </w:p>
    <w:p w14:paraId="1AB50B6F"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USD </w:t>
      </w:r>
      <w:r w:rsidRPr="00C81E33">
        <w:rPr>
          <w:rFonts w:eastAsia="DengXian"/>
        </w:rPr>
        <w:tab/>
        <w:t>United States Dollar</w:t>
      </w:r>
    </w:p>
    <w:p w14:paraId="2E8450FB" w14:textId="77777777" w:rsidR="00763D50" w:rsidRPr="00C81E33" w:rsidRDefault="00763D50" w:rsidP="00037680">
      <w:pPr>
        <w:pBdr>
          <w:top w:val="single" w:sz="4" w:space="1" w:color="auto"/>
          <w:left w:val="single" w:sz="4" w:space="4" w:color="auto"/>
          <w:bottom w:val="single" w:sz="4" w:space="1" w:color="auto"/>
          <w:right w:val="single" w:sz="4" w:space="4" w:color="auto"/>
          <w:between w:val="single" w:sz="4" w:space="1" w:color="auto"/>
          <w:bar w:val="single" w:sz="4" w:color="auto"/>
        </w:pBdr>
        <w:rPr>
          <w:rFonts w:ascii="DengXian" w:eastAsia="DengXian" w:hAnsi="DengXian" w:cstheme="minorHAnsi"/>
        </w:rPr>
      </w:pPr>
      <w:r w:rsidRPr="00C81E33">
        <w:rPr>
          <w:rFonts w:ascii="DengXian" w:eastAsia="DengXian" w:hAnsi="DengXian" w:cstheme="minorHAnsi" w:hint="eastAsia"/>
        </w:rPr>
        <w:br w:type="page"/>
      </w:r>
    </w:p>
    <w:p w14:paraId="252374BE" w14:textId="77777777" w:rsidR="00763D50" w:rsidRPr="00C81E33" w:rsidRDefault="00763D50" w:rsidP="001716F4">
      <w:pPr>
        <w:pStyle w:val="Heading6"/>
        <w:numPr>
          <w:ilvl w:val="0"/>
          <w:numId w:val="30"/>
        </w:numPr>
        <w:rPr>
          <w:rFonts w:eastAsiaTheme="minorEastAsia"/>
          <w:lang w:val="en-GB"/>
        </w:rPr>
      </w:pPr>
      <w:bookmarkStart w:id="82" w:name="_Toc14956498"/>
      <w:bookmarkStart w:id="83" w:name="_Toc75422287"/>
      <w:bookmarkStart w:id="84" w:name="_Toc75422371"/>
      <w:bookmarkStart w:id="85" w:name="_Toc75422769"/>
      <w:bookmarkStart w:id="86" w:name="_Toc75423332"/>
      <w:bookmarkStart w:id="87" w:name="_Toc75423463"/>
      <w:bookmarkStart w:id="88" w:name="_Toc75423633"/>
      <w:r w:rsidRPr="00C81E33">
        <w:rPr>
          <w:rFonts w:eastAsiaTheme="minorEastAsia"/>
        </w:rPr>
        <w:lastRenderedPageBreak/>
        <w:t>Introduction</w:t>
      </w:r>
      <w:bookmarkEnd w:id="82"/>
      <w:bookmarkEnd w:id="83"/>
      <w:bookmarkEnd w:id="84"/>
      <w:bookmarkEnd w:id="85"/>
      <w:bookmarkEnd w:id="86"/>
      <w:bookmarkEnd w:id="87"/>
      <w:bookmarkEnd w:id="88"/>
    </w:p>
    <w:p w14:paraId="5C426268" w14:textId="77777777" w:rsidR="00763D50" w:rsidRPr="00C81E33" w:rsidRDefault="00763D50" w:rsidP="0069097B">
      <w:pPr>
        <w:pStyle w:val="Normal1"/>
        <w:rPr>
          <w:rFonts w:eastAsia="DengXian"/>
        </w:rPr>
      </w:pPr>
      <w:r w:rsidRPr="00C81E33">
        <w:rPr>
          <w:rFonts w:eastAsia="DengXian"/>
        </w:rPr>
        <w:t>The GEF financed project of “</w:t>
      </w:r>
      <w:r w:rsidRPr="00C81E33">
        <w:rPr>
          <w:rFonts w:eastAsia="DengXian"/>
        </w:rPr>
        <w:fldChar w:fldCharType="begin">
          <w:ffData>
            <w:name w:val="ProjectTitle"/>
            <w:enabled/>
            <w:calcOnExit w:val="0"/>
            <w:helpText w:type="text" w:val="Project Title: To avoid redundancy, do not include the country name in the project title "/>
            <w:textInput/>
          </w:ffData>
        </w:fldChar>
      </w:r>
      <w:r w:rsidRPr="00C81E33">
        <w:rPr>
          <w:rFonts w:eastAsia="DengXian"/>
        </w:rPr>
        <w:instrText xml:space="preserve"> FORMTEXT </w:instrText>
      </w:r>
      <w:r w:rsidRPr="00C81E33">
        <w:rPr>
          <w:rFonts w:eastAsia="DengXian"/>
        </w:rPr>
      </w:r>
      <w:r w:rsidRPr="00C81E33">
        <w:rPr>
          <w:rFonts w:eastAsia="DengXian"/>
        </w:rPr>
        <w:fldChar w:fldCharType="separate"/>
      </w:r>
      <w:r w:rsidRPr="00C81E33">
        <w:rPr>
          <w:rFonts w:eastAsia="DengXian"/>
        </w:rPr>
        <w:t>Green Production and Sustainable Development in Secondary Aluminum, Lead, Zinc and Lithium Sectors in China</w:t>
      </w:r>
      <w:r w:rsidRPr="00C81E33">
        <w:rPr>
          <w:rFonts w:eastAsia="DengXian"/>
        </w:rPr>
        <w:fldChar w:fldCharType="end"/>
      </w:r>
      <w:r w:rsidRPr="00C81E33">
        <w:rPr>
          <w:rFonts w:eastAsia="DengXian"/>
        </w:rPr>
        <w:t>” (the project) is in its preparation stage.  A Project Preparation Grant (PPG) has been secured to formulate the full-sized project.</w:t>
      </w:r>
    </w:p>
    <w:p w14:paraId="79C61142" w14:textId="77777777" w:rsidR="00763D50" w:rsidRPr="00C81E33" w:rsidRDefault="00763D50" w:rsidP="0069097B">
      <w:pPr>
        <w:pStyle w:val="Normal1"/>
        <w:rPr>
          <w:rFonts w:eastAsia="DengXian"/>
        </w:rPr>
      </w:pPr>
      <w:r w:rsidRPr="00C81E33">
        <w:rPr>
          <w:rFonts w:eastAsia="DengXian"/>
        </w:rPr>
        <w:t>The project aims to reduce and eliminate UP-POPs</w:t>
      </w:r>
      <w:r w:rsidRPr="00C81E33">
        <w:rPr>
          <w:rFonts w:eastAsia="DengXian"/>
          <w:vertAlign w:val="superscript"/>
        </w:rPr>
        <w:footnoteReference w:id="66"/>
      </w:r>
      <w:r w:rsidRPr="00C81E33">
        <w:rPr>
          <w:rFonts w:eastAsia="DengXian"/>
        </w:rPr>
        <w:t xml:space="preserve"> (PCDD/Fs, HCB and PCNs) and Brominated flame retardants (BFRs) releases through introduction of BAT/BEP in the Secondary Aluminum and Zinc production, and implementation of a life cycle management in Lead-acid battery and Li-ion battery recycling in China. </w:t>
      </w:r>
    </w:p>
    <w:p w14:paraId="3E911D3E" w14:textId="77777777" w:rsidR="00763D50" w:rsidRPr="00C81E33" w:rsidRDefault="00763D50" w:rsidP="0069097B">
      <w:pPr>
        <w:pStyle w:val="Normal1"/>
        <w:rPr>
          <w:rFonts w:eastAsia="DengXian"/>
        </w:rPr>
      </w:pPr>
      <w:r w:rsidRPr="00C81E33">
        <w:rPr>
          <w:rFonts w:eastAsia="DengXian"/>
        </w:rPr>
        <w:t xml:space="preserve">The project has four components: </w:t>
      </w:r>
      <w:bookmarkStart w:id="89" w:name="projComp_01"/>
      <w:r w:rsidRPr="00C81E33">
        <w:rPr>
          <w:rFonts w:eastAsia="DengXian"/>
        </w:rPr>
        <w:t>Component 1</w:t>
      </w:r>
      <w:bookmarkEnd w:id="89"/>
      <w:r w:rsidRPr="00C81E33">
        <w:rPr>
          <w:rFonts w:eastAsia="DengXian"/>
        </w:rPr>
        <w:t xml:space="preserve">: Strengthening the national policy and regulatory framework to reduce UP-POPs and BFRs releases from secondary non-ferrous metal industry; Component 2: Reduction of UP-POPs and BFRs releases from unsound metal scrap and batteries recycling; Component 3: Implementation of a National Replication Programme (NRP); and Component 4: Project Monitoring, Evaluation and Knowledge Management.  </w:t>
      </w:r>
    </w:p>
    <w:p w14:paraId="601BAE8F" w14:textId="77777777" w:rsidR="00763D50" w:rsidRPr="00C81E33" w:rsidRDefault="00763D50" w:rsidP="0069097B">
      <w:pPr>
        <w:pStyle w:val="Normal1"/>
        <w:rPr>
          <w:rFonts w:eastAsia="DengXian"/>
        </w:rPr>
      </w:pPr>
      <w:r w:rsidRPr="00C81E33">
        <w:rPr>
          <w:rFonts w:eastAsia="DengXian"/>
        </w:rPr>
        <w:t xml:space="preserve">The Foreign Environmental Cooperation Center (FECO) of the Ministry of Ecology and Environment (MEE) of the People’s Republic of China (the PRC) is the project implementing partner (GEF Executing Entity). </w:t>
      </w:r>
    </w:p>
    <w:p w14:paraId="21049864" w14:textId="77777777" w:rsidR="00763D50" w:rsidRPr="00C81E33" w:rsidRDefault="00763D50" w:rsidP="0069097B">
      <w:pPr>
        <w:pStyle w:val="Normal1"/>
        <w:rPr>
          <w:rFonts w:eastAsia="DengXian"/>
        </w:rPr>
      </w:pPr>
      <w:r w:rsidRPr="00C81E33">
        <w:rPr>
          <w:rFonts w:eastAsia="DengXian"/>
        </w:rPr>
        <w:t>Effective stakeholder engagement is critical to the success of GEF-financed projects.  Stakeholder engagement improves project performance and impact by enhancing recipient country ownership of, and accountability for, project outcomes and objective; addressing the social and economic needs of affected people; building partnerships among project executing agencies (IA) and stakeholders; and making use of skills, experiences and knowledge particularly from enterprises especially the private sector, communities and local groups, ethnic minority peoples, male and female residents, as well as the project design team, in the design, implementation, monitoring and evaluation of project activities.</w:t>
      </w:r>
    </w:p>
    <w:p w14:paraId="4856F225" w14:textId="77777777" w:rsidR="00763D50" w:rsidRPr="00C81E33" w:rsidRDefault="00763D50" w:rsidP="001716F4">
      <w:pPr>
        <w:pStyle w:val="Heading6"/>
        <w:numPr>
          <w:ilvl w:val="0"/>
          <w:numId w:val="30"/>
        </w:numPr>
        <w:rPr>
          <w:rFonts w:eastAsiaTheme="minorEastAsia"/>
        </w:rPr>
      </w:pPr>
      <w:bookmarkStart w:id="90" w:name="_Toc75423333"/>
      <w:bookmarkStart w:id="91" w:name="_Toc75423464"/>
      <w:bookmarkStart w:id="92" w:name="_Toc75423634"/>
      <w:r w:rsidRPr="00C81E33">
        <w:rPr>
          <w:rFonts w:eastAsiaTheme="minorEastAsia"/>
        </w:rPr>
        <w:t>The Stakeholder Engagement Plan</w:t>
      </w:r>
      <w:bookmarkEnd w:id="90"/>
      <w:bookmarkEnd w:id="91"/>
      <w:bookmarkEnd w:id="92"/>
    </w:p>
    <w:p w14:paraId="4A9449A9" w14:textId="77777777" w:rsidR="00763D50" w:rsidRPr="00C81E33" w:rsidRDefault="00763D50" w:rsidP="00D623FD">
      <w:pPr>
        <w:spacing w:before="120" w:after="120"/>
        <w:ind w:left="360"/>
        <w:rPr>
          <w:rFonts w:eastAsia="DengXian"/>
          <w:b/>
        </w:rPr>
      </w:pPr>
      <w:bookmarkStart w:id="93" w:name="_Toc14956499"/>
      <w:bookmarkStart w:id="94" w:name="_Toc75422288"/>
      <w:bookmarkStart w:id="95" w:name="_Toc75422372"/>
      <w:bookmarkStart w:id="96" w:name="_Toc75422770"/>
      <w:bookmarkStart w:id="97" w:name="_Toc75423334"/>
      <w:bookmarkStart w:id="98" w:name="_Toc75423465"/>
      <w:bookmarkStart w:id="99" w:name="_Toc75423635"/>
      <w:r w:rsidRPr="00C81E33">
        <w:rPr>
          <w:b/>
        </w:rPr>
        <w:t>2.1 Objectives of the Stakeholder Engagement Plan</w:t>
      </w:r>
      <w:bookmarkEnd w:id="93"/>
      <w:bookmarkEnd w:id="94"/>
      <w:bookmarkEnd w:id="95"/>
      <w:bookmarkEnd w:id="96"/>
      <w:bookmarkEnd w:id="97"/>
      <w:bookmarkEnd w:id="98"/>
      <w:bookmarkEnd w:id="99"/>
    </w:p>
    <w:p w14:paraId="35DAB887" w14:textId="77777777" w:rsidR="00763D50" w:rsidRPr="00C81E33" w:rsidRDefault="00763D50" w:rsidP="0069097B">
      <w:pPr>
        <w:pStyle w:val="Normal1"/>
        <w:rPr>
          <w:rFonts w:eastAsia="DengXian"/>
        </w:rPr>
      </w:pPr>
      <w:r w:rsidRPr="00C81E33">
        <w:rPr>
          <w:rFonts w:eastAsia="DengXian"/>
        </w:rPr>
        <w:t>This Stakeholder Engagement Plan (SEP) is designed to ensure inclusive, effective, and efficient engagement of key stakeholders throughout the lifecycle of the GEF-supported project of Green Production and Sustainable Development in Secondary Aluminum, Lead, Zinc and Lithium Sectors in China (the project).</w:t>
      </w:r>
    </w:p>
    <w:p w14:paraId="22E5EE9C" w14:textId="77777777" w:rsidR="00763D50" w:rsidRPr="00C81E33" w:rsidRDefault="00763D50" w:rsidP="001B708D">
      <w:pPr>
        <w:spacing w:before="120" w:after="120"/>
        <w:ind w:left="360"/>
        <w:rPr>
          <w:b/>
        </w:rPr>
      </w:pPr>
      <w:bookmarkStart w:id="100" w:name="_Toc14956500"/>
      <w:bookmarkStart w:id="101" w:name="_Toc75422289"/>
      <w:bookmarkStart w:id="102" w:name="_Toc75422373"/>
      <w:bookmarkStart w:id="103" w:name="_Toc75422771"/>
      <w:bookmarkStart w:id="104" w:name="_Toc75423335"/>
      <w:bookmarkStart w:id="105" w:name="_Toc75423466"/>
      <w:bookmarkStart w:id="106" w:name="_Toc75423636"/>
      <w:r w:rsidRPr="00C81E33">
        <w:rPr>
          <w:b/>
        </w:rPr>
        <w:t>2.2 Scope of the plan</w:t>
      </w:r>
      <w:bookmarkEnd w:id="100"/>
      <w:bookmarkEnd w:id="101"/>
      <w:bookmarkEnd w:id="102"/>
      <w:bookmarkEnd w:id="103"/>
      <w:bookmarkEnd w:id="104"/>
      <w:bookmarkEnd w:id="105"/>
      <w:bookmarkEnd w:id="106"/>
    </w:p>
    <w:p w14:paraId="69FF88CC" w14:textId="77777777" w:rsidR="00763D50" w:rsidRPr="00C81E33" w:rsidRDefault="00763D50" w:rsidP="0069097B">
      <w:pPr>
        <w:pStyle w:val="Normal1"/>
        <w:rPr>
          <w:rFonts w:eastAsia="DengXian"/>
        </w:rPr>
      </w:pPr>
      <w:r w:rsidRPr="00C81E33">
        <w:rPr>
          <w:rFonts w:eastAsia="DengXian"/>
        </w:rPr>
        <w:t xml:space="preserve">Stakeholder means any individual or group that has an interest in the project or is likely to be affected by the project.  </w:t>
      </w:r>
      <w:r w:rsidRPr="00C81E33">
        <w:rPr>
          <w:rFonts w:eastAsia="DengXian"/>
          <w:b/>
          <w:bCs/>
        </w:rPr>
        <w:t xml:space="preserve">Key stakeholders </w:t>
      </w:r>
      <w:r w:rsidRPr="00C81E33">
        <w:rPr>
          <w:rFonts w:eastAsia="DengXian"/>
        </w:rPr>
        <w:t xml:space="preserve">are those who have strong interest in, and/or influence over the project design, implementation, and the monitoring and evaluation, and will be directly affected by the project.  </w:t>
      </w:r>
      <w:r w:rsidRPr="00C81E33">
        <w:rPr>
          <w:rFonts w:eastAsia="DengXian"/>
          <w:b/>
          <w:bCs/>
        </w:rPr>
        <w:t xml:space="preserve">Stakeholder Engagement </w:t>
      </w:r>
      <w:r w:rsidRPr="00C81E33">
        <w:rPr>
          <w:rFonts w:eastAsia="DengXian"/>
        </w:rPr>
        <w:t xml:space="preserve">means a process of disclosure of the project information to, consultation with the stakeholders, and the stakeholders’ participation in the project development, implementation, monitoring, evaluation and learning throughout the project cycle, addressing grievances, and on-going reporting to the stakeholders.  </w:t>
      </w:r>
      <w:r w:rsidRPr="00C81E33">
        <w:rPr>
          <w:rFonts w:eastAsia="DengXian"/>
          <w:b/>
          <w:bCs/>
        </w:rPr>
        <w:t>The Project directly affected people</w:t>
      </w:r>
      <w:r w:rsidRPr="00C81E33">
        <w:rPr>
          <w:rFonts w:eastAsia="DengXian"/>
        </w:rPr>
        <w:t xml:space="preserve"> cover those who will be directly affected, positively or negatively, by the project.  The affected people may live in or on the edge of a project site, or live in the areas of the project influence/impacts.</w:t>
      </w:r>
    </w:p>
    <w:p w14:paraId="0B2FE7CF" w14:textId="77777777" w:rsidR="00763D50" w:rsidRPr="00C81E33" w:rsidRDefault="00763D50" w:rsidP="001B708D">
      <w:pPr>
        <w:spacing w:before="120" w:after="120"/>
        <w:ind w:left="360"/>
        <w:rPr>
          <w:b/>
        </w:rPr>
      </w:pPr>
      <w:bookmarkStart w:id="107" w:name="_Toc14956501"/>
      <w:bookmarkStart w:id="108" w:name="_Toc75422290"/>
      <w:bookmarkStart w:id="109" w:name="_Toc75422374"/>
      <w:bookmarkStart w:id="110" w:name="_Toc75422772"/>
      <w:bookmarkStart w:id="111" w:name="_Toc75423336"/>
      <w:bookmarkStart w:id="112" w:name="_Toc75423467"/>
      <w:bookmarkStart w:id="113" w:name="_Toc75423637"/>
      <w:r w:rsidRPr="00C81E33">
        <w:rPr>
          <w:b/>
        </w:rPr>
        <w:t>2.3 Methodology and methods</w:t>
      </w:r>
      <w:bookmarkEnd w:id="107"/>
      <w:bookmarkEnd w:id="108"/>
      <w:bookmarkEnd w:id="109"/>
      <w:bookmarkEnd w:id="110"/>
      <w:bookmarkEnd w:id="111"/>
      <w:bookmarkEnd w:id="112"/>
      <w:bookmarkEnd w:id="113"/>
      <w:r w:rsidRPr="00C81E33">
        <w:rPr>
          <w:b/>
        </w:rPr>
        <w:t xml:space="preserve"> </w:t>
      </w:r>
    </w:p>
    <w:p w14:paraId="47DCA0AD" w14:textId="77777777" w:rsidR="00763D50" w:rsidRPr="00C81E33" w:rsidRDefault="00763D50" w:rsidP="0069097B">
      <w:pPr>
        <w:pStyle w:val="Normal1"/>
        <w:rPr>
          <w:rFonts w:eastAsia="DengXian"/>
        </w:rPr>
      </w:pPr>
      <w:r w:rsidRPr="00C81E33">
        <w:rPr>
          <w:rFonts w:eastAsia="DengXian"/>
        </w:rPr>
        <w:t>During the project preparation stage, based on the GEF Project Information Form (PIF), the consultant tentatively identified the key stakeholders first; then discussed with the UNDP, FECO who are the project implementing agencies (IA), and the other project preparation grant (PPG) team members for further identifying the key stakeholders; followed by field survey of seven metallurgic enterprises in Zhejiang, Shandong, Jiangsu and Yunnan provinces to understand current collection and recycling situation of Lead-acid and Li-ion batteries and secondary production of the four nonferrous metals and the stakeholders involved, and to discuss life-cycle recycling of the batteries and the key stakeholders, in order to ensure that all key stakeholders will be equally engaged in the project design, implementation, and monitoring and evaluation.</w:t>
      </w:r>
    </w:p>
    <w:p w14:paraId="760CFAB1" w14:textId="77777777" w:rsidR="00763D50" w:rsidRPr="00C81E33" w:rsidRDefault="00763D50" w:rsidP="0069097B">
      <w:pPr>
        <w:pStyle w:val="Normal1"/>
        <w:rPr>
          <w:rFonts w:eastAsia="DengXian"/>
        </w:rPr>
      </w:pPr>
      <w:r w:rsidRPr="00C81E33">
        <w:rPr>
          <w:rFonts w:eastAsia="DengXian"/>
        </w:rPr>
        <w:t>Identification of stakeholders will be an on-going and adaptation management process throughout the project cycle of life.  More key stakeholders will be included whenever identified during the project implementation, monitoring and evaluation.  The stakeholder engagement plan developed should be adjusted and improved whenever and wherever necessary.</w:t>
      </w:r>
    </w:p>
    <w:p w14:paraId="6AFA3D14" w14:textId="77777777" w:rsidR="00763D50" w:rsidRPr="00C81E33" w:rsidRDefault="00763D50" w:rsidP="001B708D">
      <w:pPr>
        <w:spacing w:before="120" w:after="120"/>
        <w:ind w:left="360"/>
        <w:rPr>
          <w:b/>
        </w:rPr>
      </w:pPr>
      <w:bookmarkStart w:id="114" w:name="_Toc14956502"/>
      <w:bookmarkStart w:id="115" w:name="_Toc75422291"/>
      <w:bookmarkStart w:id="116" w:name="_Toc75422375"/>
      <w:bookmarkStart w:id="117" w:name="_Toc75422773"/>
      <w:bookmarkStart w:id="118" w:name="_Toc75423337"/>
      <w:bookmarkStart w:id="119" w:name="_Toc75423468"/>
      <w:bookmarkStart w:id="120" w:name="_Toc75423638"/>
      <w:r w:rsidRPr="00C81E33">
        <w:rPr>
          <w:b/>
        </w:rPr>
        <w:lastRenderedPageBreak/>
        <w:t>2.4 Alignment with relevant policies</w:t>
      </w:r>
      <w:bookmarkEnd w:id="114"/>
      <w:bookmarkEnd w:id="115"/>
      <w:bookmarkEnd w:id="116"/>
      <w:bookmarkEnd w:id="117"/>
      <w:bookmarkEnd w:id="118"/>
      <w:bookmarkEnd w:id="119"/>
      <w:bookmarkEnd w:id="120"/>
    </w:p>
    <w:p w14:paraId="1D060DF2" w14:textId="77777777" w:rsidR="00763D50" w:rsidRPr="00C81E33" w:rsidRDefault="00763D50" w:rsidP="0069097B">
      <w:pPr>
        <w:pStyle w:val="Normal1"/>
        <w:rPr>
          <w:rFonts w:eastAsia="DengXian"/>
        </w:rPr>
      </w:pPr>
      <w:r w:rsidRPr="00C81E33">
        <w:rPr>
          <w:rFonts w:eastAsia="DengXian"/>
        </w:rPr>
        <w:t>This plan was developed in accordance with the GEF 2020 Strategy, the GEF policy on stakeholder engagement (2017), GEF Guideline on the Implementation of the Policy on Stakeholder Engagement (2018), GEF principles and guidelines on engagement with indigenous peoples (2012), GEF Policy on Gender Equality (2017), and UNDP Social and Environmental Standards (20</w:t>
      </w:r>
      <w:r w:rsidR="0094756E" w:rsidRPr="00C81E33">
        <w:rPr>
          <w:rFonts w:eastAsia="DengXian"/>
        </w:rPr>
        <w:t>2</w:t>
      </w:r>
      <w:r w:rsidRPr="00C81E33">
        <w:rPr>
          <w:rFonts w:eastAsia="DengXian"/>
        </w:rPr>
        <w:t>1).</w:t>
      </w:r>
    </w:p>
    <w:p w14:paraId="0C51C320" w14:textId="77777777" w:rsidR="00763D50" w:rsidRPr="00C81E33" w:rsidRDefault="00763D50" w:rsidP="001716F4">
      <w:pPr>
        <w:pStyle w:val="Heading6"/>
        <w:numPr>
          <w:ilvl w:val="0"/>
          <w:numId w:val="30"/>
        </w:numPr>
        <w:rPr>
          <w:rFonts w:eastAsiaTheme="minorEastAsia"/>
        </w:rPr>
      </w:pPr>
      <w:bookmarkStart w:id="121" w:name="_Toc14956503"/>
      <w:bookmarkStart w:id="122" w:name="_Toc75422292"/>
      <w:bookmarkStart w:id="123" w:name="_Toc75422376"/>
      <w:bookmarkStart w:id="124" w:name="_Toc75422774"/>
      <w:bookmarkStart w:id="125" w:name="_Toc75423338"/>
      <w:bookmarkStart w:id="126" w:name="_Toc75423469"/>
      <w:bookmarkStart w:id="127" w:name="_Toc75423639"/>
      <w:r w:rsidRPr="00C81E33">
        <w:rPr>
          <w:rFonts w:eastAsiaTheme="minorEastAsia"/>
        </w:rPr>
        <w:t>Stakeholder Analysis</w:t>
      </w:r>
      <w:bookmarkEnd w:id="121"/>
      <w:bookmarkEnd w:id="122"/>
      <w:bookmarkEnd w:id="123"/>
      <w:bookmarkEnd w:id="124"/>
      <w:bookmarkEnd w:id="125"/>
      <w:bookmarkEnd w:id="126"/>
      <w:bookmarkEnd w:id="127"/>
    </w:p>
    <w:p w14:paraId="37B75DAB" w14:textId="5BD5B9ED" w:rsidR="00763D50" w:rsidRPr="00C81E33" w:rsidRDefault="00763D50" w:rsidP="0069097B">
      <w:pPr>
        <w:pStyle w:val="Normal1"/>
        <w:rPr>
          <w:rFonts w:eastAsia="DengXian"/>
        </w:rPr>
      </w:pPr>
      <w:r w:rsidRPr="00C81E33">
        <w:rPr>
          <w:rFonts w:eastAsia="DengXian"/>
        </w:rPr>
        <w:t xml:space="preserve">The stakeholder analysis aims to identify the key stakeholders related to the project and assess their roles, responsibilities for, interests in life cycle recycling of lead-acid and li-ion batteries, and secondary production of the four nonferrous metals in China.  Major barriers for female staff and female residents to engagement in the project are also assessed.  The key stakeholders and their roles are summarized in </w:t>
      </w:r>
      <w:r w:rsidRPr="00C81E33">
        <w:rPr>
          <w:rFonts w:eastAsia="DengXian"/>
        </w:rPr>
        <w:fldChar w:fldCharType="begin"/>
      </w:r>
      <w:r w:rsidRPr="00C81E33">
        <w:rPr>
          <w:rFonts w:eastAsia="DengXian"/>
        </w:rPr>
        <w:instrText xml:space="preserve"> REF _Ref12354549 \h  \* MERGEFORMAT </w:instrText>
      </w:r>
      <w:r w:rsidRPr="00C81E33">
        <w:rPr>
          <w:rFonts w:eastAsia="DengXian"/>
        </w:rPr>
      </w:r>
      <w:r w:rsidRPr="00C81E33">
        <w:rPr>
          <w:rFonts w:eastAsia="DengXian"/>
        </w:rPr>
        <w:fldChar w:fldCharType="separate"/>
      </w:r>
      <w:r w:rsidR="00D71151" w:rsidRPr="00C81E33">
        <w:rPr>
          <w:rFonts w:eastAsia="DengXian"/>
        </w:rPr>
        <w:t>Table 16</w:t>
      </w:r>
      <w:r w:rsidRPr="00C81E33">
        <w:rPr>
          <w:rFonts w:eastAsia="DengXian"/>
        </w:rPr>
        <w:fldChar w:fldCharType="end"/>
      </w:r>
      <w:r w:rsidRPr="00C81E33">
        <w:rPr>
          <w:rFonts w:eastAsia="DengXian"/>
        </w:rPr>
        <w:t>.</w:t>
      </w:r>
    </w:p>
    <w:p w14:paraId="1091480F" w14:textId="0EFF4699" w:rsidR="00763D50" w:rsidRPr="00C81E33" w:rsidRDefault="00EC49B0" w:rsidP="00EC49B0">
      <w:pPr>
        <w:pStyle w:val="Caption"/>
        <w:rPr>
          <w:rFonts w:eastAsia="DengXian"/>
          <w:bCs w:val="0"/>
          <w:szCs w:val="20"/>
          <w:lang w:val="en-GB"/>
        </w:rPr>
      </w:pPr>
      <w:bookmarkStart w:id="128" w:name="_Ref12354549"/>
      <w:bookmarkStart w:id="129" w:name="_Toc12362403"/>
      <w:bookmarkStart w:id="130" w:name="_Toc48748873"/>
      <w:bookmarkStart w:id="131" w:name="_Toc88963170"/>
      <w:bookmarkStart w:id="132" w:name="OLE_LINK10"/>
      <w:bookmarkStart w:id="133" w:name="OLE_LINK11"/>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D71151" w:rsidRPr="00C81E33">
        <w:rPr>
          <w:noProof/>
        </w:rPr>
        <w:t>16</w:t>
      </w:r>
      <w:r w:rsidR="0094201B" w:rsidRPr="00C81E33">
        <w:rPr>
          <w:noProof/>
        </w:rPr>
        <w:fldChar w:fldCharType="end"/>
      </w:r>
      <w:bookmarkEnd w:id="128"/>
      <w:r w:rsidR="00763D50" w:rsidRPr="00C81E33">
        <w:rPr>
          <w:rFonts w:eastAsia="DengXian"/>
          <w:bCs w:val="0"/>
          <w:smallCaps/>
          <w:szCs w:val="20"/>
        </w:rPr>
        <w:t xml:space="preserve">: </w:t>
      </w:r>
      <w:bookmarkStart w:id="134" w:name="OLE_LINK9"/>
      <w:r w:rsidR="003A6567" w:rsidRPr="00C81E33">
        <w:rPr>
          <w:rFonts w:eastAsia="DengXian"/>
          <w:bCs w:val="0"/>
          <w:smallCaps/>
          <w:szCs w:val="20"/>
        </w:rPr>
        <w:t>S</w:t>
      </w:r>
      <w:r w:rsidR="003A6567" w:rsidRPr="00C81E33">
        <w:t>ummary</w:t>
      </w:r>
      <w:r w:rsidR="00763D50" w:rsidRPr="00C81E33">
        <w:t xml:space="preserve"> of Key Stakeholder Analysis</w:t>
      </w:r>
      <w:bookmarkEnd w:id="129"/>
      <w:bookmarkEnd w:id="130"/>
      <w:bookmarkEnd w:id="131"/>
      <w:bookmarkEnd w:id="134"/>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3257"/>
        <w:gridCol w:w="3682"/>
      </w:tblGrid>
      <w:tr w:rsidR="00440599" w:rsidRPr="00C81E33" w14:paraId="455628A0" w14:textId="77777777" w:rsidTr="00763D50">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086203F" w14:textId="77777777" w:rsidR="00763D50" w:rsidRPr="00C81E33" w:rsidRDefault="00763D50">
            <w:pPr>
              <w:pStyle w:val="TableText"/>
              <w:adjustRightInd/>
              <w:snapToGrid/>
              <w:spacing w:before="60" w:after="60"/>
              <w:jc w:val="center"/>
              <w:rPr>
                <w:rFonts w:eastAsia="DengXian"/>
                <w:b/>
                <w:bCs/>
                <w:sz w:val="18"/>
                <w:szCs w:val="18"/>
              </w:rPr>
            </w:pPr>
            <w:r w:rsidRPr="00C81E33">
              <w:rPr>
                <w:rFonts w:eastAsia="DengXian"/>
                <w:b/>
                <w:bCs/>
                <w:sz w:val="18"/>
                <w:szCs w:val="18"/>
              </w:rPr>
              <w:t>Key Stakeholders</w:t>
            </w:r>
          </w:p>
        </w:tc>
        <w:tc>
          <w:tcPr>
            <w:tcW w:w="32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248FDE97" w14:textId="77777777" w:rsidR="00763D50" w:rsidRPr="00C81E33" w:rsidRDefault="00763D50">
            <w:pPr>
              <w:pStyle w:val="TableText"/>
              <w:adjustRightInd/>
              <w:snapToGrid/>
              <w:spacing w:before="60" w:after="60"/>
              <w:jc w:val="center"/>
              <w:rPr>
                <w:rFonts w:eastAsia="DengXian"/>
                <w:b/>
                <w:bCs/>
                <w:sz w:val="18"/>
                <w:szCs w:val="18"/>
              </w:rPr>
            </w:pPr>
            <w:r w:rsidRPr="00C81E33">
              <w:rPr>
                <w:rFonts w:eastAsia="DengXian"/>
                <w:b/>
                <w:bCs/>
                <w:sz w:val="18"/>
                <w:szCs w:val="18"/>
              </w:rPr>
              <w:t>Mandate Relevant to the project</w:t>
            </w:r>
          </w:p>
        </w:tc>
        <w:tc>
          <w:tcPr>
            <w:tcW w:w="36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E5B0832" w14:textId="77777777" w:rsidR="00763D50" w:rsidRPr="00C81E33" w:rsidRDefault="00763D50">
            <w:pPr>
              <w:pStyle w:val="TableText"/>
              <w:adjustRightInd/>
              <w:snapToGrid/>
              <w:spacing w:before="60" w:after="60"/>
              <w:jc w:val="center"/>
              <w:rPr>
                <w:rFonts w:eastAsia="DengXian"/>
                <w:b/>
                <w:bCs/>
                <w:sz w:val="18"/>
                <w:szCs w:val="18"/>
              </w:rPr>
            </w:pPr>
            <w:r w:rsidRPr="00C81E33">
              <w:rPr>
                <w:rFonts w:eastAsia="DengXian"/>
                <w:b/>
                <w:bCs/>
                <w:sz w:val="18"/>
                <w:szCs w:val="18"/>
              </w:rPr>
              <w:t>Roles in the project</w:t>
            </w:r>
          </w:p>
        </w:tc>
      </w:tr>
      <w:tr w:rsidR="00440599" w:rsidRPr="00C81E33" w14:paraId="53BB7CC5"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5616063" w14:textId="77777777" w:rsidR="00763D50" w:rsidRPr="00C81E33" w:rsidRDefault="00763D50">
            <w:pPr>
              <w:spacing w:before="60"/>
              <w:rPr>
                <w:rFonts w:eastAsia="DengXian"/>
                <w:bCs/>
                <w:sz w:val="18"/>
                <w:szCs w:val="18"/>
              </w:rPr>
            </w:pPr>
            <w:r w:rsidRPr="00C81E33">
              <w:rPr>
                <w:rFonts w:eastAsia="DengXian"/>
                <w:sz w:val="18"/>
                <w:szCs w:val="18"/>
                <w:lang w:eastAsia="zh-CN"/>
              </w:rPr>
              <w:t>Nation</w:t>
            </w:r>
            <w:r w:rsidRPr="00C81E33">
              <w:rPr>
                <w:rFonts w:eastAsia="DengXian"/>
                <w:sz w:val="18"/>
                <w:szCs w:val="18"/>
              </w:rPr>
              <w:t>al level administrative authorities</w:t>
            </w:r>
          </w:p>
        </w:tc>
      </w:tr>
      <w:tr w:rsidR="00440599" w:rsidRPr="00C81E33" w14:paraId="0BBE993F"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5AAE845B"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Ministry of Finance (MOF)</w:t>
            </w:r>
          </w:p>
        </w:tc>
        <w:tc>
          <w:tcPr>
            <w:tcW w:w="3260" w:type="dxa"/>
            <w:tcBorders>
              <w:top w:val="single" w:sz="4" w:space="0" w:color="auto"/>
              <w:left w:val="single" w:sz="4" w:space="0" w:color="auto"/>
              <w:bottom w:val="single" w:sz="4" w:space="0" w:color="auto"/>
              <w:right w:val="single" w:sz="4" w:space="0" w:color="auto"/>
            </w:tcBorders>
            <w:hideMark/>
          </w:tcPr>
          <w:p w14:paraId="74187B62"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MOF manages loans (grants) from multi- and bi-lateral development organizations and foreign governments.</w:t>
            </w:r>
          </w:p>
        </w:tc>
        <w:tc>
          <w:tcPr>
            <w:tcW w:w="3685" w:type="dxa"/>
            <w:tcBorders>
              <w:top w:val="single" w:sz="4" w:space="0" w:color="auto"/>
              <w:left w:val="single" w:sz="4" w:space="0" w:color="auto"/>
              <w:bottom w:val="single" w:sz="4" w:space="0" w:color="auto"/>
              <w:right w:val="single" w:sz="4" w:space="0" w:color="auto"/>
            </w:tcBorders>
          </w:tcPr>
          <w:p w14:paraId="6A42671E" w14:textId="77777777" w:rsidR="00763D50" w:rsidRPr="00C81E33" w:rsidRDefault="00763D50" w:rsidP="001716F4">
            <w:pPr>
              <w:pStyle w:val="ListParagraph"/>
              <w:numPr>
                <w:ilvl w:val="0"/>
                <w:numId w:val="31"/>
              </w:numPr>
              <w:spacing w:before="60" w:after="60"/>
              <w:ind w:left="284" w:hanging="284"/>
              <w:contextualSpacing/>
              <w:rPr>
                <w:rFonts w:eastAsia="DengXian"/>
                <w:bCs/>
                <w:sz w:val="18"/>
                <w:szCs w:val="18"/>
                <w:lang w:eastAsia="zh-CN"/>
              </w:rPr>
            </w:pPr>
            <w:r w:rsidRPr="00C81E33">
              <w:rPr>
                <w:rFonts w:eastAsia="DengXian"/>
                <w:bCs/>
                <w:sz w:val="18"/>
                <w:szCs w:val="18"/>
                <w:lang w:eastAsia="zh-CN"/>
              </w:rPr>
              <w:t xml:space="preserve">Overall responsibility for national GEF programme; </w:t>
            </w:r>
          </w:p>
          <w:p w14:paraId="107AE84E" w14:textId="77777777" w:rsidR="00763D50" w:rsidRPr="00C81E33" w:rsidRDefault="00763D50" w:rsidP="001716F4">
            <w:pPr>
              <w:pStyle w:val="ListParagraph"/>
              <w:numPr>
                <w:ilvl w:val="0"/>
                <w:numId w:val="31"/>
              </w:numPr>
              <w:spacing w:before="60" w:after="60"/>
              <w:ind w:left="284" w:hanging="284"/>
              <w:contextualSpacing/>
              <w:rPr>
                <w:rFonts w:eastAsia="DengXian"/>
                <w:bCs/>
                <w:sz w:val="18"/>
                <w:szCs w:val="18"/>
                <w:lang w:eastAsia="zh-CN"/>
              </w:rPr>
            </w:pPr>
            <w:r w:rsidRPr="00C81E33">
              <w:rPr>
                <w:rFonts w:eastAsia="DengXian"/>
                <w:bCs/>
                <w:sz w:val="18"/>
                <w:szCs w:val="18"/>
                <w:lang w:eastAsia="zh-CN"/>
              </w:rPr>
              <w:t>Review, endorse and supervise preparation and implementation of this proposal as the Country GEF Official Focal Point.</w:t>
            </w:r>
          </w:p>
          <w:p w14:paraId="562EBC38" w14:textId="77777777" w:rsidR="00763D50" w:rsidRPr="00C81E33" w:rsidRDefault="00763D50">
            <w:pPr>
              <w:spacing w:before="60"/>
              <w:rPr>
                <w:rFonts w:eastAsia="DengXian"/>
                <w:bCs/>
                <w:sz w:val="18"/>
                <w:szCs w:val="18"/>
                <w:lang w:eastAsia="zh-CN"/>
              </w:rPr>
            </w:pPr>
          </w:p>
          <w:p w14:paraId="59F79FE9"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 xml:space="preserve">The MOF was briefed on project development and will endorse the final Project Document. </w:t>
            </w:r>
          </w:p>
        </w:tc>
      </w:tr>
      <w:tr w:rsidR="00440599" w:rsidRPr="00C81E33" w14:paraId="413263A1" w14:textId="77777777" w:rsidTr="00763D50">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2A09B312" w14:textId="77777777" w:rsidR="00763D50" w:rsidRPr="00C81E33" w:rsidRDefault="00763D50">
            <w:pPr>
              <w:spacing w:before="60"/>
              <w:rPr>
                <w:rFonts w:eastAsia="DengXian"/>
                <w:sz w:val="18"/>
                <w:szCs w:val="18"/>
              </w:rPr>
            </w:pPr>
            <w:bookmarkStart w:id="135" w:name="_Hlk21433725"/>
            <w:r w:rsidRPr="00C81E33">
              <w:rPr>
                <w:rFonts w:eastAsia="DengXian"/>
                <w:sz w:val="18"/>
                <w:szCs w:val="18"/>
              </w:rPr>
              <w:t>National Development and Reform Commission (</w:t>
            </w:r>
            <w:r w:rsidRPr="00C81E33">
              <w:rPr>
                <w:rFonts w:eastAsia="DengXian"/>
                <w:bCs/>
                <w:sz w:val="18"/>
                <w:szCs w:val="18"/>
              </w:rPr>
              <w:t>NDRC</w:t>
            </w:r>
            <w:r w:rsidRPr="00C81E33">
              <w:rPr>
                <w:rFonts w:eastAsia="DengXian"/>
                <w:sz w:val="18"/>
                <w:szCs w:val="18"/>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1278152" w14:textId="77777777" w:rsidR="00763D50" w:rsidRPr="00C81E33" w:rsidRDefault="00763D50">
            <w:pPr>
              <w:spacing w:before="60"/>
              <w:rPr>
                <w:rFonts w:eastAsia="DengXian"/>
                <w:bCs/>
                <w:sz w:val="18"/>
                <w:szCs w:val="18"/>
              </w:rPr>
            </w:pPr>
            <w:r w:rsidRPr="00C81E33">
              <w:rPr>
                <w:rFonts w:eastAsia="DengXian"/>
                <w:bCs/>
                <w:sz w:val="18"/>
                <w:szCs w:val="18"/>
              </w:rPr>
              <w:t>NR</w:t>
            </w:r>
            <w:r w:rsidRPr="00C81E33">
              <w:rPr>
                <w:rFonts w:eastAsia="DengXian"/>
                <w:bCs/>
                <w:sz w:val="18"/>
                <w:szCs w:val="18"/>
                <w:lang w:eastAsia="zh-CN"/>
              </w:rPr>
              <w:t>R</w:t>
            </w:r>
            <w:r w:rsidRPr="00C81E33">
              <w:rPr>
                <w:rFonts w:eastAsia="DengXian"/>
                <w:bCs/>
                <w:sz w:val="18"/>
                <w:szCs w:val="18"/>
              </w:rPr>
              <w:t>C is responsible for promotion of the strategy of sustainable development through its lead role in the five-year planning process.</w:t>
            </w:r>
          </w:p>
          <w:p w14:paraId="73990113" w14:textId="77777777" w:rsidR="00763D50" w:rsidRPr="00C81E33" w:rsidRDefault="00763D50">
            <w:pPr>
              <w:spacing w:before="60"/>
              <w:rPr>
                <w:rFonts w:eastAsia="DengXian"/>
                <w:bCs/>
                <w:sz w:val="18"/>
                <w:szCs w:val="18"/>
              </w:rPr>
            </w:pPr>
            <w:r w:rsidRPr="00C81E33">
              <w:rPr>
                <w:rFonts w:eastAsia="DengXian"/>
                <w:bCs/>
                <w:sz w:val="18"/>
                <w:szCs w:val="18"/>
              </w:rPr>
              <w:t xml:space="preserve">NDRC </w:t>
            </w:r>
            <w:r w:rsidRPr="00C81E33">
              <w:rPr>
                <w:rFonts w:eastAsia="DengXian"/>
                <w:bCs/>
                <w:sz w:val="18"/>
                <w:szCs w:val="18"/>
                <w:lang w:eastAsia="zh-CN"/>
              </w:rPr>
              <w:t>makes</w:t>
            </w:r>
            <w:r w:rsidRPr="00C81E33">
              <w:rPr>
                <w:rFonts w:eastAsia="DengXian"/>
                <w:bCs/>
                <w:sz w:val="18"/>
                <w:szCs w:val="18"/>
              </w:rPr>
              <w:t xml:space="preserve"> proposal on strategy, plan, and relevant policies on using foreign funds. </w:t>
            </w:r>
          </w:p>
        </w:tc>
        <w:tc>
          <w:tcPr>
            <w:tcW w:w="3685" w:type="dxa"/>
            <w:tcBorders>
              <w:top w:val="single" w:sz="4" w:space="0" w:color="auto"/>
              <w:left w:val="single" w:sz="4" w:space="0" w:color="auto"/>
              <w:bottom w:val="single" w:sz="4" w:space="0" w:color="auto"/>
              <w:right w:val="single" w:sz="4" w:space="0" w:color="auto"/>
            </w:tcBorders>
            <w:hideMark/>
          </w:tcPr>
          <w:p w14:paraId="4FCB3162" w14:textId="77777777" w:rsidR="00763D50" w:rsidRPr="00C81E33" w:rsidRDefault="00763D50">
            <w:pPr>
              <w:spacing w:before="60"/>
              <w:rPr>
                <w:rFonts w:eastAsia="DengXian"/>
                <w:bCs/>
                <w:sz w:val="18"/>
                <w:szCs w:val="18"/>
              </w:rPr>
            </w:pPr>
            <w:r w:rsidRPr="00C81E33">
              <w:rPr>
                <w:rFonts w:eastAsia="DengXian"/>
                <w:bCs/>
                <w:sz w:val="18"/>
                <w:szCs w:val="18"/>
              </w:rPr>
              <w:t>NRDC will be a key partner in project mainstreaming efforts related to its lead role in the five-year planning process, and will support mainstreaming of life-cycle recycling into five-year planning process for relevant sectors.</w:t>
            </w:r>
          </w:p>
        </w:tc>
        <w:bookmarkEnd w:id="135"/>
      </w:tr>
      <w:tr w:rsidR="00440599" w:rsidRPr="00C81E33" w14:paraId="63C975E9" w14:textId="77777777" w:rsidTr="00763D50">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4524E7F6" w14:textId="77777777" w:rsidR="00763D50" w:rsidRPr="00C81E33" w:rsidRDefault="00763D50">
            <w:pPr>
              <w:spacing w:before="60"/>
              <w:rPr>
                <w:rFonts w:eastAsia="DengXian"/>
                <w:bCs/>
                <w:sz w:val="18"/>
                <w:szCs w:val="18"/>
              </w:rPr>
            </w:pPr>
            <w:r w:rsidRPr="00C81E33">
              <w:rPr>
                <w:rFonts w:eastAsia="DengXian"/>
                <w:bCs/>
                <w:sz w:val="18"/>
                <w:szCs w:val="18"/>
              </w:rPr>
              <w:t xml:space="preserve">Ministry of Ecology and Environment (MEE) </w:t>
            </w:r>
          </w:p>
        </w:tc>
        <w:tc>
          <w:tcPr>
            <w:tcW w:w="3260" w:type="dxa"/>
            <w:tcBorders>
              <w:top w:val="single" w:sz="4" w:space="0" w:color="auto"/>
              <w:left w:val="single" w:sz="4" w:space="0" w:color="auto"/>
              <w:bottom w:val="single" w:sz="4" w:space="0" w:color="auto"/>
              <w:right w:val="single" w:sz="4" w:space="0" w:color="auto"/>
            </w:tcBorders>
            <w:hideMark/>
          </w:tcPr>
          <w:p w14:paraId="33E3A55B" w14:textId="77777777" w:rsidR="00763D50" w:rsidRPr="00C81E33" w:rsidRDefault="00763D50">
            <w:pPr>
              <w:spacing w:before="60"/>
              <w:rPr>
                <w:rFonts w:eastAsia="DengXian"/>
                <w:bCs/>
                <w:sz w:val="18"/>
                <w:szCs w:val="18"/>
              </w:rPr>
            </w:pPr>
            <w:r w:rsidRPr="00C81E33">
              <w:rPr>
                <w:rFonts w:eastAsia="DengXian"/>
                <w:bCs/>
                <w:sz w:val="18"/>
                <w:szCs w:val="18"/>
              </w:rPr>
              <w:t>Supervise and administer to ensure the attainment of national emission reduction targets;</w:t>
            </w:r>
          </w:p>
          <w:p w14:paraId="3F4B577F" w14:textId="77777777" w:rsidR="00763D50" w:rsidRPr="00C81E33" w:rsidRDefault="00763D50">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486868E5" w14:textId="77777777" w:rsidR="00763D50" w:rsidRPr="00C81E33" w:rsidRDefault="00763D50">
            <w:pPr>
              <w:spacing w:before="60"/>
              <w:rPr>
                <w:rFonts w:eastAsia="DengXian"/>
                <w:bCs/>
                <w:sz w:val="18"/>
                <w:szCs w:val="18"/>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tcBorders>
              <w:top w:val="single" w:sz="4" w:space="0" w:color="auto"/>
              <w:left w:val="single" w:sz="4" w:space="0" w:color="auto"/>
              <w:bottom w:val="single" w:sz="4" w:space="0" w:color="auto"/>
              <w:right w:val="single" w:sz="4" w:space="0" w:color="auto"/>
            </w:tcBorders>
            <w:hideMark/>
          </w:tcPr>
          <w:p w14:paraId="688CF726" w14:textId="77777777" w:rsidR="00763D50" w:rsidRPr="00C81E33" w:rsidRDefault="00763D50" w:rsidP="001716F4">
            <w:pPr>
              <w:pStyle w:val="ListParagraph"/>
              <w:numPr>
                <w:ilvl w:val="0"/>
                <w:numId w:val="32"/>
              </w:numPr>
              <w:spacing w:before="60" w:after="60"/>
              <w:contextualSpacing/>
              <w:rPr>
                <w:rFonts w:eastAsia="DengXian"/>
                <w:bCs/>
                <w:sz w:val="18"/>
                <w:szCs w:val="18"/>
              </w:rPr>
            </w:pPr>
            <w:r w:rsidRPr="00C81E33">
              <w:rPr>
                <w:rFonts w:eastAsia="DengXian"/>
                <w:bCs/>
                <w:sz w:val="18"/>
                <w:szCs w:val="18"/>
                <w:lang w:eastAsia="zh-CN"/>
              </w:rPr>
              <w:t>Ongoing</w:t>
            </w:r>
            <w:r w:rsidRPr="00C81E33">
              <w:rPr>
                <w:rFonts w:eastAsia="DengXian"/>
                <w:bCs/>
                <w:sz w:val="18"/>
                <w:szCs w:val="18"/>
              </w:rPr>
              <w:t xml:space="preserve"> </w:t>
            </w:r>
            <w:r w:rsidRPr="00C81E33">
              <w:rPr>
                <w:rFonts w:eastAsia="DengXian"/>
                <w:sz w:val="18"/>
                <w:szCs w:val="18"/>
                <w:lang w:eastAsia="zh-CN"/>
              </w:rPr>
              <w:t>management</w:t>
            </w:r>
            <w:r w:rsidRPr="00C81E33">
              <w:rPr>
                <w:rFonts w:eastAsia="DengXian"/>
                <w:bCs/>
                <w:sz w:val="18"/>
                <w:szCs w:val="18"/>
              </w:rPr>
              <w:t xml:space="preserve"> of implementation of the project and management of the project; </w:t>
            </w:r>
          </w:p>
          <w:p w14:paraId="02F26478" w14:textId="77777777" w:rsidR="00763D50" w:rsidRPr="00C81E33" w:rsidRDefault="00763D50" w:rsidP="001716F4">
            <w:pPr>
              <w:pStyle w:val="ListParagraph"/>
              <w:numPr>
                <w:ilvl w:val="0"/>
                <w:numId w:val="32"/>
              </w:numPr>
              <w:spacing w:before="60" w:after="60"/>
              <w:contextualSpacing/>
              <w:rPr>
                <w:rFonts w:eastAsia="DengXian"/>
                <w:bCs/>
                <w:sz w:val="18"/>
                <w:szCs w:val="18"/>
              </w:rPr>
            </w:pPr>
            <w:r w:rsidRPr="00C81E33">
              <w:rPr>
                <w:rFonts w:eastAsia="DengXian"/>
                <w:bCs/>
                <w:sz w:val="18"/>
                <w:szCs w:val="18"/>
                <w:lang w:eastAsia="zh-CN"/>
              </w:rPr>
              <w:t>Issue</w:t>
            </w:r>
            <w:r w:rsidRPr="00C81E33">
              <w:rPr>
                <w:rFonts w:eastAsia="DengXian"/>
                <w:bCs/>
                <w:sz w:val="18"/>
                <w:szCs w:val="18"/>
              </w:rPr>
              <w:t xml:space="preserve"> </w:t>
            </w:r>
            <w:r w:rsidRPr="00C81E33">
              <w:rPr>
                <w:rFonts w:eastAsia="DengXian"/>
                <w:bCs/>
                <w:sz w:val="18"/>
                <w:szCs w:val="18"/>
                <w:lang w:eastAsia="zh-CN"/>
              </w:rPr>
              <w:t>national</w:t>
            </w:r>
            <w:r w:rsidRPr="00C81E33">
              <w:rPr>
                <w:rFonts w:eastAsia="DengXian"/>
                <w:bCs/>
                <w:sz w:val="18"/>
                <w:szCs w:val="18"/>
              </w:rPr>
              <w:t xml:space="preserve"> policy and standards to regulate environmental performance of China's secondary lead production sector; </w:t>
            </w:r>
          </w:p>
          <w:p w14:paraId="28050625" w14:textId="77777777" w:rsidR="00763D50" w:rsidRPr="00C81E33" w:rsidRDefault="00763D50" w:rsidP="001716F4">
            <w:pPr>
              <w:pStyle w:val="ListParagraph"/>
              <w:numPr>
                <w:ilvl w:val="0"/>
                <w:numId w:val="32"/>
              </w:numPr>
              <w:spacing w:before="60" w:after="60"/>
              <w:contextualSpacing/>
              <w:rPr>
                <w:rFonts w:eastAsia="DengXian"/>
                <w:bCs/>
                <w:sz w:val="18"/>
                <w:szCs w:val="18"/>
              </w:rPr>
            </w:pPr>
            <w:r w:rsidRPr="00C81E33">
              <w:rPr>
                <w:rFonts w:eastAsia="DengXian"/>
                <w:bCs/>
                <w:sz w:val="18"/>
                <w:szCs w:val="18"/>
                <w:lang w:eastAsia="zh-CN"/>
              </w:rPr>
              <w:t>Supervise</w:t>
            </w:r>
            <w:r w:rsidRPr="00C81E33">
              <w:rPr>
                <w:rFonts w:eastAsia="DengXian"/>
                <w:bCs/>
                <w:sz w:val="18"/>
                <w:szCs w:val="18"/>
              </w:rPr>
              <w:t xml:space="preserve"> enforcement of environmental </w:t>
            </w:r>
            <w:r w:rsidRPr="00C81E33">
              <w:rPr>
                <w:rFonts w:eastAsia="DengXian"/>
                <w:bCs/>
                <w:sz w:val="18"/>
                <w:szCs w:val="18"/>
                <w:lang w:eastAsia="zh-CN"/>
              </w:rPr>
              <w:t>policies</w:t>
            </w:r>
            <w:r w:rsidRPr="00C81E33">
              <w:rPr>
                <w:rFonts w:eastAsia="DengXian"/>
                <w:bCs/>
                <w:sz w:val="18"/>
                <w:szCs w:val="18"/>
              </w:rPr>
              <w:t>.</w:t>
            </w:r>
          </w:p>
        </w:tc>
      </w:tr>
      <w:tr w:rsidR="00440599" w:rsidRPr="00C81E33" w14:paraId="4D61EA28" w14:textId="77777777" w:rsidTr="00763D50">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42BD4C87"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 xml:space="preserve">Foreign Environmental Cooperation Centre (FECO), Ministry of Ecology and Environment, China </w:t>
            </w:r>
          </w:p>
        </w:tc>
        <w:tc>
          <w:tcPr>
            <w:tcW w:w="3260" w:type="dxa"/>
            <w:tcBorders>
              <w:top w:val="single" w:sz="4" w:space="0" w:color="auto"/>
              <w:left w:val="single" w:sz="4" w:space="0" w:color="auto"/>
              <w:bottom w:val="single" w:sz="4" w:space="0" w:color="auto"/>
              <w:right w:val="single" w:sz="4" w:space="0" w:color="auto"/>
            </w:tcBorders>
            <w:hideMark/>
          </w:tcPr>
          <w:p w14:paraId="732DAB8F"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Responsible for performing the Stockholm Convention in China</w:t>
            </w:r>
          </w:p>
        </w:tc>
        <w:tc>
          <w:tcPr>
            <w:tcW w:w="3685" w:type="dxa"/>
            <w:tcBorders>
              <w:top w:val="single" w:sz="4" w:space="0" w:color="auto"/>
              <w:left w:val="single" w:sz="4" w:space="0" w:color="auto"/>
              <w:bottom w:val="single" w:sz="4" w:space="0" w:color="auto"/>
              <w:right w:val="single" w:sz="4" w:space="0" w:color="auto"/>
            </w:tcBorders>
            <w:hideMark/>
          </w:tcPr>
          <w:p w14:paraId="3A1B88F5"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As the Executing Agency of the project, FECO is responsible for the project design, advise and supervise the project implementation.</w:t>
            </w:r>
          </w:p>
        </w:tc>
      </w:tr>
      <w:tr w:rsidR="00440599" w:rsidRPr="00C81E33" w14:paraId="00E8B738" w14:textId="77777777" w:rsidTr="00763D50">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4060E17D"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Ministry of Industry and Information Technology (MIIT)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5FB753E5"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Overall planning and promotion of national information technology development</w:t>
            </w:r>
          </w:p>
          <w:p w14:paraId="171A7014" w14:textId="77777777" w:rsidR="00763D50" w:rsidRPr="00C81E33" w:rsidRDefault="00763D50">
            <w:pPr>
              <w:spacing w:before="60"/>
              <w:rPr>
                <w:rFonts w:eastAsia="DengXian"/>
                <w:bCs/>
                <w:sz w:val="18"/>
                <w:szCs w:val="18"/>
                <w:lang w:eastAsia="zh-CN"/>
              </w:rPr>
            </w:pPr>
          </w:p>
          <w:p w14:paraId="6C4A7AB7"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Planning of manufacture industry development</w:t>
            </w:r>
          </w:p>
        </w:tc>
        <w:tc>
          <w:tcPr>
            <w:tcW w:w="3685" w:type="dxa"/>
            <w:tcBorders>
              <w:top w:val="single" w:sz="4" w:space="0" w:color="auto"/>
              <w:left w:val="single" w:sz="4" w:space="0" w:color="auto"/>
              <w:bottom w:val="single" w:sz="4" w:space="0" w:color="auto"/>
              <w:right w:val="single" w:sz="4" w:space="0" w:color="auto"/>
            </w:tcBorders>
            <w:hideMark/>
          </w:tcPr>
          <w:p w14:paraId="0052BB51"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 xml:space="preserve">Provide technical and policy support to MOF, MOC and MEE on development and implementation of the secondary metal (lead, </w:t>
            </w:r>
            <w:r w:rsidR="00247431" w:rsidRPr="00C81E33">
              <w:rPr>
                <w:rFonts w:eastAsia="DengXian"/>
                <w:bCs/>
                <w:sz w:val="18"/>
                <w:szCs w:val="18"/>
                <w:lang w:eastAsia="zh-CN"/>
              </w:rPr>
              <w:t>aluminum</w:t>
            </w:r>
            <w:r w:rsidRPr="00C81E33">
              <w:rPr>
                <w:rFonts w:eastAsia="DengXian"/>
                <w:bCs/>
                <w:sz w:val="18"/>
                <w:szCs w:val="18"/>
                <w:lang w:eastAsia="zh-CN"/>
              </w:rPr>
              <w:t xml:space="preserve"> and zinc) and li-ion batteries production industry management system including identification of technology requirements.</w:t>
            </w:r>
          </w:p>
        </w:tc>
      </w:tr>
      <w:tr w:rsidR="00440599" w:rsidRPr="00C81E33" w14:paraId="6D171224"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7AC999F0" w14:textId="77777777" w:rsidR="00763D50" w:rsidRPr="00C81E33" w:rsidRDefault="00763D50">
            <w:pPr>
              <w:spacing w:before="60"/>
              <w:rPr>
                <w:rFonts w:eastAsia="DengXian"/>
                <w:bCs/>
                <w:sz w:val="18"/>
                <w:szCs w:val="18"/>
              </w:rPr>
            </w:pPr>
            <w:r w:rsidRPr="00C81E33">
              <w:rPr>
                <w:rFonts w:eastAsia="DengXian"/>
                <w:bCs/>
                <w:sz w:val="18"/>
                <w:szCs w:val="18"/>
              </w:rPr>
              <w:lastRenderedPageBreak/>
              <w:t>United Nations Development Programme (UNDP)</w:t>
            </w:r>
          </w:p>
        </w:tc>
        <w:tc>
          <w:tcPr>
            <w:tcW w:w="3260" w:type="dxa"/>
            <w:tcBorders>
              <w:top w:val="single" w:sz="4" w:space="0" w:color="auto"/>
              <w:left w:val="single" w:sz="4" w:space="0" w:color="auto"/>
              <w:bottom w:val="single" w:sz="4" w:space="0" w:color="auto"/>
              <w:right w:val="single" w:sz="4" w:space="0" w:color="auto"/>
            </w:tcBorders>
            <w:hideMark/>
          </w:tcPr>
          <w:p w14:paraId="2323760D" w14:textId="77777777" w:rsidR="00763D50" w:rsidRPr="00C81E33" w:rsidRDefault="00763D50">
            <w:pPr>
              <w:spacing w:before="60"/>
              <w:rPr>
                <w:rFonts w:eastAsia="DengXian"/>
                <w:bCs/>
                <w:sz w:val="18"/>
                <w:szCs w:val="18"/>
              </w:rPr>
            </w:pPr>
            <w:r w:rsidRPr="00C81E33">
              <w:rPr>
                <w:rFonts w:eastAsia="DengXian"/>
                <w:bCs/>
                <w:sz w:val="18"/>
                <w:szCs w:val="18"/>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tcBorders>
              <w:top w:val="single" w:sz="4" w:space="0" w:color="auto"/>
              <w:left w:val="single" w:sz="4" w:space="0" w:color="auto"/>
              <w:bottom w:val="single" w:sz="4" w:space="0" w:color="auto"/>
              <w:right w:val="single" w:sz="4" w:space="0" w:color="auto"/>
            </w:tcBorders>
            <w:hideMark/>
          </w:tcPr>
          <w:p w14:paraId="22749223" w14:textId="77777777" w:rsidR="00763D50" w:rsidRPr="00C81E33" w:rsidRDefault="00763D50">
            <w:pPr>
              <w:spacing w:before="60"/>
              <w:rPr>
                <w:rFonts w:eastAsia="DengXian"/>
                <w:bCs/>
                <w:sz w:val="18"/>
                <w:szCs w:val="18"/>
              </w:rPr>
            </w:pPr>
            <w:r w:rsidRPr="00C81E33">
              <w:rPr>
                <w:rFonts w:eastAsia="DengXian"/>
                <w:bCs/>
                <w:sz w:val="18"/>
                <w:szCs w:val="18"/>
              </w:rPr>
              <w:t xml:space="preserve">UNDP is GEF Implementing Agency for the project, and is therefore responsible for oversight and monitoring project implementation and ensuring adherence to UNDP and GEF policies and procedures. </w:t>
            </w:r>
          </w:p>
        </w:tc>
      </w:tr>
      <w:tr w:rsidR="00440599" w:rsidRPr="00C81E33" w14:paraId="4936EE63"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91FEF95" w14:textId="77777777" w:rsidR="00763D50" w:rsidRPr="00C81E33" w:rsidRDefault="00763D50">
            <w:pPr>
              <w:spacing w:before="60"/>
              <w:rPr>
                <w:rFonts w:eastAsia="DengXian"/>
                <w:sz w:val="18"/>
                <w:szCs w:val="18"/>
              </w:rPr>
            </w:pPr>
            <w:r w:rsidRPr="00C81E33">
              <w:rPr>
                <w:rFonts w:eastAsia="DengXian"/>
                <w:sz w:val="18"/>
                <w:szCs w:val="18"/>
              </w:rPr>
              <w:t>Local government and local level administrative authorities</w:t>
            </w:r>
          </w:p>
        </w:tc>
      </w:tr>
      <w:tr w:rsidR="00440599" w:rsidRPr="00C81E33" w14:paraId="45A9A201"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5B641BD6"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Local Government and Ecology and Environment Bureaus (EEB)</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A8CD2B6" w14:textId="77777777" w:rsidR="00763D50" w:rsidRPr="00C81E33" w:rsidRDefault="00763D50">
            <w:pPr>
              <w:spacing w:before="60"/>
              <w:rPr>
                <w:rFonts w:eastAsia="DengXian"/>
                <w:bCs/>
                <w:sz w:val="18"/>
                <w:szCs w:val="18"/>
                <w:lang w:eastAsia="zh-CN"/>
              </w:rPr>
            </w:pPr>
            <w:r w:rsidRPr="00C81E33">
              <w:rPr>
                <w:rFonts w:eastAsia="DengXian"/>
                <w:bCs/>
                <w:sz w:val="18"/>
                <w:szCs w:val="18"/>
                <w:lang w:eastAsia="zh-CN"/>
              </w:rPr>
              <w:t>Within their jurisdictions:</w:t>
            </w:r>
          </w:p>
          <w:p w14:paraId="777C4E28" w14:textId="77777777" w:rsidR="00763D50" w:rsidRPr="00C81E33" w:rsidRDefault="00763D50">
            <w:pPr>
              <w:spacing w:before="60"/>
              <w:rPr>
                <w:rFonts w:eastAsia="DengXian"/>
                <w:bCs/>
                <w:sz w:val="18"/>
                <w:szCs w:val="18"/>
              </w:rPr>
            </w:pPr>
            <w:r w:rsidRPr="00C81E33">
              <w:rPr>
                <w:rFonts w:eastAsia="DengXian"/>
                <w:bCs/>
                <w:sz w:val="18"/>
                <w:szCs w:val="18"/>
              </w:rPr>
              <w:t>Supervise and administer to ensure the attainment of national and local emission reduction targets</w:t>
            </w:r>
            <w:r w:rsidRPr="00C81E33">
              <w:rPr>
                <w:rFonts w:eastAsia="DengXian" w:hint="eastAsia"/>
                <w:bCs/>
                <w:sz w:val="18"/>
                <w:szCs w:val="18"/>
              </w:rPr>
              <w:t>；</w:t>
            </w:r>
          </w:p>
          <w:p w14:paraId="76CF3DA7" w14:textId="77777777" w:rsidR="00763D50" w:rsidRPr="00C81E33" w:rsidRDefault="00763D50">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077D29E1" w14:textId="77777777" w:rsidR="00763D50" w:rsidRPr="00C81E33" w:rsidRDefault="00763D50">
            <w:pPr>
              <w:spacing w:before="60"/>
              <w:rPr>
                <w:rFonts w:eastAsia="DengXian"/>
                <w:bCs/>
                <w:sz w:val="18"/>
                <w:szCs w:val="18"/>
              </w:rPr>
            </w:pPr>
          </w:p>
          <w:p w14:paraId="67BC5A1A" w14:textId="77777777" w:rsidR="00763D50" w:rsidRPr="00C81E33" w:rsidRDefault="00763D50">
            <w:pPr>
              <w:spacing w:before="60"/>
              <w:rPr>
                <w:rFonts w:eastAsia="DengXian"/>
                <w:sz w:val="18"/>
                <w:szCs w:val="18"/>
                <w:lang w:eastAsia="zh-CN"/>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tcBorders>
              <w:top w:val="single" w:sz="4" w:space="0" w:color="auto"/>
              <w:left w:val="single" w:sz="4" w:space="0" w:color="auto"/>
              <w:bottom w:val="single" w:sz="4" w:space="0" w:color="auto"/>
              <w:right w:val="single" w:sz="4" w:space="0" w:color="auto"/>
            </w:tcBorders>
            <w:hideMark/>
          </w:tcPr>
          <w:p w14:paraId="3FD98E95"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Within their own jurisdictions:</w:t>
            </w:r>
          </w:p>
          <w:p w14:paraId="183FBCA1" w14:textId="77777777" w:rsidR="00763D50" w:rsidRPr="00C81E33" w:rsidRDefault="00763D50" w:rsidP="001716F4">
            <w:pPr>
              <w:pStyle w:val="ListParagraph"/>
              <w:numPr>
                <w:ilvl w:val="0"/>
                <w:numId w:val="33"/>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Planning and development approvals; </w:t>
            </w:r>
          </w:p>
          <w:p w14:paraId="60341F70" w14:textId="77777777" w:rsidR="00763D50" w:rsidRPr="00C81E33" w:rsidRDefault="00763D50" w:rsidP="001716F4">
            <w:pPr>
              <w:pStyle w:val="ListParagraph"/>
              <w:numPr>
                <w:ilvl w:val="0"/>
                <w:numId w:val="33"/>
              </w:numPr>
              <w:spacing w:before="60" w:after="60"/>
              <w:ind w:left="284" w:hanging="284"/>
              <w:contextualSpacing/>
              <w:rPr>
                <w:rFonts w:eastAsia="DengXian"/>
                <w:sz w:val="18"/>
                <w:szCs w:val="18"/>
                <w:lang w:eastAsia="zh-CN"/>
              </w:rPr>
            </w:pPr>
            <w:r w:rsidRPr="00C81E33">
              <w:rPr>
                <w:rFonts w:eastAsia="DengXian"/>
                <w:sz w:val="18"/>
                <w:szCs w:val="18"/>
                <w:lang w:eastAsia="zh-CN"/>
              </w:rPr>
              <w:t>Support public information dissemination and local social impact mitigation;</w:t>
            </w:r>
          </w:p>
          <w:p w14:paraId="4AA6F94F" w14:textId="77777777" w:rsidR="00763D50" w:rsidRPr="00C81E33" w:rsidRDefault="00763D50" w:rsidP="001716F4">
            <w:pPr>
              <w:pStyle w:val="ListParagraph"/>
              <w:numPr>
                <w:ilvl w:val="0"/>
                <w:numId w:val="33"/>
              </w:numPr>
              <w:spacing w:before="60" w:after="60"/>
              <w:ind w:left="284" w:hanging="284"/>
              <w:contextualSpacing/>
              <w:rPr>
                <w:rFonts w:eastAsia="DengXian"/>
                <w:sz w:val="18"/>
                <w:szCs w:val="18"/>
                <w:lang w:eastAsia="zh-CN"/>
              </w:rPr>
            </w:pPr>
            <w:r w:rsidRPr="00C81E33">
              <w:rPr>
                <w:rFonts w:eastAsia="DengXian"/>
                <w:bCs/>
                <w:sz w:val="18"/>
                <w:szCs w:val="18"/>
                <w:lang w:eastAsia="zh-CN"/>
              </w:rPr>
              <w:t>Monitor</w:t>
            </w:r>
            <w:r w:rsidRPr="00C81E33">
              <w:rPr>
                <w:rFonts w:eastAsia="DengXian"/>
                <w:sz w:val="18"/>
                <w:szCs w:val="18"/>
                <w:lang w:eastAsia="zh-CN"/>
              </w:rPr>
              <w:t xml:space="preserve"> environmental performance; </w:t>
            </w:r>
          </w:p>
          <w:p w14:paraId="02B71B94" w14:textId="77777777" w:rsidR="00763D50" w:rsidRPr="00C81E33" w:rsidRDefault="00763D50" w:rsidP="001716F4">
            <w:pPr>
              <w:pStyle w:val="ListParagraph"/>
              <w:numPr>
                <w:ilvl w:val="0"/>
                <w:numId w:val="33"/>
              </w:numPr>
              <w:spacing w:before="60" w:after="60"/>
              <w:ind w:left="284" w:hanging="284"/>
              <w:contextualSpacing/>
              <w:rPr>
                <w:rFonts w:eastAsia="DengXian"/>
                <w:sz w:val="18"/>
                <w:szCs w:val="18"/>
                <w:lang w:eastAsia="zh-CN"/>
              </w:rPr>
            </w:pPr>
            <w:r w:rsidRPr="00C81E33">
              <w:rPr>
                <w:rFonts w:eastAsia="DengXian"/>
                <w:sz w:val="18"/>
                <w:szCs w:val="18"/>
                <w:lang w:eastAsia="zh-CN"/>
              </w:rPr>
              <w:t>Enforce environmental policies and requirements applicable to secondary lead management.</w:t>
            </w:r>
          </w:p>
        </w:tc>
      </w:tr>
      <w:tr w:rsidR="00440599" w:rsidRPr="00C81E33" w14:paraId="2B2D3355"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B8E4C6" w14:textId="77777777" w:rsidR="00763D50" w:rsidRPr="00C81E33" w:rsidRDefault="00763D50">
            <w:pPr>
              <w:spacing w:before="60"/>
              <w:rPr>
                <w:rFonts w:eastAsia="DengXian"/>
                <w:sz w:val="18"/>
                <w:szCs w:val="18"/>
              </w:rPr>
            </w:pPr>
            <w:r w:rsidRPr="00C81E33">
              <w:rPr>
                <w:rFonts w:eastAsia="DengXian"/>
                <w:sz w:val="18"/>
                <w:szCs w:val="18"/>
              </w:rPr>
              <w:t>Industry Association</w:t>
            </w:r>
          </w:p>
        </w:tc>
      </w:tr>
      <w:tr w:rsidR="00440599" w:rsidRPr="00C81E33" w14:paraId="6A774DD6"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00170E96"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Non-Ferrous Metal Association of China, Chinese Non-ferrous Metal Association Recycling Metal Branch, China Industry Technology Innovation Strategies Alliance, China Power battery forcible recovery of industrial technology innovation strategic alliance, Electric Vehicle Power Battery Recycling Strategic Alliance)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F9747A5"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Within their own areas:</w:t>
            </w:r>
          </w:p>
          <w:p w14:paraId="39A42C6E"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Coordinate and support compliance actions within the sector; Facilitate information exchanges among members; Facilitate formulation of sector development strategies; Industrial strategy development of secondary metals.</w:t>
            </w:r>
          </w:p>
        </w:tc>
        <w:tc>
          <w:tcPr>
            <w:tcW w:w="3685" w:type="dxa"/>
            <w:tcBorders>
              <w:top w:val="single" w:sz="4" w:space="0" w:color="auto"/>
              <w:left w:val="single" w:sz="4" w:space="0" w:color="auto"/>
              <w:bottom w:val="single" w:sz="4" w:space="0" w:color="auto"/>
              <w:right w:val="single" w:sz="4" w:space="0" w:color="auto"/>
            </w:tcBorders>
            <w:hideMark/>
          </w:tcPr>
          <w:p w14:paraId="6A4954E3" w14:textId="77777777" w:rsidR="00763D50" w:rsidRPr="00C81E33" w:rsidRDefault="00763D50" w:rsidP="001716F4">
            <w:pPr>
              <w:pStyle w:val="ListParagraph"/>
              <w:numPr>
                <w:ilvl w:val="0"/>
                <w:numId w:val="34"/>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Coordinate and support compliance actions within the sector; </w:t>
            </w:r>
          </w:p>
          <w:p w14:paraId="1A4A89CB" w14:textId="77777777" w:rsidR="00763D50" w:rsidRPr="00C81E33" w:rsidRDefault="00763D50" w:rsidP="001716F4">
            <w:pPr>
              <w:pStyle w:val="ListParagraph"/>
              <w:numPr>
                <w:ilvl w:val="0"/>
                <w:numId w:val="34"/>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Facilitate information exchanges among members; </w:t>
            </w:r>
          </w:p>
          <w:p w14:paraId="3894F7DB" w14:textId="77777777" w:rsidR="00763D50" w:rsidRPr="00C81E33" w:rsidRDefault="00763D50" w:rsidP="001716F4">
            <w:pPr>
              <w:pStyle w:val="ListParagraph"/>
              <w:numPr>
                <w:ilvl w:val="0"/>
                <w:numId w:val="34"/>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Facilitate formulation of sector development strategies; </w:t>
            </w:r>
          </w:p>
          <w:p w14:paraId="45F54E7F" w14:textId="77777777" w:rsidR="00763D50" w:rsidRPr="00C81E33" w:rsidRDefault="00763D50" w:rsidP="001716F4">
            <w:pPr>
              <w:pStyle w:val="ListParagraph"/>
              <w:numPr>
                <w:ilvl w:val="0"/>
                <w:numId w:val="34"/>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Industrial strategy development of secondary metals; </w:t>
            </w:r>
          </w:p>
          <w:p w14:paraId="6ED131FB" w14:textId="77777777" w:rsidR="00763D50" w:rsidRPr="00C81E33" w:rsidRDefault="00763D50" w:rsidP="001716F4">
            <w:pPr>
              <w:pStyle w:val="ListParagraph"/>
              <w:numPr>
                <w:ilvl w:val="0"/>
                <w:numId w:val="34"/>
              </w:numPr>
              <w:spacing w:before="60" w:after="60"/>
              <w:ind w:left="284" w:hanging="284"/>
              <w:contextualSpacing/>
              <w:rPr>
                <w:rFonts w:eastAsia="DengXian"/>
                <w:sz w:val="18"/>
                <w:szCs w:val="18"/>
                <w:lang w:eastAsia="zh-CN"/>
              </w:rPr>
            </w:pPr>
            <w:r w:rsidRPr="00C81E33">
              <w:rPr>
                <w:rFonts w:eastAsia="DengXian"/>
                <w:sz w:val="18"/>
                <w:szCs w:val="18"/>
                <w:lang w:eastAsia="zh-CN"/>
              </w:rPr>
              <w:t>Enterprises management support.</w:t>
            </w:r>
          </w:p>
        </w:tc>
      </w:tr>
      <w:tr w:rsidR="00440599" w:rsidRPr="00C81E33" w14:paraId="47395301"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DF1FB0E" w14:textId="77777777" w:rsidR="00763D50" w:rsidRPr="00C81E33" w:rsidRDefault="00763D50">
            <w:pPr>
              <w:spacing w:before="60"/>
              <w:rPr>
                <w:rFonts w:eastAsia="DengXian"/>
                <w:sz w:val="18"/>
                <w:szCs w:val="18"/>
              </w:rPr>
            </w:pPr>
            <w:r w:rsidRPr="00C81E33">
              <w:rPr>
                <w:rFonts w:eastAsia="DengXian"/>
                <w:sz w:val="18"/>
                <w:szCs w:val="18"/>
              </w:rPr>
              <w:t>The project demonstration and national replication enterprises</w:t>
            </w:r>
          </w:p>
        </w:tc>
      </w:tr>
      <w:tr w:rsidR="00440599" w:rsidRPr="00C81E33" w14:paraId="0995B3C8"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7D321E35"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Private Sectors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6BDD716"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Investing and making profits from production of secondary metallurgy of nonferrous metals, and collection of waste lead-acid and/or waster Li-ion batteries</w:t>
            </w:r>
          </w:p>
        </w:tc>
        <w:tc>
          <w:tcPr>
            <w:tcW w:w="3685" w:type="dxa"/>
            <w:tcBorders>
              <w:top w:val="single" w:sz="4" w:space="0" w:color="auto"/>
              <w:left w:val="single" w:sz="4" w:space="0" w:color="auto"/>
              <w:bottom w:val="single" w:sz="4" w:space="0" w:color="auto"/>
              <w:right w:val="single" w:sz="4" w:space="0" w:color="auto"/>
            </w:tcBorders>
            <w:hideMark/>
          </w:tcPr>
          <w:p w14:paraId="3BF115F9" w14:textId="77777777" w:rsidR="00763D50" w:rsidRPr="00C81E33" w:rsidRDefault="00763D50" w:rsidP="001716F4">
            <w:pPr>
              <w:pStyle w:val="ListParagraph"/>
              <w:numPr>
                <w:ilvl w:val="0"/>
                <w:numId w:val="35"/>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Participate in project activities; </w:t>
            </w:r>
          </w:p>
          <w:p w14:paraId="2AE4C707" w14:textId="77777777" w:rsidR="00763D50" w:rsidRPr="00C81E33" w:rsidRDefault="00763D50" w:rsidP="001716F4">
            <w:pPr>
              <w:pStyle w:val="ListParagraph"/>
              <w:numPr>
                <w:ilvl w:val="0"/>
                <w:numId w:val="35"/>
              </w:numPr>
              <w:spacing w:before="60" w:after="60"/>
              <w:ind w:left="284" w:hanging="284"/>
              <w:contextualSpacing/>
              <w:rPr>
                <w:rFonts w:eastAsia="DengXian"/>
                <w:sz w:val="18"/>
                <w:szCs w:val="18"/>
                <w:lang w:eastAsia="zh-CN"/>
              </w:rPr>
            </w:pPr>
            <w:r w:rsidRPr="00C81E33">
              <w:rPr>
                <w:rFonts w:eastAsia="DengXian"/>
                <w:sz w:val="18"/>
                <w:szCs w:val="18"/>
                <w:lang w:eastAsia="zh-CN"/>
              </w:rPr>
              <w:t xml:space="preserve">Carry out investment on UP-POPs, BSRs, and heavy metal reduction; </w:t>
            </w:r>
          </w:p>
          <w:p w14:paraId="25B41BA8" w14:textId="77777777" w:rsidR="00763D50" w:rsidRPr="00C81E33" w:rsidRDefault="00763D50" w:rsidP="001716F4">
            <w:pPr>
              <w:pStyle w:val="ListParagraph"/>
              <w:numPr>
                <w:ilvl w:val="0"/>
                <w:numId w:val="35"/>
              </w:numPr>
              <w:spacing w:before="60" w:after="60"/>
              <w:ind w:left="284" w:hanging="284"/>
              <w:contextualSpacing/>
              <w:rPr>
                <w:rFonts w:eastAsia="DengXian"/>
                <w:sz w:val="18"/>
                <w:szCs w:val="18"/>
                <w:lang w:eastAsia="zh-CN"/>
              </w:rPr>
            </w:pPr>
            <w:r w:rsidRPr="00C81E33">
              <w:rPr>
                <w:rFonts w:eastAsia="DengXian"/>
                <w:sz w:val="18"/>
                <w:szCs w:val="18"/>
                <w:lang w:eastAsia="zh-CN"/>
              </w:rPr>
              <w:t>Comply with national and local environmental policies and standards</w:t>
            </w:r>
          </w:p>
        </w:tc>
      </w:tr>
      <w:tr w:rsidR="00440599" w:rsidRPr="00C81E33" w14:paraId="6899E7B6"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1EB887" w14:textId="77777777" w:rsidR="00763D50" w:rsidRPr="00C81E33" w:rsidRDefault="00763D50">
            <w:pPr>
              <w:spacing w:before="60"/>
              <w:rPr>
                <w:rFonts w:eastAsia="DengXian"/>
                <w:sz w:val="18"/>
                <w:szCs w:val="18"/>
              </w:rPr>
            </w:pPr>
            <w:r w:rsidRPr="00C81E33">
              <w:rPr>
                <w:rFonts w:eastAsia="DengXian"/>
                <w:sz w:val="18"/>
                <w:szCs w:val="18"/>
              </w:rPr>
              <w:t>Local communities and general public</w:t>
            </w:r>
          </w:p>
        </w:tc>
      </w:tr>
      <w:tr w:rsidR="00440599" w:rsidRPr="00C81E33" w14:paraId="683394BE"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735B14B2" w14:textId="77777777" w:rsidR="00763D50" w:rsidRPr="00C81E33" w:rsidRDefault="00763D50">
            <w:pPr>
              <w:spacing w:before="60"/>
              <w:rPr>
                <w:rFonts w:eastAsia="DengXian"/>
                <w:sz w:val="18"/>
                <w:szCs w:val="18"/>
              </w:rPr>
            </w:pPr>
            <w:r w:rsidRPr="00C81E33">
              <w:rPr>
                <w:rFonts w:eastAsia="DengXian"/>
                <w:sz w:val="18"/>
                <w:szCs w:val="18"/>
              </w:rPr>
              <w:t>Local communities</w:t>
            </w:r>
          </w:p>
        </w:tc>
        <w:tc>
          <w:tcPr>
            <w:tcW w:w="3260" w:type="dxa"/>
            <w:tcBorders>
              <w:top w:val="single" w:sz="4" w:space="0" w:color="auto"/>
              <w:left w:val="single" w:sz="4" w:space="0" w:color="auto"/>
              <w:bottom w:val="single" w:sz="4" w:space="0" w:color="auto"/>
              <w:right w:val="single" w:sz="4" w:space="0" w:color="auto"/>
            </w:tcBorders>
            <w:hideMark/>
          </w:tcPr>
          <w:p w14:paraId="0835D9DE"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Living in the influential area of the project enterprises including life cycle recycling, and those surrounding the project related waste battery collection</w:t>
            </w:r>
          </w:p>
        </w:tc>
        <w:tc>
          <w:tcPr>
            <w:tcW w:w="3685" w:type="dxa"/>
            <w:tcBorders>
              <w:top w:val="single" w:sz="4" w:space="0" w:color="auto"/>
              <w:left w:val="single" w:sz="4" w:space="0" w:color="auto"/>
              <w:bottom w:val="single" w:sz="4" w:space="0" w:color="auto"/>
              <w:right w:val="single" w:sz="4" w:space="0" w:color="auto"/>
            </w:tcBorders>
            <w:hideMark/>
          </w:tcPr>
          <w:p w14:paraId="14F3CE07" w14:textId="77777777" w:rsidR="00763D50" w:rsidRPr="00C81E33" w:rsidRDefault="00763D50">
            <w:pPr>
              <w:shd w:val="clear" w:color="auto" w:fill="FFFFFF" w:themeFill="background1"/>
              <w:spacing w:before="60"/>
              <w:rPr>
                <w:rFonts w:eastAsia="DengXian"/>
                <w:sz w:val="18"/>
                <w:szCs w:val="18"/>
                <w:lang w:eastAsia="zh-CN"/>
              </w:rPr>
            </w:pPr>
            <w:r w:rsidRPr="00C81E33">
              <w:rPr>
                <w:rFonts w:eastAsia="DengXian"/>
                <w:sz w:val="18"/>
                <w:szCs w:val="18"/>
                <w:lang w:eastAsia="zh-CN"/>
              </w:rPr>
              <w:t>Participate in the project training planning and training activities, such as training on BAT/BEP and collection of life cycle recycling of waste lead-acid and/or li-ion batteries.</w:t>
            </w:r>
          </w:p>
        </w:tc>
      </w:tr>
      <w:tr w:rsidR="00440599" w:rsidRPr="00C81E33" w14:paraId="3E3F7E95"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1DDE31B0" w14:textId="77777777" w:rsidR="00763D50" w:rsidRPr="00C81E33" w:rsidRDefault="00763D50">
            <w:pPr>
              <w:spacing w:before="60"/>
              <w:rPr>
                <w:rFonts w:eastAsia="DengXian"/>
                <w:sz w:val="18"/>
                <w:szCs w:val="18"/>
              </w:rPr>
            </w:pPr>
            <w:r w:rsidRPr="00C81E33">
              <w:rPr>
                <w:rFonts w:eastAsia="DengXian"/>
                <w:sz w:val="18"/>
                <w:szCs w:val="18"/>
              </w:rPr>
              <w:t>Ethnic minorities</w:t>
            </w:r>
          </w:p>
        </w:tc>
        <w:tc>
          <w:tcPr>
            <w:tcW w:w="3260" w:type="dxa"/>
            <w:tcBorders>
              <w:top w:val="single" w:sz="4" w:space="0" w:color="auto"/>
              <w:left w:val="single" w:sz="4" w:space="0" w:color="auto"/>
              <w:bottom w:val="single" w:sz="4" w:space="0" w:color="auto"/>
              <w:right w:val="single" w:sz="4" w:space="0" w:color="auto"/>
            </w:tcBorders>
            <w:hideMark/>
          </w:tcPr>
          <w:p w14:paraId="7024FFA8"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In the above communities, some ethnic minorities might be live there</w:t>
            </w:r>
          </w:p>
        </w:tc>
        <w:tc>
          <w:tcPr>
            <w:tcW w:w="3685" w:type="dxa"/>
            <w:tcBorders>
              <w:top w:val="single" w:sz="4" w:space="0" w:color="auto"/>
              <w:left w:val="single" w:sz="4" w:space="0" w:color="auto"/>
              <w:bottom w:val="single" w:sz="4" w:space="0" w:color="auto"/>
              <w:right w:val="single" w:sz="4" w:space="0" w:color="auto"/>
            </w:tcBorders>
            <w:hideMark/>
          </w:tcPr>
          <w:p w14:paraId="5670BE40"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 xml:space="preserve">Ditto </w:t>
            </w:r>
          </w:p>
        </w:tc>
      </w:tr>
      <w:tr w:rsidR="00440599" w:rsidRPr="00C81E33" w14:paraId="17D668F1"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hideMark/>
          </w:tcPr>
          <w:p w14:paraId="24E7F219"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General Public</w:t>
            </w:r>
          </w:p>
        </w:tc>
        <w:tc>
          <w:tcPr>
            <w:tcW w:w="3260" w:type="dxa"/>
            <w:tcBorders>
              <w:top w:val="single" w:sz="4" w:space="0" w:color="auto"/>
              <w:left w:val="single" w:sz="4" w:space="0" w:color="auto"/>
              <w:bottom w:val="single" w:sz="4" w:space="0" w:color="auto"/>
              <w:right w:val="single" w:sz="4" w:space="0" w:color="auto"/>
            </w:tcBorders>
            <w:hideMark/>
          </w:tcPr>
          <w:p w14:paraId="713F65FF"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Consumers of products which might have heavy metal issues</w:t>
            </w:r>
          </w:p>
          <w:p w14:paraId="2838DB54"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lastRenderedPageBreak/>
              <w:t xml:space="preserve">Residents whose surrounding air </w:t>
            </w:r>
            <w:r w:rsidR="00412A37" w:rsidRPr="00C81E33">
              <w:rPr>
                <w:rFonts w:eastAsia="DengXian"/>
                <w:sz w:val="18"/>
                <w:szCs w:val="18"/>
                <w:lang w:eastAsia="zh-CN"/>
              </w:rPr>
              <w:t xml:space="preserve">and soil </w:t>
            </w:r>
            <w:r w:rsidRPr="00C81E33">
              <w:rPr>
                <w:rFonts w:eastAsia="DengXian"/>
                <w:sz w:val="18"/>
                <w:szCs w:val="18"/>
                <w:lang w:eastAsia="zh-CN"/>
              </w:rPr>
              <w:t>might be impacted by UP-POPs</w:t>
            </w:r>
            <w:r w:rsidR="00412A37" w:rsidRPr="00C81E33">
              <w:rPr>
                <w:rFonts w:eastAsia="DengXian"/>
                <w:sz w:val="18"/>
                <w:szCs w:val="18"/>
                <w:lang w:eastAsia="zh-CN"/>
              </w:rPr>
              <w:t xml:space="preserve"> with related exposure chicken/egg</w:t>
            </w:r>
          </w:p>
        </w:tc>
        <w:tc>
          <w:tcPr>
            <w:tcW w:w="3685" w:type="dxa"/>
            <w:tcBorders>
              <w:top w:val="single" w:sz="4" w:space="0" w:color="auto"/>
              <w:left w:val="single" w:sz="4" w:space="0" w:color="auto"/>
              <w:bottom w:val="single" w:sz="4" w:space="0" w:color="auto"/>
              <w:right w:val="single" w:sz="4" w:space="0" w:color="auto"/>
            </w:tcBorders>
            <w:hideMark/>
          </w:tcPr>
          <w:p w14:paraId="2842EA60" w14:textId="77777777" w:rsidR="00763D50" w:rsidRPr="00C81E33" w:rsidRDefault="00763D50" w:rsidP="001716F4">
            <w:pPr>
              <w:pStyle w:val="ListParagraph"/>
              <w:numPr>
                <w:ilvl w:val="0"/>
                <w:numId w:val="36"/>
              </w:numPr>
              <w:spacing w:before="60" w:after="60"/>
              <w:ind w:left="284" w:hanging="284"/>
              <w:contextualSpacing/>
              <w:rPr>
                <w:rFonts w:eastAsia="DengXian"/>
                <w:sz w:val="18"/>
                <w:szCs w:val="18"/>
                <w:lang w:eastAsia="zh-CN"/>
              </w:rPr>
            </w:pPr>
            <w:r w:rsidRPr="00C81E33">
              <w:rPr>
                <w:rFonts w:eastAsia="DengXian"/>
                <w:sz w:val="18"/>
                <w:szCs w:val="18"/>
                <w:lang w:eastAsia="zh-CN"/>
              </w:rPr>
              <w:lastRenderedPageBreak/>
              <w:t xml:space="preserve">Improve consumers' awareness on UP-POPs, BFRs, and heavy metal issues related </w:t>
            </w:r>
            <w:r w:rsidRPr="00C81E33">
              <w:rPr>
                <w:rFonts w:eastAsia="DengXian"/>
                <w:sz w:val="18"/>
                <w:szCs w:val="18"/>
                <w:lang w:eastAsia="zh-CN"/>
              </w:rPr>
              <w:lastRenderedPageBreak/>
              <w:t>to the secondary nonferrous metal production;</w:t>
            </w:r>
          </w:p>
          <w:p w14:paraId="2A263BF1" w14:textId="77777777" w:rsidR="00763D50" w:rsidRPr="00C81E33" w:rsidRDefault="00763D50" w:rsidP="001716F4">
            <w:pPr>
              <w:pStyle w:val="ListParagraph"/>
              <w:numPr>
                <w:ilvl w:val="0"/>
                <w:numId w:val="36"/>
              </w:numPr>
              <w:spacing w:before="60" w:after="60"/>
              <w:ind w:left="284" w:hanging="284"/>
              <w:contextualSpacing/>
              <w:rPr>
                <w:rFonts w:eastAsia="DengXian"/>
                <w:sz w:val="18"/>
                <w:szCs w:val="18"/>
                <w:lang w:eastAsia="zh-CN"/>
              </w:rPr>
            </w:pPr>
            <w:r w:rsidRPr="00C81E33">
              <w:rPr>
                <w:rFonts w:eastAsia="DengXian"/>
                <w:sz w:val="18"/>
                <w:szCs w:val="18"/>
                <w:lang w:eastAsia="zh-CN"/>
              </w:rPr>
              <w:t>Exercise consumers' rights to influence environmental performance of the sector.</w:t>
            </w:r>
          </w:p>
        </w:tc>
      </w:tr>
      <w:tr w:rsidR="00440599" w:rsidRPr="00C81E33" w14:paraId="54B8D5AC" w14:textId="77777777" w:rsidTr="00763D50">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784979B" w14:textId="77777777" w:rsidR="00763D50" w:rsidRPr="00C81E33" w:rsidRDefault="00763D50">
            <w:pPr>
              <w:spacing w:before="60"/>
              <w:rPr>
                <w:rFonts w:eastAsia="DengXian"/>
                <w:sz w:val="18"/>
                <w:szCs w:val="18"/>
              </w:rPr>
            </w:pPr>
            <w:r w:rsidRPr="00C81E33">
              <w:rPr>
                <w:rFonts w:eastAsia="DengXian"/>
                <w:sz w:val="18"/>
                <w:szCs w:val="18"/>
              </w:rPr>
              <w:lastRenderedPageBreak/>
              <w:t>Universities, research institutions and CSOs</w:t>
            </w:r>
          </w:p>
        </w:tc>
      </w:tr>
      <w:tr w:rsidR="00440599" w:rsidRPr="00C81E33" w14:paraId="4362EE63" w14:textId="77777777" w:rsidTr="00763D50">
        <w:trPr>
          <w:trHeight w:val="71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A0272" w14:textId="77777777" w:rsidR="00763D50" w:rsidRPr="00C81E33" w:rsidRDefault="00763D50">
            <w:pPr>
              <w:spacing w:before="60"/>
              <w:rPr>
                <w:rFonts w:eastAsia="DengXian"/>
                <w:sz w:val="18"/>
                <w:szCs w:val="18"/>
              </w:rPr>
            </w:pPr>
            <w:r w:rsidRPr="00C81E33">
              <w:rPr>
                <w:rFonts w:eastAsia="DengXian"/>
                <w:sz w:val="18"/>
                <w:szCs w:val="18"/>
              </w:rPr>
              <w:t>Academic institutes, colleges, universities, and/or relevant individuals</w:t>
            </w:r>
          </w:p>
        </w:tc>
        <w:tc>
          <w:tcPr>
            <w:tcW w:w="3260" w:type="dxa"/>
            <w:tcBorders>
              <w:top w:val="single" w:sz="4" w:space="0" w:color="auto"/>
              <w:left w:val="single" w:sz="4" w:space="0" w:color="auto"/>
              <w:bottom w:val="single" w:sz="4" w:space="0" w:color="auto"/>
              <w:right w:val="single" w:sz="4" w:space="0" w:color="auto"/>
            </w:tcBorders>
            <w:hideMark/>
          </w:tcPr>
          <w:p w14:paraId="196CBCE3" w14:textId="77777777" w:rsidR="00763D50" w:rsidRPr="00C81E33" w:rsidRDefault="00763D50">
            <w:pPr>
              <w:spacing w:before="60"/>
              <w:rPr>
                <w:rFonts w:eastAsia="DengXian"/>
                <w:sz w:val="18"/>
                <w:szCs w:val="18"/>
              </w:rPr>
            </w:pPr>
            <w:r w:rsidRPr="00C81E33">
              <w:rPr>
                <w:rFonts w:eastAsia="DengXian"/>
                <w:sz w:val="18"/>
                <w:szCs w:val="18"/>
              </w:rPr>
              <w:t>Universities and research organizations focus on teaching, research and conservation knowledge development and policy recommendations</w:t>
            </w:r>
          </w:p>
        </w:tc>
        <w:tc>
          <w:tcPr>
            <w:tcW w:w="3685" w:type="dxa"/>
            <w:tcBorders>
              <w:top w:val="single" w:sz="4" w:space="0" w:color="auto"/>
              <w:left w:val="single" w:sz="4" w:space="0" w:color="auto"/>
              <w:bottom w:val="single" w:sz="4" w:space="0" w:color="auto"/>
              <w:right w:val="single" w:sz="4" w:space="0" w:color="auto"/>
            </w:tcBorders>
            <w:hideMark/>
          </w:tcPr>
          <w:p w14:paraId="7B971266" w14:textId="77777777" w:rsidR="00763D50" w:rsidRPr="00C81E33" w:rsidRDefault="00763D50">
            <w:pPr>
              <w:spacing w:before="60"/>
              <w:rPr>
                <w:rFonts w:eastAsia="DengXian"/>
                <w:sz w:val="18"/>
                <w:szCs w:val="18"/>
              </w:rPr>
            </w:pPr>
            <w:r w:rsidRPr="00C81E33">
              <w:rPr>
                <w:rFonts w:eastAsia="DengXian"/>
                <w:sz w:val="18"/>
                <w:szCs w:val="18"/>
              </w:rPr>
              <w:t xml:space="preserve">Conduct field surveys, monitoring, data collection and database development for the project </w:t>
            </w:r>
          </w:p>
          <w:p w14:paraId="6DA9CD43" w14:textId="77777777" w:rsidR="00763D50" w:rsidRPr="00C81E33" w:rsidRDefault="00763D50">
            <w:pPr>
              <w:spacing w:before="60"/>
              <w:rPr>
                <w:rFonts w:eastAsia="DengXian"/>
                <w:bCs/>
                <w:sz w:val="18"/>
                <w:szCs w:val="18"/>
              </w:rPr>
            </w:pPr>
            <w:r w:rsidRPr="00C81E33">
              <w:rPr>
                <w:rFonts w:eastAsia="DengXian"/>
                <w:sz w:val="18"/>
                <w:szCs w:val="18"/>
              </w:rPr>
              <w:t>Provide t</w:t>
            </w:r>
            <w:r w:rsidRPr="00C81E33">
              <w:rPr>
                <w:rFonts w:eastAsia="DengXian"/>
                <w:bCs/>
                <w:sz w:val="18"/>
                <w:szCs w:val="18"/>
              </w:rPr>
              <w:t>echnical expertise on life cycle recycling of waste lead-acid and/or li-ion batteries</w:t>
            </w:r>
          </w:p>
          <w:p w14:paraId="26346712" w14:textId="77777777" w:rsidR="00763D50" w:rsidRPr="00C81E33" w:rsidRDefault="00763D50">
            <w:pPr>
              <w:spacing w:before="60"/>
              <w:rPr>
                <w:rFonts w:eastAsia="DengXian"/>
                <w:bCs/>
                <w:sz w:val="18"/>
                <w:szCs w:val="18"/>
              </w:rPr>
            </w:pPr>
            <w:r w:rsidRPr="00C81E33">
              <w:rPr>
                <w:rFonts w:eastAsia="DengXian"/>
                <w:bCs/>
                <w:sz w:val="18"/>
                <w:szCs w:val="18"/>
              </w:rPr>
              <w:t>Provide technical expertise on secondary production of the four nonferrous metals</w:t>
            </w:r>
          </w:p>
        </w:tc>
      </w:tr>
      <w:tr w:rsidR="00440599" w:rsidRPr="00C81E33" w14:paraId="0EE3579D" w14:textId="77777777" w:rsidTr="00763D50">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560256E" w14:textId="77777777" w:rsidR="00763D50" w:rsidRPr="00C81E33" w:rsidRDefault="00763D50">
            <w:pPr>
              <w:spacing w:before="60"/>
              <w:rPr>
                <w:rFonts w:eastAsia="DengXian"/>
                <w:sz w:val="18"/>
                <w:szCs w:val="18"/>
              </w:rPr>
            </w:pPr>
            <w:r w:rsidRPr="00C81E33">
              <w:rPr>
                <w:rFonts w:eastAsia="DengXian"/>
                <w:sz w:val="18"/>
                <w:szCs w:val="18"/>
              </w:rPr>
              <w:t xml:space="preserve">CSOs </w:t>
            </w:r>
          </w:p>
        </w:tc>
        <w:tc>
          <w:tcPr>
            <w:tcW w:w="3260" w:type="dxa"/>
            <w:tcBorders>
              <w:top w:val="single" w:sz="4" w:space="0" w:color="auto"/>
              <w:left w:val="single" w:sz="4" w:space="0" w:color="auto"/>
              <w:bottom w:val="single" w:sz="4" w:space="0" w:color="auto"/>
              <w:right w:val="single" w:sz="4" w:space="0" w:color="auto"/>
            </w:tcBorders>
            <w:hideMark/>
          </w:tcPr>
          <w:p w14:paraId="1488C228"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 xml:space="preserve">Have their focuses and special interests on recycling of </w:t>
            </w:r>
            <w:r w:rsidRPr="00C81E33">
              <w:rPr>
                <w:rFonts w:eastAsia="DengXian"/>
                <w:bCs/>
                <w:sz w:val="18"/>
                <w:szCs w:val="18"/>
              </w:rPr>
              <w:t>waste lead-acid and/or li-ion batteries, and/or secondary production of the four nonferrous metals</w:t>
            </w:r>
            <w:r w:rsidRPr="00C81E33">
              <w:rPr>
                <w:rFonts w:eastAsia="DengXian"/>
                <w:sz w:val="18"/>
                <w:szCs w:val="18"/>
                <w:lang w:eastAsia="zh-CN"/>
              </w:rPr>
              <w:t>.</w:t>
            </w:r>
          </w:p>
        </w:tc>
        <w:tc>
          <w:tcPr>
            <w:tcW w:w="3685" w:type="dxa"/>
            <w:tcBorders>
              <w:top w:val="single" w:sz="4" w:space="0" w:color="auto"/>
              <w:left w:val="single" w:sz="4" w:space="0" w:color="auto"/>
              <w:bottom w:val="single" w:sz="4" w:space="0" w:color="auto"/>
              <w:right w:val="single" w:sz="4" w:space="0" w:color="auto"/>
            </w:tcBorders>
            <w:hideMark/>
          </w:tcPr>
          <w:p w14:paraId="5D8D4029" w14:textId="77777777" w:rsidR="00763D50" w:rsidRPr="00C81E33" w:rsidRDefault="00763D50">
            <w:pPr>
              <w:spacing w:before="60"/>
              <w:rPr>
                <w:rFonts w:eastAsia="DengXian"/>
                <w:sz w:val="18"/>
                <w:szCs w:val="18"/>
              </w:rPr>
            </w:pPr>
            <w:r w:rsidRPr="00C81E33">
              <w:rPr>
                <w:rFonts w:eastAsia="DengXian"/>
                <w:sz w:val="18"/>
                <w:szCs w:val="18"/>
              </w:rPr>
              <w:t>Potential to provide technical expertise and bring in international experience, networking and platform for communication. Possible co-implementers for some activities such as training, communication and public awareness under projects</w:t>
            </w:r>
            <w:r w:rsidRPr="00C81E33">
              <w:rPr>
                <w:rFonts w:eastAsia="DengXian"/>
                <w:bCs/>
                <w:sz w:val="18"/>
                <w:szCs w:val="18"/>
              </w:rPr>
              <w:t>.</w:t>
            </w:r>
          </w:p>
        </w:tc>
      </w:tr>
    </w:tbl>
    <w:bookmarkEnd w:id="132"/>
    <w:bookmarkEnd w:id="133"/>
    <w:p w14:paraId="42A4D908" w14:textId="77777777" w:rsidR="00763D50" w:rsidRPr="00C81E33" w:rsidRDefault="00763D50" w:rsidP="00763D50">
      <w:pPr>
        <w:pStyle w:val="a0"/>
        <w:adjustRightInd/>
        <w:spacing w:before="48"/>
        <w:jc w:val="both"/>
        <w:rPr>
          <w:rFonts w:ascii="Times New Roman" w:eastAsia="DengXian" w:hAnsi="Times New Roman" w:cs="Times New Roman"/>
        </w:rPr>
      </w:pPr>
      <w:r w:rsidRPr="00C81E33">
        <w:rPr>
          <w:rFonts w:ascii="Times New Roman" w:eastAsia="DengXian" w:hAnsi="Times New Roman" w:cs="Times New Roman"/>
        </w:rPr>
        <w:t>Sources: PIF, consultations with the EA and other PPG team members, field visits of seven relevant enterprises, etc.</w:t>
      </w:r>
    </w:p>
    <w:p w14:paraId="4926EE2F" w14:textId="0AA6B769" w:rsidR="00763D50" w:rsidRPr="00C81E33" w:rsidRDefault="00763D50" w:rsidP="0069097B">
      <w:pPr>
        <w:pStyle w:val="Normal1"/>
        <w:rPr>
          <w:rFonts w:eastAsia="DengXian"/>
        </w:rPr>
      </w:pPr>
      <w:r w:rsidRPr="00C81E33">
        <w:rPr>
          <w:rFonts w:eastAsia="DengXian"/>
        </w:rPr>
        <w:t xml:space="preserve">Due to the traditional values that men are responsible for affairs outside of home while women do household duties, there might be a few barriers to female workers and female residents’ engagement in the project, especially technical trainings.  The barriers and the measure are stated in </w:t>
      </w:r>
      <w:r w:rsidRPr="00C81E33">
        <w:rPr>
          <w:rFonts w:eastAsia="DengXian"/>
        </w:rPr>
        <w:fldChar w:fldCharType="begin"/>
      </w:r>
      <w:r w:rsidRPr="00C81E33">
        <w:rPr>
          <w:rFonts w:eastAsia="DengXian"/>
        </w:rPr>
        <w:instrText xml:space="preserve"> REF _Ref43886574 \h  \* MERGEFORMAT </w:instrText>
      </w:r>
      <w:r w:rsidRPr="00C81E33">
        <w:rPr>
          <w:rFonts w:eastAsia="DengXian"/>
        </w:rPr>
      </w:r>
      <w:r w:rsidRPr="00C81E33">
        <w:rPr>
          <w:rFonts w:eastAsia="DengXian"/>
        </w:rPr>
        <w:fldChar w:fldCharType="separate"/>
      </w:r>
      <w:r w:rsidRPr="00C81E33">
        <w:rPr>
          <w:rFonts w:eastAsia="DengXian"/>
        </w:rPr>
        <w:t xml:space="preserve">Table </w:t>
      </w:r>
      <w:r w:rsidRPr="00C81E33">
        <w:rPr>
          <w:rFonts w:eastAsia="DengXian"/>
        </w:rPr>
        <w:fldChar w:fldCharType="end"/>
      </w:r>
      <w:r w:rsidR="00E42AC0" w:rsidRPr="00C81E33">
        <w:rPr>
          <w:rFonts w:eastAsia="DengXian"/>
        </w:rPr>
        <w:t>1</w:t>
      </w:r>
      <w:r w:rsidR="00D71151" w:rsidRPr="00C81E33">
        <w:rPr>
          <w:rFonts w:eastAsia="DengXian"/>
        </w:rPr>
        <w:t>7</w:t>
      </w:r>
      <w:r w:rsidRPr="00C81E33">
        <w:rPr>
          <w:rFonts w:eastAsia="DengXian"/>
        </w:rPr>
        <w:t>.</w:t>
      </w:r>
    </w:p>
    <w:p w14:paraId="758C5896" w14:textId="004A4803" w:rsidR="00763D50" w:rsidRPr="00C81E33" w:rsidRDefault="00D951D4" w:rsidP="00D951D4">
      <w:pPr>
        <w:pStyle w:val="Caption"/>
        <w:rPr>
          <w:rFonts w:eastAsia="DengXian"/>
          <w:bCs w:val="0"/>
          <w:szCs w:val="20"/>
        </w:rPr>
      </w:pPr>
      <w:bookmarkStart w:id="136" w:name="_Ref43886574"/>
      <w:bookmarkStart w:id="137" w:name="_Toc48748874"/>
      <w:bookmarkStart w:id="138" w:name="_Toc88963171"/>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D71151" w:rsidRPr="00C81E33">
        <w:rPr>
          <w:noProof/>
        </w:rPr>
        <w:t>17</w:t>
      </w:r>
      <w:r w:rsidR="0094201B" w:rsidRPr="00C81E33">
        <w:rPr>
          <w:noProof/>
        </w:rPr>
        <w:fldChar w:fldCharType="end"/>
      </w:r>
      <w:bookmarkEnd w:id="136"/>
      <w:r w:rsidR="00763D50" w:rsidRPr="00C81E33">
        <w:rPr>
          <w:rFonts w:eastAsia="DengXian"/>
          <w:bCs w:val="0"/>
          <w:smallCaps/>
          <w:szCs w:val="20"/>
        </w:rPr>
        <w:t xml:space="preserve">: </w:t>
      </w:r>
      <w:r w:rsidR="00763D50" w:rsidRPr="00C81E33">
        <w:t>Barriers to Women’s Engagement and the Countermeasures</w:t>
      </w:r>
      <w:bookmarkEnd w:id="137"/>
      <w:bookmarkEnd w:id="138"/>
    </w:p>
    <w:tbl>
      <w:tblPr>
        <w:tblW w:w="9067" w:type="dxa"/>
        <w:jc w:val="center"/>
        <w:shd w:val="clear" w:color="auto" w:fill="FFFFFF" w:themeFill="background1"/>
        <w:tblLook w:val="04A0" w:firstRow="1" w:lastRow="0" w:firstColumn="1" w:lastColumn="0" w:noHBand="0" w:noVBand="1"/>
      </w:tblPr>
      <w:tblGrid>
        <w:gridCol w:w="2095"/>
        <w:gridCol w:w="1518"/>
        <w:gridCol w:w="2930"/>
        <w:gridCol w:w="2524"/>
      </w:tblGrid>
      <w:tr w:rsidR="00440599" w:rsidRPr="00C81E33" w14:paraId="37062DBE" w14:textId="77777777" w:rsidTr="00763D50">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242F78B1" w14:textId="77777777" w:rsidR="00763D50" w:rsidRPr="00C81E33" w:rsidRDefault="00763D50">
            <w:pPr>
              <w:spacing w:before="60"/>
              <w:jc w:val="center"/>
              <w:rPr>
                <w:rFonts w:eastAsia="DengXian"/>
                <w:b/>
                <w:bCs/>
                <w:sz w:val="18"/>
                <w:szCs w:val="18"/>
                <w:lang w:eastAsia="zh-CN"/>
              </w:rPr>
            </w:pPr>
            <w:r w:rsidRPr="00C81E33">
              <w:rPr>
                <w:rFonts w:eastAsia="DengXian"/>
                <w:b/>
                <w:bCs/>
                <w:sz w:val="18"/>
                <w:szCs w:val="18"/>
                <w:lang w:eastAsia="zh-CN"/>
              </w:rPr>
              <w:t>Female group</w:t>
            </w:r>
          </w:p>
        </w:tc>
        <w:tc>
          <w:tcPr>
            <w:tcW w:w="1518"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C35DE10" w14:textId="77777777" w:rsidR="00763D50" w:rsidRPr="00C81E33" w:rsidRDefault="00763D50">
            <w:pPr>
              <w:spacing w:before="60"/>
              <w:jc w:val="center"/>
              <w:rPr>
                <w:rFonts w:eastAsia="DengXian"/>
                <w:b/>
                <w:bCs/>
                <w:sz w:val="18"/>
                <w:szCs w:val="18"/>
                <w:lang w:eastAsia="zh-CN"/>
              </w:rPr>
            </w:pPr>
            <w:r w:rsidRPr="00C81E33">
              <w:rPr>
                <w:rFonts w:eastAsia="DengXian"/>
                <w:b/>
                <w:bCs/>
                <w:sz w:val="18"/>
                <w:szCs w:val="18"/>
                <w:lang w:eastAsia="zh-CN"/>
              </w:rPr>
              <w:t>Barrier types</w:t>
            </w:r>
          </w:p>
        </w:tc>
        <w:tc>
          <w:tcPr>
            <w:tcW w:w="2930"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4994FBC1" w14:textId="77777777" w:rsidR="00763D50" w:rsidRPr="00C81E33" w:rsidRDefault="00763D50">
            <w:pPr>
              <w:spacing w:before="60"/>
              <w:jc w:val="center"/>
              <w:rPr>
                <w:rFonts w:eastAsia="DengXian"/>
                <w:b/>
                <w:bCs/>
                <w:sz w:val="18"/>
                <w:szCs w:val="18"/>
              </w:rPr>
            </w:pPr>
            <w:r w:rsidRPr="00C81E33">
              <w:rPr>
                <w:rFonts w:eastAsia="DengXian"/>
                <w:b/>
                <w:bCs/>
                <w:sz w:val="18"/>
                <w:szCs w:val="18"/>
                <w:lang w:eastAsia="zh-CN"/>
              </w:rPr>
              <w:t>Barriers to Engagement</w:t>
            </w:r>
          </w:p>
        </w:tc>
        <w:tc>
          <w:tcPr>
            <w:tcW w:w="2524" w:type="dxa"/>
            <w:tcBorders>
              <w:top w:val="single" w:sz="4" w:space="0" w:color="000000"/>
              <w:left w:val="single" w:sz="4" w:space="0" w:color="000000"/>
              <w:bottom w:val="single" w:sz="4" w:space="0" w:color="000000"/>
              <w:right w:val="single" w:sz="4" w:space="0" w:color="000000"/>
            </w:tcBorders>
            <w:shd w:val="clear" w:color="auto" w:fill="E2EFD9" w:themeFill="accent6" w:themeFillTint="33"/>
            <w:vAlign w:val="center"/>
            <w:hideMark/>
          </w:tcPr>
          <w:p w14:paraId="738B0330" w14:textId="77777777" w:rsidR="00763D50" w:rsidRPr="00C81E33" w:rsidRDefault="00763D50">
            <w:pPr>
              <w:spacing w:before="60"/>
              <w:jc w:val="center"/>
              <w:rPr>
                <w:rFonts w:eastAsia="DengXian"/>
                <w:b/>
                <w:bCs/>
                <w:sz w:val="18"/>
                <w:szCs w:val="18"/>
              </w:rPr>
            </w:pPr>
            <w:r w:rsidRPr="00C81E33">
              <w:rPr>
                <w:rFonts w:eastAsia="DengXian"/>
                <w:b/>
                <w:bCs/>
                <w:sz w:val="18"/>
                <w:szCs w:val="18"/>
                <w:lang w:eastAsia="zh-CN"/>
              </w:rPr>
              <w:t>Countermeasures</w:t>
            </w:r>
          </w:p>
        </w:tc>
      </w:tr>
      <w:tr w:rsidR="00440599" w:rsidRPr="00C81E33" w14:paraId="6B0849B7" w14:textId="77777777" w:rsidTr="00763D50">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3159BAF"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Women workers displaced due to project</w:t>
            </w:r>
          </w:p>
        </w:tc>
        <w:tc>
          <w:tcPr>
            <w:tcW w:w="15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6F022AE4"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Equal participation in technical training and training on impacts of UP-POPs, BFRs and countermeasures</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41344E03"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It is often that women have less participation opportunities than men in training.   This tradition may constrain the displaced women’s participation in the project trainings, including training for reemployment</w:t>
            </w:r>
          </w:p>
        </w:tc>
        <w:tc>
          <w:tcPr>
            <w:tcW w:w="2524"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0EA1AA20"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It is proposed in the project Gender Mainstreaming Action Plan that the project enterprises ensure equal training of the displaced women workers on production of secondary metallurgy of the four nonferrous metals, train them on impacts of UP-POPs and BFRs, and the countermeasures with training time and location suitable to women.</w:t>
            </w:r>
          </w:p>
        </w:tc>
      </w:tr>
      <w:tr w:rsidR="00440599" w:rsidRPr="00C81E33" w14:paraId="66B7B084" w14:textId="77777777" w:rsidTr="00763D50">
        <w:trPr>
          <w:jc w:val="center"/>
        </w:trPr>
        <w:tc>
          <w:tcPr>
            <w:tcW w:w="2095"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800E53F"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Females involved and those will be involved in collection of waste lead-acid and/or li-ion batteries</w:t>
            </w:r>
          </w:p>
        </w:tc>
        <w:tc>
          <w:tcPr>
            <w:tcW w:w="1518"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15676DCB"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Equal participation in the project training on scientific collection of waste lead-acid and li-ion batteries, and equal participation in training on impacts of UP-POPs, BFRs, and countermeasures.</w:t>
            </w:r>
          </w:p>
        </w:tc>
        <w:tc>
          <w:tcPr>
            <w:tcW w:w="2930" w:type="dxa"/>
            <w:tcBorders>
              <w:top w:val="single" w:sz="4" w:space="0" w:color="000000"/>
              <w:left w:val="single" w:sz="4" w:space="0" w:color="000000"/>
              <w:bottom w:val="single" w:sz="4" w:space="0" w:color="000000"/>
              <w:right w:val="single" w:sz="4" w:space="0" w:color="000000"/>
            </w:tcBorders>
            <w:shd w:val="clear" w:color="auto" w:fill="FFFFFF" w:themeFill="background1"/>
            <w:hideMark/>
          </w:tcPr>
          <w:p w14:paraId="3BEBB84C"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It is often that women actually less participate than men in training.  This tradition may constrain the females who are involved and those will be involved in collection of waste lead-acid and/or li-ion batteries</w:t>
            </w:r>
          </w:p>
        </w:tc>
        <w:tc>
          <w:tcPr>
            <w:tcW w:w="2524" w:type="dxa"/>
            <w:tcBorders>
              <w:top w:val="single" w:sz="4" w:space="0" w:color="000000"/>
              <w:left w:val="single" w:sz="4" w:space="0" w:color="000000"/>
              <w:bottom w:val="single" w:sz="4" w:space="0" w:color="000000"/>
              <w:right w:val="single" w:sz="4" w:space="0" w:color="000000"/>
            </w:tcBorders>
            <w:shd w:val="clear" w:color="auto" w:fill="auto"/>
            <w:hideMark/>
          </w:tcPr>
          <w:p w14:paraId="5D0A1440" w14:textId="77777777" w:rsidR="00763D50" w:rsidRPr="00C81E33" w:rsidRDefault="00763D50">
            <w:pPr>
              <w:spacing w:before="60"/>
              <w:rPr>
                <w:rFonts w:eastAsia="DengXian"/>
                <w:sz w:val="18"/>
                <w:szCs w:val="18"/>
                <w:lang w:eastAsia="zh-CN"/>
              </w:rPr>
            </w:pPr>
            <w:r w:rsidRPr="00C81E33">
              <w:rPr>
                <w:rFonts w:eastAsia="DengXian"/>
                <w:sz w:val="18"/>
                <w:szCs w:val="18"/>
                <w:lang w:eastAsia="zh-CN"/>
              </w:rPr>
              <w:t>It is proposed in the project Gender Mainstreaming Action Plan that the project enterprises equally train females for them to scientifically collect waste lead-acid and li-ion batteries, train them on impacts of UP-POPs and BFRs, and the countering measures.</w:t>
            </w:r>
          </w:p>
        </w:tc>
      </w:tr>
    </w:tbl>
    <w:p w14:paraId="2FFBACEB" w14:textId="77777777" w:rsidR="00763D50" w:rsidRPr="00C81E33" w:rsidRDefault="00763D50" w:rsidP="00763D50">
      <w:pPr>
        <w:pStyle w:val="a0"/>
        <w:adjustRightInd/>
        <w:spacing w:before="48"/>
        <w:jc w:val="both"/>
        <w:rPr>
          <w:rFonts w:ascii="Times New Roman" w:eastAsia="DengXian" w:hAnsi="Times New Roman" w:cs="Times New Roman"/>
          <w:i/>
        </w:rPr>
      </w:pPr>
      <w:r w:rsidRPr="00C81E33">
        <w:rPr>
          <w:rFonts w:ascii="Times New Roman" w:eastAsia="DengXian" w:hAnsi="Times New Roman" w:cs="Times New Roman"/>
          <w:i/>
        </w:rPr>
        <w:t>Sources: consultations with the EAs, other PPG team members, field visits of seven enterprise and their employees in 2021.</w:t>
      </w:r>
    </w:p>
    <w:p w14:paraId="65257B9A" w14:textId="77777777" w:rsidR="00763D50" w:rsidRPr="00C81E33" w:rsidRDefault="00763D50" w:rsidP="001716F4">
      <w:pPr>
        <w:pStyle w:val="Heading6"/>
        <w:numPr>
          <w:ilvl w:val="0"/>
          <w:numId w:val="30"/>
        </w:numPr>
        <w:rPr>
          <w:rFonts w:eastAsiaTheme="minorEastAsia"/>
        </w:rPr>
      </w:pPr>
      <w:bookmarkStart w:id="139" w:name="_Toc14956504"/>
      <w:bookmarkStart w:id="140" w:name="_Toc75422293"/>
      <w:bookmarkStart w:id="141" w:name="_Toc75422377"/>
      <w:bookmarkStart w:id="142" w:name="_Toc75422775"/>
      <w:bookmarkStart w:id="143" w:name="_Toc75423339"/>
      <w:bookmarkStart w:id="144" w:name="_Toc75423470"/>
      <w:bookmarkStart w:id="145" w:name="_Toc75423640"/>
      <w:r w:rsidRPr="00C81E33">
        <w:rPr>
          <w:rFonts w:eastAsiaTheme="minorEastAsia"/>
        </w:rPr>
        <w:lastRenderedPageBreak/>
        <w:t>Stakeholder Engagement Plan</w:t>
      </w:r>
      <w:bookmarkEnd w:id="139"/>
      <w:bookmarkEnd w:id="140"/>
      <w:bookmarkEnd w:id="141"/>
      <w:bookmarkEnd w:id="142"/>
      <w:bookmarkEnd w:id="143"/>
      <w:bookmarkEnd w:id="144"/>
      <w:bookmarkEnd w:id="145"/>
    </w:p>
    <w:p w14:paraId="6A03A0AE" w14:textId="3336D892" w:rsidR="00763D50" w:rsidRPr="00C81E33" w:rsidRDefault="00763D50" w:rsidP="00E974EE">
      <w:pPr>
        <w:pStyle w:val="Normal1"/>
        <w:rPr>
          <w:rFonts w:eastAsia="DengXian"/>
        </w:rPr>
      </w:pPr>
      <w:r w:rsidRPr="00C81E33">
        <w:rPr>
          <w:rFonts w:eastAsia="DengXian"/>
        </w:rPr>
        <w:t xml:space="preserve">Based on the stakeholder analysis, stakeholders were consulted and surveyed during the project preparation, which were shown in </w:t>
      </w:r>
      <w:r w:rsidRPr="00C81E33">
        <w:rPr>
          <w:rFonts w:eastAsia="DengXian"/>
        </w:rPr>
        <w:fldChar w:fldCharType="begin"/>
      </w:r>
      <w:r w:rsidRPr="00C81E33">
        <w:rPr>
          <w:rFonts w:eastAsia="DengXian"/>
        </w:rPr>
        <w:instrText xml:space="preserve"> REF _Ref40953953 \h  \* MERGEFORMAT </w:instrText>
      </w:r>
      <w:r w:rsidRPr="00C81E33">
        <w:rPr>
          <w:rFonts w:eastAsia="DengXian"/>
        </w:rPr>
      </w:r>
      <w:r w:rsidRPr="00C81E33">
        <w:rPr>
          <w:rFonts w:eastAsia="DengXian"/>
        </w:rPr>
        <w:fldChar w:fldCharType="separate"/>
      </w:r>
      <w:r w:rsidR="00D71151" w:rsidRPr="00C81E33">
        <w:rPr>
          <w:rFonts w:eastAsia="DengXian"/>
        </w:rPr>
        <w:t xml:space="preserve">Table </w:t>
      </w:r>
      <w:r w:rsidR="00D71151" w:rsidRPr="00C81E33">
        <w:rPr>
          <w:noProof/>
        </w:rPr>
        <w:t>18</w:t>
      </w:r>
      <w:r w:rsidRPr="00C81E33">
        <w:rPr>
          <w:rFonts w:eastAsia="DengXian"/>
        </w:rPr>
        <w:fldChar w:fldCharType="end"/>
      </w:r>
      <w:r w:rsidR="007814E4">
        <w:rPr>
          <w:rFonts w:eastAsia="DengXian"/>
        </w:rPr>
        <w:t xml:space="preserve">.  </w:t>
      </w:r>
      <w:r w:rsidRPr="00C81E33">
        <w:rPr>
          <w:rFonts w:eastAsia="DengXian"/>
        </w:rPr>
        <w:t xml:space="preserve">Stakeholder engagement plan for the project implementation, monitoring and evaluation has also been developed based on the analysis and survey which is presented in </w:t>
      </w:r>
      <w:r w:rsidRPr="00C81E33">
        <w:rPr>
          <w:rFonts w:eastAsia="DengXian"/>
        </w:rPr>
        <w:fldChar w:fldCharType="begin"/>
      </w:r>
      <w:r w:rsidRPr="00C81E33">
        <w:rPr>
          <w:rFonts w:eastAsia="DengXian"/>
        </w:rPr>
        <w:instrText xml:space="preserve"> REF _Ref12370750 \h  \* MERGEFORMAT </w:instrText>
      </w:r>
      <w:r w:rsidRPr="00C81E33">
        <w:rPr>
          <w:rFonts w:eastAsia="DengXian"/>
        </w:rPr>
      </w:r>
      <w:r w:rsidRPr="00C81E33">
        <w:rPr>
          <w:rFonts w:eastAsia="DengXian"/>
        </w:rPr>
        <w:fldChar w:fldCharType="separate"/>
      </w:r>
      <w:r w:rsidR="00D71151" w:rsidRPr="00C81E33">
        <w:rPr>
          <w:rFonts w:eastAsia="DengXian"/>
        </w:rPr>
        <w:t xml:space="preserve">Table </w:t>
      </w:r>
      <w:r w:rsidR="00D71151" w:rsidRPr="00C81E33">
        <w:rPr>
          <w:noProof/>
        </w:rPr>
        <w:t>19</w:t>
      </w:r>
      <w:r w:rsidRPr="00C81E33">
        <w:rPr>
          <w:rFonts w:eastAsia="DengXian"/>
        </w:rPr>
        <w:fldChar w:fldCharType="end"/>
      </w:r>
      <w:r w:rsidRPr="00C81E33">
        <w:rPr>
          <w:rFonts w:eastAsia="DengXian"/>
        </w:rPr>
        <w:t>.</w:t>
      </w:r>
    </w:p>
    <w:p w14:paraId="283815F8" w14:textId="77777777" w:rsidR="00763D50" w:rsidRPr="00C81E33" w:rsidRDefault="00E974EE" w:rsidP="001B708D">
      <w:pPr>
        <w:spacing w:before="120" w:after="120"/>
        <w:ind w:left="360"/>
        <w:rPr>
          <w:b/>
        </w:rPr>
      </w:pPr>
      <w:bookmarkStart w:id="146" w:name="_Toc14956505"/>
      <w:bookmarkStart w:id="147" w:name="_Toc75422294"/>
      <w:bookmarkStart w:id="148" w:name="_Toc75422378"/>
      <w:bookmarkStart w:id="149" w:name="_Toc75422776"/>
      <w:bookmarkStart w:id="150" w:name="_Toc75423340"/>
      <w:bookmarkStart w:id="151" w:name="_Toc75423471"/>
      <w:bookmarkStart w:id="152" w:name="_Toc75423641"/>
      <w:r w:rsidRPr="00C81E33">
        <w:rPr>
          <w:b/>
        </w:rPr>
        <w:t xml:space="preserve">4.1 </w:t>
      </w:r>
      <w:r w:rsidR="00763D50" w:rsidRPr="00C81E33">
        <w:rPr>
          <w:b/>
        </w:rPr>
        <w:t>Stakeholder engagement during the project preparation</w:t>
      </w:r>
      <w:bookmarkEnd w:id="146"/>
      <w:bookmarkEnd w:id="147"/>
      <w:bookmarkEnd w:id="148"/>
      <w:bookmarkEnd w:id="149"/>
      <w:bookmarkEnd w:id="150"/>
      <w:bookmarkEnd w:id="151"/>
      <w:bookmarkEnd w:id="152"/>
    </w:p>
    <w:p w14:paraId="0AAF8E02" w14:textId="77777777" w:rsidR="00763D50" w:rsidRPr="00C81E33" w:rsidRDefault="00763D50" w:rsidP="00E974EE">
      <w:pPr>
        <w:pStyle w:val="Normal1"/>
        <w:rPr>
          <w:rFonts w:eastAsia="DengXian"/>
        </w:rPr>
      </w:pPr>
      <w:r w:rsidRPr="00C81E33">
        <w:rPr>
          <w:rFonts w:eastAsia="DengXian"/>
        </w:rPr>
        <w:t xml:space="preserve">Since the PPG team started working on the project, several meetings and field survey on identifying key stakeholders, their roles, interests, and responsibilities, were conducted led by FECO and UNDP; and seven relevant enterprises were visited and consulted for designing and </w:t>
      </w:r>
      <w:r w:rsidR="00F16875" w:rsidRPr="00C81E33">
        <w:rPr>
          <w:rFonts w:eastAsia="DengXian"/>
        </w:rPr>
        <w:t>implementation of the project.</w:t>
      </w:r>
    </w:p>
    <w:p w14:paraId="0BE79E13" w14:textId="466E58BB" w:rsidR="00763D50" w:rsidRPr="00C81E33" w:rsidRDefault="00D951D4" w:rsidP="00D951D4">
      <w:pPr>
        <w:pStyle w:val="Caption"/>
        <w:rPr>
          <w:rFonts w:eastAsia="DengXian"/>
          <w:bCs w:val="0"/>
          <w:szCs w:val="20"/>
        </w:rPr>
      </w:pPr>
      <w:bookmarkStart w:id="153" w:name="_Ref14771669"/>
      <w:bookmarkStart w:id="154" w:name="_Ref40953953"/>
      <w:bookmarkStart w:id="155" w:name="_Toc12362404"/>
      <w:bookmarkStart w:id="156" w:name="_Toc48748875"/>
      <w:bookmarkStart w:id="157" w:name="_Toc88963172"/>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D71151" w:rsidRPr="00C81E33">
        <w:rPr>
          <w:noProof/>
        </w:rPr>
        <w:t>18</w:t>
      </w:r>
      <w:r w:rsidR="0094201B" w:rsidRPr="00C81E33">
        <w:rPr>
          <w:noProof/>
        </w:rPr>
        <w:fldChar w:fldCharType="end"/>
      </w:r>
      <w:bookmarkEnd w:id="153"/>
      <w:bookmarkEnd w:id="154"/>
      <w:r w:rsidR="00763D50" w:rsidRPr="00C81E33">
        <w:rPr>
          <w:rFonts w:eastAsia="DengXian"/>
          <w:bCs w:val="0"/>
          <w:smallCaps/>
          <w:szCs w:val="20"/>
        </w:rPr>
        <w:t xml:space="preserve">: </w:t>
      </w:r>
      <w:r w:rsidR="00763D50" w:rsidRPr="00C81E33">
        <w:t xml:space="preserve">Stakeholder </w:t>
      </w:r>
      <w:r w:rsidR="00256235" w:rsidRPr="00C81E33">
        <w:t>E</w:t>
      </w:r>
      <w:r w:rsidR="00763D50" w:rsidRPr="00C81E33">
        <w:t xml:space="preserve">ngagement </w:t>
      </w:r>
      <w:r w:rsidR="00E80DD5" w:rsidRPr="00C81E33">
        <w:t xml:space="preserve">promoted </w:t>
      </w:r>
      <w:r w:rsidR="00763D50" w:rsidRPr="00C81E33">
        <w:t xml:space="preserve">in the </w:t>
      </w:r>
      <w:r w:rsidR="00256235" w:rsidRPr="00C81E33">
        <w:t>P</w:t>
      </w:r>
      <w:r w:rsidR="00763D50" w:rsidRPr="00C81E33">
        <w:t xml:space="preserve">roject </w:t>
      </w:r>
      <w:r w:rsidR="00256235" w:rsidRPr="00C81E33">
        <w:t>P</w:t>
      </w:r>
      <w:r w:rsidR="00763D50" w:rsidRPr="00C81E33">
        <w:t xml:space="preserve">reparation </w:t>
      </w:r>
      <w:r w:rsidR="00256235" w:rsidRPr="00C81E33">
        <w:t xml:space="preserve">Grant </w:t>
      </w:r>
      <w:r w:rsidR="00763D50" w:rsidRPr="00C81E33">
        <w:t>(PPG)</w:t>
      </w:r>
      <w:r w:rsidR="00256235" w:rsidRPr="00C81E33">
        <w:t xml:space="preserve"> P</w:t>
      </w:r>
      <w:r w:rsidR="00763D50" w:rsidRPr="00C81E33">
        <w:t>hase</w:t>
      </w:r>
      <w:bookmarkEnd w:id="155"/>
      <w:bookmarkEnd w:id="156"/>
      <w:bookmarkEnd w:id="157"/>
    </w:p>
    <w:tbl>
      <w:tblPr>
        <w:tblW w:w="85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877"/>
        <w:gridCol w:w="1889"/>
        <w:gridCol w:w="986"/>
        <w:gridCol w:w="1964"/>
      </w:tblGrid>
      <w:tr w:rsidR="00440599" w:rsidRPr="00C81E33" w14:paraId="62482D6E" w14:textId="77777777" w:rsidTr="00AB2B46">
        <w:trPr>
          <w:tblHeader/>
          <w:jc w:val="center"/>
        </w:trPr>
        <w:tc>
          <w:tcPr>
            <w:tcW w:w="186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FA7ECFC" w14:textId="77777777" w:rsidR="00763D50" w:rsidRPr="00C81E33" w:rsidRDefault="00763D50">
            <w:pPr>
              <w:snapToGrid w:val="0"/>
              <w:jc w:val="center"/>
              <w:rPr>
                <w:rFonts w:eastAsia="DengXian"/>
                <w:b/>
                <w:kern w:val="44"/>
                <w:sz w:val="18"/>
                <w:szCs w:val="18"/>
              </w:rPr>
            </w:pPr>
            <w:r w:rsidRPr="00C81E33">
              <w:rPr>
                <w:rFonts w:eastAsia="DengXian"/>
                <w:b/>
                <w:kern w:val="44"/>
                <w:sz w:val="18"/>
                <w:szCs w:val="18"/>
              </w:rPr>
              <w:t>Means of Engagement</w:t>
            </w:r>
          </w:p>
        </w:tc>
        <w:tc>
          <w:tcPr>
            <w:tcW w:w="1877"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83B4E38" w14:textId="77777777" w:rsidR="00763D50" w:rsidRPr="00C81E33" w:rsidRDefault="00763D50">
            <w:pPr>
              <w:snapToGrid w:val="0"/>
              <w:jc w:val="center"/>
              <w:rPr>
                <w:rFonts w:eastAsia="DengXian"/>
                <w:b/>
                <w:kern w:val="44"/>
                <w:sz w:val="18"/>
                <w:szCs w:val="18"/>
              </w:rPr>
            </w:pPr>
            <w:r w:rsidRPr="00C81E33">
              <w:rPr>
                <w:rFonts w:eastAsia="DengXian"/>
                <w:b/>
                <w:kern w:val="44"/>
                <w:sz w:val="18"/>
                <w:szCs w:val="18"/>
              </w:rPr>
              <w:t>Stakeholders engaged</w:t>
            </w:r>
          </w:p>
        </w:tc>
        <w:tc>
          <w:tcPr>
            <w:tcW w:w="1889"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634AFE9" w14:textId="77777777" w:rsidR="00763D50" w:rsidRPr="00C81E33" w:rsidRDefault="00763D50">
            <w:pPr>
              <w:snapToGrid w:val="0"/>
              <w:jc w:val="center"/>
              <w:rPr>
                <w:rFonts w:eastAsia="DengXian"/>
                <w:b/>
                <w:kern w:val="44"/>
                <w:sz w:val="18"/>
                <w:szCs w:val="18"/>
              </w:rPr>
            </w:pPr>
            <w:r w:rsidRPr="00C81E33">
              <w:rPr>
                <w:rFonts w:eastAsia="DengXian"/>
                <w:b/>
                <w:kern w:val="44"/>
                <w:sz w:val="18"/>
                <w:szCs w:val="18"/>
              </w:rPr>
              <w:t>Objectives</w:t>
            </w:r>
          </w:p>
        </w:tc>
        <w:tc>
          <w:tcPr>
            <w:tcW w:w="986"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E4D30F8" w14:textId="77777777" w:rsidR="00763D50" w:rsidRPr="00C81E33" w:rsidRDefault="00763D50">
            <w:pPr>
              <w:snapToGrid w:val="0"/>
              <w:jc w:val="center"/>
              <w:rPr>
                <w:rFonts w:eastAsia="DengXian"/>
                <w:b/>
                <w:kern w:val="44"/>
                <w:sz w:val="18"/>
                <w:szCs w:val="18"/>
              </w:rPr>
            </w:pPr>
            <w:r w:rsidRPr="00C81E33">
              <w:rPr>
                <w:rFonts w:eastAsia="DengXian"/>
                <w:b/>
                <w:kern w:val="44"/>
                <w:sz w:val="18"/>
                <w:szCs w:val="18"/>
              </w:rPr>
              <w:t>Time</w:t>
            </w:r>
          </w:p>
        </w:tc>
        <w:tc>
          <w:tcPr>
            <w:tcW w:w="196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725C8431" w14:textId="77777777" w:rsidR="00763D50" w:rsidRPr="00C81E33" w:rsidRDefault="00763D50">
            <w:pPr>
              <w:snapToGrid w:val="0"/>
              <w:jc w:val="center"/>
              <w:rPr>
                <w:rFonts w:eastAsia="DengXian"/>
                <w:b/>
                <w:kern w:val="44"/>
                <w:sz w:val="18"/>
                <w:szCs w:val="18"/>
              </w:rPr>
            </w:pPr>
            <w:r w:rsidRPr="00C81E33">
              <w:rPr>
                <w:rFonts w:eastAsia="DengXian"/>
                <w:b/>
                <w:kern w:val="44"/>
                <w:sz w:val="18"/>
                <w:szCs w:val="18"/>
              </w:rPr>
              <w:t>Major results</w:t>
            </w:r>
          </w:p>
        </w:tc>
      </w:tr>
      <w:tr w:rsidR="00440599" w:rsidRPr="00C81E33" w14:paraId="79F8C716" w14:textId="77777777" w:rsidTr="00AB2B46">
        <w:trPr>
          <w:jc w:val="center"/>
        </w:trPr>
        <w:tc>
          <w:tcPr>
            <w:tcW w:w="1862" w:type="dxa"/>
            <w:tcBorders>
              <w:top w:val="single" w:sz="4" w:space="0" w:color="auto"/>
              <w:left w:val="single" w:sz="4" w:space="0" w:color="auto"/>
              <w:bottom w:val="single" w:sz="4" w:space="0" w:color="auto"/>
              <w:right w:val="single" w:sz="4" w:space="0" w:color="auto"/>
            </w:tcBorders>
            <w:vAlign w:val="center"/>
            <w:hideMark/>
          </w:tcPr>
          <w:p w14:paraId="0603C8E1" w14:textId="77777777" w:rsidR="00763D50" w:rsidRPr="00C81E33" w:rsidRDefault="00763D50" w:rsidP="00E974EE">
            <w:pPr>
              <w:spacing w:before="60"/>
              <w:rPr>
                <w:rFonts w:eastAsia="DengXian"/>
                <w:bCs/>
                <w:kern w:val="44"/>
                <w:sz w:val="18"/>
                <w:szCs w:val="18"/>
                <w:lang w:eastAsia="zh-CN"/>
              </w:rPr>
            </w:pPr>
            <w:r w:rsidRPr="00C81E33">
              <w:rPr>
                <w:rFonts w:eastAsia="DengXian"/>
                <w:bCs/>
                <w:kern w:val="44"/>
                <w:sz w:val="18"/>
                <w:szCs w:val="18"/>
                <w:lang w:eastAsia="zh-CN"/>
              </w:rPr>
              <w:t>Inception workshop</w:t>
            </w:r>
          </w:p>
        </w:tc>
        <w:tc>
          <w:tcPr>
            <w:tcW w:w="1877" w:type="dxa"/>
            <w:tcBorders>
              <w:top w:val="single" w:sz="4" w:space="0" w:color="auto"/>
              <w:left w:val="single" w:sz="4" w:space="0" w:color="auto"/>
              <w:bottom w:val="single" w:sz="4" w:space="0" w:color="auto"/>
              <w:right w:val="single" w:sz="4" w:space="0" w:color="auto"/>
            </w:tcBorders>
            <w:hideMark/>
          </w:tcPr>
          <w:p w14:paraId="5A3E1323" w14:textId="77777777" w:rsidR="00763D50" w:rsidRPr="00C81E33" w:rsidRDefault="00763D50" w:rsidP="00E974EE">
            <w:pPr>
              <w:widowControl w:val="0"/>
              <w:spacing w:before="60"/>
              <w:rPr>
                <w:rFonts w:eastAsia="DengXian"/>
                <w:bCs/>
                <w:kern w:val="44"/>
                <w:sz w:val="18"/>
                <w:szCs w:val="18"/>
              </w:rPr>
            </w:pPr>
            <w:r w:rsidRPr="00C81E33">
              <w:rPr>
                <w:rFonts w:eastAsia="DengXian"/>
                <w:bCs/>
                <w:kern w:val="44"/>
                <w:sz w:val="18"/>
                <w:szCs w:val="18"/>
                <w:lang w:eastAsia="zh-CN"/>
              </w:rPr>
              <w:t>PPG team, UNDP, FECO, MEE, Associations, etc.</w:t>
            </w:r>
          </w:p>
        </w:tc>
        <w:tc>
          <w:tcPr>
            <w:tcW w:w="1889" w:type="dxa"/>
            <w:tcBorders>
              <w:top w:val="single" w:sz="4" w:space="0" w:color="auto"/>
              <w:left w:val="single" w:sz="4" w:space="0" w:color="auto"/>
              <w:bottom w:val="single" w:sz="4" w:space="0" w:color="auto"/>
              <w:right w:val="single" w:sz="4" w:space="0" w:color="auto"/>
            </w:tcBorders>
            <w:hideMark/>
          </w:tcPr>
          <w:p w14:paraId="1A7116C9" w14:textId="77777777" w:rsidR="00763D50" w:rsidRPr="00C81E33" w:rsidRDefault="00763D50" w:rsidP="001716F4">
            <w:pPr>
              <w:widowControl w:val="0"/>
              <w:numPr>
                <w:ilvl w:val="0"/>
                <w:numId w:val="37"/>
              </w:numPr>
              <w:autoSpaceDN w:val="0"/>
              <w:spacing w:before="60"/>
              <w:ind w:left="173" w:hanging="173"/>
              <w:rPr>
                <w:rFonts w:eastAsia="DengXian"/>
                <w:bCs/>
                <w:kern w:val="44"/>
                <w:sz w:val="18"/>
                <w:szCs w:val="18"/>
              </w:rPr>
            </w:pPr>
            <w:r w:rsidRPr="00C81E33">
              <w:rPr>
                <w:rFonts w:eastAsia="DengXian"/>
                <w:bCs/>
                <w:kern w:val="44"/>
                <w:sz w:val="18"/>
                <w:szCs w:val="18"/>
              </w:rPr>
              <w:t xml:space="preserve">Make </w:t>
            </w:r>
            <w:r w:rsidRPr="00C81E33">
              <w:rPr>
                <w:rFonts w:eastAsia="DengXian"/>
                <w:bCs/>
                <w:sz w:val="18"/>
                <w:szCs w:val="18"/>
              </w:rPr>
              <w:t>familiar</w:t>
            </w:r>
            <w:r w:rsidRPr="00C81E33">
              <w:rPr>
                <w:rFonts w:eastAsia="DengXian"/>
                <w:bCs/>
                <w:kern w:val="44"/>
                <w:sz w:val="18"/>
                <w:szCs w:val="18"/>
              </w:rPr>
              <w:t xml:space="preserve"> with the PIF emphasized gender</w:t>
            </w:r>
          </w:p>
          <w:p w14:paraId="7F83D42A" w14:textId="77777777" w:rsidR="00763D50" w:rsidRPr="00C81E33" w:rsidRDefault="00763D50" w:rsidP="001716F4">
            <w:pPr>
              <w:widowControl w:val="0"/>
              <w:numPr>
                <w:ilvl w:val="0"/>
                <w:numId w:val="37"/>
              </w:numPr>
              <w:autoSpaceDN w:val="0"/>
              <w:spacing w:before="60"/>
              <w:ind w:left="170" w:hanging="170"/>
              <w:rPr>
                <w:rFonts w:eastAsia="DengXian"/>
                <w:bCs/>
                <w:kern w:val="44"/>
                <w:sz w:val="18"/>
                <w:szCs w:val="18"/>
              </w:rPr>
            </w:pPr>
            <w:r w:rsidRPr="00C81E33">
              <w:rPr>
                <w:rFonts w:eastAsia="DengXian"/>
                <w:bCs/>
                <w:kern w:val="44"/>
                <w:sz w:val="18"/>
                <w:szCs w:val="18"/>
              </w:rPr>
              <w:t xml:space="preserve">Achieve </w:t>
            </w:r>
            <w:r w:rsidRPr="00C81E33">
              <w:rPr>
                <w:rFonts w:eastAsia="DengXian"/>
                <w:bCs/>
                <w:sz w:val="18"/>
                <w:szCs w:val="18"/>
              </w:rPr>
              <w:t>common</w:t>
            </w:r>
            <w:r w:rsidRPr="00C81E33">
              <w:rPr>
                <w:rFonts w:eastAsia="DengXian"/>
                <w:bCs/>
                <w:kern w:val="44"/>
                <w:sz w:val="18"/>
                <w:szCs w:val="18"/>
              </w:rPr>
              <w:t xml:space="preserve"> and deep understanding of the project, the outcomes, objectives, the institutional arrangement, etc.</w:t>
            </w:r>
          </w:p>
          <w:p w14:paraId="7F6F4378" w14:textId="77777777" w:rsidR="00763D50" w:rsidRPr="00C81E33" w:rsidRDefault="00763D50" w:rsidP="001716F4">
            <w:pPr>
              <w:widowControl w:val="0"/>
              <w:numPr>
                <w:ilvl w:val="0"/>
                <w:numId w:val="37"/>
              </w:numPr>
              <w:autoSpaceDN w:val="0"/>
              <w:spacing w:before="60"/>
              <w:ind w:left="170" w:hanging="170"/>
              <w:rPr>
                <w:rFonts w:eastAsia="DengXian"/>
                <w:bCs/>
                <w:kern w:val="44"/>
                <w:sz w:val="18"/>
                <w:szCs w:val="18"/>
              </w:rPr>
            </w:pPr>
            <w:r w:rsidRPr="00C81E33">
              <w:rPr>
                <w:rFonts w:eastAsia="DengXian"/>
                <w:bCs/>
                <w:kern w:val="44"/>
                <w:sz w:val="18"/>
                <w:szCs w:val="18"/>
              </w:rPr>
              <w:t>Furth</w:t>
            </w:r>
            <w:r w:rsidRPr="00C81E33">
              <w:rPr>
                <w:rFonts w:eastAsia="DengXian"/>
                <w:bCs/>
                <w:sz w:val="18"/>
                <w:szCs w:val="18"/>
              </w:rPr>
              <w:t>er identify key stakeholders</w:t>
            </w:r>
          </w:p>
        </w:tc>
        <w:tc>
          <w:tcPr>
            <w:tcW w:w="986" w:type="dxa"/>
            <w:tcBorders>
              <w:top w:val="single" w:sz="4" w:space="0" w:color="auto"/>
              <w:left w:val="single" w:sz="4" w:space="0" w:color="auto"/>
              <w:bottom w:val="single" w:sz="4" w:space="0" w:color="auto"/>
              <w:right w:val="single" w:sz="4" w:space="0" w:color="auto"/>
            </w:tcBorders>
            <w:hideMark/>
          </w:tcPr>
          <w:p w14:paraId="6A7C484E" w14:textId="77777777" w:rsidR="00763D50" w:rsidRPr="00C81E33" w:rsidRDefault="00763D50" w:rsidP="00E974EE">
            <w:pPr>
              <w:spacing w:before="60"/>
              <w:rPr>
                <w:rFonts w:eastAsia="DengXian"/>
                <w:bCs/>
                <w:kern w:val="44"/>
                <w:sz w:val="18"/>
                <w:szCs w:val="18"/>
                <w:lang w:eastAsia="zh-CN"/>
              </w:rPr>
            </w:pPr>
            <w:r w:rsidRPr="00C81E33">
              <w:rPr>
                <w:rFonts w:eastAsia="DengXian"/>
                <w:bCs/>
                <w:kern w:val="44"/>
                <w:sz w:val="18"/>
                <w:szCs w:val="18"/>
                <w:lang w:eastAsia="zh-CN"/>
              </w:rPr>
              <w:t>April 16, 2021</w:t>
            </w:r>
          </w:p>
        </w:tc>
        <w:tc>
          <w:tcPr>
            <w:tcW w:w="1964" w:type="dxa"/>
            <w:tcBorders>
              <w:top w:val="single" w:sz="4" w:space="0" w:color="auto"/>
              <w:left w:val="single" w:sz="4" w:space="0" w:color="auto"/>
              <w:bottom w:val="single" w:sz="4" w:space="0" w:color="auto"/>
              <w:right w:val="single" w:sz="4" w:space="0" w:color="auto"/>
            </w:tcBorders>
            <w:hideMark/>
          </w:tcPr>
          <w:p w14:paraId="3CEEBFF6" w14:textId="77777777" w:rsidR="00763D50" w:rsidRPr="00C81E33" w:rsidRDefault="00763D50" w:rsidP="00E974EE">
            <w:pPr>
              <w:widowControl w:val="0"/>
              <w:spacing w:before="60"/>
              <w:rPr>
                <w:rFonts w:eastAsia="DengXian"/>
                <w:bCs/>
                <w:kern w:val="44"/>
                <w:sz w:val="18"/>
                <w:szCs w:val="18"/>
              </w:rPr>
            </w:pPr>
            <w:r w:rsidRPr="00C81E33">
              <w:rPr>
                <w:rFonts w:eastAsia="DengXian"/>
                <w:bCs/>
                <w:kern w:val="44"/>
                <w:sz w:val="18"/>
                <w:szCs w:val="18"/>
              </w:rPr>
              <w:t>Clear understanding of the project</w:t>
            </w:r>
          </w:p>
          <w:p w14:paraId="2E47223A"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sz w:val="18"/>
                <w:szCs w:val="18"/>
              </w:rPr>
              <w:t>identification</w:t>
            </w:r>
            <w:r w:rsidRPr="00C81E33">
              <w:rPr>
                <w:rFonts w:eastAsia="DengXian"/>
                <w:bCs/>
                <w:kern w:val="44"/>
                <w:sz w:val="18"/>
                <w:szCs w:val="18"/>
              </w:rPr>
              <w:t xml:space="preserve"> of the key stakeholders</w:t>
            </w:r>
          </w:p>
        </w:tc>
      </w:tr>
      <w:tr w:rsidR="00440599" w:rsidRPr="00C81E33" w14:paraId="6E0416E9" w14:textId="77777777" w:rsidTr="00AB2B46">
        <w:trPr>
          <w:jc w:val="center"/>
        </w:trPr>
        <w:tc>
          <w:tcPr>
            <w:tcW w:w="1862" w:type="dxa"/>
            <w:tcBorders>
              <w:top w:val="single" w:sz="4" w:space="0" w:color="auto"/>
              <w:left w:val="single" w:sz="4" w:space="0" w:color="auto"/>
              <w:bottom w:val="single" w:sz="4" w:space="0" w:color="auto"/>
              <w:right w:val="single" w:sz="4" w:space="0" w:color="auto"/>
            </w:tcBorders>
            <w:vAlign w:val="center"/>
            <w:hideMark/>
          </w:tcPr>
          <w:p w14:paraId="57FA83C9" w14:textId="77777777" w:rsidR="00763D50" w:rsidRPr="00C81E33" w:rsidRDefault="00763D50" w:rsidP="00E974EE">
            <w:pPr>
              <w:spacing w:before="60"/>
              <w:rPr>
                <w:rFonts w:eastAsia="DengXian"/>
                <w:bCs/>
                <w:kern w:val="44"/>
                <w:sz w:val="18"/>
                <w:szCs w:val="18"/>
                <w:lang w:eastAsia="zh-CN"/>
              </w:rPr>
            </w:pPr>
            <w:r w:rsidRPr="00C81E33">
              <w:rPr>
                <w:rFonts w:eastAsia="DengXian"/>
                <w:bCs/>
                <w:kern w:val="44"/>
                <w:sz w:val="18"/>
                <w:szCs w:val="18"/>
                <w:lang w:eastAsia="zh-CN"/>
              </w:rPr>
              <w:t>Field visits and survey of relevant enterprises</w:t>
            </w:r>
          </w:p>
        </w:tc>
        <w:tc>
          <w:tcPr>
            <w:tcW w:w="1877" w:type="dxa"/>
            <w:tcBorders>
              <w:top w:val="single" w:sz="4" w:space="0" w:color="auto"/>
              <w:left w:val="single" w:sz="4" w:space="0" w:color="auto"/>
              <w:bottom w:val="single" w:sz="4" w:space="0" w:color="auto"/>
              <w:right w:val="single" w:sz="4" w:space="0" w:color="auto"/>
            </w:tcBorders>
          </w:tcPr>
          <w:p w14:paraId="409EAC55"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Tianneng Company in Changxing County of Zhejiang Province: 12 managers etc.</w:t>
            </w:r>
            <w:r w:rsidR="00AD3441" w:rsidRPr="00C81E33">
              <w:rPr>
                <w:rFonts w:eastAsia="DengXian"/>
                <w:bCs/>
                <w:kern w:val="44"/>
                <w:sz w:val="18"/>
                <w:szCs w:val="18"/>
                <w:lang w:eastAsia="zh-CN"/>
              </w:rPr>
              <w:t xml:space="preserve"> (</w:t>
            </w:r>
            <w:r w:rsidRPr="00C81E33">
              <w:rPr>
                <w:rFonts w:eastAsia="DengXian"/>
                <w:bCs/>
                <w:kern w:val="44"/>
                <w:sz w:val="18"/>
                <w:szCs w:val="18"/>
                <w:lang w:eastAsia="zh-CN"/>
              </w:rPr>
              <w:t>6 male, 6 female</w:t>
            </w:r>
            <w:r w:rsidR="00AD3441" w:rsidRPr="00C81E33">
              <w:rPr>
                <w:rFonts w:eastAsia="DengXian"/>
                <w:bCs/>
                <w:kern w:val="44"/>
                <w:sz w:val="18"/>
                <w:szCs w:val="18"/>
                <w:lang w:eastAsia="zh-CN"/>
              </w:rPr>
              <w:t>)</w:t>
            </w:r>
          </w:p>
          <w:p w14:paraId="22460B74" w14:textId="77777777" w:rsidR="00763D50" w:rsidRPr="00C81E33" w:rsidRDefault="00763D50" w:rsidP="00E974EE">
            <w:pPr>
              <w:widowControl w:val="0"/>
              <w:spacing w:before="60"/>
              <w:rPr>
                <w:rFonts w:eastAsia="DengXian"/>
                <w:bCs/>
                <w:kern w:val="44"/>
                <w:sz w:val="18"/>
                <w:szCs w:val="18"/>
                <w:lang w:eastAsia="zh-CN"/>
              </w:rPr>
            </w:pPr>
          </w:p>
          <w:p w14:paraId="74321B0F"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Chaowei Company in Changxing County of Zhejiang Province:</w:t>
            </w:r>
            <w:r w:rsidR="00AD3441" w:rsidRPr="00C81E33">
              <w:rPr>
                <w:rFonts w:eastAsia="DengXian"/>
                <w:bCs/>
                <w:kern w:val="44"/>
                <w:sz w:val="18"/>
                <w:szCs w:val="18"/>
                <w:lang w:eastAsia="zh-CN"/>
              </w:rPr>
              <w:t xml:space="preserve"> </w:t>
            </w:r>
            <w:r w:rsidRPr="00C81E33">
              <w:rPr>
                <w:rFonts w:eastAsia="DengXian"/>
                <w:bCs/>
                <w:kern w:val="44"/>
                <w:sz w:val="18"/>
                <w:szCs w:val="18"/>
                <w:lang w:eastAsia="zh-CN"/>
              </w:rPr>
              <w:t>18 employees including 10 managers (6 male, 4 female) and 8 frontline workers (4 male, 4 female)</w:t>
            </w:r>
          </w:p>
          <w:p w14:paraId="4144F7F3" w14:textId="77777777" w:rsidR="00763D50" w:rsidRPr="00C81E33" w:rsidRDefault="00763D50" w:rsidP="00E974EE">
            <w:pPr>
              <w:widowControl w:val="0"/>
              <w:spacing w:before="60"/>
              <w:rPr>
                <w:rFonts w:eastAsia="DengXian"/>
                <w:bCs/>
                <w:kern w:val="44"/>
                <w:sz w:val="18"/>
                <w:szCs w:val="18"/>
                <w:lang w:eastAsia="zh-CN"/>
              </w:rPr>
            </w:pPr>
          </w:p>
          <w:p w14:paraId="0DE8F587"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Shandong Aolong Company in Weifang City of Shandong Province:</w:t>
            </w:r>
          </w:p>
          <w:p w14:paraId="3D200420" w14:textId="77777777" w:rsidR="00763D50" w:rsidRPr="00C81E33" w:rsidRDefault="00763D50" w:rsidP="00E974EE">
            <w:pPr>
              <w:widowControl w:val="0"/>
              <w:spacing w:before="60"/>
              <w:rPr>
                <w:rFonts w:eastAsia="DengXian"/>
                <w:bCs/>
                <w:kern w:val="44"/>
                <w:sz w:val="18"/>
                <w:szCs w:val="18"/>
                <w:lang w:eastAsia="zh-CN"/>
              </w:rPr>
            </w:pPr>
          </w:p>
          <w:p w14:paraId="104B0F6D"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GEM Company in Wuxi City of Jiangsu Province:</w:t>
            </w:r>
            <w:r w:rsidR="00AD3441" w:rsidRPr="00C81E33">
              <w:rPr>
                <w:rFonts w:eastAsia="DengXian"/>
                <w:bCs/>
                <w:kern w:val="44"/>
                <w:sz w:val="18"/>
                <w:szCs w:val="18"/>
                <w:lang w:eastAsia="zh-CN"/>
              </w:rPr>
              <w:t xml:space="preserve"> </w:t>
            </w:r>
            <w:r w:rsidRPr="00C81E33">
              <w:rPr>
                <w:rFonts w:eastAsia="DengXian"/>
                <w:bCs/>
                <w:kern w:val="44"/>
                <w:sz w:val="18"/>
                <w:szCs w:val="18"/>
                <w:lang w:eastAsia="zh-CN"/>
              </w:rPr>
              <w:t>11 managers etc. (6 male, 5 female)</w:t>
            </w:r>
          </w:p>
          <w:p w14:paraId="2A9B8D3C" w14:textId="77777777" w:rsidR="00763D50" w:rsidRPr="00C81E33" w:rsidRDefault="00763D50" w:rsidP="00E974EE">
            <w:pPr>
              <w:widowControl w:val="0"/>
              <w:spacing w:before="60"/>
              <w:rPr>
                <w:rFonts w:eastAsia="DengXian"/>
                <w:bCs/>
                <w:kern w:val="44"/>
                <w:sz w:val="18"/>
                <w:szCs w:val="18"/>
                <w:lang w:eastAsia="zh-CN"/>
              </w:rPr>
            </w:pPr>
          </w:p>
          <w:p w14:paraId="2C85F8F6"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Xinlianhuanbao Company in Gejiu City of Yunnan Province:</w:t>
            </w:r>
            <w:r w:rsidR="00AD3441" w:rsidRPr="00C81E33">
              <w:rPr>
                <w:rFonts w:eastAsia="DengXian"/>
                <w:bCs/>
                <w:kern w:val="44"/>
                <w:sz w:val="18"/>
                <w:szCs w:val="18"/>
                <w:lang w:eastAsia="zh-CN"/>
              </w:rPr>
              <w:t xml:space="preserve"> </w:t>
            </w:r>
            <w:r w:rsidRPr="00C81E33">
              <w:rPr>
                <w:rFonts w:eastAsia="DengXian"/>
                <w:bCs/>
                <w:kern w:val="44"/>
                <w:sz w:val="18"/>
                <w:szCs w:val="18"/>
                <w:lang w:eastAsia="zh-CN"/>
              </w:rPr>
              <w:t>9 managers etc. (5 male, 4 female)</w:t>
            </w:r>
          </w:p>
          <w:p w14:paraId="2AACB7C1" w14:textId="77777777" w:rsidR="00763D50" w:rsidRPr="00C81E33" w:rsidRDefault="00763D50" w:rsidP="00E974EE">
            <w:pPr>
              <w:widowControl w:val="0"/>
              <w:spacing w:before="60"/>
              <w:rPr>
                <w:rFonts w:eastAsia="DengXian"/>
                <w:bCs/>
                <w:kern w:val="44"/>
                <w:sz w:val="18"/>
                <w:szCs w:val="18"/>
                <w:lang w:eastAsia="zh-CN"/>
              </w:rPr>
            </w:pPr>
          </w:p>
          <w:p w14:paraId="3F123E68" w14:textId="77777777" w:rsidR="00763D50" w:rsidRPr="00C81E33" w:rsidRDefault="00763D50" w:rsidP="002C59CD">
            <w:pPr>
              <w:widowControl w:val="0"/>
              <w:spacing w:before="60"/>
              <w:rPr>
                <w:rFonts w:eastAsia="DengXian"/>
                <w:bCs/>
                <w:kern w:val="44"/>
                <w:sz w:val="18"/>
                <w:szCs w:val="18"/>
                <w:lang w:eastAsia="zh-CN"/>
              </w:rPr>
            </w:pPr>
            <w:r w:rsidRPr="00C81E33">
              <w:rPr>
                <w:rFonts w:eastAsia="DengXian"/>
                <w:bCs/>
                <w:kern w:val="44"/>
                <w:sz w:val="18"/>
                <w:szCs w:val="18"/>
                <w:lang w:eastAsia="zh-CN"/>
              </w:rPr>
              <w:t xml:space="preserve">Xiangyunfeilong Company in Xiangyun </w:t>
            </w:r>
            <w:r w:rsidRPr="00C81E33">
              <w:rPr>
                <w:rFonts w:eastAsia="DengXian"/>
                <w:bCs/>
                <w:kern w:val="44"/>
                <w:sz w:val="18"/>
                <w:szCs w:val="18"/>
                <w:lang w:eastAsia="zh-CN"/>
              </w:rPr>
              <w:lastRenderedPageBreak/>
              <w:t>County of Yunnan Province:</w:t>
            </w:r>
            <w:r w:rsidR="00AD3441" w:rsidRPr="00C81E33">
              <w:rPr>
                <w:rFonts w:eastAsia="DengXian"/>
                <w:bCs/>
                <w:kern w:val="44"/>
                <w:sz w:val="18"/>
                <w:szCs w:val="18"/>
                <w:lang w:eastAsia="zh-CN"/>
              </w:rPr>
              <w:t xml:space="preserve"> </w:t>
            </w:r>
            <w:r w:rsidRPr="00C81E33">
              <w:rPr>
                <w:rFonts w:eastAsia="DengXian"/>
                <w:bCs/>
                <w:kern w:val="44"/>
                <w:sz w:val="18"/>
                <w:szCs w:val="18"/>
                <w:lang w:eastAsia="zh-CN"/>
              </w:rPr>
              <w:t>9 managers etc.</w:t>
            </w:r>
          </w:p>
          <w:p w14:paraId="39F0E6B6" w14:textId="77777777" w:rsidR="00763D50" w:rsidRPr="00C81E33" w:rsidRDefault="00763D50" w:rsidP="00E974EE">
            <w:pPr>
              <w:widowControl w:val="0"/>
              <w:spacing w:before="60"/>
              <w:rPr>
                <w:rFonts w:eastAsia="DengXian"/>
                <w:bCs/>
                <w:kern w:val="44"/>
                <w:sz w:val="18"/>
                <w:szCs w:val="18"/>
                <w:lang w:eastAsia="zh-CN"/>
              </w:rPr>
            </w:pPr>
          </w:p>
          <w:p w14:paraId="69CFA02B"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SWCMC</w:t>
            </w:r>
            <w:r w:rsidRPr="00C81E33">
              <w:rPr>
                <w:rStyle w:val="FootnoteReference"/>
                <w:rFonts w:ascii="Times New Roman" w:eastAsia="DengXian" w:hAnsi="Times New Roman"/>
                <w:bCs/>
                <w:kern w:val="44"/>
                <w:szCs w:val="18"/>
                <w:lang w:eastAsia="zh-CN"/>
              </w:rPr>
              <w:footnoteReference w:id="67"/>
            </w:r>
            <w:r w:rsidRPr="00C81E33">
              <w:rPr>
                <w:rFonts w:eastAsia="DengXian"/>
                <w:bCs/>
                <w:kern w:val="44"/>
                <w:sz w:val="18"/>
                <w:szCs w:val="18"/>
                <w:lang w:eastAsia="zh-CN"/>
              </w:rPr>
              <w:t xml:space="preserve"> of MEE</w:t>
            </w:r>
          </w:p>
          <w:p w14:paraId="5D407978" w14:textId="77777777" w:rsidR="00763D50" w:rsidRPr="00C81E33" w:rsidRDefault="00763D50" w:rsidP="00E974EE">
            <w:pPr>
              <w:widowControl w:val="0"/>
              <w:spacing w:before="60"/>
              <w:rPr>
                <w:rFonts w:eastAsia="DengXian"/>
                <w:bCs/>
                <w:kern w:val="44"/>
                <w:sz w:val="18"/>
                <w:szCs w:val="18"/>
                <w:lang w:eastAsia="zh-CN"/>
              </w:rPr>
            </w:pPr>
          </w:p>
          <w:p w14:paraId="0D80E75C"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China Nonferrous Metals Industry Association</w:t>
            </w:r>
            <w:r w:rsidRPr="00C81E33">
              <w:rPr>
                <w:rFonts w:eastAsia="DengXian" w:hint="eastAsia"/>
                <w:bCs/>
                <w:kern w:val="44"/>
                <w:sz w:val="18"/>
                <w:szCs w:val="18"/>
                <w:lang w:eastAsia="zh-CN"/>
              </w:rPr>
              <w:t>（</w:t>
            </w:r>
            <w:r w:rsidRPr="00C81E33">
              <w:rPr>
                <w:rFonts w:eastAsia="DengXian"/>
                <w:bCs/>
                <w:kern w:val="44"/>
                <w:sz w:val="18"/>
                <w:szCs w:val="18"/>
                <w:lang w:eastAsia="zh-CN"/>
              </w:rPr>
              <w:t>CNMIA</w:t>
            </w:r>
          </w:p>
          <w:p w14:paraId="25386414" w14:textId="77777777" w:rsidR="00763D50" w:rsidRPr="00C81E33" w:rsidRDefault="00763D50" w:rsidP="00E974EE">
            <w:pPr>
              <w:widowControl w:val="0"/>
              <w:spacing w:before="60"/>
              <w:rPr>
                <w:rFonts w:eastAsia="DengXian"/>
                <w:bCs/>
                <w:kern w:val="44"/>
                <w:sz w:val="18"/>
                <w:szCs w:val="18"/>
                <w:lang w:eastAsia="zh-CN"/>
              </w:rPr>
            </w:pPr>
          </w:p>
          <w:p w14:paraId="7F641AD2"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 xml:space="preserve">China Battery Industry Association </w:t>
            </w:r>
            <w:r w:rsidRPr="00C81E33">
              <w:rPr>
                <w:rFonts w:eastAsia="DengXian" w:hint="eastAsia"/>
                <w:bCs/>
                <w:kern w:val="44"/>
                <w:sz w:val="18"/>
                <w:szCs w:val="18"/>
                <w:lang w:eastAsia="zh-CN"/>
              </w:rPr>
              <w:t>（</w:t>
            </w:r>
            <w:r w:rsidRPr="00C81E33">
              <w:rPr>
                <w:rFonts w:eastAsia="DengXian"/>
                <w:bCs/>
                <w:kern w:val="44"/>
                <w:sz w:val="18"/>
                <w:szCs w:val="18"/>
                <w:lang w:eastAsia="zh-CN"/>
              </w:rPr>
              <w:t>CBIA</w:t>
            </w:r>
          </w:p>
          <w:p w14:paraId="3E65D609" w14:textId="77777777" w:rsidR="00763D50" w:rsidRPr="00C81E33" w:rsidRDefault="00763D50" w:rsidP="00E974EE">
            <w:pPr>
              <w:widowControl w:val="0"/>
              <w:spacing w:before="60"/>
              <w:rPr>
                <w:rFonts w:eastAsia="DengXian"/>
                <w:bCs/>
                <w:kern w:val="44"/>
                <w:sz w:val="18"/>
                <w:szCs w:val="18"/>
                <w:lang w:eastAsia="zh-CN"/>
              </w:rPr>
            </w:pPr>
          </w:p>
          <w:p w14:paraId="63D0F8E6"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PPG team</w:t>
            </w:r>
          </w:p>
          <w:p w14:paraId="62E98364"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UNDP, FECO</w:t>
            </w:r>
          </w:p>
        </w:tc>
        <w:tc>
          <w:tcPr>
            <w:tcW w:w="1889" w:type="dxa"/>
            <w:tcBorders>
              <w:top w:val="single" w:sz="4" w:space="0" w:color="auto"/>
              <w:left w:val="single" w:sz="4" w:space="0" w:color="auto"/>
              <w:bottom w:val="single" w:sz="4" w:space="0" w:color="auto"/>
              <w:right w:val="single" w:sz="4" w:space="0" w:color="auto"/>
            </w:tcBorders>
            <w:hideMark/>
          </w:tcPr>
          <w:p w14:paraId="33628C7D" w14:textId="77777777" w:rsidR="00763D50" w:rsidRPr="00C81E33" w:rsidRDefault="00763D50" w:rsidP="001716F4">
            <w:pPr>
              <w:pStyle w:val="ListParagraph"/>
              <w:widowControl w:val="0"/>
              <w:numPr>
                <w:ilvl w:val="0"/>
                <w:numId w:val="38"/>
              </w:numPr>
              <w:spacing w:before="60" w:after="60"/>
              <w:ind w:left="284" w:hanging="284"/>
              <w:contextualSpacing/>
              <w:jc w:val="both"/>
              <w:rPr>
                <w:rFonts w:eastAsia="DengXian"/>
                <w:bCs/>
                <w:kern w:val="44"/>
                <w:sz w:val="18"/>
                <w:szCs w:val="18"/>
                <w:lang w:eastAsia="zh-CN"/>
              </w:rPr>
            </w:pPr>
            <w:r w:rsidRPr="00C81E33">
              <w:rPr>
                <w:rFonts w:eastAsia="DengXian"/>
                <w:bCs/>
                <w:kern w:val="44"/>
                <w:sz w:val="18"/>
                <w:szCs w:val="18"/>
                <w:lang w:eastAsia="zh-CN"/>
              </w:rPr>
              <w:lastRenderedPageBreak/>
              <w:t>understanding collection and recycling situation of waste lead-acid and li-ion batteries, and secondary Zine and Aluminum production, including working situation of the male and female employees; and release risks and impact of UP-POPs and BFRs;</w:t>
            </w:r>
          </w:p>
          <w:p w14:paraId="66B4663C" w14:textId="77777777" w:rsidR="00763D50" w:rsidRPr="00C81E33" w:rsidRDefault="00763D50" w:rsidP="001716F4">
            <w:pPr>
              <w:pStyle w:val="ListParagraph"/>
              <w:widowControl w:val="0"/>
              <w:numPr>
                <w:ilvl w:val="0"/>
                <w:numId w:val="38"/>
              </w:numPr>
              <w:spacing w:before="60" w:after="60"/>
              <w:ind w:left="284" w:hanging="284"/>
              <w:contextualSpacing/>
              <w:jc w:val="both"/>
              <w:rPr>
                <w:rFonts w:eastAsia="DengXian"/>
                <w:bCs/>
                <w:kern w:val="44"/>
                <w:sz w:val="18"/>
                <w:szCs w:val="18"/>
                <w:lang w:eastAsia="zh-CN"/>
              </w:rPr>
            </w:pPr>
            <w:r w:rsidRPr="00C81E33">
              <w:rPr>
                <w:rFonts w:eastAsia="DengXian"/>
                <w:bCs/>
                <w:kern w:val="44"/>
                <w:sz w:val="18"/>
                <w:szCs w:val="18"/>
                <w:lang w:eastAsia="zh-CN"/>
              </w:rPr>
              <w:t>understanding participation willingness of the enterprises including the male and female employees</w:t>
            </w:r>
          </w:p>
          <w:p w14:paraId="31C2E8EF" w14:textId="77777777" w:rsidR="00763D50" w:rsidRPr="00C81E33" w:rsidRDefault="00763D50" w:rsidP="001716F4">
            <w:pPr>
              <w:pStyle w:val="ListParagraph"/>
              <w:widowControl w:val="0"/>
              <w:numPr>
                <w:ilvl w:val="0"/>
                <w:numId w:val="38"/>
              </w:numPr>
              <w:spacing w:before="60" w:after="60"/>
              <w:ind w:left="284" w:hanging="284"/>
              <w:contextualSpacing/>
              <w:jc w:val="both"/>
              <w:rPr>
                <w:rFonts w:eastAsia="DengXian"/>
                <w:bCs/>
                <w:kern w:val="44"/>
                <w:sz w:val="18"/>
                <w:szCs w:val="18"/>
                <w:lang w:eastAsia="zh-CN"/>
              </w:rPr>
            </w:pPr>
            <w:r w:rsidRPr="00C81E33">
              <w:rPr>
                <w:rFonts w:eastAsia="DengXian"/>
                <w:bCs/>
                <w:kern w:val="44"/>
                <w:sz w:val="18"/>
                <w:szCs w:val="18"/>
                <w:lang w:eastAsia="zh-CN"/>
              </w:rPr>
              <w:t xml:space="preserve">make the enterprises including the male and female employees clearly understand the project such as the project objective, the expected outcomes, outputs, main activities, counterpart funds; and </w:t>
            </w:r>
          </w:p>
          <w:p w14:paraId="1D6EEA33" w14:textId="77777777" w:rsidR="00763D50" w:rsidRPr="00C81E33" w:rsidRDefault="00763D50" w:rsidP="001716F4">
            <w:pPr>
              <w:pStyle w:val="ListParagraph"/>
              <w:widowControl w:val="0"/>
              <w:numPr>
                <w:ilvl w:val="0"/>
                <w:numId w:val="38"/>
              </w:numPr>
              <w:spacing w:before="60" w:after="60"/>
              <w:ind w:left="284" w:hanging="284"/>
              <w:contextualSpacing/>
              <w:jc w:val="both"/>
              <w:rPr>
                <w:rFonts w:eastAsia="DengXian"/>
                <w:bCs/>
                <w:kern w:val="44"/>
                <w:sz w:val="18"/>
                <w:szCs w:val="18"/>
                <w:lang w:eastAsia="zh-CN"/>
              </w:rPr>
            </w:pPr>
            <w:r w:rsidRPr="00C81E33">
              <w:rPr>
                <w:rFonts w:eastAsia="DengXian"/>
                <w:bCs/>
                <w:kern w:val="44"/>
                <w:sz w:val="18"/>
                <w:szCs w:val="18"/>
                <w:lang w:eastAsia="zh-CN"/>
              </w:rPr>
              <w:t xml:space="preserve">discuss with </w:t>
            </w:r>
            <w:r w:rsidRPr="00C81E33">
              <w:rPr>
                <w:rFonts w:eastAsia="DengXian"/>
                <w:bCs/>
                <w:kern w:val="44"/>
                <w:sz w:val="18"/>
                <w:szCs w:val="18"/>
                <w:lang w:eastAsia="zh-CN"/>
              </w:rPr>
              <w:lastRenderedPageBreak/>
              <w:t xml:space="preserve">the stakeholders on the project design, implementation etc. </w:t>
            </w:r>
          </w:p>
        </w:tc>
        <w:tc>
          <w:tcPr>
            <w:tcW w:w="986" w:type="dxa"/>
            <w:tcBorders>
              <w:top w:val="single" w:sz="4" w:space="0" w:color="auto"/>
              <w:left w:val="single" w:sz="4" w:space="0" w:color="auto"/>
              <w:bottom w:val="single" w:sz="4" w:space="0" w:color="auto"/>
              <w:right w:val="single" w:sz="4" w:space="0" w:color="auto"/>
            </w:tcBorders>
            <w:hideMark/>
          </w:tcPr>
          <w:p w14:paraId="431B640B" w14:textId="77777777" w:rsidR="00763D50" w:rsidRPr="00C81E33" w:rsidRDefault="00763D50" w:rsidP="00E974EE">
            <w:pPr>
              <w:spacing w:before="60"/>
              <w:rPr>
                <w:rFonts w:eastAsia="DengXian"/>
                <w:bCs/>
                <w:kern w:val="44"/>
                <w:sz w:val="18"/>
                <w:szCs w:val="18"/>
                <w:lang w:eastAsia="zh-CN"/>
              </w:rPr>
            </w:pPr>
            <w:r w:rsidRPr="00C81E33">
              <w:rPr>
                <w:rFonts w:eastAsia="DengXian"/>
                <w:bCs/>
                <w:kern w:val="44"/>
                <w:sz w:val="18"/>
                <w:szCs w:val="18"/>
                <w:lang w:eastAsia="zh-CN"/>
              </w:rPr>
              <w:lastRenderedPageBreak/>
              <w:t>19 May -1 June 2021</w:t>
            </w:r>
          </w:p>
        </w:tc>
        <w:tc>
          <w:tcPr>
            <w:tcW w:w="1964" w:type="dxa"/>
            <w:tcBorders>
              <w:top w:val="single" w:sz="4" w:space="0" w:color="auto"/>
              <w:left w:val="single" w:sz="4" w:space="0" w:color="auto"/>
              <w:bottom w:val="single" w:sz="4" w:space="0" w:color="auto"/>
              <w:right w:val="single" w:sz="4" w:space="0" w:color="auto"/>
            </w:tcBorders>
          </w:tcPr>
          <w:p w14:paraId="0CD9D8B5"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The PPG team and the project IAs (UNDP and FECO) known the current situation of the collection and recycling of waste batteries and the secondary Zinc and Aluminum production, existing problems, potential measures, etc.</w:t>
            </w:r>
          </w:p>
          <w:p w14:paraId="1C5B6203" w14:textId="77777777" w:rsidR="00763D50" w:rsidRPr="00C81E33" w:rsidRDefault="00763D50" w:rsidP="00E974EE">
            <w:pPr>
              <w:widowControl w:val="0"/>
              <w:spacing w:before="60"/>
              <w:rPr>
                <w:rFonts w:eastAsia="DengXian"/>
                <w:bCs/>
                <w:kern w:val="44"/>
                <w:sz w:val="18"/>
                <w:szCs w:val="18"/>
                <w:lang w:eastAsia="zh-CN"/>
              </w:rPr>
            </w:pPr>
          </w:p>
          <w:p w14:paraId="78CBC0CA"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The enterprises understood the project objective, the outcomes, the proposed outputs, activities, and required counterpart funds</w:t>
            </w:r>
          </w:p>
          <w:p w14:paraId="3BAFEBF6" w14:textId="77777777" w:rsidR="00763D50" w:rsidRPr="00C81E33" w:rsidRDefault="00763D50" w:rsidP="00E974EE">
            <w:pPr>
              <w:widowControl w:val="0"/>
              <w:spacing w:before="60"/>
              <w:rPr>
                <w:rFonts w:eastAsia="DengXian"/>
                <w:bCs/>
                <w:kern w:val="44"/>
                <w:sz w:val="18"/>
                <w:szCs w:val="18"/>
                <w:lang w:eastAsia="zh-CN"/>
              </w:rPr>
            </w:pPr>
          </w:p>
          <w:p w14:paraId="66FC0977" w14:textId="77777777" w:rsidR="00763D50" w:rsidRPr="00C81E33" w:rsidRDefault="00763D50" w:rsidP="00E974EE">
            <w:pPr>
              <w:widowControl w:val="0"/>
              <w:spacing w:before="60"/>
              <w:rPr>
                <w:rFonts w:eastAsia="DengXian"/>
                <w:bCs/>
                <w:kern w:val="44"/>
                <w:sz w:val="18"/>
                <w:szCs w:val="18"/>
                <w:lang w:eastAsia="zh-CN"/>
              </w:rPr>
            </w:pPr>
            <w:r w:rsidRPr="00C81E33">
              <w:rPr>
                <w:rFonts w:eastAsia="DengXian"/>
                <w:bCs/>
                <w:kern w:val="44"/>
                <w:sz w:val="18"/>
                <w:szCs w:val="18"/>
                <w:lang w:eastAsia="zh-CN"/>
              </w:rPr>
              <w:t xml:space="preserve">All visited seven enterprises have willingness to participate in the projects  </w:t>
            </w:r>
          </w:p>
        </w:tc>
      </w:tr>
      <w:tr w:rsidR="00440599" w:rsidRPr="00C81E33" w14:paraId="5D305D32" w14:textId="77777777" w:rsidTr="00AB2B46">
        <w:trPr>
          <w:jc w:val="center"/>
        </w:trPr>
        <w:tc>
          <w:tcPr>
            <w:tcW w:w="1862" w:type="dxa"/>
            <w:tcBorders>
              <w:top w:val="single" w:sz="4" w:space="0" w:color="auto"/>
              <w:left w:val="single" w:sz="4" w:space="0" w:color="auto"/>
              <w:bottom w:val="single" w:sz="4" w:space="0" w:color="auto"/>
              <w:right w:val="single" w:sz="4" w:space="0" w:color="auto"/>
            </w:tcBorders>
            <w:hideMark/>
          </w:tcPr>
          <w:p w14:paraId="2DEFCC13" w14:textId="77777777" w:rsidR="00763D50" w:rsidRPr="00C81E33" w:rsidRDefault="00763D50">
            <w:pPr>
              <w:widowControl w:val="0"/>
              <w:spacing w:before="60"/>
              <w:rPr>
                <w:rFonts w:eastAsia="DengXian"/>
                <w:bCs/>
                <w:kern w:val="44"/>
                <w:sz w:val="18"/>
                <w:szCs w:val="18"/>
                <w:lang w:eastAsia="zh-CN"/>
              </w:rPr>
            </w:pPr>
            <w:r w:rsidRPr="00C81E33">
              <w:rPr>
                <w:rFonts w:eastAsia="DengXian"/>
                <w:bCs/>
                <w:kern w:val="44"/>
                <w:sz w:val="18"/>
                <w:szCs w:val="18"/>
                <w:lang w:eastAsia="zh-CN"/>
              </w:rPr>
              <w:t>Workshops for development of the project documents</w:t>
            </w:r>
          </w:p>
        </w:tc>
        <w:tc>
          <w:tcPr>
            <w:tcW w:w="1877" w:type="dxa"/>
            <w:tcBorders>
              <w:top w:val="single" w:sz="4" w:space="0" w:color="auto"/>
              <w:left w:val="single" w:sz="4" w:space="0" w:color="auto"/>
              <w:bottom w:val="single" w:sz="4" w:space="0" w:color="auto"/>
              <w:right w:val="single" w:sz="4" w:space="0" w:color="auto"/>
            </w:tcBorders>
            <w:hideMark/>
          </w:tcPr>
          <w:p w14:paraId="6374D03D" w14:textId="77777777" w:rsidR="00763D50" w:rsidRPr="00C81E33" w:rsidRDefault="00763D50">
            <w:pPr>
              <w:widowControl w:val="0"/>
              <w:spacing w:before="60"/>
              <w:rPr>
                <w:rFonts w:eastAsia="DengXian"/>
                <w:bCs/>
                <w:kern w:val="44"/>
                <w:sz w:val="18"/>
                <w:szCs w:val="18"/>
                <w:lang w:eastAsia="zh-CN"/>
              </w:rPr>
            </w:pPr>
            <w:r w:rsidRPr="00C81E33">
              <w:rPr>
                <w:rFonts w:eastAsia="DengXian"/>
                <w:bCs/>
                <w:kern w:val="44"/>
                <w:sz w:val="18"/>
                <w:szCs w:val="18"/>
                <w:lang w:eastAsia="zh-CN"/>
              </w:rPr>
              <w:t>UNDP, FECO, CNMIA, CBIA, PPG team</w:t>
            </w:r>
          </w:p>
        </w:tc>
        <w:tc>
          <w:tcPr>
            <w:tcW w:w="1889" w:type="dxa"/>
            <w:tcBorders>
              <w:top w:val="single" w:sz="4" w:space="0" w:color="auto"/>
              <w:left w:val="single" w:sz="4" w:space="0" w:color="auto"/>
              <w:bottom w:val="single" w:sz="4" w:space="0" w:color="auto"/>
              <w:right w:val="single" w:sz="4" w:space="0" w:color="auto"/>
            </w:tcBorders>
            <w:hideMark/>
          </w:tcPr>
          <w:p w14:paraId="13659E1D" w14:textId="77777777" w:rsidR="00763D50" w:rsidRPr="00C81E33" w:rsidRDefault="00763D50">
            <w:pPr>
              <w:widowControl w:val="0"/>
              <w:spacing w:before="60"/>
              <w:rPr>
                <w:rFonts w:eastAsia="DengXian"/>
                <w:bCs/>
                <w:kern w:val="44"/>
                <w:sz w:val="18"/>
                <w:szCs w:val="18"/>
                <w:lang w:eastAsia="zh-CN"/>
              </w:rPr>
            </w:pPr>
            <w:r w:rsidRPr="00C81E33">
              <w:rPr>
                <w:rFonts w:eastAsia="DengXian"/>
                <w:bCs/>
                <w:kern w:val="44"/>
                <w:sz w:val="18"/>
                <w:szCs w:val="18"/>
                <w:lang w:eastAsia="zh-CN"/>
              </w:rPr>
              <w:t>Provide more information for the PPG team to complete the draft project document</w:t>
            </w:r>
          </w:p>
        </w:tc>
        <w:tc>
          <w:tcPr>
            <w:tcW w:w="986" w:type="dxa"/>
            <w:tcBorders>
              <w:top w:val="single" w:sz="4" w:space="0" w:color="auto"/>
              <w:left w:val="single" w:sz="4" w:space="0" w:color="auto"/>
              <w:bottom w:val="single" w:sz="4" w:space="0" w:color="auto"/>
              <w:right w:val="single" w:sz="4" w:space="0" w:color="auto"/>
            </w:tcBorders>
            <w:hideMark/>
          </w:tcPr>
          <w:p w14:paraId="3C6F6BDE" w14:textId="77777777" w:rsidR="00763D50" w:rsidRPr="00C81E33" w:rsidRDefault="00763D50">
            <w:pPr>
              <w:spacing w:before="60"/>
              <w:rPr>
                <w:rFonts w:eastAsia="DengXian"/>
                <w:bCs/>
                <w:kern w:val="44"/>
                <w:sz w:val="18"/>
                <w:szCs w:val="18"/>
                <w:lang w:eastAsia="zh-CN"/>
              </w:rPr>
            </w:pPr>
            <w:r w:rsidRPr="00C81E33">
              <w:rPr>
                <w:rFonts w:eastAsia="DengXian"/>
                <w:bCs/>
                <w:kern w:val="44"/>
                <w:sz w:val="18"/>
                <w:szCs w:val="18"/>
                <w:lang w:eastAsia="zh-CN"/>
              </w:rPr>
              <w:t>23 June 2021</w:t>
            </w:r>
          </w:p>
        </w:tc>
        <w:tc>
          <w:tcPr>
            <w:tcW w:w="1964" w:type="dxa"/>
            <w:tcBorders>
              <w:top w:val="single" w:sz="4" w:space="0" w:color="auto"/>
              <w:left w:val="single" w:sz="4" w:space="0" w:color="auto"/>
              <w:bottom w:val="single" w:sz="4" w:space="0" w:color="auto"/>
              <w:right w:val="single" w:sz="4" w:space="0" w:color="auto"/>
            </w:tcBorders>
            <w:hideMark/>
          </w:tcPr>
          <w:p w14:paraId="1989F95E" w14:textId="77777777" w:rsidR="00763D50" w:rsidRPr="00C81E33" w:rsidRDefault="00763D50">
            <w:pPr>
              <w:widowControl w:val="0"/>
              <w:spacing w:before="60"/>
              <w:rPr>
                <w:rFonts w:eastAsia="DengXian"/>
                <w:sz w:val="22"/>
                <w:szCs w:val="20"/>
                <w:lang w:eastAsia="zh-CN"/>
              </w:rPr>
            </w:pPr>
            <w:r w:rsidRPr="00C81E33">
              <w:rPr>
                <w:rFonts w:eastAsia="DengXian"/>
                <w:bCs/>
                <w:kern w:val="44"/>
                <w:sz w:val="18"/>
                <w:szCs w:val="18"/>
                <w:lang w:eastAsia="zh-CN"/>
              </w:rPr>
              <w:t>Got more relevant information</w:t>
            </w:r>
          </w:p>
        </w:tc>
      </w:tr>
      <w:tr w:rsidR="00AB2B46" w:rsidRPr="00C81E33" w14:paraId="2A9D64E4" w14:textId="77777777" w:rsidTr="002012C4">
        <w:trPr>
          <w:jc w:val="center"/>
        </w:trPr>
        <w:tc>
          <w:tcPr>
            <w:tcW w:w="1862" w:type="dxa"/>
            <w:tcBorders>
              <w:top w:val="single" w:sz="4" w:space="0" w:color="auto"/>
              <w:left w:val="single" w:sz="4" w:space="0" w:color="auto"/>
              <w:bottom w:val="single" w:sz="4" w:space="0" w:color="auto"/>
              <w:right w:val="single" w:sz="4" w:space="0" w:color="auto"/>
            </w:tcBorders>
            <w:hideMark/>
          </w:tcPr>
          <w:p w14:paraId="23741D09" w14:textId="77777777" w:rsidR="00AB2B46" w:rsidRPr="00C81E33" w:rsidRDefault="00AB2B46" w:rsidP="00AB2B46">
            <w:pPr>
              <w:widowControl w:val="0"/>
              <w:spacing w:before="60"/>
              <w:rPr>
                <w:rFonts w:eastAsia="DengXian"/>
                <w:bCs/>
                <w:kern w:val="44"/>
                <w:sz w:val="18"/>
                <w:szCs w:val="18"/>
                <w:lang w:eastAsia="zh-CN"/>
              </w:rPr>
            </w:pPr>
            <w:r w:rsidRPr="00C81E33">
              <w:rPr>
                <w:rFonts w:eastAsia="DengXian"/>
                <w:bCs/>
                <w:kern w:val="44"/>
                <w:sz w:val="18"/>
                <w:szCs w:val="18"/>
                <w:lang w:eastAsia="zh-CN"/>
              </w:rPr>
              <w:t>Validation workshop</w:t>
            </w:r>
          </w:p>
        </w:tc>
        <w:tc>
          <w:tcPr>
            <w:tcW w:w="1877" w:type="dxa"/>
            <w:tcBorders>
              <w:top w:val="single" w:sz="4" w:space="0" w:color="auto"/>
              <w:left w:val="single" w:sz="4" w:space="0" w:color="auto"/>
              <w:bottom w:val="single" w:sz="4" w:space="0" w:color="auto"/>
              <w:right w:val="single" w:sz="4" w:space="0" w:color="auto"/>
            </w:tcBorders>
            <w:shd w:val="clear" w:color="auto" w:fill="auto"/>
          </w:tcPr>
          <w:p w14:paraId="388A9BE4" w14:textId="77777777" w:rsidR="00AB2B46" w:rsidRPr="00C81E33" w:rsidRDefault="00AB2B46" w:rsidP="00AB2B46">
            <w:pPr>
              <w:widowControl w:val="0"/>
              <w:spacing w:before="60"/>
              <w:rPr>
                <w:rFonts w:eastAsia="DengXian"/>
                <w:bCs/>
                <w:kern w:val="44"/>
                <w:sz w:val="18"/>
                <w:szCs w:val="18"/>
                <w:lang w:eastAsia="zh-CN"/>
              </w:rPr>
            </w:pPr>
            <w:r w:rsidRPr="00C81E33">
              <w:rPr>
                <w:rFonts w:eastAsia="DengXian"/>
                <w:bCs/>
                <w:kern w:val="44"/>
                <w:sz w:val="18"/>
                <w:szCs w:val="18"/>
                <w:lang w:eastAsia="zh-CN"/>
              </w:rPr>
              <w:t>PPG team, UNDP, FECO, MEE, Industry Associations, etc.</w:t>
            </w:r>
          </w:p>
        </w:tc>
        <w:tc>
          <w:tcPr>
            <w:tcW w:w="1889" w:type="dxa"/>
            <w:tcBorders>
              <w:top w:val="single" w:sz="4" w:space="0" w:color="auto"/>
              <w:left w:val="single" w:sz="4" w:space="0" w:color="auto"/>
              <w:bottom w:val="single" w:sz="4" w:space="0" w:color="auto"/>
              <w:right w:val="single" w:sz="4" w:space="0" w:color="auto"/>
            </w:tcBorders>
            <w:shd w:val="clear" w:color="auto" w:fill="auto"/>
          </w:tcPr>
          <w:p w14:paraId="388B4774" w14:textId="77777777" w:rsidR="00AB2B46" w:rsidRPr="00C81E33" w:rsidRDefault="00AB2B46" w:rsidP="00AB2B46">
            <w:pPr>
              <w:widowControl w:val="0"/>
              <w:spacing w:before="60"/>
              <w:rPr>
                <w:rFonts w:eastAsia="DengXian"/>
                <w:bCs/>
                <w:kern w:val="44"/>
                <w:sz w:val="18"/>
                <w:szCs w:val="18"/>
                <w:lang w:eastAsia="zh-CN"/>
              </w:rPr>
            </w:pPr>
            <w:r w:rsidRPr="00C81E33">
              <w:rPr>
                <w:rFonts w:eastAsia="DengXian"/>
                <w:bCs/>
                <w:kern w:val="44"/>
                <w:sz w:val="18"/>
                <w:szCs w:val="18"/>
                <w:lang w:eastAsia="zh-CN"/>
              </w:rPr>
              <w:t>Consultation, coordination  and validation of  project design and activities by key stakeholders</w:t>
            </w:r>
          </w:p>
        </w:tc>
        <w:tc>
          <w:tcPr>
            <w:tcW w:w="986" w:type="dxa"/>
            <w:tcBorders>
              <w:top w:val="single" w:sz="4" w:space="0" w:color="auto"/>
              <w:left w:val="single" w:sz="4" w:space="0" w:color="auto"/>
              <w:bottom w:val="single" w:sz="4" w:space="0" w:color="auto"/>
              <w:right w:val="single" w:sz="4" w:space="0" w:color="auto"/>
            </w:tcBorders>
            <w:shd w:val="clear" w:color="auto" w:fill="auto"/>
          </w:tcPr>
          <w:p w14:paraId="52410DDF" w14:textId="77777777" w:rsidR="00AB2B46" w:rsidRPr="00C81E33" w:rsidRDefault="00BF7922" w:rsidP="00AB2B46">
            <w:pPr>
              <w:spacing w:before="60"/>
              <w:rPr>
                <w:rFonts w:eastAsia="DengXian"/>
                <w:bCs/>
                <w:kern w:val="44"/>
                <w:sz w:val="18"/>
                <w:szCs w:val="18"/>
                <w:lang w:eastAsia="zh-CN"/>
              </w:rPr>
            </w:pPr>
            <w:r w:rsidRPr="00C81E33">
              <w:rPr>
                <w:rFonts w:eastAsia="DengXian"/>
                <w:bCs/>
                <w:kern w:val="44"/>
                <w:sz w:val="18"/>
                <w:szCs w:val="18"/>
                <w:lang w:eastAsia="zh-CN"/>
              </w:rPr>
              <w:t xml:space="preserve">October </w:t>
            </w:r>
            <w:r w:rsidR="00AD3441" w:rsidRPr="00C81E33">
              <w:rPr>
                <w:rFonts w:eastAsia="DengXian"/>
                <w:bCs/>
                <w:kern w:val="44"/>
                <w:sz w:val="18"/>
                <w:szCs w:val="18"/>
                <w:lang w:eastAsia="zh-CN"/>
              </w:rPr>
              <w:t>2021</w:t>
            </w:r>
          </w:p>
        </w:tc>
        <w:tc>
          <w:tcPr>
            <w:tcW w:w="1964" w:type="dxa"/>
            <w:tcBorders>
              <w:top w:val="single" w:sz="4" w:space="0" w:color="auto"/>
              <w:left w:val="single" w:sz="4" w:space="0" w:color="auto"/>
              <w:bottom w:val="single" w:sz="4" w:space="0" w:color="auto"/>
              <w:right w:val="single" w:sz="4" w:space="0" w:color="auto"/>
            </w:tcBorders>
            <w:shd w:val="clear" w:color="auto" w:fill="auto"/>
          </w:tcPr>
          <w:p w14:paraId="24BE10F6" w14:textId="77777777" w:rsidR="00AB2B46" w:rsidRPr="00C81E33" w:rsidRDefault="00AB2B46" w:rsidP="00AB2B46">
            <w:pPr>
              <w:spacing w:before="60"/>
              <w:rPr>
                <w:rFonts w:eastAsia="DengXian"/>
                <w:bCs/>
                <w:kern w:val="44"/>
                <w:sz w:val="18"/>
                <w:szCs w:val="18"/>
                <w:lang w:eastAsia="zh-CN"/>
              </w:rPr>
            </w:pPr>
            <w:r w:rsidRPr="00C81E33">
              <w:rPr>
                <w:rFonts w:eastAsia="DengXian"/>
                <w:bCs/>
                <w:kern w:val="44"/>
                <w:sz w:val="18"/>
                <w:szCs w:val="18"/>
                <w:lang w:eastAsia="zh-CN"/>
              </w:rPr>
              <w:t>Suggestions for improvement of project design and buy-in of the project</w:t>
            </w:r>
          </w:p>
        </w:tc>
      </w:tr>
    </w:tbl>
    <w:p w14:paraId="73344927" w14:textId="77777777" w:rsidR="00763D50" w:rsidRPr="00C81E33" w:rsidRDefault="00763D50" w:rsidP="00033179">
      <w:pPr>
        <w:pStyle w:val="NormalWeb"/>
        <w:overflowPunct w:val="0"/>
        <w:autoSpaceDE w:val="0"/>
        <w:autoSpaceDN w:val="0"/>
        <w:spacing w:before="0" w:beforeAutospacing="0" w:after="0" w:afterAutospacing="0"/>
        <w:rPr>
          <w:rFonts w:eastAsia="DengXian"/>
          <w:sz w:val="20"/>
          <w:szCs w:val="20"/>
          <w:lang w:val="en-GB" w:eastAsia="zh-CN"/>
        </w:rPr>
      </w:pPr>
    </w:p>
    <w:p w14:paraId="37E76490" w14:textId="77777777" w:rsidR="00763D50" w:rsidRPr="00C81E33" w:rsidRDefault="00033179" w:rsidP="00766EAA">
      <w:pPr>
        <w:spacing w:before="120" w:after="120"/>
        <w:ind w:left="360"/>
        <w:rPr>
          <w:b/>
        </w:rPr>
      </w:pPr>
      <w:bookmarkStart w:id="158" w:name="_Toc14956506"/>
      <w:bookmarkStart w:id="159" w:name="_Toc75422295"/>
      <w:bookmarkStart w:id="160" w:name="_Toc75422379"/>
      <w:bookmarkStart w:id="161" w:name="_Toc75422777"/>
      <w:bookmarkStart w:id="162" w:name="_Toc75423341"/>
      <w:bookmarkStart w:id="163" w:name="_Toc75423472"/>
      <w:bookmarkStart w:id="164" w:name="_Toc75423642"/>
      <w:r w:rsidRPr="00C81E33">
        <w:rPr>
          <w:b/>
        </w:rPr>
        <w:t xml:space="preserve">4.2 </w:t>
      </w:r>
      <w:r w:rsidR="00763D50" w:rsidRPr="00C81E33">
        <w:rPr>
          <w:b/>
        </w:rPr>
        <w:t>Stakeholder engagement during the project implementation</w:t>
      </w:r>
      <w:bookmarkEnd w:id="158"/>
      <w:bookmarkEnd w:id="159"/>
      <w:bookmarkEnd w:id="160"/>
      <w:bookmarkEnd w:id="161"/>
      <w:bookmarkEnd w:id="162"/>
      <w:bookmarkEnd w:id="163"/>
      <w:bookmarkEnd w:id="164"/>
    </w:p>
    <w:p w14:paraId="4309CAD8" w14:textId="77777777" w:rsidR="00763D50" w:rsidRPr="00C81E33" w:rsidRDefault="00763D50" w:rsidP="00033179">
      <w:pPr>
        <w:pStyle w:val="Normal1"/>
        <w:rPr>
          <w:rFonts w:eastAsia="DengXian"/>
        </w:rPr>
      </w:pPr>
      <w:r w:rsidRPr="00C81E33">
        <w:rPr>
          <w:rFonts w:eastAsia="DengXian"/>
        </w:rPr>
        <w:t>Based on the above-mentioned consultations</w:t>
      </w:r>
      <w:r w:rsidRPr="00C81E33">
        <w:rPr>
          <w:rFonts w:eastAsia="DengXian" w:hint="eastAsia"/>
        </w:rPr>
        <w:t>，</w:t>
      </w:r>
      <w:r w:rsidRPr="00C81E33">
        <w:rPr>
          <w:rFonts w:eastAsia="DengXian"/>
        </w:rPr>
        <w:t>and GEF policy on stakeholder engagement, the following stakeholder engagement plan for the project implementation phase has been developed (</w:t>
      </w:r>
      <w:r w:rsidR="008D198F" w:rsidRPr="00C81E33">
        <w:rPr>
          <w:rFonts w:eastAsia="DengXian"/>
        </w:rPr>
        <w:t>20).</w:t>
      </w:r>
    </w:p>
    <w:p w14:paraId="69B794D6" w14:textId="77777777" w:rsidR="008D198F" w:rsidRPr="00C81E33" w:rsidRDefault="008D198F" w:rsidP="008D198F">
      <w:pPr>
        <w:rPr>
          <w:lang w:eastAsia="ja-JP"/>
        </w:rPr>
      </w:pPr>
    </w:p>
    <w:p w14:paraId="42D5C3D0" w14:textId="77777777" w:rsidR="00763D50" w:rsidRPr="00C81E33" w:rsidRDefault="00763D50" w:rsidP="00033179">
      <w:pPr>
        <w:pStyle w:val="Normal1"/>
        <w:rPr>
          <w:rFonts w:eastAsia="DengXian"/>
        </w:rPr>
        <w:sectPr w:rsidR="00763D50" w:rsidRPr="00C81E33" w:rsidSect="000B035E">
          <w:pgSz w:w="11907" w:h="16834"/>
          <w:pgMar w:top="1440" w:right="1440" w:bottom="1440" w:left="1440" w:header="720" w:footer="720" w:gutter="0"/>
          <w:cols w:space="720"/>
        </w:sectPr>
      </w:pPr>
    </w:p>
    <w:p w14:paraId="1DC5D5E3" w14:textId="4E5CA8EC" w:rsidR="00763D50" w:rsidRPr="00C81E33" w:rsidRDefault="00D951D4" w:rsidP="00D951D4">
      <w:pPr>
        <w:pStyle w:val="Caption"/>
        <w:rPr>
          <w:rFonts w:eastAsia="DengXian"/>
          <w:bCs w:val="0"/>
          <w:szCs w:val="20"/>
          <w:lang w:eastAsia="zh-CN"/>
        </w:rPr>
      </w:pPr>
      <w:bookmarkStart w:id="165" w:name="_Ref12370750"/>
      <w:bookmarkStart w:id="166" w:name="_Toc12362405"/>
      <w:bookmarkStart w:id="167" w:name="_Toc48748876"/>
      <w:bookmarkStart w:id="168" w:name="_Toc88963173"/>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D71151" w:rsidRPr="00C81E33">
        <w:rPr>
          <w:noProof/>
        </w:rPr>
        <w:t>19</w:t>
      </w:r>
      <w:r w:rsidR="0094201B" w:rsidRPr="00C81E33">
        <w:rPr>
          <w:noProof/>
        </w:rPr>
        <w:fldChar w:fldCharType="end"/>
      </w:r>
      <w:bookmarkEnd w:id="165"/>
      <w:r w:rsidR="00763D50" w:rsidRPr="00C81E33">
        <w:rPr>
          <w:rFonts w:eastAsia="DengXian"/>
          <w:bCs w:val="0"/>
          <w:smallCaps/>
          <w:szCs w:val="20"/>
        </w:rPr>
        <w:t xml:space="preserve">: </w:t>
      </w:r>
      <w:r w:rsidR="00763D50" w:rsidRPr="00C81E33">
        <w:t>Stakeholder Engagement during Project Implementation</w:t>
      </w:r>
      <w:bookmarkEnd w:id="166"/>
      <w:bookmarkEnd w:id="167"/>
      <w:bookmarkEnd w:id="168"/>
    </w:p>
    <w:tbl>
      <w:tblPr>
        <w:tblW w:w="14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4"/>
        <w:gridCol w:w="1965"/>
        <w:gridCol w:w="2311"/>
        <w:gridCol w:w="7"/>
        <w:gridCol w:w="2046"/>
        <w:gridCol w:w="7"/>
        <w:gridCol w:w="1971"/>
        <w:gridCol w:w="7"/>
        <w:gridCol w:w="1941"/>
        <w:gridCol w:w="7"/>
        <w:gridCol w:w="1621"/>
      </w:tblGrid>
      <w:tr w:rsidR="00440599" w:rsidRPr="00C81E33" w14:paraId="6AAE30CA" w14:textId="77777777" w:rsidTr="000B035E">
        <w:trPr>
          <w:tblHeader/>
        </w:trPr>
        <w:tc>
          <w:tcPr>
            <w:tcW w:w="2184"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9AB1857" w14:textId="77777777" w:rsidR="00763D50" w:rsidRPr="00C81E33" w:rsidRDefault="00763D50">
            <w:pPr>
              <w:pStyle w:val="a"/>
              <w:jc w:val="center"/>
              <w:rPr>
                <w:rFonts w:eastAsia="DengXian"/>
                <w:b/>
                <w:bCs w:val="0"/>
              </w:rPr>
            </w:pPr>
            <w:r w:rsidRPr="00C81E33">
              <w:rPr>
                <w:rFonts w:eastAsia="DengXian"/>
                <w:b/>
                <w:bCs w:val="0"/>
              </w:rPr>
              <w:t>Engagement methods</w:t>
            </w:r>
          </w:p>
        </w:tc>
        <w:tc>
          <w:tcPr>
            <w:tcW w:w="196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43D1A842" w14:textId="77777777" w:rsidR="00763D50" w:rsidRPr="00C81E33" w:rsidRDefault="00763D50">
            <w:pPr>
              <w:pStyle w:val="a"/>
              <w:jc w:val="center"/>
              <w:rPr>
                <w:rFonts w:eastAsia="DengXian"/>
                <w:b/>
                <w:bCs w:val="0"/>
              </w:rPr>
            </w:pPr>
            <w:r w:rsidRPr="00C81E33">
              <w:rPr>
                <w:rFonts w:eastAsia="DengXian"/>
                <w:b/>
                <w:bCs w:val="0"/>
              </w:rPr>
              <w:t>Objectives</w:t>
            </w:r>
          </w:p>
        </w:tc>
        <w:tc>
          <w:tcPr>
            <w:tcW w:w="231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5D30BFF8" w14:textId="77777777" w:rsidR="00763D50" w:rsidRPr="00C81E33" w:rsidRDefault="00763D50">
            <w:pPr>
              <w:pStyle w:val="a"/>
              <w:jc w:val="center"/>
              <w:rPr>
                <w:rFonts w:eastAsia="DengXian"/>
                <w:b/>
                <w:bCs w:val="0"/>
              </w:rPr>
            </w:pPr>
            <w:r w:rsidRPr="00C81E33">
              <w:rPr>
                <w:rFonts w:eastAsia="DengXian"/>
                <w:b/>
                <w:bCs w:val="0"/>
              </w:rPr>
              <w:t>Key Stakeholders being engaged</w:t>
            </w:r>
          </w:p>
        </w:tc>
        <w:tc>
          <w:tcPr>
            <w:tcW w:w="2053"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32417EB0" w14:textId="77777777" w:rsidR="00763D50" w:rsidRPr="00C81E33" w:rsidRDefault="00763D50">
            <w:pPr>
              <w:pStyle w:val="a"/>
              <w:jc w:val="center"/>
              <w:rPr>
                <w:rFonts w:eastAsia="DengXian"/>
                <w:b/>
                <w:bCs w:val="0"/>
              </w:rPr>
            </w:pPr>
            <w:r w:rsidRPr="00C81E33">
              <w:rPr>
                <w:rFonts w:eastAsia="DengXian"/>
                <w:b/>
                <w:bCs w:val="0"/>
              </w:rPr>
              <w:t>Main responsible agencies</w:t>
            </w:r>
          </w:p>
        </w:tc>
        <w:tc>
          <w:tcPr>
            <w:tcW w:w="197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5A5E781" w14:textId="77777777" w:rsidR="00763D50" w:rsidRPr="00C81E33" w:rsidRDefault="00763D50">
            <w:pPr>
              <w:pStyle w:val="a"/>
              <w:jc w:val="center"/>
              <w:rPr>
                <w:rFonts w:eastAsia="DengXian"/>
                <w:b/>
                <w:bCs w:val="0"/>
              </w:rPr>
            </w:pPr>
            <w:r w:rsidRPr="00C81E33">
              <w:rPr>
                <w:rFonts w:eastAsia="DengXian"/>
                <w:b/>
                <w:bCs w:val="0"/>
              </w:rPr>
              <w:t>Location for engagement or for info disclosure</w:t>
            </w:r>
          </w:p>
        </w:tc>
        <w:tc>
          <w:tcPr>
            <w:tcW w:w="194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18AEF0DE" w14:textId="77777777" w:rsidR="00763D50" w:rsidRPr="00C81E33" w:rsidRDefault="00763D50">
            <w:pPr>
              <w:pStyle w:val="a"/>
              <w:jc w:val="center"/>
              <w:rPr>
                <w:rFonts w:eastAsia="DengXian"/>
                <w:b/>
                <w:bCs w:val="0"/>
              </w:rPr>
            </w:pPr>
            <w:r w:rsidRPr="00C81E33">
              <w:rPr>
                <w:rFonts w:eastAsia="DengXian"/>
                <w:b/>
                <w:bCs w:val="0"/>
              </w:rPr>
              <w:t>Time</w:t>
            </w:r>
          </w:p>
        </w:tc>
        <w:tc>
          <w:tcPr>
            <w:tcW w:w="1628" w:type="dxa"/>
            <w:gridSpan w:val="2"/>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hideMark/>
          </w:tcPr>
          <w:p w14:paraId="0A5B468C" w14:textId="77777777" w:rsidR="00763D50" w:rsidRPr="00C81E33" w:rsidRDefault="00763D50">
            <w:pPr>
              <w:pStyle w:val="a"/>
              <w:jc w:val="center"/>
              <w:rPr>
                <w:rFonts w:eastAsia="DengXian"/>
                <w:b/>
                <w:bCs w:val="0"/>
              </w:rPr>
            </w:pPr>
            <w:r w:rsidRPr="00C81E33">
              <w:rPr>
                <w:rFonts w:eastAsia="DengXian"/>
                <w:b/>
                <w:bCs w:val="0"/>
              </w:rPr>
              <w:t>Resources</w:t>
            </w:r>
          </w:p>
        </w:tc>
      </w:tr>
      <w:tr w:rsidR="00440599" w:rsidRPr="00C81E33" w14:paraId="4ADCB214" w14:textId="77777777" w:rsidTr="000B035E">
        <w:tc>
          <w:tcPr>
            <w:tcW w:w="8520" w:type="dxa"/>
            <w:gridSpan w:val="6"/>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37929D9C" w14:textId="77777777" w:rsidR="00763D50" w:rsidRPr="00C81E33" w:rsidRDefault="00763D50">
            <w:pPr>
              <w:widowControl w:val="0"/>
              <w:spacing w:before="60"/>
              <w:rPr>
                <w:rFonts w:eastAsia="DengXian"/>
                <w:b/>
                <w:bCs/>
                <w:sz w:val="18"/>
                <w:szCs w:val="18"/>
              </w:rPr>
            </w:pPr>
            <w:r w:rsidRPr="00C81E33">
              <w:rPr>
                <w:rFonts w:eastAsia="DengXian"/>
                <w:b/>
                <w:bCs/>
                <w:sz w:val="18"/>
                <w:szCs w:val="18"/>
                <w:lang w:eastAsia="zh-CN"/>
              </w:rPr>
              <w:t>Engagement be</w:t>
            </w:r>
            <w:r w:rsidRPr="00C81E33">
              <w:rPr>
                <w:rFonts w:eastAsia="DengXian"/>
                <w:b/>
                <w:bCs/>
                <w:sz w:val="18"/>
                <w:szCs w:val="18"/>
              </w:rPr>
              <w:t xml:space="preserve">fore the project implementation </w:t>
            </w:r>
          </w:p>
        </w:tc>
        <w:tc>
          <w:tcPr>
            <w:tcW w:w="19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EB5368D" w14:textId="77777777" w:rsidR="00763D50" w:rsidRPr="00C81E33" w:rsidRDefault="00763D50">
            <w:pPr>
              <w:spacing w:before="60"/>
              <w:rPr>
                <w:rFonts w:eastAsia="DengXian"/>
                <w:sz w:val="18"/>
                <w:szCs w:val="18"/>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8FA80A2" w14:textId="77777777" w:rsidR="00763D50" w:rsidRPr="00C81E33" w:rsidRDefault="00763D50">
            <w:pPr>
              <w:spacing w:before="60"/>
              <w:rPr>
                <w:rFonts w:eastAsia="DengXian"/>
                <w:sz w:val="18"/>
                <w:szCs w:val="18"/>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1D25B6A6" w14:textId="77777777" w:rsidR="00763D50" w:rsidRPr="00C81E33" w:rsidRDefault="00763D50">
            <w:pPr>
              <w:spacing w:before="60"/>
              <w:rPr>
                <w:rFonts w:eastAsia="DengXian"/>
                <w:sz w:val="18"/>
                <w:szCs w:val="18"/>
              </w:rPr>
            </w:pPr>
          </w:p>
        </w:tc>
      </w:tr>
      <w:tr w:rsidR="00440599" w:rsidRPr="00C81E33" w14:paraId="2290766E"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0FA896D0" w14:textId="77777777" w:rsidR="00763D50" w:rsidRPr="00C81E33" w:rsidRDefault="00763D50">
            <w:pPr>
              <w:snapToGrid w:val="0"/>
              <w:rPr>
                <w:rFonts w:eastAsia="DengXian"/>
                <w:sz w:val="18"/>
                <w:szCs w:val="18"/>
              </w:rPr>
            </w:pPr>
            <w:r w:rsidRPr="00C81E33">
              <w:rPr>
                <w:rFonts w:eastAsia="DengXian"/>
                <w:kern w:val="44"/>
                <w:sz w:val="18"/>
                <w:szCs w:val="18"/>
              </w:rPr>
              <w:t>Dissemination of the project document on websites</w:t>
            </w:r>
          </w:p>
        </w:tc>
        <w:tc>
          <w:tcPr>
            <w:tcW w:w="1965" w:type="dxa"/>
            <w:tcBorders>
              <w:top w:val="single" w:sz="4" w:space="0" w:color="auto"/>
              <w:left w:val="single" w:sz="4" w:space="0" w:color="auto"/>
              <w:bottom w:val="single" w:sz="4" w:space="0" w:color="auto"/>
              <w:right w:val="single" w:sz="4" w:space="0" w:color="auto"/>
            </w:tcBorders>
            <w:hideMark/>
          </w:tcPr>
          <w:p w14:paraId="51AE7278" w14:textId="77777777" w:rsidR="00763D50" w:rsidRPr="00C81E33" w:rsidRDefault="00763D50">
            <w:pPr>
              <w:pStyle w:val="a"/>
              <w:jc w:val="left"/>
              <w:rPr>
                <w:rFonts w:eastAsia="DengXian"/>
              </w:rPr>
            </w:pPr>
            <w:r w:rsidRPr="00C81E33">
              <w:rPr>
                <w:rFonts w:eastAsia="DengXian"/>
              </w:rPr>
              <w:t>Public access to the project information Outreach of the project</w:t>
            </w:r>
          </w:p>
        </w:tc>
        <w:tc>
          <w:tcPr>
            <w:tcW w:w="2311" w:type="dxa"/>
            <w:tcBorders>
              <w:top w:val="single" w:sz="4" w:space="0" w:color="auto"/>
              <w:left w:val="single" w:sz="4" w:space="0" w:color="auto"/>
              <w:bottom w:val="single" w:sz="4" w:space="0" w:color="auto"/>
              <w:right w:val="single" w:sz="4" w:space="0" w:color="auto"/>
            </w:tcBorders>
            <w:hideMark/>
          </w:tcPr>
          <w:p w14:paraId="2C6A3552" w14:textId="77777777" w:rsidR="00763D50" w:rsidRPr="00C81E33" w:rsidRDefault="00763D50">
            <w:pPr>
              <w:pStyle w:val="a"/>
              <w:jc w:val="left"/>
              <w:rPr>
                <w:rFonts w:eastAsia="DengXian"/>
              </w:rPr>
            </w:pPr>
            <w:r w:rsidRPr="00C81E33">
              <w:rPr>
                <w:rFonts w:eastAsia="DengXian"/>
              </w:rPr>
              <w:t>Any interested individual and organization, male and female</w:t>
            </w:r>
            <w:r w:rsidRPr="00C81E33">
              <w:rPr>
                <w:rFonts w:eastAsia="DengXian" w:hint="eastAsia"/>
              </w:rPr>
              <w:t>，</w:t>
            </w:r>
            <w:r w:rsidRPr="00C81E33">
              <w:rPr>
                <w:rFonts w:eastAsia="DengXian"/>
              </w:rPr>
              <w:t>Han and Ethnic minorities</w:t>
            </w:r>
          </w:p>
        </w:tc>
        <w:tc>
          <w:tcPr>
            <w:tcW w:w="2053" w:type="dxa"/>
            <w:gridSpan w:val="2"/>
            <w:tcBorders>
              <w:top w:val="single" w:sz="4" w:space="0" w:color="auto"/>
              <w:left w:val="single" w:sz="4" w:space="0" w:color="auto"/>
              <w:bottom w:val="single" w:sz="4" w:space="0" w:color="auto"/>
              <w:right w:val="single" w:sz="4" w:space="0" w:color="auto"/>
            </w:tcBorders>
            <w:hideMark/>
          </w:tcPr>
          <w:p w14:paraId="018C4876" w14:textId="77777777" w:rsidR="00763D50" w:rsidRPr="00C81E33" w:rsidRDefault="00763D50">
            <w:pPr>
              <w:pStyle w:val="a"/>
              <w:jc w:val="left"/>
              <w:rPr>
                <w:rFonts w:eastAsia="DengXian"/>
              </w:rPr>
            </w:pPr>
            <w:r w:rsidRPr="00C81E33">
              <w:rPr>
                <w:rFonts w:eastAsia="DengXian"/>
              </w:rPr>
              <w:t xml:space="preserve">UNDP, FECO, </w:t>
            </w:r>
            <w:r w:rsidR="00C52672" w:rsidRPr="00C81E33">
              <w:rPr>
                <w:rFonts w:eastAsia="DengXian"/>
              </w:rPr>
              <w:t>PMU</w:t>
            </w:r>
            <w:r w:rsidRPr="00C81E33">
              <w:rPr>
                <w:rFonts w:eastAsia="DengXian"/>
              </w:rPr>
              <w:t xml:space="preserve">, </w:t>
            </w:r>
          </w:p>
        </w:tc>
        <w:tc>
          <w:tcPr>
            <w:tcW w:w="1978" w:type="dxa"/>
            <w:gridSpan w:val="2"/>
            <w:tcBorders>
              <w:top w:val="single" w:sz="4" w:space="0" w:color="auto"/>
              <w:left w:val="single" w:sz="4" w:space="0" w:color="auto"/>
              <w:bottom w:val="single" w:sz="4" w:space="0" w:color="auto"/>
              <w:right w:val="single" w:sz="4" w:space="0" w:color="auto"/>
            </w:tcBorders>
            <w:hideMark/>
          </w:tcPr>
          <w:p w14:paraId="7DC476C8" w14:textId="77777777" w:rsidR="00763D50" w:rsidRPr="00C81E33" w:rsidRDefault="00763D50">
            <w:pPr>
              <w:pStyle w:val="a"/>
              <w:jc w:val="left"/>
              <w:rPr>
                <w:rFonts w:eastAsia="DengXian"/>
              </w:rPr>
            </w:pPr>
            <w:r w:rsidRPr="00C81E33">
              <w:rPr>
                <w:rFonts w:eastAsia="DengXian"/>
              </w:rPr>
              <w:t>Disclosed on websites of the UNDP, and FECO</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50DE565" w14:textId="77777777" w:rsidR="00763D50" w:rsidRPr="00C81E33" w:rsidRDefault="00763D50">
            <w:pPr>
              <w:pStyle w:val="a"/>
              <w:jc w:val="left"/>
              <w:rPr>
                <w:rFonts w:eastAsia="DengXian"/>
              </w:rPr>
            </w:pPr>
            <w:r w:rsidRPr="00C81E33">
              <w:rPr>
                <w:rFonts w:eastAsia="DengXian"/>
              </w:rPr>
              <w:t>Before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31263A1F"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38CB39AE"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1B1C1229" w14:textId="77777777" w:rsidR="00763D50" w:rsidRPr="00C81E33" w:rsidRDefault="00763D50">
            <w:pPr>
              <w:snapToGrid w:val="0"/>
              <w:rPr>
                <w:rFonts w:eastAsia="DengXian"/>
                <w:sz w:val="18"/>
                <w:szCs w:val="18"/>
              </w:rPr>
            </w:pPr>
            <w:r w:rsidRPr="00C81E33">
              <w:rPr>
                <w:rFonts w:eastAsia="DengXian"/>
                <w:sz w:val="18"/>
                <w:szCs w:val="18"/>
                <w:lang w:eastAsia="zh-CN"/>
              </w:rPr>
              <w:t>Validation</w:t>
            </w:r>
            <w:r w:rsidRPr="00C81E33">
              <w:rPr>
                <w:rFonts w:eastAsia="DengXian"/>
                <w:sz w:val="18"/>
                <w:szCs w:val="18"/>
              </w:rPr>
              <w:t xml:space="preserve"> workshop for the project PPG document</w:t>
            </w:r>
          </w:p>
        </w:tc>
        <w:tc>
          <w:tcPr>
            <w:tcW w:w="1965" w:type="dxa"/>
            <w:tcBorders>
              <w:top w:val="single" w:sz="4" w:space="0" w:color="auto"/>
              <w:left w:val="single" w:sz="4" w:space="0" w:color="auto"/>
              <w:bottom w:val="single" w:sz="4" w:space="0" w:color="auto"/>
              <w:right w:val="single" w:sz="4" w:space="0" w:color="auto"/>
            </w:tcBorders>
            <w:hideMark/>
          </w:tcPr>
          <w:p w14:paraId="1EF16B37" w14:textId="77777777" w:rsidR="00763D50" w:rsidRPr="00C81E33" w:rsidRDefault="00763D50">
            <w:pPr>
              <w:pStyle w:val="a"/>
              <w:jc w:val="left"/>
              <w:rPr>
                <w:rFonts w:eastAsia="DengXian"/>
              </w:rPr>
            </w:pPr>
            <w:r w:rsidRPr="00C81E33">
              <w:rPr>
                <w:rFonts w:eastAsia="DengXian"/>
              </w:rPr>
              <w:t>Finalize the project document</w:t>
            </w:r>
          </w:p>
        </w:tc>
        <w:tc>
          <w:tcPr>
            <w:tcW w:w="2311" w:type="dxa"/>
            <w:tcBorders>
              <w:top w:val="single" w:sz="4" w:space="0" w:color="auto"/>
              <w:left w:val="single" w:sz="4" w:space="0" w:color="auto"/>
              <w:bottom w:val="single" w:sz="4" w:space="0" w:color="auto"/>
              <w:right w:val="single" w:sz="4" w:space="0" w:color="auto"/>
            </w:tcBorders>
            <w:hideMark/>
          </w:tcPr>
          <w:p w14:paraId="2EAAD8ED" w14:textId="77777777" w:rsidR="00763D50" w:rsidRPr="00C81E33" w:rsidRDefault="00763D50">
            <w:pPr>
              <w:pStyle w:val="a"/>
              <w:jc w:val="left"/>
              <w:rPr>
                <w:rFonts w:eastAsia="DengXian"/>
              </w:rPr>
            </w:pPr>
            <w:r w:rsidRPr="00C81E33">
              <w:rPr>
                <w:rFonts w:eastAsia="DengXian"/>
              </w:rPr>
              <w:t>Project relevant governmental agencies, enterprises, etc.</w:t>
            </w:r>
          </w:p>
        </w:tc>
        <w:tc>
          <w:tcPr>
            <w:tcW w:w="2053" w:type="dxa"/>
            <w:gridSpan w:val="2"/>
            <w:tcBorders>
              <w:top w:val="single" w:sz="4" w:space="0" w:color="auto"/>
              <w:left w:val="single" w:sz="4" w:space="0" w:color="auto"/>
              <w:bottom w:val="single" w:sz="4" w:space="0" w:color="auto"/>
              <w:right w:val="single" w:sz="4" w:space="0" w:color="auto"/>
            </w:tcBorders>
            <w:hideMark/>
          </w:tcPr>
          <w:p w14:paraId="6B50BB8F" w14:textId="77777777" w:rsidR="00763D50" w:rsidRPr="00C81E33" w:rsidRDefault="00763D50">
            <w:pPr>
              <w:pStyle w:val="a"/>
              <w:jc w:val="left"/>
              <w:rPr>
                <w:rFonts w:eastAsia="DengXian"/>
              </w:rPr>
            </w:pPr>
            <w:r w:rsidRPr="00C81E33">
              <w:rPr>
                <w:rFonts w:eastAsia="DengXian"/>
              </w:rPr>
              <w:t>UNDP, FECO, PPG team etc.</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3385763" w14:textId="77777777" w:rsidR="00763D50" w:rsidRPr="00C81E33" w:rsidRDefault="00C52672">
            <w:pPr>
              <w:pStyle w:val="a"/>
              <w:jc w:val="left"/>
              <w:rPr>
                <w:rFonts w:eastAsia="DengXian"/>
              </w:rPr>
            </w:pPr>
            <w:r w:rsidRPr="00C81E33">
              <w:rPr>
                <w:rFonts w:eastAsia="DengXian"/>
              </w:rPr>
              <w:t>PMU</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7D1CF2" w14:textId="77777777" w:rsidR="00763D50" w:rsidRPr="00C81E33" w:rsidRDefault="00763D50">
            <w:pPr>
              <w:pStyle w:val="a"/>
              <w:jc w:val="left"/>
              <w:rPr>
                <w:rFonts w:eastAsia="DengXian"/>
              </w:rPr>
            </w:pPr>
            <w:r w:rsidRPr="00C81E33">
              <w:rPr>
                <w:rFonts w:eastAsia="DengXian"/>
              </w:rPr>
              <w:t>Before the project document finalization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21CC61A8" w14:textId="77777777" w:rsidR="00763D50" w:rsidRPr="00C81E33" w:rsidRDefault="00763D50">
            <w:pPr>
              <w:pStyle w:val="a"/>
              <w:jc w:val="left"/>
              <w:rPr>
                <w:rFonts w:eastAsia="DengXian"/>
              </w:rPr>
            </w:pPr>
            <w:r w:rsidRPr="00C81E33">
              <w:rPr>
                <w:rFonts w:eastAsia="DengXian"/>
              </w:rPr>
              <w:t>The project PPG budget</w:t>
            </w:r>
          </w:p>
        </w:tc>
      </w:tr>
      <w:tr w:rsidR="00440599" w:rsidRPr="00C81E33" w14:paraId="14830693" w14:textId="77777777" w:rsidTr="000B035E">
        <w:tc>
          <w:tcPr>
            <w:tcW w:w="10498" w:type="dxa"/>
            <w:gridSpan w:val="8"/>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770A545" w14:textId="77777777" w:rsidR="00763D50" w:rsidRPr="00C81E33" w:rsidRDefault="00763D50">
            <w:pPr>
              <w:widowControl w:val="0"/>
              <w:spacing w:before="60"/>
              <w:rPr>
                <w:rFonts w:eastAsia="DengXian"/>
                <w:b/>
                <w:bCs/>
                <w:sz w:val="18"/>
                <w:szCs w:val="18"/>
                <w:lang w:eastAsia="zh-CN"/>
              </w:rPr>
            </w:pPr>
            <w:r w:rsidRPr="00C81E33">
              <w:rPr>
                <w:rFonts w:eastAsia="DengXian"/>
                <w:b/>
                <w:bCs/>
                <w:sz w:val="18"/>
                <w:szCs w:val="18"/>
                <w:lang w:eastAsia="zh-CN"/>
              </w:rPr>
              <w:t>Engagement in project implementation</w:t>
            </w: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78138D5" w14:textId="77777777" w:rsidR="00763D50" w:rsidRPr="00C81E33" w:rsidRDefault="00763D50">
            <w:pPr>
              <w:widowControl w:val="0"/>
              <w:spacing w:before="60"/>
              <w:rPr>
                <w:rFonts w:eastAsia="DengXian"/>
                <w:b/>
                <w:bCs/>
                <w:sz w:val="18"/>
                <w:szCs w:val="18"/>
                <w:lang w:eastAsia="zh-CN"/>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636E2B61" w14:textId="77777777" w:rsidR="00763D50" w:rsidRPr="00C81E33" w:rsidRDefault="00763D50">
            <w:pPr>
              <w:widowControl w:val="0"/>
              <w:spacing w:before="60"/>
              <w:rPr>
                <w:rFonts w:eastAsia="DengXian"/>
                <w:b/>
                <w:bCs/>
                <w:sz w:val="18"/>
                <w:szCs w:val="18"/>
                <w:lang w:eastAsia="zh-CN"/>
              </w:rPr>
            </w:pPr>
          </w:p>
        </w:tc>
      </w:tr>
      <w:tr w:rsidR="00440599" w:rsidRPr="00C81E33" w14:paraId="7EBA92CE" w14:textId="77777777" w:rsidTr="000B035E">
        <w:trPr>
          <w:trHeight w:val="714"/>
        </w:trPr>
        <w:tc>
          <w:tcPr>
            <w:tcW w:w="2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1A0032F" w14:textId="77777777" w:rsidR="00763D50" w:rsidRPr="00C81E33" w:rsidRDefault="00763D50">
            <w:pPr>
              <w:snapToGrid w:val="0"/>
              <w:rPr>
                <w:rFonts w:eastAsia="DengXian"/>
                <w:sz w:val="18"/>
                <w:szCs w:val="18"/>
              </w:rPr>
            </w:pPr>
            <w:r w:rsidRPr="00C81E33">
              <w:rPr>
                <w:rFonts w:eastAsia="DengXian"/>
                <w:sz w:val="18"/>
                <w:szCs w:val="18"/>
              </w:rPr>
              <w:t>Inception workshop</w:t>
            </w:r>
          </w:p>
          <w:p w14:paraId="72A6C404" w14:textId="77777777" w:rsidR="00763D50" w:rsidRPr="00C81E33" w:rsidRDefault="00763D50">
            <w:pPr>
              <w:snapToGrid w:val="0"/>
              <w:rPr>
                <w:rFonts w:eastAsia="DengXian"/>
                <w:sz w:val="18"/>
                <w:szCs w:val="18"/>
              </w:rPr>
            </w:pPr>
            <w:r w:rsidRPr="00C81E33">
              <w:rPr>
                <w:rFonts w:eastAsia="DengXian"/>
                <w:sz w:val="18"/>
                <w:szCs w:val="18"/>
              </w:rPr>
              <w:t>Bi-annual work plan making and/or update</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02BAB229" w14:textId="77777777" w:rsidR="00763D50" w:rsidRPr="00C81E33" w:rsidRDefault="00763D50">
            <w:pPr>
              <w:snapToGrid w:val="0"/>
              <w:rPr>
                <w:rFonts w:eastAsia="DengXian"/>
                <w:sz w:val="18"/>
                <w:szCs w:val="18"/>
              </w:rPr>
            </w:pPr>
            <w:r w:rsidRPr="00C81E33">
              <w:rPr>
                <w:rFonts w:eastAsia="DengXian"/>
                <w:sz w:val="18"/>
                <w:szCs w:val="18"/>
              </w:rPr>
              <w:t>Reach an agreement on the project detailed arrangement</w:t>
            </w:r>
          </w:p>
        </w:tc>
        <w:tc>
          <w:tcPr>
            <w:tcW w:w="2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F5192B4"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All the key stakeholders</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775EBFF" w14:textId="77777777" w:rsidR="00763D50" w:rsidRPr="00C81E33" w:rsidRDefault="00763D50">
            <w:pPr>
              <w:snapToGrid w:val="0"/>
              <w:rPr>
                <w:rFonts w:eastAsia="DengXian"/>
                <w:bCs/>
                <w:sz w:val="18"/>
                <w:szCs w:val="18"/>
              </w:rPr>
            </w:pPr>
            <w:r w:rsidRPr="00C81E33">
              <w:rPr>
                <w:rFonts w:eastAsia="DengXian"/>
                <w:bCs/>
                <w:sz w:val="18"/>
                <w:szCs w:val="18"/>
              </w:rPr>
              <w:t xml:space="preserve">UNDP, the </w:t>
            </w:r>
            <w:r w:rsidR="00C52672" w:rsidRPr="00C81E33">
              <w:rPr>
                <w:rFonts w:eastAsia="DengXian"/>
                <w:bCs/>
                <w:sz w:val="18"/>
                <w:szCs w:val="18"/>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51EB4FA1"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B5AC3F5" w14:textId="77777777" w:rsidR="00763D50" w:rsidRPr="00C81E33" w:rsidRDefault="00763D50">
            <w:pPr>
              <w:snapToGrid w:val="0"/>
              <w:rPr>
                <w:rFonts w:eastAsia="DengXian"/>
                <w:bCs/>
                <w:sz w:val="18"/>
                <w:szCs w:val="18"/>
              </w:rPr>
            </w:pPr>
            <w:r w:rsidRPr="00C81E33">
              <w:rPr>
                <w:rFonts w:eastAsia="DengXian"/>
                <w:bCs/>
                <w:sz w:val="18"/>
                <w:szCs w:val="18"/>
              </w:rPr>
              <w:t>Project implementation period</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741C5A21" w14:textId="77777777" w:rsidR="00763D50" w:rsidRPr="00C81E33" w:rsidRDefault="00763D50">
            <w:pPr>
              <w:snapToGrid w:val="0"/>
              <w:rPr>
                <w:rFonts w:eastAsia="DengXian"/>
                <w:bCs/>
                <w:sz w:val="18"/>
                <w:szCs w:val="18"/>
              </w:rPr>
            </w:pPr>
            <w:r w:rsidRPr="00C81E33">
              <w:rPr>
                <w:rFonts w:eastAsia="DengXian"/>
                <w:bCs/>
                <w:sz w:val="18"/>
                <w:szCs w:val="18"/>
              </w:rPr>
              <w:t>The project budget</w:t>
            </w:r>
          </w:p>
        </w:tc>
      </w:tr>
      <w:tr w:rsidR="00440599" w:rsidRPr="00C81E33" w14:paraId="60D3DD07"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569EDB8D"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27598DA9" w14:textId="77777777" w:rsidR="00763D50" w:rsidRPr="00C81E33" w:rsidRDefault="00763D50">
            <w:pPr>
              <w:pStyle w:val="a"/>
              <w:jc w:val="left"/>
              <w:rPr>
                <w:rFonts w:eastAsia="DengXian"/>
              </w:rPr>
            </w:pPr>
            <w:r w:rsidRPr="00C81E33">
              <w:rPr>
                <w:rFonts w:eastAsia="DengXian"/>
              </w:rPr>
              <w:t>Develop criteria for selection of the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319C5347" w14:textId="77777777" w:rsidR="00763D50" w:rsidRPr="00C81E33" w:rsidRDefault="00763D50">
            <w:pPr>
              <w:pStyle w:val="a"/>
              <w:jc w:val="left"/>
              <w:rPr>
                <w:rFonts w:eastAsia="DengXian"/>
              </w:rPr>
            </w:pPr>
            <w:r w:rsidRPr="00C81E33">
              <w:rPr>
                <w:rFonts w:eastAsia="DengXian"/>
              </w:rPr>
              <w:t>The project steering committee</w:t>
            </w:r>
          </w:p>
          <w:p w14:paraId="55339E30" w14:textId="77777777" w:rsidR="00763D50" w:rsidRPr="00C81E33" w:rsidRDefault="00763D50">
            <w:pPr>
              <w:pStyle w:val="a"/>
              <w:jc w:val="left"/>
              <w:rPr>
                <w:rFonts w:eastAsia="DengXian"/>
              </w:rPr>
            </w:pPr>
            <w:r w:rsidRPr="00C81E33">
              <w:rPr>
                <w:rFonts w:eastAsia="DengXian"/>
              </w:rPr>
              <w:t>Relevant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384877A5" w14:textId="77777777" w:rsidR="00763D50" w:rsidRPr="00C81E33" w:rsidRDefault="00763D50">
            <w:pPr>
              <w:pStyle w:val="a"/>
              <w:jc w:val="left"/>
              <w:rPr>
                <w:rFonts w:eastAsia="DengXian"/>
              </w:rPr>
            </w:pPr>
            <w:r w:rsidRPr="00C81E33">
              <w:rPr>
                <w:rFonts w:eastAsia="DengXian"/>
              </w:rPr>
              <w:t xml:space="preserve">UNDP, the </w:t>
            </w:r>
            <w:r w:rsidR="00C52672"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F22D779" w14:textId="77777777" w:rsidR="00763D50" w:rsidRPr="00C81E33" w:rsidRDefault="00763D50">
            <w:pPr>
              <w:pStyle w:val="a"/>
              <w:jc w:val="left"/>
              <w:rPr>
                <w:rFonts w:eastAsia="DengXian"/>
              </w:rPr>
            </w:pPr>
            <w:r w:rsidRPr="00C81E33">
              <w:rPr>
                <w:rFonts w:eastAsia="DengXian"/>
              </w:rPr>
              <w:t xml:space="preserve">Bidding information disclosed online </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06B11155" w14:textId="77777777" w:rsidR="00763D50" w:rsidRPr="00C81E33" w:rsidRDefault="00763D50">
            <w:pPr>
              <w:pStyle w:val="a"/>
              <w:jc w:val="left"/>
              <w:rPr>
                <w:rFonts w:eastAsia="DengXian"/>
              </w:rPr>
            </w:pPr>
            <w:r w:rsidRPr="00C81E33">
              <w:rPr>
                <w:rFonts w:eastAsia="DengXian"/>
              </w:rPr>
              <w:t>In the beginning of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51F28B39"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113643BA"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AD32EC9"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52B6954F" w14:textId="77777777" w:rsidR="00763D50" w:rsidRPr="00C81E33" w:rsidRDefault="00763D50">
            <w:pPr>
              <w:pStyle w:val="a"/>
              <w:jc w:val="left"/>
              <w:rPr>
                <w:rFonts w:eastAsia="DengXian"/>
              </w:rPr>
            </w:pPr>
            <w:r w:rsidRPr="00C81E33">
              <w:rPr>
                <w:rFonts w:eastAsia="DengXian"/>
              </w:rPr>
              <w:t>Develop criteria for selection of enterprises to be involved in the national replication plan</w:t>
            </w:r>
          </w:p>
        </w:tc>
        <w:tc>
          <w:tcPr>
            <w:tcW w:w="2311" w:type="dxa"/>
            <w:tcBorders>
              <w:top w:val="single" w:sz="4" w:space="0" w:color="auto"/>
              <w:left w:val="single" w:sz="4" w:space="0" w:color="auto"/>
              <w:bottom w:val="single" w:sz="4" w:space="0" w:color="auto"/>
              <w:right w:val="single" w:sz="4" w:space="0" w:color="auto"/>
            </w:tcBorders>
            <w:hideMark/>
          </w:tcPr>
          <w:p w14:paraId="418ACBB2" w14:textId="77777777" w:rsidR="00763D50" w:rsidRPr="00C81E33" w:rsidRDefault="00763D50">
            <w:pPr>
              <w:pStyle w:val="a"/>
              <w:jc w:val="left"/>
              <w:rPr>
                <w:rFonts w:eastAsia="DengXian"/>
              </w:rPr>
            </w:pPr>
            <w:r w:rsidRPr="00C81E33">
              <w:rPr>
                <w:rFonts w:eastAsia="DengXian"/>
              </w:rPr>
              <w:t>The project steering committee</w:t>
            </w:r>
          </w:p>
          <w:p w14:paraId="04B536E5" w14:textId="77777777" w:rsidR="00763D50" w:rsidRPr="00C81E33" w:rsidRDefault="00763D50">
            <w:pPr>
              <w:pStyle w:val="a"/>
              <w:jc w:val="left"/>
              <w:rPr>
                <w:rFonts w:eastAsia="DengXian"/>
              </w:rPr>
            </w:pPr>
            <w:r w:rsidRPr="00C81E33">
              <w:rPr>
                <w:rFonts w:eastAsia="DengXian"/>
              </w:rPr>
              <w:t>The project demonstration enterprises</w:t>
            </w:r>
          </w:p>
          <w:p w14:paraId="3707B0C1" w14:textId="77777777" w:rsidR="00763D50" w:rsidRPr="00C81E33" w:rsidRDefault="00763D50">
            <w:pPr>
              <w:pStyle w:val="a"/>
              <w:jc w:val="left"/>
              <w:rPr>
                <w:rFonts w:eastAsia="DengXian"/>
              </w:rPr>
            </w:pPr>
            <w:r w:rsidRPr="00C81E33">
              <w:rPr>
                <w:rFonts w:eastAsia="DengXian"/>
              </w:rPr>
              <w:t>Other relevant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3D14B37B" w14:textId="77777777" w:rsidR="00763D50" w:rsidRPr="00C81E33" w:rsidRDefault="00763D50">
            <w:pPr>
              <w:pStyle w:val="a"/>
              <w:jc w:val="left"/>
              <w:rPr>
                <w:rFonts w:eastAsia="DengXian"/>
              </w:rPr>
            </w:pPr>
            <w:r w:rsidRPr="00C81E33">
              <w:rPr>
                <w:rFonts w:eastAsia="DengXian"/>
              </w:rPr>
              <w:t xml:space="preserve">UNDP, the </w:t>
            </w:r>
            <w:r w:rsidR="00C52672"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5E364794" w14:textId="77777777" w:rsidR="00763D50" w:rsidRPr="00C81E33" w:rsidRDefault="00763D50">
            <w:pPr>
              <w:pStyle w:val="a"/>
              <w:jc w:val="left"/>
              <w:rPr>
                <w:rFonts w:eastAsia="DengXian"/>
              </w:rPr>
            </w:pPr>
            <w:r w:rsidRPr="00C81E33">
              <w:rPr>
                <w:rFonts w:eastAsia="DengXian"/>
              </w:rPr>
              <w:t xml:space="preserve">Bidding information disclosed online </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364E70F" w14:textId="77777777" w:rsidR="00763D50" w:rsidRPr="00C81E33" w:rsidRDefault="00763D50">
            <w:pPr>
              <w:pStyle w:val="a"/>
              <w:jc w:val="left"/>
              <w:rPr>
                <w:rFonts w:eastAsia="DengXian"/>
              </w:rPr>
            </w:pPr>
            <w:r w:rsidRPr="00C81E33">
              <w:rPr>
                <w:rFonts w:eastAsia="DengXia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310112AD"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10C647FB" w14:textId="77777777" w:rsidTr="000B03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69D0F7FB" w14:textId="77777777" w:rsidR="00763D50" w:rsidRPr="00C81E33" w:rsidRDefault="00763D50">
            <w:pPr>
              <w:widowControl w:val="0"/>
              <w:spacing w:before="60"/>
              <w:rPr>
                <w:rFonts w:eastAsia="DengXian"/>
                <w:b/>
                <w:bCs/>
                <w:sz w:val="18"/>
                <w:szCs w:val="18"/>
                <w:lang w:eastAsia="zh-CN"/>
              </w:rPr>
            </w:pPr>
            <w:r w:rsidRPr="00C81E33">
              <w:rPr>
                <w:rFonts w:eastAsia="DengXian"/>
                <w:b/>
                <w:bCs/>
                <w:sz w:val="18"/>
                <w:szCs w:val="18"/>
                <w:lang w:eastAsia="zh-CN"/>
              </w:rPr>
              <w:t>Component 1: Strengthening the national policy and regulatory framework to reduce UP-POPs and BFRs releases from secondary non-ferrous metal industry</w:t>
            </w:r>
          </w:p>
        </w:tc>
      </w:tr>
      <w:tr w:rsidR="00440599" w:rsidRPr="00C81E33" w14:paraId="54B62004" w14:textId="77777777" w:rsidTr="00033179">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21C41BF6" w14:textId="77777777" w:rsidR="00763D50" w:rsidRPr="00C81E33" w:rsidRDefault="00763D50" w:rsidP="00CC1090">
            <w:pPr>
              <w:pStyle w:val="GEFFieldtoFillout"/>
              <w:spacing w:before="60" w:after="60"/>
              <w:ind w:leftChars="-15" w:left="-30" w:firstLineChars="16" w:firstLine="29"/>
              <w:jc w:val="both"/>
              <w:rPr>
                <w:color w:val="auto"/>
                <w:sz w:val="18"/>
                <w:szCs w:val="18"/>
              </w:rPr>
            </w:pPr>
            <w:r w:rsidRPr="00C81E33">
              <w:rPr>
                <w:color w:val="auto"/>
                <w:sz w:val="18"/>
                <w:szCs w:val="18"/>
              </w:rPr>
              <w:t>Outcome 1.1 Reduced UP-POPs and BFRs releases resulting from unsound metal scrap and batteries recycling management practices through the adoption and implementation of standards/measures, policies, plans, laws, regulations and guidance.</w:t>
            </w:r>
          </w:p>
          <w:p w14:paraId="7B71738C" w14:textId="77777777" w:rsidR="00763D50" w:rsidRPr="00C81E33" w:rsidRDefault="00763D50" w:rsidP="00CC1090">
            <w:pPr>
              <w:pStyle w:val="GEFFieldtoFillout"/>
              <w:spacing w:before="60" w:after="60"/>
              <w:ind w:leftChars="345" w:left="690"/>
              <w:jc w:val="both"/>
              <w:rPr>
                <w:color w:val="auto"/>
                <w:sz w:val="18"/>
                <w:szCs w:val="18"/>
              </w:rPr>
            </w:pPr>
            <w:r w:rsidRPr="00C81E33">
              <w:rPr>
                <w:color w:val="auto"/>
                <w:sz w:val="18"/>
                <w:szCs w:val="18"/>
              </w:rPr>
              <w:t>Output 1.1.1 Policy and regulatory framework for metal scrap management developed, revised and improved and relevant components integrated into the existing policy and regulatory framework.</w:t>
            </w:r>
          </w:p>
          <w:p w14:paraId="4A6AB121" w14:textId="77777777" w:rsidR="00763D50" w:rsidRPr="00C81E33" w:rsidRDefault="00763D50" w:rsidP="00CC1090">
            <w:pPr>
              <w:pStyle w:val="GEFFieldtoFillout"/>
              <w:spacing w:before="60" w:after="60"/>
              <w:ind w:leftChars="345" w:left="690"/>
              <w:jc w:val="both"/>
              <w:rPr>
                <w:color w:val="auto"/>
                <w:sz w:val="18"/>
                <w:szCs w:val="18"/>
              </w:rPr>
            </w:pPr>
            <w:r w:rsidRPr="00C81E33">
              <w:rPr>
                <w:color w:val="auto"/>
                <w:sz w:val="18"/>
                <w:szCs w:val="18"/>
              </w:rPr>
              <w:t>Output 1.1.2 Technical by-laws, regulations and guidance aiming to reduce UP-POPs and BFRs release from batteries manufacturing, recycling and disposal practices developed, adopted and implemented.</w:t>
            </w:r>
          </w:p>
          <w:p w14:paraId="7A1A0EC9" w14:textId="77777777" w:rsidR="00763D50" w:rsidRPr="00C81E33" w:rsidRDefault="00763D50" w:rsidP="00CC1090">
            <w:pPr>
              <w:pStyle w:val="GEFFieldtoFillout"/>
              <w:spacing w:before="60" w:after="60"/>
              <w:ind w:leftChars="345" w:left="690"/>
              <w:jc w:val="both"/>
              <w:rPr>
                <w:b/>
                <w:bCs/>
                <w:color w:val="auto"/>
                <w:sz w:val="18"/>
                <w:szCs w:val="18"/>
                <w:lang w:val="en-GB" w:eastAsia="zh-CN"/>
              </w:rPr>
            </w:pPr>
            <w:r w:rsidRPr="00C81E33">
              <w:rPr>
                <w:color w:val="auto"/>
                <w:sz w:val="18"/>
                <w:szCs w:val="18"/>
              </w:rPr>
              <w:t>Output 1.1.3 Barriers to BAT/BEP and Extended Producer Responsibility (EPR) implementation removed through e.g. the institution of economic instruments and incentives.</w:t>
            </w:r>
          </w:p>
        </w:tc>
      </w:tr>
      <w:tr w:rsidR="00440599" w:rsidRPr="00C81E33" w14:paraId="4FA08486"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69F721FA" w14:textId="77777777" w:rsidR="00763D50" w:rsidRPr="00C81E33" w:rsidRDefault="00763D50">
            <w:pPr>
              <w:rPr>
                <w:rFonts w:eastAsia="DengXian"/>
                <w:sz w:val="18"/>
                <w:szCs w:val="18"/>
                <w:lang w:eastAsia="zh-CN"/>
              </w:rPr>
            </w:pPr>
            <w:r w:rsidRPr="00C81E33">
              <w:rPr>
                <w:rFonts w:eastAsia="DengXian"/>
                <w:sz w:val="18"/>
                <w:szCs w:val="18"/>
                <w:lang w:eastAsia="zh-CN"/>
              </w:rPr>
              <w:lastRenderedPageBreak/>
              <w:t>Consultation, workshop, interview, survey, etc.</w:t>
            </w:r>
          </w:p>
        </w:tc>
        <w:tc>
          <w:tcPr>
            <w:tcW w:w="1965" w:type="dxa"/>
            <w:tcBorders>
              <w:top w:val="single" w:sz="4" w:space="0" w:color="auto"/>
              <w:left w:val="single" w:sz="4" w:space="0" w:color="auto"/>
              <w:bottom w:val="single" w:sz="4" w:space="0" w:color="auto"/>
              <w:right w:val="single" w:sz="4" w:space="0" w:color="auto"/>
            </w:tcBorders>
            <w:hideMark/>
          </w:tcPr>
          <w:p w14:paraId="48DF5C92" w14:textId="77777777" w:rsidR="00763D50" w:rsidRPr="00C81E33" w:rsidRDefault="00763D50">
            <w:pPr>
              <w:rPr>
                <w:rFonts w:eastAsia="DengXian"/>
                <w:sz w:val="18"/>
                <w:szCs w:val="18"/>
                <w:lang w:eastAsia="zh-CN"/>
              </w:rPr>
            </w:pPr>
            <w:r w:rsidRPr="00C81E33">
              <w:rPr>
                <w:rFonts w:eastAsia="DengXian"/>
                <w:sz w:val="18"/>
                <w:szCs w:val="18"/>
                <w:lang w:eastAsia="zh-CN"/>
              </w:rPr>
              <w:t>Develop and/or improve environment policies and technical standards for reduction of UP-POPs and BFRs released from secondary nonferrous metal production, and life cycle recycling of waste lead-acid and waste li-ion batteries</w:t>
            </w:r>
          </w:p>
        </w:tc>
        <w:tc>
          <w:tcPr>
            <w:tcW w:w="2311" w:type="dxa"/>
            <w:tcBorders>
              <w:top w:val="single" w:sz="4" w:space="0" w:color="auto"/>
              <w:left w:val="single" w:sz="4" w:space="0" w:color="auto"/>
              <w:bottom w:val="single" w:sz="4" w:space="0" w:color="auto"/>
              <w:right w:val="single" w:sz="4" w:space="0" w:color="auto"/>
            </w:tcBorders>
          </w:tcPr>
          <w:p w14:paraId="3BEF2455" w14:textId="77777777" w:rsidR="00763D50" w:rsidRPr="00C81E33" w:rsidRDefault="00763D50">
            <w:pPr>
              <w:rPr>
                <w:rFonts w:eastAsia="DengXian"/>
                <w:sz w:val="18"/>
                <w:szCs w:val="18"/>
                <w:lang w:eastAsia="zh-CN"/>
              </w:rPr>
            </w:pPr>
            <w:r w:rsidRPr="00C81E33">
              <w:rPr>
                <w:rFonts w:eastAsia="DengXian"/>
                <w:sz w:val="18"/>
                <w:szCs w:val="18"/>
                <w:lang w:eastAsia="zh-CN"/>
              </w:rPr>
              <w:t>The project steering committee</w:t>
            </w:r>
          </w:p>
          <w:p w14:paraId="60519BCE" w14:textId="77777777" w:rsidR="00763D50" w:rsidRPr="00C81E33" w:rsidRDefault="00763D50">
            <w:pPr>
              <w:rPr>
                <w:rFonts w:eastAsia="DengXian"/>
                <w:sz w:val="18"/>
                <w:szCs w:val="18"/>
                <w:lang w:eastAsia="zh-CN"/>
              </w:rPr>
            </w:pPr>
            <w:r w:rsidRPr="00C81E33">
              <w:rPr>
                <w:rFonts w:eastAsia="DengXian"/>
                <w:sz w:val="18"/>
                <w:szCs w:val="18"/>
                <w:lang w:eastAsia="zh-CN"/>
              </w:rPr>
              <w:t>MEE</w:t>
            </w:r>
          </w:p>
          <w:p w14:paraId="35D32041" w14:textId="77777777" w:rsidR="00763D50" w:rsidRPr="00C81E33" w:rsidRDefault="00763D50">
            <w:pPr>
              <w:rPr>
                <w:rFonts w:eastAsia="DengXian"/>
                <w:sz w:val="18"/>
                <w:szCs w:val="18"/>
                <w:lang w:eastAsia="zh-CN"/>
              </w:rPr>
            </w:pPr>
            <w:r w:rsidRPr="00C81E33">
              <w:rPr>
                <w:rFonts w:eastAsia="DengXian"/>
                <w:sz w:val="18"/>
                <w:szCs w:val="18"/>
                <w:lang w:eastAsia="zh-CN"/>
              </w:rPr>
              <w:t>Relevant enterprises</w:t>
            </w:r>
          </w:p>
          <w:p w14:paraId="7F891F19" w14:textId="77777777" w:rsidR="00763D50" w:rsidRPr="00C81E33" w:rsidRDefault="00763D50">
            <w:pPr>
              <w:rPr>
                <w:rFonts w:eastAsia="DengXian"/>
                <w:sz w:val="18"/>
                <w:szCs w:val="18"/>
                <w:lang w:eastAsia="zh-CN"/>
              </w:rPr>
            </w:pPr>
            <w:r w:rsidRPr="00C81E33">
              <w:rPr>
                <w:rFonts w:eastAsia="DengXian"/>
                <w:sz w:val="18"/>
                <w:szCs w:val="18"/>
                <w:lang w:eastAsia="zh-CN"/>
              </w:rPr>
              <w:t>Relevant associations</w:t>
            </w:r>
          </w:p>
          <w:p w14:paraId="4A7AF8D8" w14:textId="77777777" w:rsidR="00763D50" w:rsidRPr="00C81E33" w:rsidRDefault="00763D50">
            <w:pPr>
              <w:rPr>
                <w:rFonts w:eastAsia="DengXian"/>
                <w:sz w:val="18"/>
                <w:szCs w:val="18"/>
                <w:lang w:eastAsia="zh-CN"/>
              </w:rPr>
            </w:pPr>
            <w:r w:rsidRPr="00C81E33">
              <w:rPr>
                <w:rFonts w:eastAsia="DengXian"/>
                <w:sz w:val="18"/>
                <w:szCs w:val="18"/>
                <w:lang w:eastAsia="zh-CN"/>
              </w:rPr>
              <w:t>Relevant research and universities</w:t>
            </w:r>
          </w:p>
          <w:p w14:paraId="6AA94C8F" w14:textId="77777777" w:rsidR="00763D50" w:rsidRPr="00C81E33" w:rsidRDefault="00763D50">
            <w:pPr>
              <w:rPr>
                <w:rFonts w:eastAsia="DengXian"/>
                <w:sz w:val="18"/>
                <w:szCs w:val="18"/>
                <w:lang w:eastAsia="zh-CN"/>
              </w:rPr>
            </w:pPr>
          </w:p>
          <w:p w14:paraId="7BEAFED6" w14:textId="77777777" w:rsidR="00763D50" w:rsidRPr="00C81E33" w:rsidRDefault="00763D50">
            <w:pPr>
              <w:rPr>
                <w:rFonts w:eastAsia="DengXian"/>
                <w:sz w:val="18"/>
                <w:szCs w:val="18"/>
                <w:lang w:eastAsia="zh-CN"/>
              </w:rPr>
            </w:pPr>
          </w:p>
        </w:tc>
        <w:tc>
          <w:tcPr>
            <w:tcW w:w="2053" w:type="dxa"/>
            <w:gridSpan w:val="2"/>
            <w:tcBorders>
              <w:top w:val="single" w:sz="4" w:space="0" w:color="auto"/>
              <w:left w:val="single" w:sz="4" w:space="0" w:color="auto"/>
              <w:bottom w:val="single" w:sz="4" w:space="0" w:color="auto"/>
              <w:right w:val="single" w:sz="4" w:space="0" w:color="auto"/>
            </w:tcBorders>
            <w:hideMark/>
          </w:tcPr>
          <w:p w14:paraId="013F3F5F" w14:textId="77777777" w:rsidR="00763D50" w:rsidRPr="00C81E33" w:rsidRDefault="00763D50">
            <w:pPr>
              <w:rPr>
                <w:rFonts w:eastAsia="DengXian"/>
                <w:sz w:val="18"/>
                <w:szCs w:val="18"/>
                <w:lang w:eastAsia="zh-CN"/>
              </w:rPr>
            </w:pPr>
            <w:r w:rsidRPr="00C81E33">
              <w:rPr>
                <w:rFonts w:eastAsia="DengXian"/>
                <w:sz w:val="18"/>
                <w:szCs w:val="18"/>
                <w:lang w:eastAsia="zh-CN"/>
              </w:rPr>
              <w:t xml:space="preserve">UNDP, FECO, the </w:t>
            </w:r>
            <w:r w:rsidR="00C52672" w:rsidRPr="00C81E33">
              <w:rPr>
                <w:rFonts w:eastAsia="DengXian"/>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726EDB14" w14:textId="77777777" w:rsidR="00763D50" w:rsidRPr="00C81E33" w:rsidRDefault="00763D50">
            <w:pPr>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21D7779E" w14:textId="77777777" w:rsidR="00763D50" w:rsidRPr="00C81E33" w:rsidRDefault="00763D50">
            <w:pPr>
              <w:rPr>
                <w:rFonts w:eastAsia="DengXian"/>
                <w:sz w:val="18"/>
                <w:szCs w:val="18"/>
                <w:lang w:eastAsia="zh-CN"/>
              </w:rPr>
            </w:pPr>
            <w:r w:rsidRPr="00C81E33">
              <w:rPr>
                <w:rFonts w:eastAsia="DengXian"/>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6214B63F" w14:textId="77777777" w:rsidR="00763D50" w:rsidRPr="00C81E33" w:rsidRDefault="00763D50">
            <w:pPr>
              <w:rPr>
                <w:rFonts w:eastAsia="DengXian"/>
                <w:sz w:val="18"/>
                <w:szCs w:val="18"/>
                <w:lang w:eastAsia="zh-CN"/>
              </w:rPr>
            </w:pPr>
            <w:r w:rsidRPr="00C81E33">
              <w:rPr>
                <w:rFonts w:eastAsia="DengXian"/>
                <w:bCs/>
                <w:sz w:val="18"/>
                <w:szCs w:val="18"/>
              </w:rPr>
              <w:t>The project budget</w:t>
            </w:r>
          </w:p>
        </w:tc>
      </w:tr>
      <w:tr w:rsidR="00440599" w:rsidRPr="00C81E33" w14:paraId="5CE98E59" w14:textId="77777777" w:rsidTr="000B035E">
        <w:trPr>
          <w:trHeight w:val="252"/>
        </w:trPr>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5C08E943" w14:textId="77777777" w:rsidR="00763D50" w:rsidRPr="00C81E33" w:rsidRDefault="00763D50">
            <w:pPr>
              <w:widowControl w:val="0"/>
              <w:spacing w:before="60"/>
              <w:rPr>
                <w:rFonts w:eastAsia="DengXian"/>
                <w:b/>
                <w:bCs/>
                <w:sz w:val="18"/>
                <w:szCs w:val="18"/>
                <w:lang w:eastAsia="zh-CN"/>
              </w:rPr>
            </w:pPr>
            <w:r w:rsidRPr="00C81E33">
              <w:rPr>
                <w:rFonts w:eastAsia="DengXian"/>
                <w:b/>
                <w:bCs/>
                <w:sz w:val="18"/>
                <w:szCs w:val="18"/>
                <w:lang w:eastAsia="zh-CN"/>
              </w:rPr>
              <w:t>Component 2: Reduction of UP-POPs and BFRs releases from unsound metal scrap and batteries recycling</w:t>
            </w:r>
          </w:p>
        </w:tc>
      </w:tr>
      <w:tr w:rsidR="00440599" w:rsidRPr="00C81E33" w14:paraId="3CB0CA68" w14:textId="77777777" w:rsidTr="00033179">
        <w:trPr>
          <w:trHeight w:val="252"/>
        </w:trPr>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0706D277" w14:textId="77777777" w:rsidR="00763D50" w:rsidRPr="00C81E33" w:rsidRDefault="00763D50" w:rsidP="00CC1090">
            <w:pPr>
              <w:pStyle w:val="GEFFieldtoFillout"/>
              <w:spacing w:before="60" w:after="60"/>
              <w:ind w:left="-30" w:firstLine="30"/>
              <w:jc w:val="both"/>
              <w:rPr>
                <w:color w:val="auto"/>
                <w:sz w:val="18"/>
                <w:szCs w:val="18"/>
              </w:rPr>
            </w:pPr>
            <w:r w:rsidRPr="00C81E33">
              <w:rPr>
                <w:color w:val="auto"/>
                <w:sz w:val="18"/>
                <w:szCs w:val="18"/>
              </w:rPr>
              <w:t>Outcome 2.1 Reduced releases of UP-POPs and BFRs as a result of improved raw material (recycled metal scrap and batteries) supply chains as well as the introduction of environmentally sound disposal practices and extended producers responsibility at recycling entities.</w:t>
            </w:r>
          </w:p>
          <w:p w14:paraId="2BC4C273" w14:textId="77777777" w:rsidR="00763D50" w:rsidRPr="00C81E33" w:rsidRDefault="00763D50" w:rsidP="00CC1090">
            <w:pPr>
              <w:pStyle w:val="GEFFieldtoFillout"/>
              <w:spacing w:before="60" w:after="60"/>
              <w:ind w:leftChars="165" w:left="330"/>
              <w:jc w:val="both"/>
              <w:rPr>
                <w:color w:val="auto"/>
                <w:sz w:val="18"/>
                <w:szCs w:val="18"/>
              </w:rPr>
            </w:pPr>
            <w:r w:rsidRPr="00C81E33">
              <w:rPr>
                <w:color w:val="auto"/>
                <w:sz w:val="18"/>
                <w:szCs w:val="18"/>
              </w:rPr>
              <w:t>Output 2.1.1 Assessment of existing collection systems completed, and appropriate collection schemes established, feasible logistical arrangements, including proper acceptance and outbound material criteria.</w:t>
            </w:r>
          </w:p>
          <w:p w14:paraId="3664777E" w14:textId="77777777" w:rsidR="00763D50" w:rsidRPr="00C81E33" w:rsidRDefault="00763D50" w:rsidP="00CC1090">
            <w:pPr>
              <w:pStyle w:val="GEFFieldtoFillout"/>
              <w:spacing w:before="60" w:after="60"/>
              <w:ind w:leftChars="165" w:left="330"/>
              <w:jc w:val="both"/>
              <w:rPr>
                <w:color w:val="auto"/>
                <w:sz w:val="18"/>
                <w:szCs w:val="18"/>
              </w:rPr>
            </w:pPr>
            <w:r w:rsidRPr="00C81E33">
              <w:rPr>
                <w:color w:val="auto"/>
                <w:sz w:val="18"/>
                <w:szCs w:val="18"/>
              </w:rPr>
              <w:t>Output 2.1.2 Supply chains for local markets further developed, recycling rates increased and maximum quantities of recyclable plastic parts diverted from inadequate disposal.</w:t>
            </w:r>
          </w:p>
          <w:p w14:paraId="4748DBB7" w14:textId="77777777" w:rsidR="00763D50" w:rsidRPr="00C81E33" w:rsidRDefault="00763D50" w:rsidP="00CC1090">
            <w:pPr>
              <w:pStyle w:val="GEFFieldtoFillout"/>
              <w:spacing w:before="60" w:after="60"/>
              <w:ind w:leftChars="165" w:left="330"/>
              <w:jc w:val="both"/>
              <w:rPr>
                <w:color w:val="auto"/>
                <w:sz w:val="18"/>
                <w:szCs w:val="18"/>
              </w:rPr>
            </w:pPr>
            <w:r w:rsidRPr="00C81E33">
              <w:rPr>
                <w:color w:val="auto"/>
                <w:sz w:val="18"/>
                <w:szCs w:val="18"/>
              </w:rPr>
              <w:t>Output 2.1.3 Two demonstration projects implemented to demonstrate BAT/BEP and life cycle recycling in the collection and conditioning of waste batteries (one in lead acid batteries and one in li-ion batteries), applying proper management of hazardous waste generated in the whole process.</w:t>
            </w:r>
          </w:p>
          <w:p w14:paraId="5121C522" w14:textId="77777777" w:rsidR="00763D50" w:rsidRPr="00C81E33" w:rsidRDefault="00763D50" w:rsidP="00033179">
            <w:pPr>
              <w:pStyle w:val="GEFFieldtoFillout"/>
              <w:spacing w:before="60" w:after="60"/>
              <w:ind w:left="1080" w:hangingChars="600" w:hanging="1080"/>
              <w:jc w:val="both"/>
              <w:rPr>
                <w:color w:val="auto"/>
                <w:sz w:val="18"/>
                <w:szCs w:val="18"/>
              </w:rPr>
            </w:pPr>
            <w:r w:rsidRPr="00C81E33">
              <w:rPr>
                <w:color w:val="auto"/>
                <w:sz w:val="18"/>
                <w:szCs w:val="18"/>
              </w:rPr>
              <w:t>Outcome 2.2 Prevent and minimize the generation of UP-POPs in the secondary metallurgical processes.</w:t>
            </w:r>
          </w:p>
          <w:p w14:paraId="17949866" w14:textId="77777777" w:rsidR="00763D50" w:rsidRPr="00C81E33" w:rsidRDefault="00763D50" w:rsidP="00CC1090">
            <w:pPr>
              <w:pStyle w:val="GEFFieldtoFillout"/>
              <w:spacing w:before="60" w:after="60"/>
              <w:ind w:leftChars="164" w:left="328" w:firstLine="1"/>
              <w:jc w:val="both"/>
              <w:rPr>
                <w:color w:val="auto"/>
                <w:sz w:val="18"/>
                <w:szCs w:val="18"/>
              </w:rPr>
            </w:pPr>
            <w:r w:rsidRPr="00C81E33">
              <w:rPr>
                <w:color w:val="auto"/>
                <w:sz w:val="18"/>
                <w:szCs w:val="18"/>
              </w:rPr>
              <w:t>Output 2.2.1 Assessment of secondary metallurgic production processes and technologies finalized.</w:t>
            </w:r>
          </w:p>
          <w:p w14:paraId="3AA73BE0" w14:textId="77777777" w:rsidR="00763D50" w:rsidRPr="00C81E33" w:rsidRDefault="00763D50" w:rsidP="00CC1090">
            <w:pPr>
              <w:pStyle w:val="GEFFieldtoFillout"/>
              <w:spacing w:before="60" w:after="60"/>
              <w:ind w:leftChars="164" w:left="328" w:firstLine="1"/>
              <w:jc w:val="both"/>
              <w:rPr>
                <w:color w:val="auto"/>
                <w:sz w:val="18"/>
                <w:szCs w:val="18"/>
              </w:rPr>
            </w:pPr>
            <w:r w:rsidRPr="00C81E33">
              <w:rPr>
                <w:color w:val="auto"/>
                <w:sz w:val="18"/>
                <w:szCs w:val="18"/>
              </w:rPr>
              <w:t>Output 2.2.2 Two demonstration projects implemented to demonstrate BAT/BEP in the secondary production of metals (one in aluminum and one in zinc)</w:t>
            </w:r>
          </w:p>
        </w:tc>
      </w:tr>
      <w:tr w:rsidR="00440599" w:rsidRPr="00C81E33" w14:paraId="42F001AC"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6551BCF0"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 xml:space="preserve">Competitive bidding for the project demonstration enterprises </w:t>
            </w:r>
          </w:p>
        </w:tc>
        <w:tc>
          <w:tcPr>
            <w:tcW w:w="1965" w:type="dxa"/>
            <w:tcBorders>
              <w:top w:val="single" w:sz="4" w:space="0" w:color="auto"/>
              <w:left w:val="single" w:sz="4" w:space="0" w:color="auto"/>
              <w:bottom w:val="single" w:sz="4" w:space="0" w:color="auto"/>
              <w:right w:val="single" w:sz="4" w:space="0" w:color="auto"/>
            </w:tcBorders>
            <w:hideMark/>
          </w:tcPr>
          <w:p w14:paraId="0BCA3622"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Selection of the best suitable enterprises as the project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678B5BE3"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All enterprises with participation willingness</w:t>
            </w:r>
          </w:p>
        </w:tc>
        <w:tc>
          <w:tcPr>
            <w:tcW w:w="2053" w:type="dxa"/>
            <w:gridSpan w:val="2"/>
            <w:tcBorders>
              <w:top w:val="single" w:sz="4" w:space="0" w:color="auto"/>
              <w:left w:val="single" w:sz="4" w:space="0" w:color="auto"/>
              <w:bottom w:val="single" w:sz="4" w:space="0" w:color="auto"/>
              <w:right w:val="single" w:sz="4" w:space="0" w:color="auto"/>
            </w:tcBorders>
            <w:hideMark/>
          </w:tcPr>
          <w:p w14:paraId="685113BD" w14:textId="77777777" w:rsidR="00763D50" w:rsidRPr="00C81E33" w:rsidRDefault="00763D50">
            <w:pPr>
              <w:widowControl w:val="0"/>
              <w:snapToGrid w:val="0"/>
              <w:ind w:firstLineChars="200" w:firstLine="360"/>
              <w:rPr>
                <w:rFonts w:eastAsia="DengXian"/>
                <w:bCs/>
                <w:sz w:val="18"/>
                <w:szCs w:val="18"/>
                <w:lang w:eastAsia="zh-CN"/>
              </w:rPr>
            </w:pPr>
            <w:r w:rsidRPr="00C81E33">
              <w:rPr>
                <w:rFonts w:eastAsia="DengXian"/>
                <w:bCs/>
                <w:sz w:val="18"/>
                <w:szCs w:val="18"/>
                <w:lang w:eastAsia="zh-CN"/>
              </w:rPr>
              <w:t xml:space="preserve">The </w:t>
            </w:r>
            <w:r w:rsidR="00C52672" w:rsidRPr="00C81E33">
              <w:rPr>
                <w:rFonts w:eastAsia="DengXian"/>
                <w:bCs/>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096F38AB" w14:textId="77777777" w:rsidR="00763D50" w:rsidRPr="00C81E33" w:rsidRDefault="00763D50">
            <w:pPr>
              <w:snapToGrid w:val="0"/>
              <w:ind w:left="1"/>
              <w:rPr>
                <w:rFonts w:eastAsia="DengXian"/>
                <w:bCs/>
                <w:sz w:val="18"/>
                <w:szCs w:val="18"/>
                <w:lang w:eastAsia="zh-CN"/>
              </w:rPr>
            </w:pPr>
            <w:r w:rsidRPr="00C81E33">
              <w:rPr>
                <w:rFonts w:eastAsia="DengXian"/>
                <w:bCs/>
                <w:sz w:val="18"/>
                <w:szCs w:val="18"/>
                <w:lang w:eastAsia="zh-CN"/>
              </w:rPr>
              <w:t xml:space="preserve">The RFP will be disclosed on website of FECO and UNDP </w:t>
            </w:r>
          </w:p>
        </w:tc>
        <w:tc>
          <w:tcPr>
            <w:tcW w:w="1948" w:type="dxa"/>
            <w:gridSpan w:val="2"/>
            <w:tcBorders>
              <w:top w:val="single" w:sz="4" w:space="0" w:color="auto"/>
              <w:left w:val="single" w:sz="4" w:space="0" w:color="auto"/>
              <w:bottom w:val="single" w:sz="4" w:space="0" w:color="auto"/>
              <w:right w:val="single" w:sz="4" w:space="0" w:color="auto"/>
            </w:tcBorders>
            <w:hideMark/>
          </w:tcPr>
          <w:p w14:paraId="0ADDA708"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In the beginning of the project implementation </w:t>
            </w:r>
          </w:p>
        </w:tc>
        <w:tc>
          <w:tcPr>
            <w:tcW w:w="1628" w:type="dxa"/>
            <w:gridSpan w:val="2"/>
            <w:tcBorders>
              <w:top w:val="single" w:sz="4" w:space="0" w:color="auto"/>
              <w:left w:val="single" w:sz="4" w:space="0" w:color="auto"/>
              <w:bottom w:val="single" w:sz="4" w:space="0" w:color="auto"/>
              <w:right w:val="single" w:sz="4" w:space="0" w:color="auto"/>
            </w:tcBorders>
            <w:hideMark/>
          </w:tcPr>
          <w:p w14:paraId="745D8624"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260CB238"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0C7D013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Consultation, workshop, survey, etc.</w:t>
            </w:r>
          </w:p>
        </w:tc>
        <w:tc>
          <w:tcPr>
            <w:tcW w:w="1965" w:type="dxa"/>
            <w:tcBorders>
              <w:top w:val="single" w:sz="4" w:space="0" w:color="auto"/>
              <w:left w:val="single" w:sz="4" w:space="0" w:color="auto"/>
              <w:bottom w:val="single" w:sz="4" w:space="0" w:color="auto"/>
              <w:right w:val="single" w:sz="4" w:space="0" w:color="auto"/>
            </w:tcBorders>
            <w:hideMark/>
          </w:tcPr>
          <w:p w14:paraId="32A4A41A"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Select BAT/BEP to be implemented in the demonstration enterprises</w:t>
            </w:r>
          </w:p>
        </w:tc>
        <w:tc>
          <w:tcPr>
            <w:tcW w:w="2311" w:type="dxa"/>
            <w:tcBorders>
              <w:top w:val="single" w:sz="4" w:space="0" w:color="auto"/>
              <w:left w:val="single" w:sz="4" w:space="0" w:color="auto"/>
              <w:bottom w:val="single" w:sz="4" w:space="0" w:color="auto"/>
              <w:right w:val="single" w:sz="4" w:space="0" w:color="auto"/>
            </w:tcBorders>
            <w:hideMark/>
          </w:tcPr>
          <w:p w14:paraId="71383C5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BAT/BEP including male and female technicians and other relevant employees</w:t>
            </w:r>
          </w:p>
        </w:tc>
        <w:tc>
          <w:tcPr>
            <w:tcW w:w="2053" w:type="dxa"/>
            <w:gridSpan w:val="2"/>
            <w:tcBorders>
              <w:top w:val="single" w:sz="4" w:space="0" w:color="auto"/>
              <w:left w:val="single" w:sz="4" w:space="0" w:color="auto"/>
              <w:bottom w:val="single" w:sz="4" w:space="0" w:color="auto"/>
              <w:right w:val="single" w:sz="4" w:space="0" w:color="auto"/>
            </w:tcBorders>
            <w:hideMark/>
          </w:tcPr>
          <w:p w14:paraId="157050C5"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10D743A7" w14:textId="77777777" w:rsidR="00763D50" w:rsidRPr="00C81E33" w:rsidRDefault="00763D50">
            <w:pPr>
              <w:snapToGrid w:val="0"/>
              <w:rPr>
                <w:rFonts w:eastAsia="DengXian"/>
                <w:bCs/>
                <w:sz w:val="18"/>
                <w:szCs w:val="18"/>
              </w:rPr>
            </w:pPr>
            <w:r w:rsidRPr="00C81E33">
              <w:rPr>
                <w:rFonts w:eastAsia="DengXian"/>
                <w:bCs/>
                <w:sz w:val="18"/>
                <w:szCs w:val="18"/>
                <w:lang w:eastAsia="zh-CN"/>
              </w:rPr>
              <w:t>The demonstration enterprises</w:t>
            </w:r>
          </w:p>
        </w:tc>
        <w:tc>
          <w:tcPr>
            <w:tcW w:w="1948" w:type="dxa"/>
            <w:gridSpan w:val="2"/>
            <w:tcBorders>
              <w:top w:val="single" w:sz="4" w:space="0" w:color="auto"/>
              <w:left w:val="single" w:sz="4" w:space="0" w:color="auto"/>
              <w:bottom w:val="single" w:sz="4" w:space="0" w:color="auto"/>
              <w:right w:val="single" w:sz="4" w:space="0" w:color="auto"/>
            </w:tcBorders>
            <w:hideMark/>
          </w:tcPr>
          <w:p w14:paraId="2D4B05F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During the project implementation </w:t>
            </w:r>
          </w:p>
        </w:tc>
        <w:tc>
          <w:tcPr>
            <w:tcW w:w="1628" w:type="dxa"/>
            <w:gridSpan w:val="2"/>
            <w:tcBorders>
              <w:top w:val="single" w:sz="4" w:space="0" w:color="auto"/>
              <w:left w:val="single" w:sz="4" w:space="0" w:color="auto"/>
              <w:bottom w:val="single" w:sz="4" w:space="0" w:color="auto"/>
              <w:right w:val="single" w:sz="4" w:space="0" w:color="auto"/>
            </w:tcBorders>
            <w:hideMark/>
          </w:tcPr>
          <w:p w14:paraId="32313D62"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01C8A41A"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501DCB1C"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Participation in the project training planning</w:t>
            </w:r>
          </w:p>
        </w:tc>
        <w:tc>
          <w:tcPr>
            <w:tcW w:w="1965" w:type="dxa"/>
            <w:tcBorders>
              <w:top w:val="single" w:sz="4" w:space="0" w:color="auto"/>
              <w:left w:val="single" w:sz="4" w:space="0" w:color="auto"/>
              <w:bottom w:val="single" w:sz="4" w:space="0" w:color="auto"/>
              <w:right w:val="single" w:sz="4" w:space="0" w:color="auto"/>
            </w:tcBorders>
            <w:hideMark/>
          </w:tcPr>
          <w:p w14:paraId="2205D6ED"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Effectively develop the training </w:t>
            </w:r>
          </w:p>
        </w:tc>
        <w:tc>
          <w:tcPr>
            <w:tcW w:w="2311" w:type="dxa"/>
            <w:tcBorders>
              <w:top w:val="single" w:sz="4" w:space="0" w:color="auto"/>
              <w:left w:val="single" w:sz="4" w:space="0" w:color="auto"/>
              <w:bottom w:val="single" w:sz="4" w:space="0" w:color="auto"/>
              <w:right w:val="single" w:sz="4" w:space="0" w:color="auto"/>
            </w:tcBorders>
            <w:hideMark/>
          </w:tcPr>
          <w:p w14:paraId="55130F33"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Relevant male and female, Han and ethnic minority employees</w:t>
            </w:r>
          </w:p>
        </w:tc>
        <w:tc>
          <w:tcPr>
            <w:tcW w:w="2053" w:type="dxa"/>
            <w:gridSpan w:val="2"/>
            <w:tcBorders>
              <w:top w:val="single" w:sz="4" w:space="0" w:color="auto"/>
              <w:left w:val="single" w:sz="4" w:space="0" w:color="auto"/>
              <w:bottom w:val="single" w:sz="4" w:space="0" w:color="auto"/>
              <w:right w:val="single" w:sz="4" w:space="0" w:color="auto"/>
            </w:tcBorders>
            <w:hideMark/>
          </w:tcPr>
          <w:p w14:paraId="573AEDD8"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0AC35AE7"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038304D2"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During the project implementation </w:t>
            </w:r>
          </w:p>
        </w:tc>
        <w:tc>
          <w:tcPr>
            <w:tcW w:w="1628" w:type="dxa"/>
            <w:gridSpan w:val="2"/>
            <w:tcBorders>
              <w:top w:val="single" w:sz="4" w:space="0" w:color="auto"/>
              <w:left w:val="single" w:sz="4" w:space="0" w:color="auto"/>
              <w:bottom w:val="single" w:sz="4" w:space="0" w:color="auto"/>
              <w:right w:val="single" w:sz="4" w:space="0" w:color="auto"/>
            </w:tcBorders>
          </w:tcPr>
          <w:p w14:paraId="545CA8E8" w14:textId="77777777" w:rsidR="00763D50" w:rsidRPr="00C81E33" w:rsidRDefault="00763D50">
            <w:pPr>
              <w:snapToGrid w:val="0"/>
              <w:rPr>
                <w:rFonts w:eastAsia="DengXian"/>
                <w:bCs/>
                <w:sz w:val="18"/>
                <w:szCs w:val="18"/>
                <w:lang w:eastAsia="zh-CN"/>
              </w:rPr>
            </w:pPr>
          </w:p>
        </w:tc>
      </w:tr>
      <w:tr w:rsidR="00440599" w:rsidRPr="00C81E33" w14:paraId="50794C87"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094C286E"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lastRenderedPageBreak/>
              <w:t xml:space="preserve">Publicize objective and results of the BAT/BEP implementation  </w:t>
            </w:r>
          </w:p>
        </w:tc>
        <w:tc>
          <w:tcPr>
            <w:tcW w:w="1965" w:type="dxa"/>
            <w:tcBorders>
              <w:top w:val="single" w:sz="4" w:space="0" w:color="auto"/>
              <w:left w:val="single" w:sz="4" w:space="0" w:color="auto"/>
              <w:bottom w:val="single" w:sz="4" w:space="0" w:color="auto"/>
              <w:right w:val="single" w:sz="4" w:space="0" w:color="auto"/>
            </w:tcBorders>
            <w:hideMark/>
          </w:tcPr>
          <w:p w14:paraId="49B7B32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Make the participants understanding benefits of the project, the BAT/BEP, which will facilitate the general public’s support of the enterprises </w:t>
            </w:r>
          </w:p>
        </w:tc>
        <w:tc>
          <w:tcPr>
            <w:tcW w:w="2311" w:type="dxa"/>
            <w:tcBorders>
              <w:top w:val="single" w:sz="4" w:space="0" w:color="auto"/>
              <w:left w:val="single" w:sz="4" w:space="0" w:color="auto"/>
              <w:bottom w:val="single" w:sz="4" w:space="0" w:color="auto"/>
              <w:right w:val="single" w:sz="4" w:space="0" w:color="auto"/>
            </w:tcBorders>
            <w:hideMark/>
          </w:tcPr>
          <w:p w14:paraId="276153BA"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residents living within 500m from the demonstration enterprises, to students in local schools, and to local government officials</w:t>
            </w:r>
          </w:p>
        </w:tc>
        <w:tc>
          <w:tcPr>
            <w:tcW w:w="2053" w:type="dxa"/>
            <w:gridSpan w:val="2"/>
            <w:tcBorders>
              <w:top w:val="single" w:sz="4" w:space="0" w:color="auto"/>
              <w:left w:val="single" w:sz="4" w:space="0" w:color="auto"/>
              <w:bottom w:val="single" w:sz="4" w:space="0" w:color="auto"/>
              <w:right w:val="single" w:sz="4" w:space="0" w:color="auto"/>
            </w:tcBorders>
            <w:hideMark/>
          </w:tcPr>
          <w:p w14:paraId="5BD5CC54"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340C907A"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demonstration enterprises, and/or the surrounding area</w:t>
            </w:r>
          </w:p>
        </w:tc>
        <w:tc>
          <w:tcPr>
            <w:tcW w:w="1948" w:type="dxa"/>
            <w:gridSpan w:val="2"/>
            <w:tcBorders>
              <w:top w:val="single" w:sz="4" w:space="0" w:color="auto"/>
              <w:left w:val="single" w:sz="4" w:space="0" w:color="auto"/>
              <w:bottom w:val="single" w:sz="4" w:space="0" w:color="auto"/>
              <w:right w:val="single" w:sz="4" w:space="0" w:color="auto"/>
            </w:tcBorders>
            <w:hideMark/>
          </w:tcPr>
          <w:p w14:paraId="610F699E"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2753AF5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27A37DF9"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5879C74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52DF191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Discussion and finalization of life cycle recycling of waste lead-acid and waste li-ion battery </w:t>
            </w:r>
          </w:p>
        </w:tc>
        <w:tc>
          <w:tcPr>
            <w:tcW w:w="2311" w:type="dxa"/>
            <w:tcBorders>
              <w:top w:val="single" w:sz="4" w:space="0" w:color="auto"/>
              <w:left w:val="single" w:sz="4" w:space="0" w:color="auto"/>
              <w:bottom w:val="single" w:sz="4" w:space="0" w:color="auto"/>
              <w:right w:val="single" w:sz="4" w:space="0" w:color="auto"/>
            </w:tcBorders>
            <w:hideMark/>
          </w:tcPr>
          <w:p w14:paraId="53D2F5A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Male and female technicians and other relevant employees of the demonstration enterprises;</w:t>
            </w:r>
          </w:p>
          <w:p w14:paraId="5F25ECA4"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Relevant associations;</w:t>
            </w:r>
          </w:p>
          <w:p w14:paraId="4CF4308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Relevant research institutions, and universities;</w:t>
            </w:r>
          </w:p>
          <w:p w14:paraId="4EF6D342"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Male and female residents of the related waste battery collection sites  </w:t>
            </w:r>
          </w:p>
        </w:tc>
        <w:tc>
          <w:tcPr>
            <w:tcW w:w="2053" w:type="dxa"/>
            <w:gridSpan w:val="2"/>
            <w:tcBorders>
              <w:top w:val="single" w:sz="4" w:space="0" w:color="auto"/>
              <w:left w:val="single" w:sz="4" w:space="0" w:color="auto"/>
              <w:bottom w:val="single" w:sz="4" w:space="0" w:color="auto"/>
              <w:right w:val="single" w:sz="4" w:space="0" w:color="auto"/>
            </w:tcBorders>
            <w:hideMark/>
          </w:tcPr>
          <w:p w14:paraId="6E135C7F"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77D065F3"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demonstration enterprises;</w:t>
            </w:r>
          </w:p>
          <w:p w14:paraId="10E4183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related waste battery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1980952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74E59C2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1A79AB7C"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46248728"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Publicize the pilot life cycle recycling to general public on website, etc.</w:t>
            </w:r>
          </w:p>
        </w:tc>
        <w:tc>
          <w:tcPr>
            <w:tcW w:w="1965" w:type="dxa"/>
            <w:tcBorders>
              <w:top w:val="single" w:sz="4" w:space="0" w:color="auto"/>
              <w:left w:val="single" w:sz="4" w:space="0" w:color="auto"/>
              <w:bottom w:val="single" w:sz="4" w:space="0" w:color="auto"/>
              <w:right w:val="single" w:sz="4" w:space="0" w:color="auto"/>
            </w:tcBorders>
            <w:hideMark/>
          </w:tcPr>
          <w:p w14:paraId="0261F13C"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Raise general public’ awareness on people’s behaviour of carelessly discard of waste batteries lead to release of UP-POPs and BFRs, and the negative impact of UP-POPs and BFRs on human health and environment </w:t>
            </w:r>
          </w:p>
        </w:tc>
        <w:tc>
          <w:tcPr>
            <w:tcW w:w="2311" w:type="dxa"/>
            <w:tcBorders>
              <w:top w:val="single" w:sz="4" w:space="0" w:color="auto"/>
              <w:left w:val="single" w:sz="4" w:space="0" w:color="auto"/>
              <w:bottom w:val="single" w:sz="4" w:space="0" w:color="auto"/>
              <w:right w:val="single" w:sz="4" w:space="0" w:color="auto"/>
            </w:tcBorders>
            <w:hideMark/>
          </w:tcPr>
          <w:p w14:paraId="02704D43" w14:textId="77777777" w:rsidR="00763D50" w:rsidRPr="00C81E33" w:rsidRDefault="00763D50">
            <w:pPr>
              <w:widowControl w:val="0"/>
              <w:snapToGrid w:val="0"/>
              <w:rPr>
                <w:rFonts w:eastAsia="DengXian"/>
                <w:sz w:val="18"/>
                <w:szCs w:val="18"/>
                <w:lang w:eastAsia="zh-CN"/>
              </w:rPr>
            </w:pPr>
            <w:r w:rsidRPr="00C81E33">
              <w:rPr>
                <w:rFonts w:eastAsia="DengXian"/>
                <w:sz w:val="18"/>
                <w:szCs w:val="18"/>
                <w:lang w:eastAsia="zh-CN"/>
              </w:rPr>
              <w:t xml:space="preserve">All people with willingness to </w:t>
            </w:r>
            <w:r w:rsidRPr="00C81E33">
              <w:rPr>
                <w:rFonts w:eastAsia="DengXian"/>
                <w:bCs/>
                <w:sz w:val="18"/>
                <w:szCs w:val="18"/>
                <w:lang w:eastAsia="zh-CN"/>
              </w:rPr>
              <w:t>understand</w:t>
            </w:r>
            <w:r w:rsidRPr="00C81E33">
              <w:rPr>
                <w:rFonts w:eastAsia="DengXian"/>
                <w:sz w:val="18"/>
                <w:szCs w:val="18"/>
                <w:lang w:eastAsia="zh-CN"/>
              </w:rPr>
              <w:t xml:space="preserve"> recycling of waste batteries.</w:t>
            </w:r>
          </w:p>
        </w:tc>
        <w:tc>
          <w:tcPr>
            <w:tcW w:w="2053" w:type="dxa"/>
            <w:gridSpan w:val="2"/>
            <w:tcBorders>
              <w:top w:val="single" w:sz="4" w:space="0" w:color="auto"/>
              <w:left w:val="single" w:sz="4" w:space="0" w:color="auto"/>
              <w:bottom w:val="single" w:sz="4" w:space="0" w:color="auto"/>
              <w:right w:val="single" w:sz="4" w:space="0" w:color="auto"/>
            </w:tcBorders>
          </w:tcPr>
          <w:p w14:paraId="2950BB3E"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demonstration enterprises</w:t>
            </w:r>
          </w:p>
          <w:p w14:paraId="192BF0F8" w14:textId="77777777" w:rsidR="00763D50" w:rsidRPr="00C81E33" w:rsidRDefault="00763D50">
            <w:pPr>
              <w:widowControl w:val="0"/>
              <w:snapToGrid w:val="0"/>
              <w:rPr>
                <w:rFonts w:eastAsia="DengXian"/>
                <w:bCs/>
                <w:sz w:val="18"/>
                <w:szCs w:val="18"/>
                <w:lang w:eastAsia="zh-CN"/>
              </w:rPr>
            </w:pPr>
          </w:p>
          <w:p w14:paraId="45C815D0"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collection departments of 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27F99D7D"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Websites, blackboards, etc. of the demonstration enterprises and the collection departments</w:t>
            </w:r>
          </w:p>
        </w:tc>
        <w:tc>
          <w:tcPr>
            <w:tcW w:w="1948" w:type="dxa"/>
            <w:gridSpan w:val="2"/>
            <w:tcBorders>
              <w:top w:val="single" w:sz="4" w:space="0" w:color="auto"/>
              <w:left w:val="single" w:sz="4" w:space="0" w:color="auto"/>
              <w:bottom w:val="single" w:sz="4" w:space="0" w:color="auto"/>
              <w:right w:val="single" w:sz="4" w:space="0" w:color="auto"/>
            </w:tcBorders>
            <w:hideMark/>
          </w:tcPr>
          <w:p w14:paraId="2E1B7E7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6FD005C1"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7F789F4B"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48B47CF4"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Face-to-face promotion</w:t>
            </w:r>
          </w:p>
        </w:tc>
        <w:tc>
          <w:tcPr>
            <w:tcW w:w="1965" w:type="dxa"/>
            <w:tcBorders>
              <w:top w:val="single" w:sz="4" w:space="0" w:color="auto"/>
              <w:left w:val="single" w:sz="4" w:space="0" w:color="auto"/>
              <w:bottom w:val="single" w:sz="4" w:space="0" w:color="auto"/>
              <w:right w:val="single" w:sz="4" w:space="0" w:color="auto"/>
            </w:tcBorders>
            <w:hideMark/>
          </w:tcPr>
          <w:p w14:paraId="4F2A6C5D"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Enhance knowledge and awareness of residents surrounding the waste battery collection sites</w:t>
            </w:r>
          </w:p>
        </w:tc>
        <w:tc>
          <w:tcPr>
            <w:tcW w:w="2311" w:type="dxa"/>
            <w:tcBorders>
              <w:top w:val="single" w:sz="4" w:space="0" w:color="auto"/>
              <w:left w:val="single" w:sz="4" w:space="0" w:color="auto"/>
              <w:bottom w:val="single" w:sz="4" w:space="0" w:color="auto"/>
              <w:right w:val="single" w:sz="4" w:space="0" w:color="auto"/>
            </w:tcBorders>
            <w:hideMark/>
          </w:tcPr>
          <w:p w14:paraId="298C0FD1"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Male and female residents (Han and other ethnicities) living surrounding the waste battery collection sites (usually within 500m)</w:t>
            </w:r>
          </w:p>
        </w:tc>
        <w:tc>
          <w:tcPr>
            <w:tcW w:w="2053" w:type="dxa"/>
            <w:gridSpan w:val="2"/>
            <w:tcBorders>
              <w:top w:val="single" w:sz="4" w:space="0" w:color="auto"/>
              <w:left w:val="single" w:sz="4" w:space="0" w:color="auto"/>
              <w:bottom w:val="single" w:sz="4" w:space="0" w:color="auto"/>
              <w:right w:val="single" w:sz="4" w:space="0" w:color="auto"/>
            </w:tcBorders>
            <w:hideMark/>
          </w:tcPr>
          <w:p w14:paraId="7D478B35"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Collection departments of the demonstration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3CB458A1"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6DB8F36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6B5D906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project budget</w:t>
            </w:r>
          </w:p>
        </w:tc>
      </w:tr>
      <w:tr w:rsidR="00440599" w:rsidRPr="00C81E33" w14:paraId="4457B674" w14:textId="77777777" w:rsidTr="000B035E">
        <w:trPr>
          <w:trHeight w:val="341"/>
        </w:trPr>
        <w:tc>
          <w:tcPr>
            <w:tcW w:w="2184" w:type="dxa"/>
            <w:tcBorders>
              <w:top w:val="single" w:sz="4" w:space="0" w:color="auto"/>
              <w:left w:val="single" w:sz="4" w:space="0" w:color="auto"/>
              <w:bottom w:val="single" w:sz="4" w:space="0" w:color="auto"/>
              <w:right w:val="single" w:sz="4" w:space="0" w:color="auto"/>
            </w:tcBorders>
            <w:hideMark/>
          </w:tcPr>
          <w:p w14:paraId="5183FA27"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People sell or give waste lead-acid and waste li-ion batteries to the collection sites</w:t>
            </w:r>
          </w:p>
        </w:tc>
        <w:tc>
          <w:tcPr>
            <w:tcW w:w="1965" w:type="dxa"/>
            <w:tcBorders>
              <w:top w:val="single" w:sz="4" w:space="0" w:color="auto"/>
              <w:left w:val="single" w:sz="4" w:space="0" w:color="auto"/>
              <w:bottom w:val="single" w:sz="4" w:space="0" w:color="auto"/>
              <w:right w:val="single" w:sz="4" w:space="0" w:color="auto"/>
            </w:tcBorders>
            <w:hideMark/>
          </w:tcPr>
          <w:p w14:paraId="4F209863"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Increase collection rates of the waste batteries</w:t>
            </w:r>
          </w:p>
        </w:tc>
        <w:tc>
          <w:tcPr>
            <w:tcW w:w="2311" w:type="dxa"/>
            <w:tcBorders>
              <w:top w:val="single" w:sz="4" w:space="0" w:color="auto"/>
              <w:left w:val="single" w:sz="4" w:space="0" w:color="auto"/>
              <w:bottom w:val="single" w:sz="4" w:space="0" w:color="auto"/>
              <w:right w:val="single" w:sz="4" w:space="0" w:color="auto"/>
            </w:tcBorders>
            <w:hideMark/>
          </w:tcPr>
          <w:p w14:paraId="3082EF3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People producing or having the waste batteries</w:t>
            </w:r>
          </w:p>
        </w:tc>
        <w:tc>
          <w:tcPr>
            <w:tcW w:w="2053" w:type="dxa"/>
            <w:gridSpan w:val="2"/>
            <w:tcBorders>
              <w:top w:val="single" w:sz="4" w:space="0" w:color="auto"/>
              <w:left w:val="single" w:sz="4" w:space="0" w:color="auto"/>
              <w:bottom w:val="single" w:sz="4" w:space="0" w:color="auto"/>
              <w:right w:val="single" w:sz="4" w:space="0" w:color="auto"/>
            </w:tcBorders>
            <w:hideMark/>
          </w:tcPr>
          <w:p w14:paraId="2A202EB5"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collection departments</w:t>
            </w:r>
          </w:p>
        </w:tc>
        <w:tc>
          <w:tcPr>
            <w:tcW w:w="1978" w:type="dxa"/>
            <w:gridSpan w:val="2"/>
            <w:tcBorders>
              <w:top w:val="single" w:sz="4" w:space="0" w:color="auto"/>
              <w:left w:val="single" w:sz="4" w:space="0" w:color="auto"/>
              <w:bottom w:val="single" w:sz="4" w:space="0" w:color="auto"/>
              <w:right w:val="single" w:sz="4" w:space="0" w:color="auto"/>
            </w:tcBorders>
            <w:hideMark/>
          </w:tcPr>
          <w:p w14:paraId="2FAC96CB"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The collection sites</w:t>
            </w:r>
          </w:p>
        </w:tc>
        <w:tc>
          <w:tcPr>
            <w:tcW w:w="1948" w:type="dxa"/>
            <w:gridSpan w:val="2"/>
            <w:tcBorders>
              <w:top w:val="single" w:sz="4" w:space="0" w:color="auto"/>
              <w:left w:val="single" w:sz="4" w:space="0" w:color="auto"/>
              <w:bottom w:val="single" w:sz="4" w:space="0" w:color="auto"/>
              <w:right w:val="single" w:sz="4" w:space="0" w:color="auto"/>
            </w:tcBorders>
            <w:hideMark/>
          </w:tcPr>
          <w:p w14:paraId="0B21B6B3"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276AB96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Cost of the collection department</w:t>
            </w:r>
          </w:p>
        </w:tc>
      </w:tr>
      <w:tr w:rsidR="00440599" w:rsidRPr="00C81E33" w14:paraId="2645A2B2" w14:textId="77777777" w:rsidTr="000B03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73FF5AA7" w14:textId="77777777" w:rsidR="00763D50" w:rsidRPr="00C81E33" w:rsidRDefault="00763D50">
            <w:pPr>
              <w:widowControl w:val="0"/>
              <w:spacing w:before="60"/>
              <w:rPr>
                <w:rFonts w:eastAsia="DengXian"/>
                <w:b/>
                <w:bCs/>
                <w:sz w:val="18"/>
                <w:szCs w:val="18"/>
                <w:lang w:eastAsia="zh-CN"/>
              </w:rPr>
            </w:pPr>
            <w:r w:rsidRPr="00C81E33">
              <w:rPr>
                <w:rFonts w:eastAsia="DengXian"/>
                <w:b/>
                <w:bCs/>
                <w:sz w:val="18"/>
                <w:szCs w:val="18"/>
                <w:lang w:eastAsia="zh-CN"/>
              </w:rPr>
              <w:lastRenderedPageBreak/>
              <w:t>Component 3: Implementation of a National Replication Programme (NRP)</w:t>
            </w:r>
          </w:p>
        </w:tc>
      </w:tr>
      <w:tr w:rsidR="00440599" w:rsidRPr="00C81E33" w14:paraId="5929F79D" w14:textId="77777777" w:rsidTr="00033179">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587F3B0A" w14:textId="77777777" w:rsidR="00763D50" w:rsidRPr="00C81E33" w:rsidRDefault="00763D50" w:rsidP="00EB4483">
            <w:pPr>
              <w:pStyle w:val="GEFFieldtoFillout"/>
              <w:spacing w:before="60" w:after="60"/>
              <w:ind w:left="1080" w:hangingChars="600" w:hanging="1080"/>
              <w:jc w:val="both"/>
              <w:rPr>
                <w:color w:val="auto"/>
                <w:sz w:val="18"/>
                <w:szCs w:val="18"/>
              </w:rPr>
            </w:pPr>
            <w:r w:rsidRPr="00C81E33">
              <w:rPr>
                <w:color w:val="auto"/>
                <w:sz w:val="18"/>
                <w:szCs w:val="18"/>
              </w:rPr>
              <w:t>Outcome 3.1 Replication and Promotion of demonstration results and experience.</w:t>
            </w:r>
          </w:p>
          <w:p w14:paraId="2408C733" w14:textId="77777777" w:rsidR="00763D50" w:rsidRPr="00C81E33" w:rsidRDefault="00763D50" w:rsidP="00EB4483">
            <w:pPr>
              <w:pStyle w:val="GEFFieldtoFillout"/>
              <w:spacing w:before="60" w:after="60"/>
              <w:ind w:leftChars="164" w:left="328" w:firstLine="1"/>
              <w:jc w:val="both"/>
              <w:rPr>
                <w:color w:val="auto"/>
                <w:sz w:val="18"/>
                <w:szCs w:val="18"/>
              </w:rPr>
            </w:pPr>
            <w:r w:rsidRPr="00C81E33">
              <w:rPr>
                <w:color w:val="auto"/>
                <w:sz w:val="18"/>
                <w:szCs w:val="18"/>
              </w:rPr>
              <w:t>Output 3.1.1 A national replication plan of sustainable recycling and green production developed.</w:t>
            </w:r>
          </w:p>
          <w:p w14:paraId="7FCEBDD3" w14:textId="77777777" w:rsidR="00CC1090" w:rsidRPr="00C81E33" w:rsidRDefault="00763D50" w:rsidP="00EB4483">
            <w:pPr>
              <w:pStyle w:val="GEFFieldtoFillout"/>
              <w:spacing w:before="60" w:after="60"/>
              <w:ind w:leftChars="164" w:left="328" w:firstLine="1"/>
              <w:jc w:val="both"/>
              <w:rPr>
                <w:color w:val="auto"/>
                <w:sz w:val="20"/>
                <w:szCs w:val="20"/>
              </w:rPr>
            </w:pPr>
            <w:r w:rsidRPr="00C81E33">
              <w:rPr>
                <w:color w:val="auto"/>
                <w:sz w:val="18"/>
                <w:szCs w:val="18"/>
              </w:rPr>
              <w:t>Output 3.1.2 Results of the implemented demonstration project published and disseminated for replication.</w:t>
            </w:r>
            <w:bookmarkStart w:id="169" w:name="OLE_LINK5"/>
          </w:p>
          <w:p w14:paraId="395540BD" w14:textId="77777777" w:rsidR="00EB4483" w:rsidRPr="00C81E33" w:rsidRDefault="00EB4483" w:rsidP="00EB4483">
            <w:pPr>
              <w:pStyle w:val="GEFFieldtoFillout"/>
              <w:spacing w:before="60" w:after="60"/>
              <w:ind w:left="0"/>
              <w:jc w:val="both"/>
              <w:rPr>
                <w:color w:val="auto"/>
                <w:sz w:val="20"/>
                <w:szCs w:val="20"/>
              </w:rPr>
            </w:pPr>
            <w:r w:rsidRPr="00C81E33">
              <w:rPr>
                <w:color w:val="auto"/>
                <w:sz w:val="20"/>
                <w:szCs w:val="20"/>
              </w:rPr>
              <w:t>Outcome 3.2 Promotional events for stakeholders, including awareness raising delivered.</w:t>
            </w:r>
          </w:p>
          <w:p w14:paraId="16A15A85" w14:textId="77777777" w:rsidR="00CC1090" w:rsidRPr="00C81E33" w:rsidRDefault="00CC1090" w:rsidP="00EB4483">
            <w:pPr>
              <w:pStyle w:val="GEFFieldtoFillout"/>
              <w:spacing w:before="60" w:after="60"/>
              <w:ind w:left="330"/>
              <w:jc w:val="both"/>
              <w:rPr>
                <w:color w:val="auto"/>
                <w:sz w:val="20"/>
                <w:szCs w:val="20"/>
              </w:rPr>
            </w:pPr>
            <w:r w:rsidRPr="00C81E33">
              <w:rPr>
                <w:color w:val="auto"/>
                <w:sz w:val="20"/>
                <w:szCs w:val="20"/>
              </w:rPr>
              <w:t>Output 3.2.1 Technical training for stakeholders and awareness raising workshops developed and implemented.</w:t>
            </w:r>
          </w:p>
          <w:p w14:paraId="471A5B36" w14:textId="77777777" w:rsidR="00CC1090" w:rsidRPr="00C81E33" w:rsidRDefault="00CC1090" w:rsidP="00EB4483">
            <w:pPr>
              <w:pStyle w:val="GEFFieldtoFillout"/>
              <w:spacing w:before="60" w:after="60"/>
              <w:ind w:left="330"/>
              <w:jc w:val="both"/>
              <w:rPr>
                <w:color w:val="auto"/>
                <w:sz w:val="18"/>
                <w:szCs w:val="18"/>
              </w:rPr>
            </w:pPr>
            <w:r w:rsidRPr="00C81E33">
              <w:rPr>
                <w:color w:val="auto"/>
                <w:sz w:val="20"/>
                <w:szCs w:val="20"/>
              </w:rPr>
              <w:t>Output 3.2.2 Awareness raising materials formulated and distributed</w:t>
            </w:r>
            <w:bookmarkEnd w:id="169"/>
          </w:p>
        </w:tc>
      </w:tr>
      <w:tr w:rsidR="00440599" w:rsidRPr="00C81E33" w14:paraId="0AB2D9DE"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A0D2970"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 xml:space="preserve">Competitively bidding for the NRP enterprises </w:t>
            </w:r>
          </w:p>
        </w:tc>
        <w:tc>
          <w:tcPr>
            <w:tcW w:w="1965" w:type="dxa"/>
            <w:tcBorders>
              <w:top w:val="single" w:sz="4" w:space="0" w:color="auto"/>
              <w:left w:val="single" w:sz="4" w:space="0" w:color="auto"/>
              <w:bottom w:val="single" w:sz="4" w:space="0" w:color="auto"/>
              <w:right w:val="single" w:sz="4" w:space="0" w:color="auto"/>
            </w:tcBorders>
            <w:hideMark/>
          </w:tcPr>
          <w:p w14:paraId="25FB7AA4"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Selection of the best suitable enterprises</w:t>
            </w:r>
          </w:p>
        </w:tc>
        <w:tc>
          <w:tcPr>
            <w:tcW w:w="2311" w:type="dxa"/>
            <w:tcBorders>
              <w:top w:val="single" w:sz="4" w:space="0" w:color="auto"/>
              <w:left w:val="single" w:sz="4" w:space="0" w:color="auto"/>
              <w:bottom w:val="single" w:sz="4" w:space="0" w:color="auto"/>
              <w:right w:val="single" w:sz="4" w:space="0" w:color="auto"/>
            </w:tcBorders>
            <w:hideMark/>
          </w:tcPr>
          <w:p w14:paraId="3B9CADF6"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All enterprises with willingness to participate</w:t>
            </w:r>
          </w:p>
        </w:tc>
        <w:tc>
          <w:tcPr>
            <w:tcW w:w="2053" w:type="dxa"/>
            <w:gridSpan w:val="2"/>
            <w:tcBorders>
              <w:top w:val="single" w:sz="4" w:space="0" w:color="auto"/>
              <w:left w:val="single" w:sz="4" w:space="0" w:color="auto"/>
              <w:bottom w:val="single" w:sz="4" w:space="0" w:color="auto"/>
              <w:right w:val="single" w:sz="4" w:space="0" w:color="auto"/>
            </w:tcBorders>
            <w:hideMark/>
          </w:tcPr>
          <w:p w14:paraId="04CA7BAE"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 xml:space="preserve">The </w:t>
            </w:r>
            <w:r w:rsidR="00C52672" w:rsidRPr="00C81E33">
              <w:rPr>
                <w:rFonts w:eastAsia="DengXian"/>
                <w:bCs/>
                <w:sz w:val="18"/>
                <w:szCs w:val="18"/>
                <w:lang w:eastAsia="zh-C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66F7765C"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 xml:space="preserve">RFP disclosed on FECO website </w:t>
            </w:r>
          </w:p>
        </w:tc>
        <w:tc>
          <w:tcPr>
            <w:tcW w:w="1948" w:type="dxa"/>
            <w:gridSpan w:val="2"/>
            <w:tcBorders>
              <w:top w:val="single" w:sz="4" w:space="0" w:color="auto"/>
              <w:left w:val="single" w:sz="4" w:space="0" w:color="auto"/>
              <w:bottom w:val="single" w:sz="4" w:space="0" w:color="auto"/>
              <w:right w:val="single" w:sz="4" w:space="0" w:color="auto"/>
            </w:tcBorders>
            <w:hideMark/>
          </w:tcPr>
          <w:p w14:paraId="3E849172"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ECC9D13"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6488266A"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0A5CC5C9"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Consultation, workshops, etc.</w:t>
            </w:r>
          </w:p>
        </w:tc>
        <w:tc>
          <w:tcPr>
            <w:tcW w:w="1965" w:type="dxa"/>
            <w:tcBorders>
              <w:top w:val="single" w:sz="4" w:space="0" w:color="auto"/>
              <w:left w:val="single" w:sz="4" w:space="0" w:color="auto"/>
              <w:bottom w:val="single" w:sz="4" w:space="0" w:color="auto"/>
              <w:right w:val="single" w:sz="4" w:space="0" w:color="auto"/>
            </w:tcBorders>
            <w:hideMark/>
          </w:tcPr>
          <w:p w14:paraId="241C62F9"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Determine and finalize BAT/BEP for the NRP enterprises </w:t>
            </w:r>
          </w:p>
        </w:tc>
        <w:tc>
          <w:tcPr>
            <w:tcW w:w="2311" w:type="dxa"/>
            <w:tcBorders>
              <w:top w:val="single" w:sz="4" w:space="0" w:color="auto"/>
              <w:left w:val="single" w:sz="4" w:space="0" w:color="auto"/>
              <w:bottom w:val="single" w:sz="4" w:space="0" w:color="auto"/>
              <w:right w:val="single" w:sz="4" w:space="0" w:color="auto"/>
            </w:tcBorders>
            <w:hideMark/>
          </w:tcPr>
          <w:p w14:paraId="700DB1B6"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Relevant male and female technicians and other employees of the NRP enterprises;</w:t>
            </w:r>
          </w:p>
          <w:p w14:paraId="5867895A"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Relevant associations;</w:t>
            </w:r>
          </w:p>
          <w:p w14:paraId="170D33D0"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 xml:space="preserve">Relevant research institutes and/or universities </w:t>
            </w:r>
          </w:p>
        </w:tc>
        <w:tc>
          <w:tcPr>
            <w:tcW w:w="2053" w:type="dxa"/>
            <w:gridSpan w:val="2"/>
            <w:tcBorders>
              <w:top w:val="single" w:sz="4" w:space="0" w:color="auto"/>
              <w:left w:val="single" w:sz="4" w:space="0" w:color="auto"/>
              <w:bottom w:val="single" w:sz="4" w:space="0" w:color="auto"/>
              <w:right w:val="single" w:sz="4" w:space="0" w:color="auto"/>
            </w:tcBorders>
            <w:hideMark/>
          </w:tcPr>
          <w:p w14:paraId="70897E8A"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65C85503"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The NRP enterprises or other suitable places</w:t>
            </w:r>
          </w:p>
        </w:tc>
        <w:tc>
          <w:tcPr>
            <w:tcW w:w="1948" w:type="dxa"/>
            <w:gridSpan w:val="2"/>
            <w:tcBorders>
              <w:top w:val="single" w:sz="4" w:space="0" w:color="auto"/>
              <w:left w:val="single" w:sz="4" w:space="0" w:color="auto"/>
              <w:bottom w:val="single" w:sz="4" w:space="0" w:color="auto"/>
              <w:right w:val="single" w:sz="4" w:space="0" w:color="auto"/>
            </w:tcBorders>
            <w:hideMark/>
          </w:tcPr>
          <w:p w14:paraId="51724F0C"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94F5BF9"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18986BD3"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56368ADF"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 xml:space="preserve">Train male and female employees of the NRP enterprises on the BATs/BEPs </w:t>
            </w:r>
          </w:p>
        </w:tc>
        <w:tc>
          <w:tcPr>
            <w:tcW w:w="1965" w:type="dxa"/>
            <w:tcBorders>
              <w:top w:val="single" w:sz="4" w:space="0" w:color="auto"/>
              <w:left w:val="single" w:sz="4" w:space="0" w:color="auto"/>
              <w:bottom w:val="single" w:sz="4" w:space="0" w:color="auto"/>
              <w:right w:val="single" w:sz="4" w:space="0" w:color="auto"/>
            </w:tcBorders>
            <w:hideMark/>
          </w:tcPr>
          <w:p w14:paraId="057A691A"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Implement the BAT/BEP effectively and efficiently</w:t>
            </w:r>
          </w:p>
        </w:tc>
        <w:tc>
          <w:tcPr>
            <w:tcW w:w="2311" w:type="dxa"/>
            <w:tcBorders>
              <w:top w:val="single" w:sz="4" w:space="0" w:color="auto"/>
              <w:left w:val="single" w:sz="4" w:space="0" w:color="auto"/>
              <w:bottom w:val="single" w:sz="4" w:space="0" w:color="auto"/>
              <w:right w:val="single" w:sz="4" w:space="0" w:color="auto"/>
            </w:tcBorders>
            <w:hideMark/>
          </w:tcPr>
          <w:p w14:paraId="441EC6FD"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All relevant male and female employees of the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6BC4A8C1"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728AF3F0"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57BD39E5"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162DBD6"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7D465E5C"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2A6D3148"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Participation in development of training plans</w:t>
            </w:r>
          </w:p>
        </w:tc>
        <w:tc>
          <w:tcPr>
            <w:tcW w:w="1965" w:type="dxa"/>
            <w:tcBorders>
              <w:top w:val="single" w:sz="4" w:space="0" w:color="auto"/>
              <w:left w:val="single" w:sz="4" w:space="0" w:color="auto"/>
              <w:bottom w:val="single" w:sz="4" w:space="0" w:color="auto"/>
              <w:right w:val="single" w:sz="4" w:space="0" w:color="auto"/>
            </w:tcBorders>
            <w:hideMark/>
          </w:tcPr>
          <w:p w14:paraId="3A085067"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 xml:space="preserve">Effectively develop training plans </w:t>
            </w:r>
          </w:p>
        </w:tc>
        <w:tc>
          <w:tcPr>
            <w:tcW w:w="2311" w:type="dxa"/>
            <w:tcBorders>
              <w:top w:val="single" w:sz="4" w:space="0" w:color="auto"/>
              <w:left w:val="single" w:sz="4" w:space="0" w:color="auto"/>
              <w:bottom w:val="single" w:sz="4" w:space="0" w:color="auto"/>
              <w:right w:val="single" w:sz="4" w:space="0" w:color="auto"/>
            </w:tcBorders>
            <w:hideMark/>
          </w:tcPr>
          <w:p w14:paraId="6C015090"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Relevant male and female, Han and ethnic minority employees of the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097C99A7"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0C1F6088"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TBD</w:t>
            </w:r>
          </w:p>
        </w:tc>
        <w:tc>
          <w:tcPr>
            <w:tcW w:w="1948" w:type="dxa"/>
            <w:gridSpan w:val="2"/>
            <w:tcBorders>
              <w:top w:val="single" w:sz="4" w:space="0" w:color="auto"/>
              <w:left w:val="single" w:sz="4" w:space="0" w:color="auto"/>
              <w:bottom w:val="single" w:sz="4" w:space="0" w:color="auto"/>
              <w:right w:val="single" w:sz="4" w:space="0" w:color="auto"/>
            </w:tcBorders>
            <w:hideMark/>
          </w:tcPr>
          <w:p w14:paraId="2AC6F21C"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cPr>
          <w:p w14:paraId="2D42F88F" w14:textId="77777777" w:rsidR="00763D50" w:rsidRPr="00C81E33" w:rsidRDefault="00763D50">
            <w:pPr>
              <w:pStyle w:val="a"/>
              <w:jc w:val="left"/>
              <w:rPr>
                <w:rFonts w:eastAsia="DengXian"/>
              </w:rPr>
            </w:pPr>
          </w:p>
        </w:tc>
      </w:tr>
      <w:tr w:rsidR="00440599" w:rsidRPr="00C81E33" w14:paraId="791BDE8D"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0F9EFC84"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Publicize the BAT/BEP to communities surrounding the NRP enterprises, to local schools and local government departments</w:t>
            </w:r>
          </w:p>
        </w:tc>
        <w:tc>
          <w:tcPr>
            <w:tcW w:w="1965" w:type="dxa"/>
            <w:tcBorders>
              <w:top w:val="single" w:sz="4" w:space="0" w:color="auto"/>
              <w:left w:val="single" w:sz="4" w:space="0" w:color="auto"/>
              <w:bottom w:val="single" w:sz="4" w:space="0" w:color="auto"/>
              <w:right w:val="single" w:sz="4" w:space="0" w:color="auto"/>
            </w:tcBorders>
            <w:hideMark/>
          </w:tcPr>
          <w:p w14:paraId="614A08A0"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Make the participants understand the BAT/BEP and the objective of reduction of UP-POPs and BFRs</w:t>
            </w:r>
          </w:p>
        </w:tc>
        <w:tc>
          <w:tcPr>
            <w:tcW w:w="2311" w:type="dxa"/>
            <w:tcBorders>
              <w:top w:val="single" w:sz="4" w:space="0" w:color="auto"/>
              <w:left w:val="single" w:sz="4" w:space="0" w:color="auto"/>
              <w:bottom w:val="single" w:sz="4" w:space="0" w:color="auto"/>
              <w:right w:val="single" w:sz="4" w:space="0" w:color="auto"/>
            </w:tcBorders>
            <w:hideMark/>
          </w:tcPr>
          <w:p w14:paraId="7039D690"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Male and female residents living surrounding the NRP enterprises, boy and girl students of the local schools, male and female officials of the local government agencies</w:t>
            </w:r>
          </w:p>
        </w:tc>
        <w:tc>
          <w:tcPr>
            <w:tcW w:w="2053" w:type="dxa"/>
            <w:gridSpan w:val="2"/>
            <w:tcBorders>
              <w:top w:val="single" w:sz="4" w:space="0" w:color="auto"/>
              <w:left w:val="single" w:sz="4" w:space="0" w:color="auto"/>
              <w:bottom w:val="single" w:sz="4" w:space="0" w:color="auto"/>
              <w:right w:val="single" w:sz="4" w:space="0" w:color="auto"/>
            </w:tcBorders>
            <w:hideMark/>
          </w:tcPr>
          <w:p w14:paraId="75E9367D" w14:textId="77777777" w:rsidR="00763D50" w:rsidRPr="00C81E33" w:rsidRDefault="00763D50">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0EDC5412" w14:textId="77777777" w:rsidR="00763D50" w:rsidRPr="00C81E33" w:rsidRDefault="00763D50">
            <w:pPr>
              <w:snapToGrid w:val="0"/>
              <w:rPr>
                <w:rFonts w:eastAsia="DengXian"/>
                <w:sz w:val="18"/>
                <w:szCs w:val="18"/>
                <w:lang w:eastAsia="zh-CN"/>
              </w:rPr>
            </w:pPr>
            <w:r w:rsidRPr="00C81E33">
              <w:rPr>
                <w:rFonts w:eastAsia="DengXian"/>
                <w:sz w:val="18"/>
                <w:szCs w:val="18"/>
                <w:lang w:eastAsia="zh-CN"/>
              </w:rPr>
              <w:t>The NRP enterprises</w:t>
            </w:r>
          </w:p>
        </w:tc>
        <w:tc>
          <w:tcPr>
            <w:tcW w:w="1948" w:type="dxa"/>
            <w:gridSpan w:val="2"/>
            <w:tcBorders>
              <w:top w:val="single" w:sz="4" w:space="0" w:color="auto"/>
              <w:left w:val="single" w:sz="4" w:space="0" w:color="auto"/>
              <w:bottom w:val="single" w:sz="4" w:space="0" w:color="auto"/>
              <w:right w:val="single" w:sz="4" w:space="0" w:color="auto"/>
            </w:tcBorders>
            <w:hideMark/>
          </w:tcPr>
          <w:p w14:paraId="3591F75A" w14:textId="77777777" w:rsidR="00763D50" w:rsidRPr="00C81E33" w:rsidRDefault="00763D50">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BCB161B" w14:textId="77777777" w:rsidR="00763D50" w:rsidRPr="00C81E33" w:rsidRDefault="00763D50">
            <w:pPr>
              <w:pStyle w:val="a"/>
              <w:jc w:val="left"/>
              <w:rPr>
                <w:rFonts w:eastAsia="DengXian"/>
              </w:rPr>
            </w:pPr>
            <w:r w:rsidRPr="00C81E33">
              <w:rPr>
                <w:rFonts w:eastAsia="DengXian"/>
              </w:rPr>
              <w:t>The project budget</w:t>
            </w:r>
          </w:p>
        </w:tc>
      </w:tr>
      <w:tr w:rsidR="00440599" w:rsidRPr="00C81E33" w14:paraId="1DD342F9"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D35B1C5"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4FF1B7CB"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 xml:space="preserve">Discuss and finalize management models of life cycle recycling of </w:t>
            </w:r>
            <w:r w:rsidRPr="00C81E33">
              <w:rPr>
                <w:rFonts w:eastAsia="DengXian"/>
                <w:bCs/>
                <w:sz w:val="18"/>
                <w:szCs w:val="18"/>
                <w:lang w:eastAsia="zh-CN"/>
              </w:rPr>
              <w:lastRenderedPageBreak/>
              <w:t xml:space="preserve">waste lead-acid and waste li-ion batteries </w:t>
            </w:r>
          </w:p>
        </w:tc>
        <w:tc>
          <w:tcPr>
            <w:tcW w:w="2311" w:type="dxa"/>
            <w:tcBorders>
              <w:top w:val="single" w:sz="4" w:space="0" w:color="auto"/>
              <w:left w:val="single" w:sz="4" w:space="0" w:color="auto"/>
              <w:bottom w:val="single" w:sz="4" w:space="0" w:color="auto"/>
              <w:right w:val="single" w:sz="4" w:space="0" w:color="auto"/>
            </w:tcBorders>
            <w:hideMark/>
          </w:tcPr>
          <w:p w14:paraId="0724CFCD"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lastRenderedPageBreak/>
              <w:t>Male and female technicians and other employees of the NRP enterprises;</w:t>
            </w:r>
          </w:p>
          <w:p w14:paraId="2A4491EA"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lastRenderedPageBreak/>
              <w:t>Relevant associations;</w:t>
            </w:r>
          </w:p>
          <w:p w14:paraId="239E7874"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Relevant research institutions and/or universities</w:t>
            </w:r>
          </w:p>
        </w:tc>
        <w:tc>
          <w:tcPr>
            <w:tcW w:w="2053" w:type="dxa"/>
            <w:gridSpan w:val="2"/>
            <w:tcBorders>
              <w:top w:val="single" w:sz="4" w:space="0" w:color="auto"/>
              <w:left w:val="single" w:sz="4" w:space="0" w:color="auto"/>
              <w:bottom w:val="single" w:sz="4" w:space="0" w:color="auto"/>
              <w:right w:val="single" w:sz="4" w:space="0" w:color="auto"/>
            </w:tcBorders>
            <w:hideMark/>
          </w:tcPr>
          <w:p w14:paraId="117FC7B2"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lastRenderedPageBreak/>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6E1CAB10" w14:textId="77777777" w:rsidR="000B035E" w:rsidRPr="00C81E33" w:rsidRDefault="000B035E" w:rsidP="000B035E">
            <w:pPr>
              <w:snapToGrid w:val="0"/>
              <w:rPr>
                <w:rFonts w:eastAsia="DengXian"/>
                <w:sz w:val="18"/>
                <w:szCs w:val="18"/>
                <w:lang w:eastAsia="zh-CN"/>
              </w:rPr>
            </w:pPr>
            <w:r w:rsidRPr="00C81E33">
              <w:rPr>
                <w:rFonts w:eastAsia="DengXian"/>
                <w:bCs/>
                <w:sz w:val="18"/>
                <w:szCs w:val="18"/>
                <w:lang w:eastAsia="zh-CN"/>
              </w:rPr>
              <w:t>The NRP enterprises</w:t>
            </w:r>
          </w:p>
        </w:tc>
        <w:tc>
          <w:tcPr>
            <w:tcW w:w="1948" w:type="dxa"/>
            <w:gridSpan w:val="2"/>
            <w:tcBorders>
              <w:top w:val="single" w:sz="4" w:space="0" w:color="auto"/>
              <w:left w:val="single" w:sz="4" w:space="0" w:color="auto"/>
              <w:bottom w:val="single" w:sz="4" w:space="0" w:color="auto"/>
              <w:right w:val="single" w:sz="4" w:space="0" w:color="auto"/>
            </w:tcBorders>
          </w:tcPr>
          <w:p w14:paraId="5CDB75E1" w14:textId="77777777" w:rsidR="000B035E" w:rsidRPr="00C81E33" w:rsidRDefault="000B035E" w:rsidP="000B035E">
            <w:pPr>
              <w:snapToGrid w:val="0"/>
              <w:rPr>
                <w:rFonts w:eastAsia="DengXian"/>
                <w:bCs/>
                <w:sz w:val="18"/>
                <w:szCs w:val="18"/>
                <w:lang w:eastAsia="zh-CN"/>
              </w:rPr>
            </w:pPr>
            <w:r w:rsidRPr="00C81E33">
              <w:rPr>
                <w:rFonts w:eastAsia="DengXian"/>
                <w:bCs/>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6A461652" w14:textId="77777777" w:rsidR="000B035E" w:rsidRPr="00C81E33" w:rsidRDefault="000B035E" w:rsidP="000B035E">
            <w:pPr>
              <w:pStyle w:val="a"/>
              <w:jc w:val="left"/>
              <w:rPr>
                <w:rFonts w:eastAsia="DengXian"/>
              </w:rPr>
            </w:pPr>
            <w:r w:rsidRPr="00C81E33">
              <w:rPr>
                <w:rFonts w:eastAsia="DengXian"/>
              </w:rPr>
              <w:t>The project budget</w:t>
            </w:r>
          </w:p>
        </w:tc>
      </w:tr>
      <w:tr w:rsidR="00440599" w:rsidRPr="00C81E33" w14:paraId="397873E4"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4CBD159C"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Consultation, workshop, etc.</w:t>
            </w:r>
          </w:p>
        </w:tc>
        <w:tc>
          <w:tcPr>
            <w:tcW w:w="1965" w:type="dxa"/>
            <w:tcBorders>
              <w:top w:val="single" w:sz="4" w:space="0" w:color="auto"/>
              <w:left w:val="single" w:sz="4" w:space="0" w:color="auto"/>
              <w:bottom w:val="single" w:sz="4" w:space="0" w:color="auto"/>
              <w:right w:val="single" w:sz="4" w:space="0" w:color="auto"/>
            </w:tcBorders>
            <w:hideMark/>
          </w:tcPr>
          <w:p w14:paraId="0CF2E2A2"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 xml:space="preserve">Discussion and finalization of life cycle recycling of waste lead-acid and waste li-ion battery </w:t>
            </w:r>
          </w:p>
        </w:tc>
        <w:tc>
          <w:tcPr>
            <w:tcW w:w="2311" w:type="dxa"/>
            <w:tcBorders>
              <w:top w:val="single" w:sz="4" w:space="0" w:color="auto"/>
              <w:left w:val="single" w:sz="4" w:space="0" w:color="auto"/>
              <w:bottom w:val="single" w:sz="4" w:space="0" w:color="auto"/>
              <w:right w:val="single" w:sz="4" w:space="0" w:color="auto"/>
            </w:tcBorders>
            <w:hideMark/>
          </w:tcPr>
          <w:p w14:paraId="5CED15F9"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Male and female technicians and other relevant employees of the NRP enterprises;</w:t>
            </w:r>
          </w:p>
          <w:p w14:paraId="0E70E958"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Relevant associations;</w:t>
            </w:r>
          </w:p>
          <w:p w14:paraId="1CB4A06D"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Relevant research institutions, and universities;</w:t>
            </w:r>
          </w:p>
          <w:p w14:paraId="587B25B3"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 xml:space="preserve">Male and female residents of the related waste battery collection sites  </w:t>
            </w:r>
          </w:p>
        </w:tc>
        <w:tc>
          <w:tcPr>
            <w:tcW w:w="2053" w:type="dxa"/>
            <w:gridSpan w:val="2"/>
            <w:tcBorders>
              <w:top w:val="single" w:sz="4" w:space="0" w:color="auto"/>
              <w:left w:val="single" w:sz="4" w:space="0" w:color="auto"/>
              <w:bottom w:val="single" w:sz="4" w:space="0" w:color="auto"/>
              <w:right w:val="single" w:sz="4" w:space="0" w:color="auto"/>
            </w:tcBorders>
            <w:hideMark/>
          </w:tcPr>
          <w:p w14:paraId="07623566"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5DA736B6"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The NRP enterprises;</w:t>
            </w:r>
          </w:p>
          <w:p w14:paraId="72EAC7D8" w14:textId="77777777" w:rsidR="000B035E" w:rsidRPr="00C81E33" w:rsidRDefault="000B035E" w:rsidP="000B035E">
            <w:pPr>
              <w:snapToGrid w:val="0"/>
              <w:rPr>
                <w:rFonts w:eastAsia="DengXian"/>
                <w:sz w:val="18"/>
                <w:szCs w:val="18"/>
                <w:lang w:eastAsia="zh-CN"/>
              </w:rPr>
            </w:pPr>
            <w:r w:rsidRPr="00C81E33">
              <w:rPr>
                <w:rFonts w:eastAsia="DengXian"/>
                <w:bCs/>
                <w:sz w:val="18"/>
                <w:szCs w:val="18"/>
                <w:lang w:eastAsia="zh-CN"/>
              </w:rPr>
              <w:t>The related waste battery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3401A09B"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3D7B2CF4" w14:textId="77777777" w:rsidR="000B035E" w:rsidRPr="00C81E33" w:rsidRDefault="000B035E" w:rsidP="000B035E">
            <w:pPr>
              <w:pStyle w:val="a"/>
              <w:jc w:val="left"/>
              <w:rPr>
                <w:rFonts w:eastAsia="DengXian"/>
              </w:rPr>
            </w:pPr>
            <w:r w:rsidRPr="00C81E33">
              <w:rPr>
                <w:rFonts w:eastAsia="DengXian"/>
                <w:bCs w:val="0"/>
              </w:rPr>
              <w:t>The project budget</w:t>
            </w:r>
          </w:p>
        </w:tc>
      </w:tr>
      <w:tr w:rsidR="00440599" w:rsidRPr="00C81E33" w14:paraId="5581BA46"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5D02D734"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Publicize the pilot life cycle recycling to general public on website, etc.</w:t>
            </w:r>
          </w:p>
        </w:tc>
        <w:tc>
          <w:tcPr>
            <w:tcW w:w="1965" w:type="dxa"/>
            <w:tcBorders>
              <w:top w:val="single" w:sz="4" w:space="0" w:color="auto"/>
              <w:left w:val="single" w:sz="4" w:space="0" w:color="auto"/>
              <w:bottom w:val="single" w:sz="4" w:space="0" w:color="auto"/>
              <w:right w:val="single" w:sz="4" w:space="0" w:color="auto"/>
            </w:tcBorders>
            <w:hideMark/>
          </w:tcPr>
          <w:p w14:paraId="5106DCE0"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 xml:space="preserve">Raise general public awareness on people’s behaviour of carelessly discard of waste batteries lead to release of UP-POPs and BFRs, and the negative impact of UP-POPs and BFRs on human health and environment </w:t>
            </w:r>
          </w:p>
        </w:tc>
        <w:tc>
          <w:tcPr>
            <w:tcW w:w="2311" w:type="dxa"/>
            <w:tcBorders>
              <w:top w:val="single" w:sz="4" w:space="0" w:color="auto"/>
              <w:left w:val="single" w:sz="4" w:space="0" w:color="auto"/>
              <w:bottom w:val="single" w:sz="4" w:space="0" w:color="auto"/>
              <w:right w:val="single" w:sz="4" w:space="0" w:color="auto"/>
            </w:tcBorders>
            <w:hideMark/>
          </w:tcPr>
          <w:p w14:paraId="0F54684D" w14:textId="77777777" w:rsidR="000B035E" w:rsidRPr="00C81E33" w:rsidRDefault="000B035E" w:rsidP="000B035E">
            <w:pPr>
              <w:widowControl w:val="0"/>
              <w:snapToGrid w:val="0"/>
              <w:rPr>
                <w:rFonts w:eastAsia="DengXian"/>
                <w:bCs/>
                <w:sz w:val="18"/>
                <w:szCs w:val="18"/>
                <w:lang w:eastAsia="zh-CN"/>
              </w:rPr>
            </w:pPr>
            <w:r w:rsidRPr="00C81E33">
              <w:rPr>
                <w:rFonts w:eastAsia="DengXian"/>
                <w:sz w:val="18"/>
                <w:szCs w:val="18"/>
                <w:lang w:eastAsia="zh-CN"/>
              </w:rPr>
              <w:t xml:space="preserve">All people with willingness to </w:t>
            </w:r>
            <w:r w:rsidRPr="00C81E33">
              <w:rPr>
                <w:rFonts w:eastAsia="DengXian"/>
                <w:bCs/>
                <w:sz w:val="18"/>
                <w:szCs w:val="18"/>
                <w:lang w:eastAsia="zh-CN"/>
              </w:rPr>
              <w:t>understand</w:t>
            </w:r>
            <w:r w:rsidRPr="00C81E33">
              <w:rPr>
                <w:rFonts w:eastAsia="DengXian"/>
                <w:sz w:val="18"/>
                <w:szCs w:val="18"/>
                <w:lang w:eastAsia="zh-CN"/>
              </w:rPr>
              <w:t xml:space="preserve"> recycling of waste batteries.</w:t>
            </w:r>
          </w:p>
        </w:tc>
        <w:tc>
          <w:tcPr>
            <w:tcW w:w="2053" w:type="dxa"/>
            <w:gridSpan w:val="2"/>
            <w:tcBorders>
              <w:top w:val="single" w:sz="4" w:space="0" w:color="auto"/>
              <w:left w:val="single" w:sz="4" w:space="0" w:color="auto"/>
              <w:bottom w:val="single" w:sz="4" w:space="0" w:color="auto"/>
              <w:right w:val="single" w:sz="4" w:space="0" w:color="auto"/>
            </w:tcBorders>
          </w:tcPr>
          <w:p w14:paraId="34320D2B"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The NRP enterprises</w:t>
            </w:r>
          </w:p>
          <w:p w14:paraId="7F2FF120" w14:textId="77777777" w:rsidR="000B035E" w:rsidRPr="00C81E33" w:rsidRDefault="000B035E" w:rsidP="000B035E">
            <w:pPr>
              <w:widowControl w:val="0"/>
              <w:snapToGrid w:val="0"/>
              <w:rPr>
                <w:rFonts w:eastAsia="DengXian"/>
                <w:bCs/>
                <w:sz w:val="18"/>
                <w:szCs w:val="18"/>
                <w:lang w:eastAsia="zh-CN"/>
              </w:rPr>
            </w:pPr>
          </w:p>
          <w:p w14:paraId="6D4255E7"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The collection departments of 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24E673BC" w14:textId="77777777" w:rsidR="000B035E" w:rsidRPr="00C81E33" w:rsidRDefault="000B035E" w:rsidP="000B035E">
            <w:pPr>
              <w:snapToGrid w:val="0"/>
              <w:rPr>
                <w:rFonts w:eastAsia="DengXian"/>
                <w:sz w:val="18"/>
                <w:szCs w:val="18"/>
                <w:lang w:eastAsia="zh-CN"/>
              </w:rPr>
            </w:pPr>
            <w:r w:rsidRPr="00C81E33">
              <w:rPr>
                <w:rFonts w:eastAsia="DengXian"/>
                <w:bCs/>
                <w:sz w:val="18"/>
                <w:szCs w:val="18"/>
                <w:lang w:eastAsia="zh-CN"/>
              </w:rPr>
              <w:t>Websites, blackboards, etc. of the NRP enterprises and the collection departments</w:t>
            </w:r>
          </w:p>
        </w:tc>
        <w:tc>
          <w:tcPr>
            <w:tcW w:w="1948" w:type="dxa"/>
            <w:gridSpan w:val="2"/>
            <w:tcBorders>
              <w:top w:val="single" w:sz="4" w:space="0" w:color="auto"/>
              <w:left w:val="single" w:sz="4" w:space="0" w:color="auto"/>
              <w:bottom w:val="single" w:sz="4" w:space="0" w:color="auto"/>
              <w:right w:val="single" w:sz="4" w:space="0" w:color="auto"/>
            </w:tcBorders>
            <w:hideMark/>
          </w:tcPr>
          <w:p w14:paraId="37F2ADAB"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73FD3FB3" w14:textId="77777777" w:rsidR="000B035E" w:rsidRPr="00C81E33" w:rsidRDefault="000B035E" w:rsidP="000B035E">
            <w:pPr>
              <w:pStyle w:val="a"/>
              <w:jc w:val="left"/>
              <w:rPr>
                <w:rFonts w:eastAsia="DengXian"/>
              </w:rPr>
            </w:pPr>
            <w:r w:rsidRPr="00C81E33">
              <w:rPr>
                <w:rFonts w:eastAsia="DengXian"/>
                <w:bCs w:val="0"/>
              </w:rPr>
              <w:t>The project budget</w:t>
            </w:r>
          </w:p>
        </w:tc>
      </w:tr>
      <w:tr w:rsidR="00440599" w:rsidRPr="00C81E33" w14:paraId="096D37B5"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6CD40032"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Face-to-face propaganda</w:t>
            </w:r>
          </w:p>
        </w:tc>
        <w:tc>
          <w:tcPr>
            <w:tcW w:w="1965" w:type="dxa"/>
            <w:tcBorders>
              <w:top w:val="single" w:sz="4" w:space="0" w:color="auto"/>
              <w:left w:val="single" w:sz="4" w:space="0" w:color="auto"/>
              <w:bottom w:val="single" w:sz="4" w:space="0" w:color="auto"/>
              <w:right w:val="single" w:sz="4" w:space="0" w:color="auto"/>
            </w:tcBorders>
            <w:hideMark/>
          </w:tcPr>
          <w:p w14:paraId="1C18662B"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Enhance knowledge and awareness of residents surrounding the waste battery collection sites</w:t>
            </w:r>
          </w:p>
        </w:tc>
        <w:tc>
          <w:tcPr>
            <w:tcW w:w="2311" w:type="dxa"/>
            <w:tcBorders>
              <w:top w:val="single" w:sz="4" w:space="0" w:color="auto"/>
              <w:left w:val="single" w:sz="4" w:space="0" w:color="auto"/>
              <w:bottom w:val="single" w:sz="4" w:space="0" w:color="auto"/>
              <w:right w:val="single" w:sz="4" w:space="0" w:color="auto"/>
            </w:tcBorders>
            <w:hideMark/>
          </w:tcPr>
          <w:p w14:paraId="6F143797"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Male and female residents (Han and other ethnicities) living surrounding the waste battery collection sites (usually within 500m)</w:t>
            </w:r>
          </w:p>
        </w:tc>
        <w:tc>
          <w:tcPr>
            <w:tcW w:w="2053" w:type="dxa"/>
            <w:gridSpan w:val="2"/>
            <w:tcBorders>
              <w:top w:val="single" w:sz="4" w:space="0" w:color="auto"/>
              <w:left w:val="single" w:sz="4" w:space="0" w:color="auto"/>
              <w:bottom w:val="single" w:sz="4" w:space="0" w:color="auto"/>
              <w:right w:val="single" w:sz="4" w:space="0" w:color="auto"/>
            </w:tcBorders>
            <w:hideMark/>
          </w:tcPr>
          <w:p w14:paraId="75A58FFE"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Collection departments of the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6B91F217" w14:textId="77777777" w:rsidR="000B035E" w:rsidRPr="00C81E33" w:rsidRDefault="000B035E" w:rsidP="000B035E">
            <w:pPr>
              <w:snapToGrid w:val="0"/>
              <w:rPr>
                <w:rFonts w:eastAsia="DengXian"/>
                <w:sz w:val="18"/>
                <w:szCs w:val="18"/>
                <w:lang w:eastAsia="zh-CN"/>
              </w:rPr>
            </w:pPr>
            <w:r w:rsidRPr="00C81E33">
              <w:rPr>
                <w:rFonts w:eastAsia="DengXian"/>
                <w:bCs/>
                <w:sz w:val="18"/>
                <w:szCs w:val="18"/>
                <w:lang w:eastAsia="zh-CN"/>
              </w:rPr>
              <w:t>The collection sites and/or the surrounding communities</w:t>
            </w:r>
          </w:p>
        </w:tc>
        <w:tc>
          <w:tcPr>
            <w:tcW w:w="1948" w:type="dxa"/>
            <w:gridSpan w:val="2"/>
            <w:tcBorders>
              <w:top w:val="single" w:sz="4" w:space="0" w:color="auto"/>
              <w:left w:val="single" w:sz="4" w:space="0" w:color="auto"/>
              <w:bottom w:val="single" w:sz="4" w:space="0" w:color="auto"/>
              <w:right w:val="single" w:sz="4" w:space="0" w:color="auto"/>
            </w:tcBorders>
            <w:hideMark/>
          </w:tcPr>
          <w:p w14:paraId="59014F12"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224342FA" w14:textId="77777777" w:rsidR="000B035E" w:rsidRPr="00C81E33" w:rsidRDefault="000B035E" w:rsidP="000B035E">
            <w:pPr>
              <w:pStyle w:val="a"/>
              <w:jc w:val="left"/>
              <w:rPr>
                <w:rFonts w:eastAsia="DengXian"/>
              </w:rPr>
            </w:pPr>
            <w:r w:rsidRPr="00C81E33">
              <w:rPr>
                <w:rFonts w:eastAsia="DengXian"/>
                <w:bCs w:val="0"/>
              </w:rPr>
              <w:t>The project budget</w:t>
            </w:r>
          </w:p>
        </w:tc>
      </w:tr>
      <w:tr w:rsidR="00440599" w:rsidRPr="00C81E33" w14:paraId="715AED19"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DFEC7C9"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People sell or give waste lead-acid and waste li-ion batteries to the collection sites</w:t>
            </w:r>
          </w:p>
        </w:tc>
        <w:tc>
          <w:tcPr>
            <w:tcW w:w="1965" w:type="dxa"/>
            <w:tcBorders>
              <w:top w:val="single" w:sz="4" w:space="0" w:color="auto"/>
              <w:left w:val="single" w:sz="4" w:space="0" w:color="auto"/>
              <w:bottom w:val="single" w:sz="4" w:space="0" w:color="auto"/>
              <w:right w:val="single" w:sz="4" w:space="0" w:color="auto"/>
            </w:tcBorders>
            <w:hideMark/>
          </w:tcPr>
          <w:p w14:paraId="72434A3A"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Increase collection rates of the waste batteries</w:t>
            </w:r>
          </w:p>
        </w:tc>
        <w:tc>
          <w:tcPr>
            <w:tcW w:w="2311" w:type="dxa"/>
            <w:tcBorders>
              <w:top w:val="single" w:sz="4" w:space="0" w:color="auto"/>
              <w:left w:val="single" w:sz="4" w:space="0" w:color="auto"/>
              <w:bottom w:val="single" w:sz="4" w:space="0" w:color="auto"/>
              <w:right w:val="single" w:sz="4" w:space="0" w:color="auto"/>
            </w:tcBorders>
            <w:hideMark/>
          </w:tcPr>
          <w:p w14:paraId="1A83759B"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People producing or having the waste batteries</w:t>
            </w:r>
          </w:p>
        </w:tc>
        <w:tc>
          <w:tcPr>
            <w:tcW w:w="2053" w:type="dxa"/>
            <w:gridSpan w:val="2"/>
            <w:tcBorders>
              <w:top w:val="single" w:sz="4" w:space="0" w:color="auto"/>
              <w:left w:val="single" w:sz="4" w:space="0" w:color="auto"/>
              <w:bottom w:val="single" w:sz="4" w:space="0" w:color="auto"/>
              <w:right w:val="single" w:sz="4" w:space="0" w:color="auto"/>
            </w:tcBorders>
            <w:hideMark/>
          </w:tcPr>
          <w:p w14:paraId="40436964" w14:textId="77777777" w:rsidR="000B035E" w:rsidRPr="00C81E33" w:rsidRDefault="000B035E" w:rsidP="000B035E">
            <w:pPr>
              <w:widowControl w:val="0"/>
              <w:snapToGrid w:val="0"/>
              <w:rPr>
                <w:rFonts w:eastAsia="DengXian"/>
                <w:bCs/>
                <w:sz w:val="18"/>
                <w:szCs w:val="18"/>
                <w:lang w:eastAsia="zh-CN"/>
              </w:rPr>
            </w:pPr>
            <w:r w:rsidRPr="00C81E33">
              <w:rPr>
                <w:rFonts w:eastAsia="DengXian"/>
                <w:bCs/>
                <w:sz w:val="18"/>
                <w:szCs w:val="18"/>
                <w:lang w:eastAsia="zh-CN"/>
              </w:rPr>
              <w:t>The collection departments</w:t>
            </w:r>
          </w:p>
        </w:tc>
        <w:tc>
          <w:tcPr>
            <w:tcW w:w="1978" w:type="dxa"/>
            <w:gridSpan w:val="2"/>
            <w:tcBorders>
              <w:top w:val="single" w:sz="4" w:space="0" w:color="auto"/>
              <w:left w:val="single" w:sz="4" w:space="0" w:color="auto"/>
              <w:bottom w:val="single" w:sz="4" w:space="0" w:color="auto"/>
              <w:right w:val="single" w:sz="4" w:space="0" w:color="auto"/>
            </w:tcBorders>
            <w:hideMark/>
          </w:tcPr>
          <w:p w14:paraId="752EF000" w14:textId="77777777" w:rsidR="000B035E" w:rsidRPr="00C81E33" w:rsidRDefault="000B035E" w:rsidP="000B035E">
            <w:pPr>
              <w:snapToGrid w:val="0"/>
              <w:rPr>
                <w:rFonts w:eastAsia="DengXian"/>
                <w:sz w:val="18"/>
                <w:szCs w:val="18"/>
                <w:lang w:eastAsia="zh-CN"/>
              </w:rPr>
            </w:pPr>
            <w:r w:rsidRPr="00C81E33">
              <w:rPr>
                <w:rFonts w:eastAsia="DengXian"/>
                <w:bCs/>
                <w:sz w:val="18"/>
                <w:szCs w:val="18"/>
                <w:lang w:eastAsia="zh-CN"/>
              </w:rPr>
              <w:t>The collection sites</w:t>
            </w:r>
          </w:p>
        </w:tc>
        <w:tc>
          <w:tcPr>
            <w:tcW w:w="1948" w:type="dxa"/>
            <w:gridSpan w:val="2"/>
            <w:tcBorders>
              <w:top w:val="single" w:sz="4" w:space="0" w:color="auto"/>
              <w:left w:val="single" w:sz="4" w:space="0" w:color="auto"/>
              <w:bottom w:val="single" w:sz="4" w:space="0" w:color="auto"/>
              <w:right w:val="single" w:sz="4" w:space="0" w:color="auto"/>
            </w:tcBorders>
            <w:hideMark/>
          </w:tcPr>
          <w:p w14:paraId="24BA2591" w14:textId="77777777" w:rsidR="000B035E" w:rsidRPr="00C81E33" w:rsidRDefault="000B035E" w:rsidP="000B035E">
            <w:pPr>
              <w:snapToGrid w:val="0"/>
              <w:rPr>
                <w:rFonts w:eastAsia="DengXian"/>
                <w:bCs/>
                <w:sz w:val="18"/>
                <w:szCs w:val="18"/>
                <w:lang w:eastAsia="zh-CN"/>
              </w:rPr>
            </w:pPr>
            <w:r w:rsidRPr="00C81E33">
              <w:rPr>
                <w:rFonts w:eastAsia="DengXian"/>
                <w:bCs/>
                <w:sz w:val="18"/>
                <w:szCs w:val="18"/>
                <w:lang w:eastAsia="zh-C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143FDF01" w14:textId="77777777" w:rsidR="000B035E" w:rsidRPr="00C81E33" w:rsidRDefault="000B035E" w:rsidP="000B035E">
            <w:pPr>
              <w:pStyle w:val="a"/>
              <w:jc w:val="left"/>
              <w:rPr>
                <w:rFonts w:eastAsia="DengXian"/>
              </w:rPr>
            </w:pPr>
            <w:r w:rsidRPr="00C81E33">
              <w:rPr>
                <w:rFonts w:eastAsia="DengXian"/>
                <w:bCs w:val="0"/>
              </w:rPr>
              <w:t>Cost of the collection department</w:t>
            </w:r>
          </w:p>
        </w:tc>
      </w:tr>
      <w:tr w:rsidR="00440599" w:rsidRPr="00C81E33" w14:paraId="5C4F6F08" w14:textId="77777777" w:rsidTr="000B035E">
        <w:tc>
          <w:tcPr>
            <w:tcW w:w="14067" w:type="dxa"/>
            <w:gridSpan w:val="11"/>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846B9B7" w14:textId="77777777" w:rsidR="000B035E" w:rsidRPr="00C81E33" w:rsidRDefault="000B035E" w:rsidP="000B035E">
            <w:pPr>
              <w:widowControl w:val="0"/>
              <w:spacing w:before="60"/>
              <w:rPr>
                <w:rFonts w:eastAsia="DengXian"/>
                <w:b/>
                <w:bCs/>
                <w:sz w:val="18"/>
                <w:szCs w:val="18"/>
                <w:lang w:eastAsia="zh-CN"/>
              </w:rPr>
            </w:pPr>
            <w:r w:rsidRPr="00C81E33">
              <w:rPr>
                <w:rFonts w:eastAsia="DengXian"/>
                <w:b/>
                <w:bCs/>
                <w:sz w:val="18"/>
                <w:szCs w:val="18"/>
                <w:lang w:eastAsia="zh-CN"/>
              </w:rPr>
              <w:t>Component 4: Project Monitoring, Evaluation and Knowledge Management</w:t>
            </w:r>
          </w:p>
        </w:tc>
      </w:tr>
      <w:tr w:rsidR="00440599" w:rsidRPr="00C81E33" w14:paraId="6203C506" w14:textId="77777777" w:rsidTr="00033179">
        <w:tc>
          <w:tcPr>
            <w:tcW w:w="14067" w:type="dxa"/>
            <w:gridSpan w:val="11"/>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6E635FAB" w14:textId="77777777" w:rsidR="000B035E" w:rsidRPr="00C81E33" w:rsidRDefault="000B035E" w:rsidP="00033179">
            <w:pPr>
              <w:pStyle w:val="GEFFieldtoFillout"/>
              <w:spacing w:before="60" w:after="60"/>
              <w:ind w:left="1080" w:hangingChars="600" w:hanging="1080"/>
              <w:jc w:val="both"/>
              <w:rPr>
                <w:color w:val="auto"/>
                <w:sz w:val="18"/>
                <w:szCs w:val="18"/>
              </w:rPr>
            </w:pPr>
            <w:r w:rsidRPr="00C81E33">
              <w:rPr>
                <w:color w:val="auto"/>
                <w:sz w:val="18"/>
                <w:szCs w:val="18"/>
              </w:rPr>
              <w:t>Outcome 4.1: Project monitoring and evaluation</w:t>
            </w:r>
          </w:p>
          <w:p w14:paraId="755A142F" w14:textId="77777777" w:rsidR="000B035E" w:rsidRPr="00C81E33" w:rsidRDefault="000B035E" w:rsidP="00277B66">
            <w:pPr>
              <w:pStyle w:val="GEFFieldtoFillout"/>
              <w:spacing w:before="60" w:after="60"/>
              <w:ind w:leftChars="164" w:left="328" w:firstLine="1"/>
              <w:jc w:val="both"/>
              <w:rPr>
                <w:color w:val="auto"/>
                <w:sz w:val="18"/>
                <w:szCs w:val="18"/>
              </w:rPr>
            </w:pPr>
            <w:r w:rsidRPr="00C81E33">
              <w:rPr>
                <w:color w:val="auto"/>
                <w:sz w:val="18"/>
                <w:szCs w:val="18"/>
              </w:rPr>
              <w:t>Output 4.1.1 M&amp;E activities undertaken with annual review, mid-term review, social and economic assessment, and terminal evaluation conducted and project performance evaluated.</w:t>
            </w:r>
          </w:p>
          <w:p w14:paraId="1BC55307" w14:textId="77777777" w:rsidR="000B035E" w:rsidRPr="00C81E33" w:rsidRDefault="000B035E" w:rsidP="00033179">
            <w:pPr>
              <w:pStyle w:val="GEFFieldtoFillout"/>
              <w:spacing w:before="60" w:after="60"/>
              <w:ind w:left="1080" w:hangingChars="600" w:hanging="1080"/>
              <w:jc w:val="both"/>
              <w:rPr>
                <w:color w:val="auto"/>
                <w:sz w:val="18"/>
                <w:szCs w:val="18"/>
              </w:rPr>
            </w:pPr>
            <w:r w:rsidRPr="00C81E33">
              <w:rPr>
                <w:color w:val="auto"/>
                <w:sz w:val="18"/>
                <w:szCs w:val="18"/>
              </w:rPr>
              <w:lastRenderedPageBreak/>
              <w:t>Outcome 4.2 Knowledge sharing and information dissemination</w:t>
            </w:r>
          </w:p>
          <w:p w14:paraId="7C0EE212" w14:textId="77777777" w:rsidR="000B035E" w:rsidRPr="00C81E33" w:rsidRDefault="000B035E" w:rsidP="00277B66">
            <w:pPr>
              <w:pStyle w:val="GEFFieldtoFillout"/>
              <w:spacing w:before="60" w:after="60"/>
              <w:ind w:leftChars="164" w:left="328" w:firstLine="1"/>
              <w:jc w:val="both"/>
              <w:rPr>
                <w:color w:val="auto"/>
                <w:sz w:val="18"/>
                <w:szCs w:val="18"/>
              </w:rPr>
            </w:pPr>
            <w:r w:rsidRPr="00C81E33">
              <w:rPr>
                <w:color w:val="auto"/>
                <w:sz w:val="18"/>
                <w:szCs w:val="18"/>
              </w:rPr>
              <w:t>Output 4.2.1 Knowledge products on best practices, experiences and lessons learned documented and shared nationally and internationally, including recycling and disposal knowledge on waste lead/lithium batteries and metal scrap.</w:t>
            </w:r>
          </w:p>
        </w:tc>
      </w:tr>
      <w:tr w:rsidR="00440599" w:rsidRPr="00C81E33" w14:paraId="3265F951" w14:textId="77777777" w:rsidTr="000B035E">
        <w:trPr>
          <w:trHeight w:val="343"/>
        </w:trPr>
        <w:tc>
          <w:tcPr>
            <w:tcW w:w="14067" w:type="dxa"/>
            <w:gridSpan w:val="11"/>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5AA5404" w14:textId="77777777" w:rsidR="000B035E" w:rsidRPr="00C81E33" w:rsidRDefault="000B035E" w:rsidP="001716F4">
            <w:pPr>
              <w:pStyle w:val="a"/>
              <w:numPr>
                <w:ilvl w:val="0"/>
                <w:numId w:val="39"/>
              </w:numPr>
              <w:snapToGrid/>
              <w:spacing w:before="60" w:line="240" w:lineRule="auto"/>
              <w:jc w:val="left"/>
              <w:rPr>
                <w:rFonts w:eastAsia="DengXian"/>
              </w:rPr>
            </w:pPr>
            <w:r w:rsidRPr="00C81E33">
              <w:rPr>
                <w:rFonts w:eastAsia="DengXian"/>
                <w:b/>
              </w:rPr>
              <w:lastRenderedPageBreak/>
              <w:t>Participation in project monitoring</w:t>
            </w:r>
          </w:p>
        </w:tc>
      </w:tr>
      <w:tr w:rsidR="00440599" w:rsidRPr="00C81E33" w14:paraId="68642D21"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0D1A666E"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Consultation with male and female employees of the demonstration and NRP enterprises</w:t>
            </w:r>
          </w:p>
        </w:tc>
        <w:tc>
          <w:tcPr>
            <w:tcW w:w="1965" w:type="dxa"/>
            <w:tcBorders>
              <w:top w:val="single" w:sz="4" w:space="0" w:color="auto"/>
              <w:left w:val="single" w:sz="4" w:space="0" w:color="auto"/>
              <w:bottom w:val="single" w:sz="4" w:space="0" w:color="auto"/>
              <w:right w:val="single" w:sz="4" w:space="0" w:color="auto"/>
            </w:tcBorders>
            <w:hideMark/>
          </w:tcPr>
          <w:p w14:paraId="48D840CF" w14:textId="77777777" w:rsidR="000B035E" w:rsidRPr="00C81E33" w:rsidRDefault="000B035E" w:rsidP="000B035E">
            <w:pPr>
              <w:snapToGrid w:val="0"/>
              <w:rPr>
                <w:rFonts w:eastAsia="DengXian"/>
                <w:bCs/>
                <w:sz w:val="18"/>
                <w:szCs w:val="18"/>
              </w:rPr>
            </w:pPr>
            <w:r w:rsidRPr="00C81E33">
              <w:rPr>
                <w:rFonts w:eastAsia="DengXian"/>
                <w:bCs/>
                <w:sz w:val="18"/>
                <w:szCs w:val="18"/>
                <w:lang w:eastAsia="zh-CN"/>
              </w:rPr>
              <w:t>The male and female employees equally involved in the project progress monitoring</w:t>
            </w:r>
          </w:p>
        </w:tc>
        <w:tc>
          <w:tcPr>
            <w:tcW w:w="2311" w:type="dxa"/>
            <w:tcBorders>
              <w:top w:val="single" w:sz="4" w:space="0" w:color="auto"/>
              <w:left w:val="single" w:sz="4" w:space="0" w:color="auto"/>
              <w:bottom w:val="single" w:sz="4" w:space="0" w:color="auto"/>
              <w:right w:val="single" w:sz="4" w:space="0" w:color="auto"/>
            </w:tcBorders>
            <w:hideMark/>
          </w:tcPr>
          <w:p w14:paraId="2B3B1D8B"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The project implementers in the demonstration and NRP enterprises</w:t>
            </w:r>
          </w:p>
        </w:tc>
        <w:tc>
          <w:tcPr>
            <w:tcW w:w="2053" w:type="dxa"/>
            <w:gridSpan w:val="2"/>
            <w:tcBorders>
              <w:top w:val="single" w:sz="4" w:space="0" w:color="auto"/>
              <w:left w:val="single" w:sz="4" w:space="0" w:color="auto"/>
              <w:bottom w:val="single" w:sz="4" w:space="0" w:color="auto"/>
              <w:right w:val="single" w:sz="4" w:space="0" w:color="auto"/>
            </w:tcBorders>
            <w:hideMark/>
          </w:tcPr>
          <w:p w14:paraId="15E916E5" w14:textId="77777777" w:rsidR="000B035E" w:rsidRPr="00C81E33" w:rsidRDefault="000B035E" w:rsidP="000B035E">
            <w:pPr>
              <w:snapToGrid w:val="0"/>
              <w:rPr>
                <w:rFonts w:eastAsia="DengXian"/>
                <w:sz w:val="18"/>
                <w:szCs w:val="18"/>
              </w:rPr>
            </w:pPr>
            <w:r w:rsidRPr="00C81E33">
              <w:rPr>
                <w:rFonts w:eastAsia="DengXian"/>
                <w:sz w:val="18"/>
                <w:szCs w:val="18"/>
              </w:rPr>
              <w:t>The project monitoring officer</w:t>
            </w:r>
          </w:p>
          <w:p w14:paraId="2A2007EA"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The demonstration and NRP enterprises</w:t>
            </w:r>
          </w:p>
        </w:tc>
        <w:tc>
          <w:tcPr>
            <w:tcW w:w="1978" w:type="dxa"/>
            <w:gridSpan w:val="2"/>
            <w:tcBorders>
              <w:top w:val="single" w:sz="4" w:space="0" w:color="auto"/>
              <w:left w:val="single" w:sz="4" w:space="0" w:color="auto"/>
              <w:bottom w:val="single" w:sz="4" w:space="0" w:color="auto"/>
              <w:right w:val="single" w:sz="4" w:space="0" w:color="auto"/>
            </w:tcBorders>
            <w:hideMark/>
          </w:tcPr>
          <w:p w14:paraId="29DC62BE" w14:textId="77777777" w:rsidR="000B035E" w:rsidRPr="00C81E33" w:rsidRDefault="000B035E" w:rsidP="000B035E">
            <w:pPr>
              <w:pStyle w:val="a"/>
              <w:jc w:val="left"/>
              <w:rPr>
                <w:rFonts w:eastAsia="DengXian"/>
                <w:lang w:val="en-GB"/>
              </w:rPr>
            </w:pPr>
            <w:r w:rsidRPr="00C81E33">
              <w:rPr>
                <w:rFonts w:eastAsia="DengXian"/>
                <w:lang w:val="en-GB"/>
              </w:rPr>
              <w:t>Internet, phone, WeChat, face-to-face interview, etc.</w:t>
            </w:r>
          </w:p>
        </w:tc>
        <w:tc>
          <w:tcPr>
            <w:tcW w:w="1948" w:type="dxa"/>
            <w:gridSpan w:val="2"/>
            <w:tcBorders>
              <w:top w:val="single" w:sz="4" w:space="0" w:color="auto"/>
              <w:left w:val="single" w:sz="4" w:space="0" w:color="auto"/>
              <w:bottom w:val="single" w:sz="4" w:space="0" w:color="auto"/>
              <w:right w:val="single" w:sz="4" w:space="0" w:color="auto"/>
            </w:tcBorders>
            <w:hideMark/>
          </w:tcPr>
          <w:p w14:paraId="06C4D87C" w14:textId="77777777" w:rsidR="000B035E" w:rsidRPr="00C81E33" w:rsidRDefault="000B035E" w:rsidP="000B035E">
            <w:pPr>
              <w:pStyle w:val="a"/>
              <w:jc w:val="left"/>
              <w:rPr>
                <w:rFonts w:eastAsia="DengXian"/>
              </w:rPr>
            </w:pPr>
            <w:r w:rsidRPr="00C81E33">
              <w:rPr>
                <w:rFonts w:eastAsia="DengXian"/>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48B1CF22" w14:textId="77777777" w:rsidR="000B035E" w:rsidRPr="00C81E33" w:rsidRDefault="000B035E" w:rsidP="000B035E">
            <w:pPr>
              <w:pStyle w:val="a"/>
              <w:jc w:val="left"/>
              <w:rPr>
                <w:rFonts w:eastAsia="DengXian"/>
              </w:rPr>
            </w:pPr>
            <w:r w:rsidRPr="00C81E33">
              <w:rPr>
                <w:rFonts w:eastAsia="DengXian"/>
              </w:rPr>
              <w:t>The project budget</w:t>
            </w:r>
          </w:p>
        </w:tc>
      </w:tr>
      <w:tr w:rsidR="00440599" w:rsidRPr="00C81E33" w14:paraId="6398175D" w14:textId="77777777" w:rsidTr="000B035E">
        <w:tc>
          <w:tcPr>
            <w:tcW w:w="2184"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6244CC3" w14:textId="77777777" w:rsidR="000B035E" w:rsidRPr="00C81E33" w:rsidRDefault="000B035E" w:rsidP="000B035E">
            <w:pPr>
              <w:widowControl w:val="0"/>
              <w:snapToGrid w:val="0"/>
              <w:rPr>
                <w:rFonts w:eastAsia="DengXian"/>
                <w:sz w:val="18"/>
                <w:szCs w:val="18"/>
              </w:rPr>
            </w:pPr>
            <w:r w:rsidRPr="00C81E33">
              <w:rPr>
                <w:rFonts w:eastAsia="DengXian"/>
                <w:sz w:val="18"/>
                <w:szCs w:val="18"/>
              </w:rPr>
              <w:t>Consultation with male and female employees in the project related waste battery collection departments</w:t>
            </w:r>
          </w:p>
        </w:tc>
        <w:tc>
          <w:tcPr>
            <w:tcW w:w="196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19A1C5C2" w14:textId="77777777" w:rsidR="000B035E" w:rsidRPr="00C81E33" w:rsidRDefault="000B035E" w:rsidP="000B035E">
            <w:pPr>
              <w:snapToGrid w:val="0"/>
              <w:rPr>
                <w:rFonts w:eastAsia="DengXian"/>
                <w:sz w:val="18"/>
                <w:szCs w:val="18"/>
              </w:rPr>
            </w:pPr>
            <w:r w:rsidRPr="00C81E33">
              <w:rPr>
                <w:rFonts w:eastAsia="DengXian"/>
                <w:bCs/>
                <w:sz w:val="18"/>
                <w:szCs w:val="18"/>
                <w:lang w:eastAsia="zh-CN"/>
              </w:rPr>
              <w:t>The male and female employees equally involved in the project progress monitoring</w:t>
            </w:r>
          </w:p>
        </w:tc>
        <w:tc>
          <w:tcPr>
            <w:tcW w:w="2311"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E2C730C"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Male and female employees in the project related battery collection department</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3A468FD1"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The project monitoring officer</w:t>
            </w:r>
          </w:p>
          <w:p w14:paraId="40081387" w14:textId="77777777" w:rsidR="000B035E" w:rsidRPr="00C81E33" w:rsidRDefault="000B035E" w:rsidP="000B035E">
            <w:pPr>
              <w:snapToGrid w:val="0"/>
              <w:rPr>
                <w:rFonts w:eastAsia="DengXian"/>
                <w:sz w:val="18"/>
                <w:szCs w:val="18"/>
                <w:lang w:eastAsia="zh-CN"/>
              </w:rPr>
            </w:pPr>
            <w:r w:rsidRPr="00C81E33">
              <w:rPr>
                <w:rFonts w:eastAsia="DengXian"/>
                <w:sz w:val="18"/>
                <w:szCs w:val="18"/>
                <w:lang w:eastAsia="zh-CN"/>
              </w:rPr>
              <w:t>The project related battery collection department</w:t>
            </w:r>
          </w:p>
        </w:tc>
        <w:tc>
          <w:tcPr>
            <w:tcW w:w="197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10E1EA47" w14:textId="77777777" w:rsidR="000B035E" w:rsidRPr="00C81E33" w:rsidRDefault="000B035E" w:rsidP="000B035E">
            <w:pPr>
              <w:pStyle w:val="a"/>
              <w:jc w:val="left"/>
              <w:rPr>
                <w:rFonts w:eastAsia="DengXian"/>
              </w:rPr>
            </w:pPr>
            <w:r w:rsidRPr="00C81E33">
              <w:rPr>
                <w:rFonts w:eastAsia="DengXian"/>
                <w:lang w:val="en-GB"/>
              </w:rPr>
              <w:t>Internet, phone, WeChat, face-to-face interview, etc.</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45E55D2A" w14:textId="77777777" w:rsidR="000B035E" w:rsidRPr="00C81E33" w:rsidRDefault="000B035E" w:rsidP="000B035E">
            <w:pPr>
              <w:pStyle w:val="a"/>
              <w:jc w:val="left"/>
              <w:rPr>
                <w:rFonts w:eastAsia="DengXian"/>
                <w:lang w:val="en-GB"/>
              </w:rPr>
            </w:pPr>
            <w:r w:rsidRPr="00C81E33">
              <w:rPr>
                <w:rFonts w:eastAsia="DengXian"/>
                <w:lang w:val="en-GB"/>
              </w:rPr>
              <w:t>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14:paraId="0B33F704" w14:textId="77777777" w:rsidR="000B035E" w:rsidRPr="00C81E33" w:rsidRDefault="000B035E" w:rsidP="000B035E">
            <w:pPr>
              <w:pStyle w:val="a"/>
              <w:jc w:val="left"/>
              <w:rPr>
                <w:rFonts w:eastAsia="DengXian"/>
              </w:rPr>
            </w:pPr>
            <w:r w:rsidRPr="00C81E33">
              <w:rPr>
                <w:rFonts w:eastAsia="DengXian"/>
              </w:rPr>
              <w:t>The project budget</w:t>
            </w:r>
          </w:p>
        </w:tc>
      </w:tr>
      <w:tr w:rsidR="00440599" w:rsidRPr="00C81E33" w14:paraId="3D75CE4E" w14:textId="77777777" w:rsidTr="000B035E">
        <w:tc>
          <w:tcPr>
            <w:tcW w:w="64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CC52C7D" w14:textId="77777777" w:rsidR="000B035E" w:rsidRPr="00C81E33" w:rsidRDefault="000B035E" w:rsidP="001716F4">
            <w:pPr>
              <w:pStyle w:val="a"/>
              <w:numPr>
                <w:ilvl w:val="0"/>
                <w:numId w:val="39"/>
              </w:numPr>
              <w:snapToGrid/>
              <w:spacing w:before="60" w:line="240" w:lineRule="auto"/>
              <w:jc w:val="left"/>
              <w:rPr>
                <w:rFonts w:eastAsia="DengXian"/>
                <w:b/>
                <w:bCs w:val="0"/>
              </w:rPr>
            </w:pPr>
            <w:r w:rsidRPr="00C81E33">
              <w:rPr>
                <w:rFonts w:eastAsia="DengXian"/>
                <w:b/>
              </w:rPr>
              <w:t>Mid-term review and terminal evaluation</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48B238" w14:textId="77777777" w:rsidR="000B035E" w:rsidRPr="00C81E33" w:rsidRDefault="000B035E" w:rsidP="000B035E">
            <w:pPr>
              <w:pStyle w:val="a"/>
              <w:snapToGrid/>
              <w:spacing w:before="60"/>
              <w:jc w:val="left"/>
              <w:rPr>
                <w:rFonts w:eastAsia="DengXia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E9DD04" w14:textId="77777777" w:rsidR="000B035E" w:rsidRPr="00C81E33" w:rsidRDefault="000B035E" w:rsidP="000B035E">
            <w:pPr>
              <w:pStyle w:val="a"/>
              <w:snapToGrid/>
              <w:spacing w:before="60"/>
              <w:jc w:val="left"/>
              <w:rPr>
                <w:rFonts w:eastAsia="DengXia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4D0D804" w14:textId="77777777" w:rsidR="000B035E" w:rsidRPr="00C81E33" w:rsidRDefault="000B035E" w:rsidP="000B035E">
            <w:pPr>
              <w:pStyle w:val="a"/>
              <w:snapToGrid/>
              <w:spacing w:before="60"/>
              <w:jc w:val="left"/>
              <w:rPr>
                <w:rFonts w:eastAsia="DengXian"/>
              </w:rPr>
            </w:pP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AFBEB11" w14:textId="77777777" w:rsidR="000B035E" w:rsidRPr="00C81E33" w:rsidRDefault="000B035E" w:rsidP="000B035E">
            <w:pPr>
              <w:pStyle w:val="a"/>
              <w:snapToGrid/>
              <w:spacing w:before="60"/>
              <w:jc w:val="left"/>
              <w:rPr>
                <w:rFonts w:eastAsia="DengXian"/>
              </w:rPr>
            </w:pPr>
          </w:p>
        </w:tc>
      </w:tr>
      <w:tr w:rsidR="00440599" w:rsidRPr="00C81E33" w14:paraId="03209DC8"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6B786C16" w14:textId="77777777" w:rsidR="000B035E" w:rsidRPr="00C81E33" w:rsidRDefault="000B035E" w:rsidP="000B035E">
            <w:pPr>
              <w:pStyle w:val="a"/>
              <w:jc w:val="left"/>
              <w:rPr>
                <w:rFonts w:eastAsia="DengXian"/>
              </w:rPr>
            </w:pPr>
            <w:r w:rsidRPr="00C81E33">
              <w:rPr>
                <w:rFonts w:eastAsia="DengXian"/>
              </w:rPr>
              <w:t xml:space="preserve">Consultation with relevant stakeholders </w:t>
            </w:r>
          </w:p>
        </w:tc>
        <w:tc>
          <w:tcPr>
            <w:tcW w:w="1965" w:type="dxa"/>
            <w:tcBorders>
              <w:top w:val="single" w:sz="4" w:space="0" w:color="auto"/>
              <w:left w:val="single" w:sz="4" w:space="0" w:color="auto"/>
              <w:bottom w:val="single" w:sz="4" w:space="0" w:color="auto"/>
              <w:right w:val="single" w:sz="4" w:space="0" w:color="auto"/>
            </w:tcBorders>
            <w:hideMark/>
          </w:tcPr>
          <w:p w14:paraId="05D77B76" w14:textId="77777777" w:rsidR="000B035E" w:rsidRPr="00C81E33" w:rsidRDefault="000B035E" w:rsidP="000B035E">
            <w:pPr>
              <w:pStyle w:val="a"/>
              <w:jc w:val="left"/>
              <w:rPr>
                <w:rFonts w:eastAsia="DengXian"/>
              </w:rPr>
            </w:pPr>
            <w:r w:rsidRPr="00C81E33">
              <w:rPr>
                <w:rFonts w:eastAsia="DengXian"/>
              </w:rPr>
              <w:t xml:space="preserve">Evaluation done effectively </w:t>
            </w:r>
          </w:p>
        </w:tc>
        <w:tc>
          <w:tcPr>
            <w:tcW w:w="2311" w:type="dxa"/>
            <w:tcBorders>
              <w:top w:val="single" w:sz="4" w:space="0" w:color="auto"/>
              <w:left w:val="single" w:sz="4" w:space="0" w:color="auto"/>
              <w:bottom w:val="single" w:sz="4" w:space="0" w:color="auto"/>
              <w:right w:val="single" w:sz="4" w:space="0" w:color="auto"/>
            </w:tcBorders>
            <w:hideMark/>
          </w:tcPr>
          <w:p w14:paraId="36A80DE6" w14:textId="77777777" w:rsidR="000B035E" w:rsidRPr="00C81E33" w:rsidRDefault="000B035E" w:rsidP="000B035E">
            <w:pPr>
              <w:pStyle w:val="a"/>
              <w:jc w:val="left"/>
              <w:rPr>
                <w:rFonts w:eastAsia="DengXian"/>
              </w:rPr>
            </w:pPr>
            <w:r w:rsidRPr="00C81E33">
              <w:rPr>
                <w:rFonts w:eastAsia="DengXian"/>
              </w:rPr>
              <w:t>Key project stakeholders</w:t>
            </w:r>
          </w:p>
        </w:tc>
        <w:tc>
          <w:tcPr>
            <w:tcW w:w="2053" w:type="dxa"/>
            <w:gridSpan w:val="2"/>
            <w:tcBorders>
              <w:top w:val="single" w:sz="4" w:space="0" w:color="auto"/>
              <w:left w:val="single" w:sz="4" w:space="0" w:color="auto"/>
              <w:bottom w:val="single" w:sz="4" w:space="0" w:color="auto"/>
              <w:right w:val="single" w:sz="4" w:space="0" w:color="auto"/>
            </w:tcBorders>
            <w:hideMark/>
          </w:tcPr>
          <w:p w14:paraId="6829F496" w14:textId="77777777" w:rsidR="000B035E" w:rsidRPr="00C81E33" w:rsidRDefault="000B035E" w:rsidP="000B035E">
            <w:pPr>
              <w:pStyle w:val="a"/>
              <w:jc w:val="left"/>
              <w:rPr>
                <w:rFonts w:eastAsia="DengXian"/>
                <w:highlight w:val="yellow"/>
              </w:rPr>
            </w:pPr>
            <w:r w:rsidRPr="00C81E33">
              <w:rPr>
                <w:rFonts w:eastAsia="DengXian"/>
              </w:rPr>
              <w:t>The independent evaluation consultants</w:t>
            </w:r>
          </w:p>
        </w:tc>
        <w:tc>
          <w:tcPr>
            <w:tcW w:w="1978" w:type="dxa"/>
            <w:gridSpan w:val="2"/>
            <w:tcBorders>
              <w:top w:val="single" w:sz="4" w:space="0" w:color="auto"/>
              <w:left w:val="single" w:sz="4" w:space="0" w:color="auto"/>
              <w:bottom w:val="single" w:sz="4" w:space="0" w:color="auto"/>
              <w:right w:val="single" w:sz="4" w:space="0" w:color="auto"/>
            </w:tcBorders>
            <w:hideMark/>
          </w:tcPr>
          <w:p w14:paraId="2C991C00" w14:textId="77777777" w:rsidR="000B035E" w:rsidRPr="00C81E33" w:rsidRDefault="000B035E" w:rsidP="000B035E">
            <w:pPr>
              <w:pStyle w:val="a"/>
              <w:jc w:val="left"/>
              <w:rPr>
                <w:rFonts w:eastAsia="DengXian"/>
              </w:rPr>
            </w:pPr>
            <w:r w:rsidRPr="00C81E33">
              <w:rPr>
                <w:rFonts w:eastAsia="DengXian"/>
              </w:rPr>
              <w:t>Suitable places and/or channels identified during the evaluation</w:t>
            </w:r>
          </w:p>
        </w:tc>
        <w:tc>
          <w:tcPr>
            <w:tcW w:w="1948" w:type="dxa"/>
            <w:gridSpan w:val="2"/>
            <w:tcBorders>
              <w:top w:val="single" w:sz="4" w:space="0" w:color="auto"/>
              <w:left w:val="single" w:sz="4" w:space="0" w:color="auto"/>
              <w:bottom w:val="single" w:sz="4" w:space="0" w:color="auto"/>
              <w:right w:val="single" w:sz="4" w:space="0" w:color="auto"/>
            </w:tcBorders>
            <w:hideMark/>
          </w:tcPr>
          <w:p w14:paraId="08D3E8FF" w14:textId="77777777" w:rsidR="000B035E" w:rsidRPr="00C81E33" w:rsidRDefault="000B035E" w:rsidP="000B035E">
            <w:pPr>
              <w:pStyle w:val="a"/>
              <w:jc w:val="left"/>
              <w:rPr>
                <w:rFonts w:eastAsia="DengXian"/>
              </w:rPr>
            </w:pPr>
            <w:r w:rsidRPr="00C81E33">
              <w:rPr>
                <w:rFonts w:eastAsia="DengXian"/>
              </w:rPr>
              <w:t>During the evaluations</w:t>
            </w:r>
          </w:p>
        </w:tc>
        <w:tc>
          <w:tcPr>
            <w:tcW w:w="1628" w:type="dxa"/>
            <w:gridSpan w:val="2"/>
            <w:tcBorders>
              <w:top w:val="single" w:sz="4" w:space="0" w:color="auto"/>
              <w:left w:val="single" w:sz="4" w:space="0" w:color="auto"/>
              <w:bottom w:val="single" w:sz="4" w:space="0" w:color="auto"/>
              <w:right w:val="single" w:sz="4" w:space="0" w:color="auto"/>
            </w:tcBorders>
            <w:hideMark/>
          </w:tcPr>
          <w:p w14:paraId="449E2C91" w14:textId="77777777" w:rsidR="000B035E" w:rsidRPr="00C81E33" w:rsidRDefault="000B035E" w:rsidP="000B035E">
            <w:pPr>
              <w:pStyle w:val="a"/>
              <w:jc w:val="left"/>
              <w:rPr>
                <w:rFonts w:eastAsia="DengXian"/>
              </w:rPr>
            </w:pPr>
            <w:r w:rsidRPr="00C81E33">
              <w:rPr>
                <w:rFonts w:eastAsia="DengXian"/>
              </w:rPr>
              <w:t>Project budget for M&amp;E</w:t>
            </w:r>
          </w:p>
        </w:tc>
      </w:tr>
      <w:tr w:rsidR="00440599" w:rsidRPr="00C81E33" w14:paraId="47827623"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1551B2BD" w14:textId="77777777" w:rsidR="000B035E" w:rsidRPr="00C81E33" w:rsidRDefault="000B035E" w:rsidP="000B035E">
            <w:pPr>
              <w:pStyle w:val="a"/>
              <w:jc w:val="left"/>
              <w:rPr>
                <w:rFonts w:eastAsia="DengXian"/>
              </w:rPr>
            </w:pPr>
            <w:r w:rsidRPr="00C81E33">
              <w:rPr>
                <w:rFonts w:eastAsia="DengXian"/>
              </w:rPr>
              <w:t>Dissemination of the approved review/evaluation reports to broad public</w:t>
            </w:r>
          </w:p>
        </w:tc>
        <w:tc>
          <w:tcPr>
            <w:tcW w:w="1965" w:type="dxa"/>
            <w:tcBorders>
              <w:top w:val="single" w:sz="4" w:space="0" w:color="auto"/>
              <w:left w:val="single" w:sz="4" w:space="0" w:color="auto"/>
              <w:bottom w:val="single" w:sz="4" w:space="0" w:color="auto"/>
              <w:right w:val="single" w:sz="4" w:space="0" w:color="auto"/>
            </w:tcBorders>
            <w:hideMark/>
          </w:tcPr>
          <w:p w14:paraId="7A42AF29" w14:textId="77777777" w:rsidR="000B035E" w:rsidRPr="00C81E33" w:rsidRDefault="000B035E" w:rsidP="000B035E">
            <w:pPr>
              <w:pStyle w:val="a"/>
              <w:jc w:val="left"/>
              <w:rPr>
                <w:rFonts w:eastAsia="DengXian"/>
              </w:rPr>
            </w:pPr>
            <w:r w:rsidRPr="00C81E33">
              <w:rPr>
                <w:rFonts w:eastAsia="DengXian"/>
              </w:rPr>
              <w:t>Make the information accessible to broad public</w:t>
            </w:r>
          </w:p>
        </w:tc>
        <w:tc>
          <w:tcPr>
            <w:tcW w:w="2311" w:type="dxa"/>
            <w:tcBorders>
              <w:top w:val="single" w:sz="4" w:space="0" w:color="auto"/>
              <w:left w:val="single" w:sz="4" w:space="0" w:color="auto"/>
              <w:bottom w:val="single" w:sz="4" w:space="0" w:color="auto"/>
              <w:right w:val="single" w:sz="4" w:space="0" w:color="auto"/>
            </w:tcBorders>
            <w:hideMark/>
          </w:tcPr>
          <w:p w14:paraId="6B46B912" w14:textId="77777777" w:rsidR="000B035E" w:rsidRPr="00C81E33" w:rsidRDefault="000B035E" w:rsidP="000B035E">
            <w:pPr>
              <w:pStyle w:val="a"/>
              <w:jc w:val="left"/>
              <w:rPr>
                <w:rFonts w:eastAsia="DengXian"/>
              </w:rPr>
            </w:pPr>
            <w:r w:rsidRPr="00C81E33">
              <w:rPr>
                <w:rFonts w:eastAsia="DengXian"/>
              </w:rPr>
              <w:t>Any interested individual and organization</w:t>
            </w:r>
          </w:p>
        </w:tc>
        <w:tc>
          <w:tcPr>
            <w:tcW w:w="2053" w:type="dxa"/>
            <w:gridSpan w:val="2"/>
            <w:tcBorders>
              <w:top w:val="single" w:sz="4" w:space="0" w:color="auto"/>
              <w:left w:val="single" w:sz="4" w:space="0" w:color="auto"/>
              <w:bottom w:val="single" w:sz="4" w:space="0" w:color="auto"/>
              <w:right w:val="single" w:sz="4" w:space="0" w:color="auto"/>
            </w:tcBorders>
            <w:hideMark/>
          </w:tcPr>
          <w:p w14:paraId="1336C713" w14:textId="77777777" w:rsidR="000B035E" w:rsidRPr="00C81E33" w:rsidRDefault="000B035E" w:rsidP="000B035E">
            <w:pPr>
              <w:snapToGrid w:val="0"/>
              <w:rPr>
                <w:rFonts w:eastAsia="DengXian"/>
                <w:sz w:val="18"/>
                <w:szCs w:val="18"/>
              </w:rPr>
            </w:pPr>
            <w:r w:rsidRPr="00C81E33">
              <w:rPr>
                <w:rFonts w:eastAsia="DengXian"/>
                <w:sz w:val="18"/>
                <w:szCs w:val="18"/>
                <w:lang w:eastAsia="zh-CN"/>
              </w:rPr>
              <w:t>GEF</w:t>
            </w:r>
            <w:r w:rsidRPr="00C81E33">
              <w:rPr>
                <w:rFonts w:eastAsia="DengXian"/>
                <w:sz w:val="18"/>
                <w:szCs w:val="18"/>
              </w:rPr>
              <w:t>, UNDP, FECO</w:t>
            </w:r>
          </w:p>
        </w:tc>
        <w:tc>
          <w:tcPr>
            <w:tcW w:w="1978" w:type="dxa"/>
            <w:gridSpan w:val="2"/>
            <w:tcBorders>
              <w:top w:val="single" w:sz="4" w:space="0" w:color="auto"/>
              <w:left w:val="single" w:sz="4" w:space="0" w:color="auto"/>
              <w:bottom w:val="single" w:sz="4" w:space="0" w:color="auto"/>
              <w:right w:val="single" w:sz="4" w:space="0" w:color="auto"/>
            </w:tcBorders>
            <w:hideMark/>
          </w:tcPr>
          <w:p w14:paraId="377FEE28" w14:textId="77777777" w:rsidR="000B035E" w:rsidRPr="00C81E33" w:rsidRDefault="000B035E" w:rsidP="000B035E">
            <w:pPr>
              <w:snapToGrid w:val="0"/>
              <w:rPr>
                <w:rFonts w:eastAsia="DengXian"/>
                <w:sz w:val="18"/>
                <w:szCs w:val="18"/>
              </w:rPr>
            </w:pPr>
            <w:r w:rsidRPr="00C81E33">
              <w:rPr>
                <w:rFonts w:eastAsia="DengXian"/>
                <w:sz w:val="18"/>
                <w:szCs w:val="18"/>
              </w:rPr>
              <w:t xml:space="preserve">Disclosed on websites of the GEF, UNDP, the </w:t>
            </w:r>
            <w:r w:rsidRPr="00C81E33">
              <w:rPr>
                <w:rFonts w:eastAsia="DengXian"/>
                <w:sz w:val="18"/>
                <w:szCs w:val="18"/>
                <w:lang w:eastAsia="zh-CN"/>
              </w:rPr>
              <w:t>FECO</w:t>
            </w:r>
          </w:p>
        </w:tc>
        <w:tc>
          <w:tcPr>
            <w:tcW w:w="1948" w:type="dxa"/>
            <w:gridSpan w:val="2"/>
            <w:tcBorders>
              <w:top w:val="single" w:sz="4" w:space="0" w:color="auto"/>
              <w:left w:val="single" w:sz="4" w:space="0" w:color="auto"/>
              <w:bottom w:val="single" w:sz="4" w:space="0" w:color="auto"/>
              <w:right w:val="single" w:sz="4" w:space="0" w:color="auto"/>
            </w:tcBorders>
            <w:shd w:val="clear" w:color="auto" w:fill="FFFFFF"/>
            <w:hideMark/>
          </w:tcPr>
          <w:p w14:paraId="41E04E98" w14:textId="77777777" w:rsidR="000B035E" w:rsidRPr="00C81E33" w:rsidRDefault="000B035E" w:rsidP="000B035E">
            <w:pPr>
              <w:pStyle w:val="a"/>
              <w:jc w:val="left"/>
              <w:rPr>
                <w:rFonts w:eastAsia="DengXian"/>
              </w:rPr>
            </w:pPr>
            <w:r w:rsidRPr="00C81E33">
              <w:rPr>
                <w:rFonts w:eastAsia="DengXian"/>
              </w:rPr>
              <w:t>4 weeks after the evaluation reports finalized</w:t>
            </w:r>
          </w:p>
        </w:tc>
        <w:tc>
          <w:tcPr>
            <w:tcW w:w="1628" w:type="dxa"/>
            <w:gridSpan w:val="2"/>
            <w:tcBorders>
              <w:top w:val="single" w:sz="4" w:space="0" w:color="auto"/>
              <w:left w:val="single" w:sz="4" w:space="0" w:color="auto"/>
              <w:bottom w:val="single" w:sz="4" w:space="0" w:color="auto"/>
              <w:right w:val="single" w:sz="4" w:space="0" w:color="auto"/>
            </w:tcBorders>
            <w:hideMark/>
          </w:tcPr>
          <w:p w14:paraId="553403CB" w14:textId="77777777" w:rsidR="000B035E" w:rsidRPr="00C81E33" w:rsidRDefault="000B035E" w:rsidP="000B035E">
            <w:pPr>
              <w:pStyle w:val="a"/>
              <w:jc w:val="left"/>
              <w:rPr>
                <w:rFonts w:eastAsia="DengXian"/>
              </w:rPr>
            </w:pPr>
            <w:r w:rsidRPr="00C81E33">
              <w:rPr>
                <w:rFonts w:eastAsia="DengXian"/>
              </w:rPr>
              <w:t>Project budget for M&amp;E</w:t>
            </w:r>
          </w:p>
        </w:tc>
      </w:tr>
      <w:tr w:rsidR="00440599" w:rsidRPr="00C81E33" w14:paraId="2DF287F9" w14:textId="77777777" w:rsidTr="000B035E">
        <w:tc>
          <w:tcPr>
            <w:tcW w:w="6467"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2FAEC10" w14:textId="77777777" w:rsidR="000B035E" w:rsidRPr="00C81E33" w:rsidRDefault="000B035E" w:rsidP="001716F4">
            <w:pPr>
              <w:pStyle w:val="a"/>
              <w:numPr>
                <w:ilvl w:val="0"/>
                <w:numId w:val="39"/>
              </w:numPr>
              <w:snapToGrid/>
              <w:spacing w:before="60" w:line="240" w:lineRule="auto"/>
              <w:jc w:val="left"/>
              <w:rPr>
                <w:rFonts w:eastAsia="DengXian"/>
                <w:b/>
                <w:bCs w:val="0"/>
              </w:rPr>
            </w:pPr>
            <w:r w:rsidRPr="00C81E33">
              <w:rPr>
                <w:rFonts w:eastAsia="DengXian"/>
                <w:b/>
              </w:rPr>
              <w:t>Information request procedure for broad public</w:t>
            </w:r>
          </w:p>
        </w:tc>
        <w:tc>
          <w:tcPr>
            <w:tcW w:w="20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F3F095E" w14:textId="77777777" w:rsidR="000B035E" w:rsidRPr="00C81E33" w:rsidRDefault="000B035E" w:rsidP="000B035E">
            <w:pPr>
              <w:pStyle w:val="a"/>
              <w:snapToGrid/>
              <w:spacing w:before="60"/>
              <w:jc w:val="left"/>
              <w:rPr>
                <w:rFonts w:eastAsia="DengXia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570FD3" w14:textId="77777777" w:rsidR="000B035E" w:rsidRPr="00C81E33" w:rsidRDefault="000B035E" w:rsidP="000B035E">
            <w:pPr>
              <w:pStyle w:val="a"/>
              <w:snapToGrid/>
              <w:spacing w:before="60"/>
              <w:jc w:val="left"/>
              <w:rPr>
                <w:rFonts w:eastAsia="DengXia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06DFBA" w14:textId="77777777" w:rsidR="000B035E" w:rsidRPr="00C81E33" w:rsidRDefault="000B035E" w:rsidP="000B035E">
            <w:pPr>
              <w:pStyle w:val="a"/>
              <w:snapToGrid/>
              <w:spacing w:before="60"/>
              <w:jc w:val="left"/>
              <w:rPr>
                <w:rFonts w:eastAsia="DengXian"/>
              </w:rPr>
            </w:pPr>
          </w:p>
        </w:tc>
        <w:tc>
          <w:tcPr>
            <w:tcW w:w="1621"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C1C6C0" w14:textId="77777777" w:rsidR="000B035E" w:rsidRPr="00C81E33" w:rsidRDefault="000B035E" w:rsidP="000B035E">
            <w:pPr>
              <w:pStyle w:val="a"/>
              <w:snapToGrid/>
              <w:spacing w:before="60"/>
              <w:jc w:val="left"/>
              <w:rPr>
                <w:rFonts w:eastAsia="DengXian"/>
              </w:rPr>
            </w:pPr>
          </w:p>
        </w:tc>
      </w:tr>
      <w:tr w:rsidR="00440599" w:rsidRPr="00C81E33" w14:paraId="489B4F71"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4C57153A" w14:textId="77777777" w:rsidR="000B035E" w:rsidRPr="00C81E33" w:rsidRDefault="000B035E" w:rsidP="000B035E">
            <w:pPr>
              <w:rPr>
                <w:rFonts w:eastAsia="DengXian"/>
                <w:sz w:val="18"/>
                <w:szCs w:val="18"/>
              </w:rPr>
            </w:pPr>
            <w:r w:rsidRPr="00C81E33">
              <w:rPr>
                <w:rFonts w:eastAsia="DengXian"/>
                <w:sz w:val="18"/>
                <w:szCs w:val="18"/>
              </w:rPr>
              <w:t xml:space="preserve">Publicizing contact details for information requests </w:t>
            </w:r>
            <w:r w:rsidRPr="00C81E33">
              <w:rPr>
                <w:rFonts w:eastAsia="DengXian"/>
                <w:sz w:val="18"/>
                <w:szCs w:val="18"/>
                <w:lang w:eastAsia="zh-CN"/>
              </w:rPr>
              <w:t>from</w:t>
            </w:r>
            <w:r w:rsidRPr="00C81E33">
              <w:rPr>
                <w:rFonts w:eastAsia="DengXian"/>
                <w:sz w:val="18"/>
                <w:szCs w:val="18"/>
              </w:rPr>
              <w:t xml:space="preserve"> public</w:t>
            </w:r>
          </w:p>
        </w:tc>
        <w:tc>
          <w:tcPr>
            <w:tcW w:w="1965" w:type="dxa"/>
            <w:tcBorders>
              <w:top w:val="single" w:sz="4" w:space="0" w:color="auto"/>
              <w:left w:val="single" w:sz="4" w:space="0" w:color="auto"/>
              <w:bottom w:val="single" w:sz="4" w:space="0" w:color="auto"/>
              <w:right w:val="single" w:sz="4" w:space="0" w:color="auto"/>
            </w:tcBorders>
            <w:hideMark/>
          </w:tcPr>
          <w:p w14:paraId="43D62DA2" w14:textId="77777777" w:rsidR="000B035E" w:rsidRPr="00C81E33" w:rsidRDefault="000B035E" w:rsidP="000B035E">
            <w:pPr>
              <w:pStyle w:val="a"/>
              <w:snapToGrid/>
              <w:jc w:val="left"/>
              <w:rPr>
                <w:rFonts w:eastAsia="DengXian"/>
              </w:rPr>
            </w:pPr>
            <w:r w:rsidRPr="00C81E33">
              <w:rPr>
                <w:rFonts w:eastAsia="DengXian"/>
              </w:rPr>
              <w:t>Project non-confidential information accessible to public.</w:t>
            </w:r>
          </w:p>
        </w:tc>
        <w:tc>
          <w:tcPr>
            <w:tcW w:w="2311" w:type="dxa"/>
            <w:tcBorders>
              <w:top w:val="single" w:sz="4" w:space="0" w:color="auto"/>
              <w:left w:val="single" w:sz="4" w:space="0" w:color="auto"/>
              <w:bottom w:val="single" w:sz="4" w:space="0" w:color="auto"/>
              <w:right w:val="single" w:sz="4" w:space="0" w:color="auto"/>
            </w:tcBorders>
            <w:hideMark/>
          </w:tcPr>
          <w:p w14:paraId="0AA17858" w14:textId="77777777" w:rsidR="000B035E" w:rsidRPr="00C81E33" w:rsidRDefault="000B035E" w:rsidP="000B035E">
            <w:pPr>
              <w:pStyle w:val="a"/>
              <w:snapToGrid/>
              <w:jc w:val="left"/>
              <w:rPr>
                <w:rFonts w:eastAsia="DengXian"/>
              </w:rPr>
            </w:pPr>
            <w:r w:rsidRPr="00C81E33">
              <w:rPr>
                <w:rFonts w:eastAsia="DengXian"/>
              </w:rPr>
              <w:t>Any individual and organization interested in the project</w:t>
            </w:r>
          </w:p>
        </w:tc>
        <w:tc>
          <w:tcPr>
            <w:tcW w:w="2053" w:type="dxa"/>
            <w:gridSpan w:val="2"/>
            <w:tcBorders>
              <w:top w:val="single" w:sz="4" w:space="0" w:color="auto"/>
              <w:left w:val="single" w:sz="4" w:space="0" w:color="auto"/>
              <w:bottom w:val="single" w:sz="4" w:space="0" w:color="auto"/>
              <w:right w:val="single" w:sz="4" w:space="0" w:color="auto"/>
            </w:tcBorders>
            <w:hideMark/>
          </w:tcPr>
          <w:p w14:paraId="6F928F4C" w14:textId="77777777" w:rsidR="000B035E" w:rsidRPr="00C81E33" w:rsidRDefault="00C52672" w:rsidP="000B035E">
            <w:pPr>
              <w:pStyle w:val="a"/>
              <w:snapToGrid/>
              <w:jc w:val="left"/>
              <w:rPr>
                <w:rFonts w:eastAsia="DengXian"/>
              </w:rPr>
            </w:pPr>
            <w:r w:rsidRPr="00C81E33">
              <w:rPr>
                <w:rFonts w:eastAsia="DengXian"/>
              </w:rPr>
              <w:t>PMU</w:t>
            </w:r>
            <w:r w:rsidR="000B035E"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649053D0" w14:textId="77777777" w:rsidR="000B035E" w:rsidRPr="00C81E33" w:rsidRDefault="000B035E" w:rsidP="000B035E">
            <w:pPr>
              <w:pStyle w:val="a"/>
              <w:snapToGrid/>
              <w:jc w:val="left"/>
              <w:rPr>
                <w:rFonts w:eastAsia="DengXian"/>
              </w:rPr>
            </w:pPr>
            <w:r w:rsidRPr="00C81E33">
              <w:rPr>
                <w:rFonts w:eastAsia="DengXian"/>
              </w:rPr>
              <w:t>Disclosed on websites of the project and/or FECO</w:t>
            </w:r>
          </w:p>
        </w:tc>
        <w:tc>
          <w:tcPr>
            <w:tcW w:w="1948" w:type="dxa"/>
            <w:gridSpan w:val="2"/>
            <w:tcBorders>
              <w:top w:val="single" w:sz="4" w:space="0" w:color="auto"/>
              <w:left w:val="single" w:sz="4" w:space="0" w:color="auto"/>
              <w:bottom w:val="single" w:sz="4" w:space="0" w:color="auto"/>
              <w:right w:val="single" w:sz="4" w:space="0" w:color="auto"/>
            </w:tcBorders>
            <w:hideMark/>
          </w:tcPr>
          <w:p w14:paraId="0FEC407C" w14:textId="77777777" w:rsidR="000B035E" w:rsidRPr="00C81E33" w:rsidRDefault="000B035E" w:rsidP="000B035E">
            <w:pPr>
              <w:pStyle w:val="a"/>
              <w:snapToGrid/>
              <w:jc w:val="left"/>
              <w:rPr>
                <w:rFonts w:eastAsia="DengXian"/>
              </w:rPr>
            </w:pPr>
            <w:r w:rsidRPr="00C81E33">
              <w:rPr>
                <w:rFonts w:eastAsia="DengXian"/>
              </w:rPr>
              <w:t>Immediately after inception workshop</w:t>
            </w:r>
          </w:p>
        </w:tc>
        <w:tc>
          <w:tcPr>
            <w:tcW w:w="1628" w:type="dxa"/>
            <w:gridSpan w:val="2"/>
            <w:tcBorders>
              <w:top w:val="single" w:sz="4" w:space="0" w:color="auto"/>
              <w:left w:val="single" w:sz="4" w:space="0" w:color="auto"/>
              <w:bottom w:val="single" w:sz="4" w:space="0" w:color="auto"/>
              <w:right w:val="single" w:sz="4" w:space="0" w:color="auto"/>
            </w:tcBorders>
            <w:hideMark/>
          </w:tcPr>
          <w:p w14:paraId="75729A6D" w14:textId="77777777" w:rsidR="000B035E" w:rsidRPr="00C81E33" w:rsidRDefault="000B035E" w:rsidP="000B035E">
            <w:pPr>
              <w:pStyle w:val="a"/>
              <w:snapToGrid/>
              <w:jc w:val="left"/>
              <w:rPr>
                <w:rFonts w:eastAsia="DengXian"/>
              </w:rPr>
            </w:pPr>
            <w:r w:rsidRPr="00C81E33">
              <w:rPr>
                <w:rFonts w:eastAsia="DengXian"/>
              </w:rPr>
              <w:t>Project budget for communications</w:t>
            </w:r>
          </w:p>
        </w:tc>
      </w:tr>
      <w:tr w:rsidR="00440599" w:rsidRPr="00C81E33" w14:paraId="6C40F805"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09438808" w14:textId="77777777" w:rsidR="000B035E" w:rsidRPr="00C81E33" w:rsidRDefault="000B035E" w:rsidP="000B035E">
            <w:pPr>
              <w:rPr>
                <w:rFonts w:eastAsia="DengXian"/>
                <w:sz w:val="18"/>
                <w:szCs w:val="18"/>
              </w:rPr>
            </w:pPr>
            <w:r w:rsidRPr="00C81E33">
              <w:rPr>
                <w:rFonts w:eastAsia="DengXian"/>
                <w:sz w:val="18"/>
                <w:szCs w:val="18"/>
              </w:rPr>
              <w:t>Public request information to the contacts by email or by written document</w:t>
            </w:r>
          </w:p>
        </w:tc>
        <w:tc>
          <w:tcPr>
            <w:tcW w:w="1965" w:type="dxa"/>
            <w:tcBorders>
              <w:top w:val="single" w:sz="4" w:space="0" w:color="auto"/>
              <w:left w:val="single" w:sz="4" w:space="0" w:color="auto"/>
              <w:bottom w:val="single" w:sz="4" w:space="0" w:color="auto"/>
              <w:right w:val="single" w:sz="4" w:space="0" w:color="auto"/>
            </w:tcBorders>
            <w:hideMark/>
          </w:tcPr>
          <w:p w14:paraId="7EC6568C" w14:textId="77777777" w:rsidR="000B035E" w:rsidRPr="00C81E33" w:rsidRDefault="000B035E" w:rsidP="000B035E">
            <w:pPr>
              <w:pStyle w:val="a"/>
              <w:snapToGrid/>
              <w:jc w:val="left"/>
              <w:rPr>
                <w:rFonts w:eastAsia="DengXian"/>
              </w:rPr>
            </w:pPr>
            <w:r w:rsidRPr="00C81E33">
              <w:rPr>
                <w:rFonts w:eastAsia="DengXian"/>
              </w:rPr>
              <w:t>Project knowledge accessible to institutions or individuals</w:t>
            </w:r>
          </w:p>
        </w:tc>
        <w:tc>
          <w:tcPr>
            <w:tcW w:w="2311" w:type="dxa"/>
            <w:tcBorders>
              <w:top w:val="single" w:sz="4" w:space="0" w:color="auto"/>
              <w:left w:val="single" w:sz="4" w:space="0" w:color="auto"/>
              <w:bottom w:val="single" w:sz="4" w:space="0" w:color="auto"/>
              <w:right w:val="single" w:sz="4" w:space="0" w:color="auto"/>
            </w:tcBorders>
            <w:hideMark/>
          </w:tcPr>
          <w:p w14:paraId="19F3292E" w14:textId="77777777" w:rsidR="000B035E" w:rsidRPr="00C81E33" w:rsidRDefault="000B035E" w:rsidP="000B035E">
            <w:pPr>
              <w:pStyle w:val="a"/>
              <w:snapToGrid/>
              <w:jc w:val="left"/>
              <w:rPr>
                <w:rFonts w:eastAsia="DengXian"/>
              </w:rPr>
            </w:pPr>
            <w:r w:rsidRPr="00C81E33">
              <w:rPr>
                <w:rFonts w:eastAsia="DengXian"/>
              </w:rPr>
              <w:t>individual or organization requested project information</w:t>
            </w:r>
          </w:p>
        </w:tc>
        <w:tc>
          <w:tcPr>
            <w:tcW w:w="2053" w:type="dxa"/>
            <w:gridSpan w:val="2"/>
            <w:tcBorders>
              <w:top w:val="single" w:sz="4" w:space="0" w:color="auto"/>
              <w:left w:val="single" w:sz="4" w:space="0" w:color="auto"/>
              <w:bottom w:val="single" w:sz="4" w:space="0" w:color="auto"/>
              <w:right w:val="single" w:sz="4" w:space="0" w:color="auto"/>
            </w:tcBorders>
            <w:hideMark/>
          </w:tcPr>
          <w:p w14:paraId="207F87FB" w14:textId="77777777" w:rsidR="000B035E" w:rsidRPr="00C81E33" w:rsidRDefault="00C52672" w:rsidP="000B035E">
            <w:pPr>
              <w:pStyle w:val="a"/>
              <w:snapToGrid/>
              <w:jc w:val="left"/>
              <w:rPr>
                <w:rFonts w:eastAsia="DengXian"/>
              </w:rPr>
            </w:pPr>
            <w:r w:rsidRPr="00C81E33">
              <w:rPr>
                <w:rFonts w:eastAsia="DengXian"/>
              </w:rPr>
              <w:t>PMU</w:t>
            </w:r>
            <w:r w:rsidR="000B035E"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5790597C" w14:textId="77777777" w:rsidR="000B035E" w:rsidRPr="00C81E33" w:rsidRDefault="000B035E" w:rsidP="000B035E">
            <w:pPr>
              <w:pStyle w:val="a"/>
              <w:snapToGrid/>
              <w:jc w:val="left"/>
              <w:rPr>
                <w:rFonts w:eastAsia="DengXian"/>
              </w:rPr>
            </w:pPr>
            <w:r w:rsidRPr="00C81E33">
              <w:rPr>
                <w:rFonts w:eastAsia="DengXian"/>
              </w:rPr>
              <w:t>Emails or written documents to relevant project office / PAs</w:t>
            </w:r>
          </w:p>
        </w:tc>
        <w:tc>
          <w:tcPr>
            <w:tcW w:w="1948" w:type="dxa"/>
            <w:gridSpan w:val="2"/>
            <w:tcBorders>
              <w:top w:val="single" w:sz="4" w:space="0" w:color="auto"/>
              <w:left w:val="single" w:sz="4" w:space="0" w:color="auto"/>
              <w:bottom w:val="single" w:sz="4" w:space="0" w:color="auto"/>
              <w:right w:val="single" w:sz="4" w:space="0" w:color="auto"/>
            </w:tcBorders>
            <w:hideMark/>
          </w:tcPr>
          <w:p w14:paraId="57C5D7D1" w14:textId="77777777" w:rsidR="000B035E" w:rsidRPr="00C81E33" w:rsidRDefault="000B035E" w:rsidP="000B035E">
            <w:pPr>
              <w:pStyle w:val="a"/>
              <w:snapToGrid/>
              <w:jc w:val="left"/>
              <w:rPr>
                <w:rFonts w:eastAsia="DengXian"/>
              </w:rPr>
            </w:pPr>
            <w:r w:rsidRPr="00C81E33">
              <w:rPr>
                <w:rFonts w:eastAsia="DengXian"/>
              </w:rPr>
              <w:t>Any time 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5BF54ABC" w14:textId="77777777" w:rsidR="000B035E" w:rsidRPr="00C81E33" w:rsidRDefault="000B035E" w:rsidP="000B035E">
            <w:pPr>
              <w:pStyle w:val="a"/>
              <w:snapToGrid/>
              <w:jc w:val="left"/>
              <w:rPr>
                <w:rFonts w:eastAsia="DengXian"/>
              </w:rPr>
            </w:pPr>
            <w:r w:rsidRPr="00C81E33">
              <w:rPr>
                <w:rFonts w:eastAsia="DengXian"/>
              </w:rPr>
              <w:t>Project budget for communications</w:t>
            </w:r>
          </w:p>
        </w:tc>
      </w:tr>
      <w:tr w:rsidR="00440599" w:rsidRPr="00C81E33" w14:paraId="683EC69F"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1377BCF9" w14:textId="77777777" w:rsidR="000B035E" w:rsidRPr="00C81E33" w:rsidRDefault="000B035E" w:rsidP="000B035E">
            <w:pPr>
              <w:rPr>
                <w:rFonts w:eastAsia="DengXian"/>
                <w:sz w:val="18"/>
                <w:szCs w:val="18"/>
              </w:rPr>
            </w:pPr>
            <w:r w:rsidRPr="00C81E33">
              <w:rPr>
                <w:rFonts w:eastAsia="DengXian"/>
                <w:sz w:val="18"/>
                <w:szCs w:val="18"/>
              </w:rPr>
              <w:t>The Project’s reply to the information requests</w:t>
            </w:r>
          </w:p>
        </w:tc>
        <w:tc>
          <w:tcPr>
            <w:tcW w:w="1965" w:type="dxa"/>
            <w:tcBorders>
              <w:top w:val="single" w:sz="4" w:space="0" w:color="auto"/>
              <w:left w:val="single" w:sz="4" w:space="0" w:color="auto"/>
              <w:bottom w:val="single" w:sz="4" w:space="0" w:color="auto"/>
              <w:right w:val="single" w:sz="4" w:space="0" w:color="auto"/>
            </w:tcBorders>
            <w:hideMark/>
          </w:tcPr>
          <w:p w14:paraId="73995852" w14:textId="77777777" w:rsidR="000B035E" w:rsidRPr="00C81E33" w:rsidRDefault="000B035E" w:rsidP="000B035E">
            <w:pPr>
              <w:pStyle w:val="a"/>
              <w:snapToGrid/>
              <w:jc w:val="left"/>
              <w:rPr>
                <w:rFonts w:eastAsia="DengXian"/>
              </w:rPr>
            </w:pPr>
            <w:r w:rsidRPr="00C81E33">
              <w:rPr>
                <w:rFonts w:eastAsia="DengXian"/>
              </w:rPr>
              <w:t>The requests were replied</w:t>
            </w:r>
          </w:p>
        </w:tc>
        <w:tc>
          <w:tcPr>
            <w:tcW w:w="2311" w:type="dxa"/>
            <w:tcBorders>
              <w:top w:val="single" w:sz="4" w:space="0" w:color="auto"/>
              <w:left w:val="single" w:sz="4" w:space="0" w:color="auto"/>
              <w:bottom w:val="single" w:sz="4" w:space="0" w:color="auto"/>
              <w:right w:val="single" w:sz="4" w:space="0" w:color="auto"/>
            </w:tcBorders>
            <w:hideMark/>
          </w:tcPr>
          <w:p w14:paraId="5CDE4703" w14:textId="77777777" w:rsidR="000B035E" w:rsidRPr="00C81E33" w:rsidRDefault="000B035E" w:rsidP="000B035E">
            <w:pPr>
              <w:pStyle w:val="a"/>
              <w:snapToGrid/>
              <w:jc w:val="left"/>
              <w:rPr>
                <w:rFonts w:eastAsia="DengXian"/>
              </w:rPr>
            </w:pPr>
            <w:r w:rsidRPr="00C81E33">
              <w:rPr>
                <w:rFonts w:eastAsia="DengXian"/>
              </w:rPr>
              <w:t xml:space="preserve">individual and organization requested project information, relevant project </w:t>
            </w:r>
            <w:r w:rsidRPr="00C81E33">
              <w:rPr>
                <w:rFonts w:eastAsia="DengXian"/>
              </w:rPr>
              <w:lastRenderedPageBreak/>
              <w:t>agencies</w:t>
            </w:r>
          </w:p>
        </w:tc>
        <w:tc>
          <w:tcPr>
            <w:tcW w:w="2053" w:type="dxa"/>
            <w:gridSpan w:val="2"/>
            <w:tcBorders>
              <w:top w:val="single" w:sz="4" w:space="0" w:color="auto"/>
              <w:left w:val="single" w:sz="4" w:space="0" w:color="auto"/>
              <w:bottom w:val="single" w:sz="4" w:space="0" w:color="auto"/>
              <w:right w:val="single" w:sz="4" w:space="0" w:color="auto"/>
            </w:tcBorders>
            <w:hideMark/>
          </w:tcPr>
          <w:p w14:paraId="5657166E" w14:textId="77777777" w:rsidR="000B035E" w:rsidRPr="00C81E33" w:rsidRDefault="00C52672" w:rsidP="000B035E">
            <w:pPr>
              <w:pStyle w:val="a"/>
              <w:snapToGrid/>
              <w:jc w:val="left"/>
              <w:rPr>
                <w:rFonts w:eastAsia="DengXian"/>
              </w:rPr>
            </w:pPr>
            <w:r w:rsidRPr="00C81E33">
              <w:rPr>
                <w:rFonts w:eastAsia="DengXian"/>
              </w:rPr>
              <w:lastRenderedPageBreak/>
              <w:t>PMU</w:t>
            </w:r>
            <w:r w:rsidR="000B035E" w:rsidRPr="00C81E33">
              <w:rPr>
                <w:rFonts w:eastAsia="DengXian"/>
              </w:rPr>
              <w:t>, relevant project agencies</w:t>
            </w:r>
          </w:p>
        </w:tc>
        <w:tc>
          <w:tcPr>
            <w:tcW w:w="1978" w:type="dxa"/>
            <w:gridSpan w:val="2"/>
            <w:tcBorders>
              <w:top w:val="single" w:sz="4" w:space="0" w:color="auto"/>
              <w:left w:val="single" w:sz="4" w:space="0" w:color="auto"/>
              <w:bottom w:val="single" w:sz="4" w:space="0" w:color="auto"/>
              <w:right w:val="single" w:sz="4" w:space="0" w:color="auto"/>
            </w:tcBorders>
            <w:hideMark/>
          </w:tcPr>
          <w:p w14:paraId="660459B8" w14:textId="77777777" w:rsidR="000B035E" w:rsidRPr="00C81E33" w:rsidRDefault="000B035E" w:rsidP="000B035E">
            <w:pPr>
              <w:pStyle w:val="a"/>
              <w:snapToGrid/>
              <w:jc w:val="left"/>
              <w:rPr>
                <w:rFonts w:eastAsia="DengXian"/>
              </w:rPr>
            </w:pPr>
            <w:r w:rsidRPr="00C81E33">
              <w:rPr>
                <w:rFonts w:eastAsia="DengXian"/>
              </w:rPr>
              <w:t>same way replying to the request</w:t>
            </w:r>
          </w:p>
        </w:tc>
        <w:tc>
          <w:tcPr>
            <w:tcW w:w="1948" w:type="dxa"/>
            <w:gridSpan w:val="2"/>
            <w:tcBorders>
              <w:top w:val="single" w:sz="4" w:space="0" w:color="auto"/>
              <w:left w:val="single" w:sz="4" w:space="0" w:color="auto"/>
              <w:bottom w:val="single" w:sz="4" w:space="0" w:color="auto"/>
              <w:right w:val="single" w:sz="4" w:space="0" w:color="auto"/>
            </w:tcBorders>
            <w:hideMark/>
          </w:tcPr>
          <w:p w14:paraId="4FF2C6ED" w14:textId="77777777" w:rsidR="000B035E" w:rsidRPr="00C81E33" w:rsidRDefault="000B035E" w:rsidP="000B035E">
            <w:pPr>
              <w:pStyle w:val="a"/>
              <w:snapToGrid/>
              <w:jc w:val="left"/>
              <w:rPr>
                <w:rFonts w:eastAsia="DengXian"/>
              </w:rPr>
            </w:pPr>
            <w:r w:rsidRPr="00C81E33">
              <w:rPr>
                <w:rFonts w:eastAsia="DengXian"/>
              </w:rPr>
              <w:t>Within 2 weeks after received the request</w:t>
            </w:r>
          </w:p>
        </w:tc>
        <w:tc>
          <w:tcPr>
            <w:tcW w:w="1628" w:type="dxa"/>
            <w:gridSpan w:val="2"/>
            <w:tcBorders>
              <w:top w:val="single" w:sz="4" w:space="0" w:color="auto"/>
              <w:left w:val="single" w:sz="4" w:space="0" w:color="auto"/>
              <w:bottom w:val="single" w:sz="4" w:space="0" w:color="auto"/>
              <w:right w:val="single" w:sz="4" w:space="0" w:color="auto"/>
            </w:tcBorders>
            <w:hideMark/>
          </w:tcPr>
          <w:p w14:paraId="2FC65F32" w14:textId="77777777" w:rsidR="000B035E" w:rsidRPr="00C81E33" w:rsidRDefault="000B035E" w:rsidP="000B035E">
            <w:pPr>
              <w:pStyle w:val="a"/>
              <w:snapToGrid/>
              <w:jc w:val="left"/>
              <w:rPr>
                <w:rFonts w:eastAsia="DengXian"/>
              </w:rPr>
            </w:pPr>
            <w:r w:rsidRPr="00C81E33">
              <w:rPr>
                <w:rFonts w:eastAsia="DengXian"/>
              </w:rPr>
              <w:t>Project budget for communications</w:t>
            </w:r>
          </w:p>
        </w:tc>
      </w:tr>
      <w:tr w:rsidR="00440599" w:rsidRPr="00C81E33" w14:paraId="3960117B" w14:textId="77777777" w:rsidTr="000B035E">
        <w:tc>
          <w:tcPr>
            <w:tcW w:w="6467" w:type="dxa"/>
            <w:gridSpan w:val="4"/>
            <w:tcBorders>
              <w:top w:val="single" w:sz="4" w:space="0" w:color="auto"/>
              <w:left w:val="single" w:sz="4" w:space="0" w:color="auto"/>
              <w:bottom w:val="single" w:sz="4" w:space="0" w:color="auto"/>
              <w:right w:val="single" w:sz="4" w:space="0" w:color="auto"/>
            </w:tcBorders>
            <w:shd w:val="clear" w:color="auto" w:fill="DEEAF6" w:themeFill="accent5" w:themeFillTint="33"/>
            <w:hideMark/>
          </w:tcPr>
          <w:p w14:paraId="4B56AA36" w14:textId="77777777" w:rsidR="000B035E" w:rsidRPr="00C81E33" w:rsidRDefault="000B035E" w:rsidP="000B035E">
            <w:pPr>
              <w:widowControl w:val="0"/>
              <w:spacing w:before="60"/>
              <w:rPr>
                <w:rFonts w:eastAsia="DengXian"/>
                <w:b/>
                <w:bCs/>
                <w:sz w:val="18"/>
                <w:szCs w:val="18"/>
                <w:lang w:eastAsia="zh-CN"/>
              </w:rPr>
            </w:pPr>
            <w:r w:rsidRPr="00C81E33">
              <w:rPr>
                <w:rFonts w:eastAsia="DengXian"/>
                <w:b/>
                <w:bCs/>
                <w:sz w:val="18"/>
                <w:szCs w:val="18"/>
                <w:lang w:eastAsia="zh-CN"/>
              </w:rPr>
              <w:t>For all project activities: Grievance redress mechanism</w:t>
            </w:r>
          </w:p>
        </w:tc>
        <w:tc>
          <w:tcPr>
            <w:tcW w:w="2053"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56CCBB66" w14:textId="77777777" w:rsidR="000B035E" w:rsidRPr="00C81E33" w:rsidRDefault="000B035E" w:rsidP="000B035E">
            <w:pPr>
              <w:widowControl w:val="0"/>
              <w:spacing w:before="60"/>
              <w:rPr>
                <w:rFonts w:eastAsia="DengXian"/>
                <w:b/>
                <w:bCs/>
                <w:sz w:val="18"/>
                <w:szCs w:val="18"/>
                <w:lang w:eastAsia="zh-CN"/>
              </w:rPr>
            </w:pPr>
          </w:p>
        </w:tc>
        <w:tc>
          <w:tcPr>
            <w:tcW w:w="197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73E1379" w14:textId="77777777" w:rsidR="000B035E" w:rsidRPr="00C81E33" w:rsidRDefault="000B035E" w:rsidP="000B035E">
            <w:pPr>
              <w:widowControl w:val="0"/>
              <w:spacing w:before="60"/>
              <w:rPr>
                <w:rFonts w:eastAsia="DengXian"/>
                <w:b/>
                <w:bCs/>
                <w:sz w:val="18"/>
                <w:szCs w:val="18"/>
                <w:lang w:eastAsia="zh-CN"/>
              </w:rPr>
            </w:pPr>
          </w:p>
        </w:tc>
        <w:tc>
          <w:tcPr>
            <w:tcW w:w="1948" w:type="dxa"/>
            <w:gridSpan w:val="2"/>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737DAD25" w14:textId="77777777" w:rsidR="000B035E" w:rsidRPr="00C81E33" w:rsidRDefault="000B035E" w:rsidP="000B035E">
            <w:pPr>
              <w:widowControl w:val="0"/>
              <w:spacing w:before="60"/>
              <w:rPr>
                <w:rFonts w:eastAsia="DengXian"/>
                <w:b/>
                <w:bCs/>
                <w:sz w:val="18"/>
                <w:szCs w:val="18"/>
                <w:lang w:eastAsia="zh-CN"/>
              </w:rPr>
            </w:pPr>
          </w:p>
        </w:tc>
        <w:tc>
          <w:tcPr>
            <w:tcW w:w="162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37685A61" w14:textId="77777777" w:rsidR="000B035E" w:rsidRPr="00C81E33" w:rsidRDefault="000B035E" w:rsidP="000B035E">
            <w:pPr>
              <w:widowControl w:val="0"/>
              <w:spacing w:before="60"/>
              <w:rPr>
                <w:rFonts w:eastAsia="DengXian"/>
                <w:b/>
                <w:bCs/>
                <w:sz w:val="18"/>
                <w:szCs w:val="18"/>
                <w:lang w:eastAsia="zh-CN"/>
              </w:rPr>
            </w:pPr>
          </w:p>
        </w:tc>
      </w:tr>
      <w:tr w:rsidR="00440599" w:rsidRPr="00C81E33" w14:paraId="2056A37D"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58B7825" w14:textId="77777777" w:rsidR="000B035E" w:rsidRPr="00C81E33" w:rsidRDefault="000B035E" w:rsidP="000B035E">
            <w:pPr>
              <w:rPr>
                <w:rFonts w:eastAsia="DengXian"/>
                <w:sz w:val="18"/>
                <w:szCs w:val="18"/>
              </w:rPr>
            </w:pPr>
            <w:r w:rsidRPr="00C81E33">
              <w:rPr>
                <w:rFonts w:eastAsia="DengXian"/>
                <w:sz w:val="18"/>
                <w:szCs w:val="18"/>
              </w:rPr>
              <w:t xml:space="preserve">Step 1: affected people </w:t>
            </w:r>
            <w:r w:rsidRPr="00C81E33">
              <w:rPr>
                <w:rFonts w:eastAsia="DengXian"/>
                <w:sz w:val="18"/>
                <w:szCs w:val="18"/>
                <w:lang w:eastAsia="zh-CN"/>
              </w:rPr>
              <w:t>submit</w:t>
            </w:r>
            <w:r w:rsidRPr="00C81E33">
              <w:rPr>
                <w:rFonts w:eastAsia="DengXian"/>
                <w:sz w:val="18"/>
                <w:szCs w:val="18"/>
              </w:rPr>
              <w:t xml:space="preserve"> grievance if any to the contacts of demonstration enterprises or medical facilities</w:t>
            </w:r>
          </w:p>
        </w:tc>
        <w:tc>
          <w:tcPr>
            <w:tcW w:w="1965" w:type="dxa"/>
            <w:tcBorders>
              <w:top w:val="single" w:sz="4" w:space="0" w:color="auto"/>
              <w:left w:val="single" w:sz="4" w:space="0" w:color="auto"/>
              <w:bottom w:val="single" w:sz="4" w:space="0" w:color="auto"/>
              <w:right w:val="single" w:sz="4" w:space="0" w:color="auto"/>
            </w:tcBorders>
            <w:hideMark/>
          </w:tcPr>
          <w:p w14:paraId="428D02D3" w14:textId="77777777" w:rsidR="000B035E" w:rsidRPr="00C81E33" w:rsidRDefault="000B035E" w:rsidP="000B035E">
            <w:pPr>
              <w:pStyle w:val="a"/>
              <w:snapToGrid/>
              <w:jc w:val="left"/>
              <w:rPr>
                <w:rFonts w:eastAsia="DengXian"/>
              </w:rPr>
            </w:pPr>
            <w:r w:rsidRPr="00C81E33">
              <w:rPr>
                <w:rFonts w:eastAsia="DengXian"/>
              </w:rPr>
              <w:t>express grievance</w:t>
            </w:r>
          </w:p>
        </w:tc>
        <w:tc>
          <w:tcPr>
            <w:tcW w:w="2311" w:type="dxa"/>
            <w:tcBorders>
              <w:top w:val="single" w:sz="4" w:space="0" w:color="auto"/>
              <w:left w:val="single" w:sz="4" w:space="0" w:color="auto"/>
              <w:bottom w:val="single" w:sz="4" w:space="0" w:color="auto"/>
              <w:right w:val="single" w:sz="4" w:space="0" w:color="auto"/>
            </w:tcBorders>
            <w:hideMark/>
          </w:tcPr>
          <w:p w14:paraId="36B23B42" w14:textId="77777777" w:rsidR="000B035E" w:rsidRPr="00C81E33" w:rsidRDefault="000B035E" w:rsidP="000B035E">
            <w:pPr>
              <w:pStyle w:val="a"/>
              <w:snapToGrid/>
              <w:jc w:val="left"/>
              <w:rPr>
                <w:rFonts w:eastAsia="DengXian"/>
              </w:rPr>
            </w:pPr>
            <w:r w:rsidRPr="00C81E33">
              <w:rPr>
                <w:rFonts w:eastAsia="DengXian"/>
              </w:rPr>
              <w:t>People or organizations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6E982E50" w14:textId="77777777" w:rsidR="000B035E" w:rsidRPr="00C81E33" w:rsidRDefault="000B035E" w:rsidP="000B035E">
            <w:pPr>
              <w:pStyle w:val="a"/>
              <w:snapToGrid/>
              <w:jc w:val="left"/>
              <w:rPr>
                <w:rFonts w:eastAsia="DengXian"/>
              </w:rPr>
            </w:pPr>
            <w:r w:rsidRPr="00C81E33">
              <w:rPr>
                <w:rFonts w:eastAsia="DengXian"/>
              </w:rPr>
              <w:t>Relevant demonstration agency</w:t>
            </w:r>
          </w:p>
        </w:tc>
        <w:tc>
          <w:tcPr>
            <w:tcW w:w="1978" w:type="dxa"/>
            <w:gridSpan w:val="2"/>
            <w:tcBorders>
              <w:top w:val="single" w:sz="4" w:space="0" w:color="auto"/>
              <w:left w:val="single" w:sz="4" w:space="0" w:color="auto"/>
              <w:bottom w:val="single" w:sz="4" w:space="0" w:color="auto"/>
              <w:right w:val="single" w:sz="4" w:space="0" w:color="auto"/>
            </w:tcBorders>
            <w:hideMark/>
          </w:tcPr>
          <w:p w14:paraId="5F359D02" w14:textId="77777777" w:rsidR="000B035E" w:rsidRPr="00C81E33" w:rsidRDefault="000B035E" w:rsidP="000B035E">
            <w:pPr>
              <w:pStyle w:val="a"/>
              <w:snapToGrid/>
              <w:jc w:val="left"/>
              <w:rPr>
                <w:rFonts w:eastAsia="DengXian"/>
              </w:rPr>
            </w:pPr>
            <w:r w:rsidRPr="00C81E33">
              <w:rPr>
                <w:rFonts w:eastAsia="DengXian"/>
              </w:rPr>
              <w:t>Written grievance</w:t>
            </w:r>
          </w:p>
        </w:tc>
        <w:tc>
          <w:tcPr>
            <w:tcW w:w="1948" w:type="dxa"/>
            <w:gridSpan w:val="2"/>
            <w:tcBorders>
              <w:top w:val="single" w:sz="4" w:space="0" w:color="auto"/>
              <w:left w:val="single" w:sz="4" w:space="0" w:color="auto"/>
              <w:bottom w:val="single" w:sz="4" w:space="0" w:color="auto"/>
              <w:right w:val="single" w:sz="4" w:space="0" w:color="auto"/>
            </w:tcBorders>
            <w:hideMark/>
          </w:tcPr>
          <w:p w14:paraId="26D54FF0" w14:textId="77777777" w:rsidR="000B035E" w:rsidRPr="00C81E33" w:rsidRDefault="000B035E" w:rsidP="000B035E">
            <w:pPr>
              <w:pStyle w:val="a"/>
              <w:snapToGrid/>
              <w:jc w:val="left"/>
              <w:rPr>
                <w:rFonts w:eastAsia="DengXian"/>
              </w:rPr>
            </w:pPr>
            <w:r w:rsidRPr="00C81E33">
              <w:rPr>
                <w:rFonts w:eastAsia="DengXian"/>
              </w:rPr>
              <w:t>Any time during the project implementation</w:t>
            </w:r>
          </w:p>
        </w:tc>
        <w:tc>
          <w:tcPr>
            <w:tcW w:w="1628" w:type="dxa"/>
            <w:gridSpan w:val="2"/>
            <w:tcBorders>
              <w:top w:val="single" w:sz="4" w:space="0" w:color="auto"/>
              <w:left w:val="single" w:sz="4" w:space="0" w:color="auto"/>
              <w:bottom w:val="single" w:sz="4" w:space="0" w:color="auto"/>
              <w:right w:val="single" w:sz="4" w:space="0" w:color="auto"/>
            </w:tcBorders>
            <w:hideMark/>
          </w:tcPr>
          <w:p w14:paraId="6068677A" w14:textId="77777777" w:rsidR="000B035E" w:rsidRPr="00C81E33" w:rsidRDefault="000B035E" w:rsidP="000B035E">
            <w:pPr>
              <w:pStyle w:val="a"/>
              <w:snapToGrid/>
              <w:jc w:val="left"/>
              <w:rPr>
                <w:rFonts w:eastAsia="DengXian"/>
              </w:rPr>
            </w:pPr>
            <w:r w:rsidRPr="00C81E33">
              <w:rPr>
                <w:rFonts w:eastAsia="DengXian"/>
              </w:rPr>
              <w:t>Project budget for M&amp;E</w:t>
            </w:r>
          </w:p>
        </w:tc>
      </w:tr>
      <w:tr w:rsidR="00440599" w:rsidRPr="00C81E33" w14:paraId="18D9E922" w14:textId="77777777" w:rsidTr="000B035E">
        <w:tc>
          <w:tcPr>
            <w:tcW w:w="2184" w:type="dxa"/>
            <w:tcBorders>
              <w:top w:val="single" w:sz="4" w:space="0" w:color="auto"/>
              <w:left w:val="single" w:sz="4" w:space="0" w:color="auto"/>
              <w:bottom w:val="single" w:sz="4" w:space="0" w:color="auto"/>
              <w:right w:val="single" w:sz="4" w:space="0" w:color="auto"/>
            </w:tcBorders>
          </w:tcPr>
          <w:p w14:paraId="36CAC907" w14:textId="77777777" w:rsidR="000B035E" w:rsidRPr="00C81E33" w:rsidRDefault="000B035E" w:rsidP="000B035E">
            <w:pPr>
              <w:rPr>
                <w:rFonts w:eastAsia="DengXian"/>
                <w:sz w:val="18"/>
                <w:szCs w:val="18"/>
              </w:rPr>
            </w:pPr>
            <w:r w:rsidRPr="00C81E33">
              <w:rPr>
                <w:rFonts w:eastAsia="DengXian"/>
                <w:sz w:val="18"/>
                <w:szCs w:val="18"/>
              </w:rPr>
              <w:t xml:space="preserve">Step 2: demonstration agencies address the grievance </w:t>
            </w:r>
          </w:p>
          <w:p w14:paraId="1C8EEA7C" w14:textId="77777777" w:rsidR="000B035E" w:rsidRPr="00C81E33" w:rsidRDefault="000B035E" w:rsidP="000B035E">
            <w:pPr>
              <w:rPr>
                <w:rFonts w:eastAsia="DengXian"/>
                <w:sz w:val="18"/>
                <w:szCs w:val="18"/>
              </w:rPr>
            </w:pPr>
          </w:p>
        </w:tc>
        <w:tc>
          <w:tcPr>
            <w:tcW w:w="1965" w:type="dxa"/>
            <w:tcBorders>
              <w:top w:val="single" w:sz="4" w:space="0" w:color="auto"/>
              <w:left w:val="single" w:sz="4" w:space="0" w:color="auto"/>
              <w:bottom w:val="single" w:sz="4" w:space="0" w:color="auto"/>
              <w:right w:val="single" w:sz="4" w:space="0" w:color="auto"/>
            </w:tcBorders>
            <w:hideMark/>
          </w:tcPr>
          <w:p w14:paraId="31C661D4" w14:textId="77777777" w:rsidR="000B035E" w:rsidRPr="00C81E33" w:rsidRDefault="000B035E" w:rsidP="000B035E">
            <w:pPr>
              <w:pStyle w:val="a"/>
              <w:snapToGrid/>
              <w:jc w:val="left"/>
              <w:rPr>
                <w:rFonts w:eastAsia="DengXian"/>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hideMark/>
          </w:tcPr>
          <w:p w14:paraId="22A3C022" w14:textId="77777777" w:rsidR="000B035E" w:rsidRPr="00C81E33" w:rsidRDefault="000B035E" w:rsidP="000B035E">
            <w:pPr>
              <w:pStyle w:val="a"/>
              <w:snapToGrid/>
              <w:jc w:val="left"/>
              <w:rPr>
                <w:rFonts w:eastAsia="DengXian"/>
              </w:rPr>
            </w:pPr>
            <w:r w:rsidRPr="00C81E33">
              <w:rPr>
                <w:rFonts w:eastAsia="DengXian"/>
              </w:rPr>
              <w:t>People or organizations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7F0EA214" w14:textId="77777777" w:rsidR="000B035E" w:rsidRPr="00C81E33" w:rsidRDefault="00C52672" w:rsidP="000B035E">
            <w:pPr>
              <w:pStyle w:val="a"/>
              <w:snapToGrid/>
              <w:jc w:val="left"/>
              <w:rPr>
                <w:rFonts w:eastAsia="DengXian"/>
              </w:rPr>
            </w:pPr>
            <w:r w:rsidRPr="00C81E33">
              <w:rPr>
                <w:rFonts w:eastAsia="DengXian"/>
              </w:rPr>
              <w:t>PMU</w:t>
            </w:r>
            <w:r w:rsidR="000B035E" w:rsidRPr="00C81E33">
              <w:rPr>
                <w:rFonts w:eastAsia="DengXian"/>
              </w:rPr>
              <w:t>, relevant demonstration agency</w:t>
            </w:r>
          </w:p>
        </w:tc>
        <w:tc>
          <w:tcPr>
            <w:tcW w:w="1978" w:type="dxa"/>
            <w:gridSpan w:val="2"/>
            <w:tcBorders>
              <w:top w:val="single" w:sz="4" w:space="0" w:color="auto"/>
              <w:left w:val="single" w:sz="4" w:space="0" w:color="auto"/>
              <w:bottom w:val="single" w:sz="4" w:space="0" w:color="auto"/>
              <w:right w:val="single" w:sz="4" w:space="0" w:color="auto"/>
            </w:tcBorders>
            <w:hideMark/>
          </w:tcPr>
          <w:p w14:paraId="6F6CCF46" w14:textId="77777777" w:rsidR="000B035E" w:rsidRPr="00C81E33" w:rsidRDefault="000B035E" w:rsidP="000B03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3C58B3EE" w14:textId="77777777" w:rsidR="000B035E" w:rsidRPr="00C81E33" w:rsidRDefault="000B035E" w:rsidP="000B035E">
            <w:pPr>
              <w:pStyle w:val="a"/>
              <w:snapToGrid/>
              <w:jc w:val="left"/>
              <w:rPr>
                <w:rFonts w:eastAsia="DengXian"/>
              </w:rPr>
            </w:pPr>
            <w:r w:rsidRPr="00C81E33">
              <w:rPr>
                <w:rFonts w:eastAsia="DengXian"/>
              </w:rPr>
              <w:t>Two weeks after received the complaint</w:t>
            </w:r>
          </w:p>
        </w:tc>
        <w:tc>
          <w:tcPr>
            <w:tcW w:w="1628" w:type="dxa"/>
            <w:gridSpan w:val="2"/>
            <w:tcBorders>
              <w:top w:val="single" w:sz="4" w:space="0" w:color="auto"/>
              <w:left w:val="single" w:sz="4" w:space="0" w:color="auto"/>
              <w:bottom w:val="single" w:sz="4" w:space="0" w:color="auto"/>
              <w:right w:val="single" w:sz="4" w:space="0" w:color="auto"/>
            </w:tcBorders>
            <w:hideMark/>
          </w:tcPr>
          <w:p w14:paraId="31FB82E9" w14:textId="77777777" w:rsidR="000B035E" w:rsidRPr="00C81E33" w:rsidRDefault="000B035E" w:rsidP="000B035E">
            <w:pPr>
              <w:pStyle w:val="a"/>
              <w:snapToGrid/>
              <w:jc w:val="left"/>
              <w:rPr>
                <w:rFonts w:eastAsia="DengXian"/>
              </w:rPr>
            </w:pPr>
            <w:r w:rsidRPr="00C81E33">
              <w:rPr>
                <w:rFonts w:eastAsia="DengXian"/>
              </w:rPr>
              <w:t>Project budget for M&amp;E</w:t>
            </w:r>
          </w:p>
        </w:tc>
      </w:tr>
      <w:tr w:rsidR="00440599" w:rsidRPr="00C81E33" w14:paraId="49D305EB"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7AD17193" w14:textId="77777777" w:rsidR="000B035E" w:rsidRPr="00C81E33" w:rsidRDefault="000B035E" w:rsidP="000B035E">
            <w:pPr>
              <w:rPr>
                <w:rFonts w:eastAsia="DengXian"/>
                <w:sz w:val="18"/>
                <w:szCs w:val="18"/>
              </w:rPr>
            </w:pPr>
            <w:r w:rsidRPr="00C81E33">
              <w:rPr>
                <w:rFonts w:eastAsia="DengXian"/>
                <w:sz w:val="18"/>
                <w:szCs w:val="18"/>
              </w:rPr>
              <w:t xml:space="preserve">Step 3: if dissatisfied, the affected people submit his/her grievance to the project </w:t>
            </w:r>
            <w:r w:rsidR="00C52672" w:rsidRPr="00C81E33">
              <w:rPr>
                <w:rFonts w:eastAsia="DengXian"/>
                <w:sz w:val="18"/>
                <w:szCs w:val="18"/>
              </w:rPr>
              <w:t>PMU</w:t>
            </w:r>
          </w:p>
        </w:tc>
        <w:tc>
          <w:tcPr>
            <w:tcW w:w="1965" w:type="dxa"/>
            <w:tcBorders>
              <w:top w:val="single" w:sz="4" w:space="0" w:color="auto"/>
              <w:left w:val="single" w:sz="4" w:space="0" w:color="auto"/>
              <w:bottom w:val="single" w:sz="4" w:space="0" w:color="auto"/>
              <w:right w:val="single" w:sz="4" w:space="0" w:color="auto"/>
            </w:tcBorders>
            <w:hideMark/>
          </w:tcPr>
          <w:p w14:paraId="4FFF0565" w14:textId="77777777" w:rsidR="000B035E" w:rsidRPr="00C81E33" w:rsidRDefault="000B035E" w:rsidP="000B035E">
            <w:pPr>
              <w:pStyle w:val="a"/>
              <w:snapToGrid/>
              <w:jc w:val="left"/>
              <w:rPr>
                <w:rFonts w:eastAsia="DengXian"/>
                <w:lang w:val="en-GB"/>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hideMark/>
          </w:tcPr>
          <w:p w14:paraId="057ECA3D" w14:textId="77777777" w:rsidR="000B035E" w:rsidRPr="00C81E33" w:rsidRDefault="000B035E" w:rsidP="000B035E">
            <w:pPr>
              <w:pStyle w:val="a"/>
              <w:snapToGrid/>
              <w:jc w:val="left"/>
              <w:rPr>
                <w:rFonts w:eastAsia="DengXian"/>
                <w:lang w:val="en-GB"/>
              </w:rPr>
            </w:pPr>
            <w:r w:rsidRPr="00C81E33">
              <w:rPr>
                <w:rFonts w:eastAsia="DengXian"/>
                <w:lang w:eastAsia="en-US"/>
              </w:rPr>
              <w:t>People submitted grievance</w:t>
            </w:r>
          </w:p>
        </w:tc>
        <w:tc>
          <w:tcPr>
            <w:tcW w:w="2053" w:type="dxa"/>
            <w:gridSpan w:val="2"/>
            <w:tcBorders>
              <w:top w:val="single" w:sz="4" w:space="0" w:color="auto"/>
              <w:left w:val="single" w:sz="4" w:space="0" w:color="auto"/>
              <w:bottom w:val="single" w:sz="4" w:space="0" w:color="auto"/>
              <w:right w:val="single" w:sz="4" w:space="0" w:color="auto"/>
            </w:tcBorders>
            <w:hideMark/>
          </w:tcPr>
          <w:p w14:paraId="6C2131C4" w14:textId="77777777" w:rsidR="000B035E" w:rsidRPr="00C81E33" w:rsidRDefault="00C52672" w:rsidP="000B035E">
            <w:pPr>
              <w:pStyle w:val="a"/>
              <w:snapToGrid/>
              <w:jc w:val="left"/>
              <w:rPr>
                <w:rFonts w:eastAsia="DengXian"/>
              </w:rPr>
            </w:pPr>
            <w:r w:rsidRPr="00C81E33">
              <w:rPr>
                <w:rFonts w:eastAsia="DengXian"/>
              </w:rPr>
              <w:t>PMU</w:t>
            </w:r>
          </w:p>
        </w:tc>
        <w:tc>
          <w:tcPr>
            <w:tcW w:w="1978" w:type="dxa"/>
            <w:gridSpan w:val="2"/>
            <w:tcBorders>
              <w:top w:val="single" w:sz="4" w:space="0" w:color="auto"/>
              <w:left w:val="single" w:sz="4" w:space="0" w:color="auto"/>
              <w:bottom w:val="single" w:sz="4" w:space="0" w:color="auto"/>
              <w:right w:val="single" w:sz="4" w:space="0" w:color="auto"/>
            </w:tcBorders>
            <w:hideMark/>
          </w:tcPr>
          <w:p w14:paraId="507F2177" w14:textId="77777777" w:rsidR="000B035E" w:rsidRPr="00C81E33" w:rsidRDefault="000B035E" w:rsidP="000B03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3833B669" w14:textId="77777777" w:rsidR="000B035E" w:rsidRPr="00C81E33" w:rsidRDefault="000B035E" w:rsidP="000B035E">
            <w:pPr>
              <w:pStyle w:val="a"/>
              <w:snapToGrid/>
              <w:jc w:val="left"/>
              <w:rPr>
                <w:rFonts w:eastAsia="DengXian"/>
              </w:rPr>
            </w:pPr>
            <w:r w:rsidRPr="00C81E33">
              <w:rPr>
                <w:rFonts w:eastAsia="DengXian"/>
              </w:rPr>
              <w:t>Two weeks after received the complaint</w:t>
            </w:r>
          </w:p>
        </w:tc>
        <w:tc>
          <w:tcPr>
            <w:tcW w:w="1628" w:type="dxa"/>
            <w:gridSpan w:val="2"/>
            <w:tcBorders>
              <w:top w:val="single" w:sz="4" w:space="0" w:color="auto"/>
              <w:left w:val="single" w:sz="4" w:space="0" w:color="auto"/>
              <w:bottom w:val="single" w:sz="4" w:space="0" w:color="auto"/>
              <w:right w:val="single" w:sz="4" w:space="0" w:color="auto"/>
            </w:tcBorders>
            <w:hideMark/>
          </w:tcPr>
          <w:p w14:paraId="32E9AE5D" w14:textId="77777777" w:rsidR="000B035E" w:rsidRPr="00C81E33" w:rsidRDefault="000B035E" w:rsidP="000B035E">
            <w:pPr>
              <w:pStyle w:val="a"/>
              <w:snapToGrid/>
              <w:jc w:val="left"/>
              <w:rPr>
                <w:rFonts w:eastAsia="DengXian"/>
              </w:rPr>
            </w:pPr>
            <w:r w:rsidRPr="00C81E33">
              <w:rPr>
                <w:rFonts w:eastAsia="DengXian"/>
              </w:rPr>
              <w:t>Project budget for M&amp;E</w:t>
            </w:r>
          </w:p>
        </w:tc>
      </w:tr>
      <w:tr w:rsidR="000B035E" w:rsidRPr="00C81E33" w14:paraId="741EB046" w14:textId="77777777" w:rsidTr="000B035E">
        <w:tc>
          <w:tcPr>
            <w:tcW w:w="2184" w:type="dxa"/>
            <w:tcBorders>
              <w:top w:val="single" w:sz="4" w:space="0" w:color="auto"/>
              <w:left w:val="single" w:sz="4" w:space="0" w:color="auto"/>
              <w:bottom w:val="single" w:sz="4" w:space="0" w:color="auto"/>
              <w:right w:val="single" w:sz="4" w:space="0" w:color="auto"/>
            </w:tcBorders>
            <w:hideMark/>
          </w:tcPr>
          <w:p w14:paraId="3F96E3EF" w14:textId="77777777" w:rsidR="000B035E" w:rsidRPr="00C81E33" w:rsidRDefault="000B035E" w:rsidP="000B035E">
            <w:pPr>
              <w:rPr>
                <w:rFonts w:eastAsia="DengXian"/>
                <w:sz w:val="18"/>
                <w:szCs w:val="18"/>
              </w:rPr>
            </w:pPr>
            <w:r w:rsidRPr="00C81E33">
              <w:rPr>
                <w:rFonts w:eastAsia="DengXian"/>
                <w:sz w:val="18"/>
                <w:szCs w:val="18"/>
                <w:lang w:eastAsia="zh-CN"/>
              </w:rPr>
              <w:t>Step 4: if still dissatisfied, the affected people can appeal to relevant administrative authorities</w:t>
            </w:r>
          </w:p>
        </w:tc>
        <w:tc>
          <w:tcPr>
            <w:tcW w:w="1965" w:type="dxa"/>
            <w:tcBorders>
              <w:top w:val="single" w:sz="4" w:space="0" w:color="auto"/>
              <w:left w:val="single" w:sz="4" w:space="0" w:color="auto"/>
              <w:bottom w:val="single" w:sz="4" w:space="0" w:color="auto"/>
              <w:right w:val="single" w:sz="4" w:space="0" w:color="auto"/>
            </w:tcBorders>
            <w:hideMark/>
          </w:tcPr>
          <w:p w14:paraId="1AB32051" w14:textId="77777777" w:rsidR="000B035E" w:rsidRPr="00C81E33" w:rsidRDefault="000B035E" w:rsidP="000B035E">
            <w:pPr>
              <w:pStyle w:val="a"/>
              <w:snapToGrid/>
              <w:jc w:val="left"/>
              <w:rPr>
                <w:rFonts w:eastAsia="DengXian"/>
              </w:rPr>
            </w:pPr>
            <w:r w:rsidRPr="00C81E33">
              <w:rPr>
                <w:rFonts w:eastAsia="DengXian"/>
              </w:rPr>
              <w:t>Address grievance</w:t>
            </w:r>
          </w:p>
        </w:tc>
        <w:tc>
          <w:tcPr>
            <w:tcW w:w="2311" w:type="dxa"/>
            <w:tcBorders>
              <w:top w:val="single" w:sz="4" w:space="0" w:color="auto"/>
              <w:left w:val="single" w:sz="4" w:space="0" w:color="auto"/>
              <w:bottom w:val="single" w:sz="4" w:space="0" w:color="auto"/>
              <w:right w:val="single" w:sz="4" w:space="0" w:color="auto"/>
            </w:tcBorders>
          </w:tcPr>
          <w:p w14:paraId="64EB8AC1" w14:textId="77777777" w:rsidR="000B035E" w:rsidRPr="00C81E33" w:rsidRDefault="000B035E" w:rsidP="000B035E">
            <w:pPr>
              <w:pStyle w:val="a"/>
              <w:snapToGrid/>
              <w:jc w:val="left"/>
              <w:rPr>
                <w:rFonts w:eastAsia="DengXian"/>
                <w:lang w:eastAsia="en-US"/>
              </w:rPr>
            </w:pPr>
            <w:r w:rsidRPr="00C81E33">
              <w:rPr>
                <w:rFonts w:eastAsia="DengXian"/>
                <w:lang w:eastAsia="en-US"/>
              </w:rPr>
              <w:t>People submitted grievance</w:t>
            </w:r>
          </w:p>
          <w:p w14:paraId="3B370B52" w14:textId="77777777" w:rsidR="000B035E" w:rsidRPr="00C81E33" w:rsidRDefault="000B035E" w:rsidP="000B035E">
            <w:pPr>
              <w:pStyle w:val="a"/>
              <w:snapToGrid/>
              <w:jc w:val="left"/>
              <w:rPr>
                <w:rFonts w:eastAsia="DengXian"/>
              </w:rPr>
            </w:pPr>
          </w:p>
        </w:tc>
        <w:tc>
          <w:tcPr>
            <w:tcW w:w="2053" w:type="dxa"/>
            <w:gridSpan w:val="2"/>
            <w:tcBorders>
              <w:top w:val="single" w:sz="4" w:space="0" w:color="auto"/>
              <w:left w:val="single" w:sz="4" w:space="0" w:color="auto"/>
              <w:bottom w:val="single" w:sz="4" w:space="0" w:color="auto"/>
              <w:right w:val="single" w:sz="4" w:space="0" w:color="auto"/>
            </w:tcBorders>
            <w:hideMark/>
          </w:tcPr>
          <w:p w14:paraId="49BA1045" w14:textId="77777777" w:rsidR="000B035E" w:rsidRPr="00C81E33" w:rsidRDefault="00C52672" w:rsidP="000B035E">
            <w:pPr>
              <w:pStyle w:val="a"/>
              <w:snapToGrid/>
              <w:jc w:val="left"/>
              <w:rPr>
                <w:rFonts w:eastAsia="DengXian"/>
              </w:rPr>
            </w:pPr>
            <w:r w:rsidRPr="00C81E33">
              <w:rPr>
                <w:rFonts w:eastAsia="DengXian"/>
              </w:rPr>
              <w:t>PMU</w:t>
            </w:r>
            <w:r w:rsidR="000B035E" w:rsidRPr="00C81E33">
              <w:rPr>
                <w:rFonts w:eastAsia="DengXian"/>
              </w:rPr>
              <w:t>,</w:t>
            </w:r>
          </w:p>
          <w:p w14:paraId="020F0BD9" w14:textId="77777777" w:rsidR="000B035E" w:rsidRPr="00C81E33" w:rsidRDefault="000B035E" w:rsidP="000B035E">
            <w:pPr>
              <w:pStyle w:val="a"/>
              <w:snapToGrid/>
              <w:jc w:val="left"/>
              <w:rPr>
                <w:rFonts w:eastAsia="DengXian"/>
              </w:rPr>
            </w:pPr>
            <w:r w:rsidRPr="00C81E33">
              <w:rPr>
                <w:rFonts w:eastAsia="DengXian"/>
              </w:rPr>
              <w:t>The administrative authorities</w:t>
            </w:r>
          </w:p>
        </w:tc>
        <w:tc>
          <w:tcPr>
            <w:tcW w:w="1978" w:type="dxa"/>
            <w:gridSpan w:val="2"/>
            <w:tcBorders>
              <w:top w:val="single" w:sz="4" w:space="0" w:color="auto"/>
              <w:left w:val="single" w:sz="4" w:space="0" w:color="auto"/>
              <w:bottom w:val="single" w:sz="4" w:space="0" w:color="auto"/>
              <w:right w:val="single" w:sz="4" w:space="0" w:color="auto"/>
            </w:tcBorders>
            <w:hideMark/>
          </w:tcPr>
          <w:p w14:paraId="16464313" w14:textId="77777777" w:rsidR="000B035E" w:rsidRPr="00C81E33" w:rsidRDefault="000B035E" w:rsidP="000B035E">
            <w:pPr>
              <w:pStyle w:val="a"/>
              <w:snapToGrid/>
              <w:jc w:val="left"/>
              <w:rPr>
                <w:rFonts w:eastAsia="DengXian"/>
              </w:rPr>
            </w:pPr>
            <w:r w:rsidRPr="00C81E33">
              <w:rPr>
                <w:rFonts w:eastAsia="DengXian"/>
              </w:rPr>
              <w:t>Suitable ways</w:t>
            </w:r>
          </w:p>
        </w:tc>
        <w:tc>
          <w:tcPr>
            <w:tcW w:w="1948" w:type="dxa"/>
            <w:gridSpan w:val="2"/>
            <w:tcBorders>
              <w:top w:val="single" w:sz="4" w:space="0" w:color="auto"/>
              <w:left w:val="single" w:sz="4" w:space="0" w:color="auto"/>
              <w:bottom w:val="single" w:sz="4" w:space="0" w:color="auto"/>
              <w:right w:val="single" w:sz="4" w:space="0" w:color="auto"/>
            </w:tcBorders>
            <w:hideMark/>
          </w:tcPr>
          <w:p w14:paraId="2087EF12" w14:textId="77777777" w:rsidR="000B035E" w:rsidRPr="00C81E33" w:rsidRDefault="000B035E" w:rsidP="000B035E">
            <w:pPr>
              <w:pStyle w:val="a"/>
              <w:snapToGrid/>
              <w:jc w:val="left"/>
              <w:rPr>
                <w:rFonts w:eastAsia="DengXian"/>
              </w:rPr>
            </w:pPr>
            <w:r w:rsidRPr="00C81E33">
              <w:rPr>
                <w:rFonts w:eastAsia="DengXian"/>
              </w:rPr>
              <w:t xml:space="preserve">Appliance with policies of the authorities </w:t>
            </w:r>
          </w:p>
        </w:tc>
        <w:tc>
          <w:tcPr>
            <w:tcW w:w="1628" w:type="dxa"/>
            <w:gridSpan w:val="2"/>
            <w:tcBorders>
              <w:top w:val="single" w:sz="4" w:space="0" w:color="auto"/>
              <w:left w:val="single" w:sz="4" w:space="0" w:color="auto"/>
              <w:bottom w:val="single" w:sz="4" w:space="0" w:color="auto"/>
              <w:right w:val="single" w:sz="4" w:space="0" w:color="auto"/>
            </w:tcBorders>
            <w:hideMark/>
          </w:tcPr>
          <w:p w14:paraId="19EB54BE" w14:textId="77777777" w:rsidR="000B035E" w:rsidRPr="00C81E33" w:rsidRDefault="000B035E" w:rsidP="000B035E">
            <w:pPr>
              <w:pStyle w:val="a"/>
              <w:snapToGrid/>
              <w:jc w:val="left"/>
              <w:rPr>
                <w:rFonts w:eastAsia="DengXian"/>
              </w:rPr>
            </w:pPr>
            <w:r w:rsidRPr="00C81E33">
              <w:rPr>
                <w:rFonts w:eastAsia="DengXian"/>
              </w:rPr>
              <w:t xml:space="preserve">Appliance with policies of the authorities </w:t>
            </w:r>
          </w:p>
        </w:tc>
      </w:tr>
    </w:tbl>
    <w:p w14:paraId="585D508F" w14:textId="77777777" w:rsidR="00763D50" w:rsidRPr="00C81E33" w:rsidRDefault="00763D50" w:rsidP="00763D50">
      <w:pPr>
        <w:rPr>
          <w:rFonts w:ascii="DengXian" w:eastAsia="DengXian" w:hAnsi="DengXian" w:cstheme="minorHAnsi"/>
          <w:sz w:val="24"/>
        </w:rPr>
        <w:sectPr w:rsidR="00763D50" w:rsidRPr="00C81E33">
          <w:pgSz w:w="16834" w:h="11907" w:orient="landscape"/>
          <w:pgMar w:top="1440" w:right="1440" w:bottom="1440" w:left="1440" w:header="720" w:footer="720" w:gutter="0"/>
          <w:cols w:space="720"/>
        </w:sectPr>
      </w:pPr>
    </w:p>
    <w:p w14:paraId="0EE863C8" w14:textId="77777777" w:rsidR="00763D50" w:rsidRPr="00C81E33" w:rsidRDefault="00763D50" w:rsidP="001716F4">
      <w:pPr>
        <w:pStyle w:val="Heading6"/>
        <w:numPr>
          <w:ilvl w:val="0"/>
          <w:numId w:val="30"/>
        </w:numPr>
        <w:rPr>
          <w:rFonts w:eastAsiaTheme="minorEastAsia"/>
          <w:lang w:val="en-US"/>
        </w:rPr>
      </w:pPr>
      <w:bookmarkStart w:id="170" w:name="_Toc14956507"/>
      <w:bookmarkStart w:id="171" w:name="_Toc75422296"/>
      <w:bookmarkStart w:id="172" w:name="_Toc75422380"/>
      <w:bookmarkStart w:id="173" w:name="_Toc75422778"/>
      <w:bookmarkStart w:id="174" w:name="_Toc75423342"/>
      <w:bookmarkStart w:id="175" w:name="_Toc75423473"/>
      <w:bookmarkStart w:id="176" w:name="_Toc75423643"/>
      <w:r w:rsidRPr="00C81E33">
        <w:rPr>
          <w:rFonts w:eastAsiaTheme="minorEastAsia"/>
          <w:lang w:val="en-US"/>
        </w:rPr>
        <w:lastRenderedPageBreak/>
        <w:t>Arrangement of Implementation of the stakeholder engagement plan</w:t>
      </w:r>
      <w:bookmarkEnd w:id="170"/>
      <w:bookmarkEnd w:id="171"/>
      <w:bookmarkEnd w:id="172"/>
      <w:bookmarkEnd w:id="173"/>
      <w:bookmarkEnd w:id="174"/>
      <w:bookmarkEnd w:id="175"/>
      <w:bookmarkEnd w:id="176"/>
    </w:p>
    <w:p w14:paraId="04489D5E" w14:textId="77777777" w:rsidR="00763D50" w:rsidRPr="00C81E33" w:rsidRDefault="00763D50" w:rsidP="00FB51F5">
      <w:pPr>
        <w:pStyle w:val="Normal1"/>
        <w:rPr>
          <w:rFonts w:eastAsia="DengXian"/>
        </w:rPr>
      </w:pPr>
      <w:r w:rsidRPr="00C81E33">
        <w:rPr>
          <w:rFonts w:eastAsia="DengXian"/>
        </w:rPr>
        <w:t>The Project Manager will be responsible for facilitating and monitoring implementation of this stakeholder engagement plan, with demonstration enterprises and demonstration medical facilities’ coordination of the project implementation at site level. The monitoring results will be included in the annual Project Implementation Reports.</w:t>
      </w:r>
    </w:p>
    <w:p w14:paraId="70C9CAFB" w14:textId="77777777" w:rsidR="00763D50" w:rsidRPr="00C81E33" w:rsidRDefault="00763D50" w:rsidP="00FB51F5">
      <w:pPr>
        <w:pStyle w:val="Normal1"/>
        <w:rPr>
          <w:rFonts w:eastAsia="DengXian"/>
        </w:rPr>
      </w:pPr>
      <w:r w:rsidRPr="00C81E33">
        <w:rPr>
          <w:rFonts w:eastAsia="DengXian"/>
        </w:rPr>
        <w:t>The project midterm review and terminal evaluation will also evaluate the implementation of this stakeholder engagement plan.  Experiences and learning points will be included in the evaluation reports, which will be shared with other GEF projects in the future.</w:t>
      </w:r>
    </w:p>
    <w:p w14:paraId="087CE2FE" w14:textId="77777777" w:rsidR="00FB51F5" w:rsidRPr="00C81E33" w:rsidRDefault="00FB51F5">
      <w:pPr>
        <w:spacing w:after="0"/>
        <w:jc w:val="left"/>
        <w:rPr>
          <w:szCs w:val="20"/>
        </w:rPr>
      </w:pPr>
      <w:bookmarkStart w:id="177" w:name="_Toc377202934"/>
      <w:bookmarkStart w:id="178" w:name="_Toc377206403"/>
      <w:bookmarkStart w:id="179" w:name="_Toc377208344"/>
      <w:bookmarkStart w:id="180" w:name="_Toc377893166"/>
      <w:bookmarkStart w:id="181" w:name="_Toc381453566"/>
      <w:bookmarkStart w:id="182" w:name="_Toc381453651"/>
      <w:bookmarkStart w:id="183" w:name="_Toc381546822"/>
      <w:bookmarkStart w:id="184" w:name="_Toc381546933"/>
      <w:bookmarkStart w:id="185" w:name="_Toc381571161"/>
      <w:bookmarkStart w:id="186" w:name="_Toc382065490"/>
      <w:bookmarkStart w:id="187" w:name="_Toc382399240"/>
      <w:bookmarkStart w:id="188" w:name="_Toc382399378"/>
      <w:bookmarkStart w:id="189" w:name="_Toc382399485"/>
      <w:bookmarkStart w:id="190" w:name="_Toc382412231"/>
      <w:bookmarkStart w:id="191" w:name="_Toc382482178"/>
      <w:bookmarkStart w:id="192" w:name="_Toc382497947"/>
      <w:bookmarkStart w:id="193" w:name="_Toc388766487"/>
      <w:bookmarkStart w:id="194" w:name="_Toc388780457"/>
      <w:bookmarkStart w:id="195" w:name="_Toc391836089"/>
      <w:bookmarkStart w:id="196" w:name="_Toc402624132"/>
      <w:bookmarkStart w:id="197" w:name="_Toc402630771"/>
      <w:bookmarkStart w:id="198" w:name="_Toc410588077"/>
      <w:bookmarkStart w:id="199" w:name="_Toc410629009"/>
      <w:bookmarkStart w:id="200" w:name="_Toc453845319"/>
      <w:bookmarkStart w:id="201" w:name="_Toc453851585"/>
      <w:bookmarkStart w:id="202" w:name="_Toc453851628"/>
      <w:bookmarkStart w:id="203" w:name="_Toc454270821"/>
      <w:bookmarkStart w:id="204" w:name="_Toc454270909"/>
      <w:bookmarkStart w:id="205" w:name="_Toc454271085"/>
      <w:bookmarkStart w:id="206" w:name="_Toc454278569"/>
      <w:bookmarkStart w:id="207" w:name="_Toc454278709"/>
      <w:bookmarkStart w:id="208" w:name="_Toc454297188"/>
      <w:bookmarkStart w:id="209" w:name="_Toc460785787"/>
      <w:bookmarkStart w:id="210" w:name="_Toc460785869"/>
      <w:bookmarkStart w:id="211" w:name="_Toc473915110"/>
      <w:bookmarkStart w:id="212" w:name="_Toc474242877"/>
      <w:bookmarkStart w:id="213" w:name="_Toc474255915"/>
      <w:bookmarkStart w:id="214" w:name="_Toc474255964"/>
      <w:bookmarkStart w:id="215" w:name="_Toc474660284"/>
      <w:bookmarkStart w:id="216" w:name="_Toc474660402"/>
      <w:bookmarkStart w:id="217" w:name="_Toc474661127"/>
      <w:bookmarkStart w:id="218" w:name="_Toc474665271"/>
      <w:bookmarkStart w:id="219" w:name="_Toc474665648"/>
      <w:bookmarkStart w:id="220" w:name="_Toc479441413"/>
      <w:bookmarkStart w:id="221" w:name="_Toc480923270"/>
      <w:bookmarkStart w:id="222" w:name="_Toc480963907"/>
      <w:bookmarkStart w:id="223" w:name="_Toc486254916"/>
      <w:bookmarkStart w:id="224" w:name="_Toc486256071"/>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3A1CDBA7" w14:textId="77777777" w:rsidR="001A32B1" w:rsidRPr="00C81E33" w:rsidRDefault="001A32B1">
      <w:pPr>
        <w:spacing w:after="0"/>
        <w:jc w:val="left"/>
        <w:rPr>
          <w:szCs w:val="20"/>
        </w:rPr>
      </w:pPr>
      <w:r w:rsidRPr="00C81E33">
        <w:rPr>
          <w:szCs w:val="20"/>
        </w:rPr>
        <w:br w:type="page"/>
      </w:r>
    </w:p>
    <w:bookmarkStart w:id="225" w:name="_Toc100100723" w:displacedByCustomXml="next"/>
    <w:sdt>
      <w:sdtPr>
        <w:rPr>
          <w:rFonts w:ascii="Times New Roman" w:hAnsi="Times New Roman"/>
          <w:b w:val="0"/>
          <w:bCs w:val="0"/>
          <w:szCs w:val="22"/>
        </w:rPr>
        <w:id w:val="897244431"/>
        <w:docPartObj>
          <w:docPartGallery w:val="Cover Pages"/>
          <w:docPartUnique/>
        </w:docPartObj>
      </w:sdtPr>
      <w:sdtEndPr>
        <w:rPr>
          <w:szCs w:val="24"/>
        </w:rPr>
      </w:sdtEndPr>
      <w:sdtContent>
        <w:bookmarkStart w:id="226" w:name="_Toc81150450" w:displacedByCustomXml="prev"/>
        <w:p w14:paraId="65ED54D6" w14:textId="77777777" w:rsidR="00EC0EE0" w:rsidRPr="00EC69F5" w:rsidRDefault="00EC0EE0" w:rsidP="00EC69F5">
          <w:pPr>
            <w:pStyle w:val="Heading2"/>
            <w:pBdr>
              <w:bottom w:val="single" w:sz="4" w:space="1" w:color="auto"/>
            </w:pBdr>
            <w:ind w:left="0"/>
            <w:rPr>
              <w:rFonts w:ascii="Times New Roman" w:hAnsi="Times New Roman"/>
              <w:szCs w:val="22"/>
            </w:rPr>
          </w:pPr>
          <w:r w:rsidRPr="00EC69F5">
            <w:rPr>
              <w:rFonts w:ascii="Times New Roman" w:hAnsi="Times New Roman"/>
              <w:szCs w:val="22"/>
            </w:rPr>
            <w:t>Annex 9: Draft Environmental Social Management Framework (ESMF)</w:t>
          </w:r>
          <w:bookmarkEnd w:id="225"/>
          <w:bookmarkEnd w:id="226"/>
          <w:r w:rsidRPr="00EC69F5">
            <w:rPr>
              <w:rFonts w:ascii="Times New Roman" w:hAnsi="Times New Roman"/>
              <w:szCs w:val="22"/>
            </w:rPr>
            <w:t xml:space="preserve"> </w:t>
          </w:r>
        </w:p>
        <w:p w14:paraId="5CDC7D71" w14:textId="77777777" w:rsidR="00EC0EE0" w:rsidRPr="00C81E33" w:rsidRDefault="00EC0EE0" w:rsidP="00EC0EE0">
          <w:pPr>
            <w:spacing w:after="0"/>
            <w:jc w:val="left"/>
            <w:rPr>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0"/>
            <w:gridCol w:w="7228"/>
            <w:gridCol w:w="572"/>
          </w:tblGrid>
          <w:tr w:rsidR="00EC0EE0" w:rsidRPr="00C81E33" w14:paraId="208BFD9C" w14:textId="77777777" w:rsidTr="00EC7F22">
            <w:trPr>
              <w:trHeight w:val="1290"/>
              <w:jc w:val="center"/>
            </w:trPr>
            <w:tc>
              <w:tcPr>
                <w:tcW w:w="1560" w:type="dxa"/>
                <w:tcBorders>
                  <w:bottom w:val="single" w:sz="24" w:space="0" w:color="1F4E79" w:themeColor="accent5" w:themeShade="80"/>
                </w:tcBorders>
              </w:tcPr>
              <w:p w14:paraId="11C540E1" w14:textId="77777777" w:rsidR="00EC0EE0" w:rsidRPr="00C81E33" w:rsidRDefault="00EC0EE0" w:rsidP="00EC7F22">
                <w:pPr>
                  <w:pStyle w:val="NoSpacing"/>
                  <w:spacing w:before="120" w:after="120"/>
                  <w:rPr>
                    <w:rFonts w:ascii="Times New Roman" w:hAnsi="Times New Roman"/>
                  </w:rPr>
                </w:pPr>
                <w:r w:rsidRPr="00C81E33">
                  <w:rPr>
                    <w:rFonts w:ascii="Times New Roman" w:hAnsi="Times New Roman"/>
                    <w:b/>
                    <w:noProof/>
                  </w:rPr>
                  <w:drawing>
                    <wp:inline distT="0" distB="0" distL="0" distR="0" wp14:anchorId="69761945" wp14:editId="72B45BC8">
                      <wp:extent cx="825500" cy="124501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DP log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7878" cy="1248603"/>
                              </a:xfrm>
                              <a:prstGeom prst="rect">
                                <a:avLst/>
                              </a:prstGeom>
                            </pic:spPr>
                          </pic:pic>
                        </a:graphicData>
                      </a:graphic>
                    </wp:inline>
                  </w:drawing>
                </w:r>
              </w:p>
            </w:tc>
            <w:tc>
              <w:tcPr>
                <w:tcW w:w="7228" w:type="dxa"/>
                <w:tcBorders>
                  <w:bottom w:val="single" w:sz="24" w:space="0" w:color="1F4E79" w:themeColor="accent5" w:themeShade="80"/>
                </w:tcBorders>
                <w:vAlign w:val="center"/>
              </w:tcPr>
              <w:p w14:paraId="5756AFA2" w14:textId="49BEF93D" w:rsidR="00EC0EE0" w:rsidRPr="00C81E33" w:rsidRDefault="00FD0144" w:rsidP="00EC7F22">
                <w:pPr>
                  <w:pStyle w:val="NoSpacing"/>
                  <w:rPr>
                    <w:rFonts w:ascii="Times New Roman" w:hAnsi="Times New Roman"/>
                  </w:rPr>
                </w:pPr>
                <w:sdt>
                  <w:sdtPr>
                    <w:rPr>
                      <w:rFonts w:eastAsiaTheme="majorEastAsia"/>
                      <w:sz w:val="48"/>
                      <w:szCs w:val="48"/>
                    </w:rPr>
                    <w:alias w:val="Title"/>
                    <w:id w:val="13553149"/>
                    <w:dataBinding w:prefixMappings="xmlns:ns0='http://schemas.openxmlformats.org/package/2006/metadata/core-properties' xmlns:ns1='http://purl.org/dc/elements/1.1/'" w:xpath="/ns0:coreProperties[1]/ns1:title[1]" w:storeItemID="{6C3C8BC8-F283-45AE-878A-BAB7291924A1}"/>
                    <w:text/>
                  </w:sdtPr>
                  <w:sdtEndPr/>
                  <w:sdtContent>
                    <w:r w:rsidR="00AD4177" w:rsidRPr="00AD4177">
                      <w:rPr>
                        <w:rFonts w:eastAsiaTheme="majorEastAsia"/>
                        <w:sz w:val="48"/>
                        <w:szCs w:val="48"/>
                      </w:rPr>
                      <w:t>Environmental and Social Management Framework (ESMF)</w:t>
                    </w:r>
                  </w:sdtContent>
                </w:sdt>
              </w:p>
            </w:tc>
            <w:tc>
              <w:tcPr>
                <w:tcW w:w="572" w:type="dxa"/>
                <w:tcBorders>
                  <w:bottom w:val="single" w:sz="24" w:space="0" w:color="1F4E79" w:themeColor="accent5" w:themeShade="80"/>
                </w:tcBorders>
              </w:tcPr>
              <w:p w14:paraId="339CC706" w14:textId="77777777" w:rsidR="00EC0EE0" w:rsidRPr="00C81E33" w:rsidRDefault="00EC0EE0" w:rsidP="00EC7F22">
                <w:pPr>
                  <w:pStyle w:val="NoSpacing"/>
                  <w:spacing w:before="120" w:after="120"/>
                  <w:jc w:val="right"/>
                  <w:rPr>
                    <w:rFonts w:ascii="Times New Roman" w:hAnsi="Times New Roman"/>
                  </w:rPr>
                </w:pPr>
              </w:p>
            </w:tc>
          </w:tr>
        </w:tbl>
        <w:p w14:paraId="358D07A3" w14:textId="77777777" w:rsidR="00EC0EE0" w:rsidRPr="00C81E33" w:rsidRDefault="00EC0EE0" w:rsidP="00EC0EE0">
          <w:pPr>
            <w:spacing w:after="0"/>
          </w:pPr>
        </w:p>
        <w:tbl>
          <w:tblPr>
            <w:tblW w:w="93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2"/>
            <w:gridCol w:w="2070"/>
            <w:gridCol w:w="1343"/>
            <w:gridCol w:w="3440"/>
          </w:tblGrid>
          <w:tr w:rsidR="00440599" w:rsidRPr="00C81E33" w14:paraId="64484667" w14:textId="77777777" w:rsidTr="00EC7F22">
            <w:trPr>
              <w:trHeight w:val="548"/>
            </w:trPr>
            <w:tc>
              <w:tcPr>
                <w:tcW w:w="9355" w:type="dxa"/>
                <w:gridSpan w:val="4"/>
                <w:shd w:val="clear" w:color="auto" w:fill="auto"/>
              </w:tcPr>
              <w:p w14:paraId="7E6ADA5E" w14:textId="0CF72204" w:rsidR="00EC0EE0" w:rsidRPr="00C81E33" w:rsidRDefault="00EC0EE0" w:rsidP="00EC7F22">
                <w:pPr>
                  <w:spacing w:after="0"/>
                  <w:jc w:val="left"/>
                </w:pPr>
                <w:r w:rsidRPr="00C81E33">
                  <w:rPr>
                    <w:b/>
                  </w:rPr>
                  <w:t xml:space="preserve">Project title:  </w:t>
                </w:r>
                <w:r w:rsidRPr="00C81E33">
                  <w:rPr>
                    <w:bCs/>
                  </w:rPr>
                  <w:t xml:space="preserve">Green Production and Sustainable Development in Secondary </w:t>
                </w:r>
                <w:r w:rsidR="007F4A33" w:rsidRPr="00C81E33">
                  <w:rPr>
                    <w:bCs/>
                  </w:rPr>
                  <w:t>Aluminum</w:t>
                </w:r>
                <w:r w:rsidRPr="00C81E33">
                  <w:rPr>
                    <w:bCs/>
                  </w:rPr>
                  <w:t>, Lead, Zinc and Lithium Sectors in China</w:t>
                </w:r>
              </w:p>
            </w:tc>
          </w:tr>
          <w:tr w:rsidR="00440599" w:rsidRPr="00C81E33" w14:paraId="57FB6338" w14:textId="77777777" w:rsidTr="00EC7F22">
            <w:trPr>
              <w:trHeight w:val="1007"/>
            </w:trPr>
            <w:tc>
              <w:tcPr>
                <w:tcW w:w="2509" w:type="dxa"/>
                <w:shd w:val="clear" w:color="auto" w:fill="auto"/>
              </w:tcPr>
              <w:p w14:paraId="43C1B9CE" w14:textId="77777777" w:rsidR="00EC0EE0" w:rsidRPr="00C81E33" w:rsidRDefault="00EC0EE0" w:rsidP="00EC7F22">
                <w:pPr>
                  <w:spacing w:after="0"/>
                  <w:jc w:val="left"/>
                  <w:rPr>
                    <w:b/>
                  </w:rPr>
                </w:pPr>
                <w:r w:rsidRPr="00C81E33">
                  <w:rPr>
                    <w:b/>
                  </w:rPr>
                  <w:t>Country:</w:t>
                </w:r>
              </w:p>
              <w:p w14:paraId="7A01EC40" w14:textId="77777777" w:rsidR="00EC0EE0" w:rsidRPr="00C81E33" w:rsidRDefault="00EC0EE0" w:rsidP="00EC7F22">
                <w:pPr>
                  <w:spacing w:after="0"/>
                  <w:jc w:val="left"/>
                </w:pPr>
                <w:r w:rsidRPr="00C81E33">
                  <w:rPr>
                    <w:szCs w:val="20"/>
                  </w:rPr>
                  <w:t>People’s Republic of China</w:t>
                </w:r>
              </w:p>
            </w:tc>
            <w:tc>
              <w:tcPr>
                <w:tcW w:w="3423" w:type="dxa"/>
                <w:gridSpan w:val="2"/>
                <w:shd w:val="clear" w:color="auto" w:fill="auto"/>
              </w:tcPr>
              <w:p w14:paraId="36D139FA" w14:textId="77777777" w:rsidR="00EC0EE0" w:rsidRPr="00C81E33" w:rsidRDefault="00EC0EE0" w:rsidP="00EC7F22">
                <w:pPr>
                  <w:spacing w:after="0"/>
                  <w:jc w:val="left"/>
                  <w:rPr>
                    <w:b/>
                  </w:rPr>
                </w:pPr>
                <w:r w:rsidRPr="00C81E33">
                  <w:rPr>
                    <w:b/>
                  </w:rPr>
                  <w:t xml:space="preserve">Implementing Partner (GEF Executing Entity): </w:t>
                </w:r>
              </w:p>
              <w:p w14:paraId="13AA06DC" w14:textId="77777777" w:rsidR="00EC0EE0" w:rsidRPr="00C81E33" w:rsidRDefault="00EC0EE0" w:rsidP="00EC7F22">
                <w:pPr>
                  <w:spacing w:after="0"/>
                  <w:jc w:val="left"/>
                  <w:rPr>
                    <w:rStyle w:val="Hyperlink"/>
                    <w:i/>
                    <w:color w:val="auto"/>
                    <w:highlight w:val="yellow"/>
                  </w:rPr>
                </w:pPr>
                <w:r w:rsidRPr="00C81E33">
                  <w:rPr>
                    <w:kern w:val="2"/>
                    <w:szCs w:val="20"/>
                  </w:rPr>
                  <w:t xml:space="preserve">Foreign Environmental Cooperation Center </w:t>
                </w:r>
                <w:r w:rsidRPr="00C81E33">
                  <w:rPr>
                    <w:kern w:val="2"/>
                    <w:szCs w:val="20"/>
                    <w:lang w:eastAsia="zh-CN"/>
                  </w:rPr>
                  <w:t>(FECO)</w:t>
                </w:r>
                <w:r w:rsidRPr="00C81E33">
                  <w:rPr>
                    <w:kern w:val="2"/>
                    <w:szCs w:val="20"/>
                  </w:rPr>
                  <w:t>, Ministry of Ecology and Enviro</w:t>
                </w:r>
                <w:r w:rsidRPr="00C81E33">
                  <w:rPr>
                    <w:kern w:val="2"/>
                    <w:szCs w:val="20"/>
                    <w:lang w:eastAsia="zh-CN"/>
                  </w:rPr>
                  <w:t>n</w:t>
                </w:r>
                <w:r w:rsidRPr="00C81E33">
                  <w:rPr>
                    <w:kern w:val="2"/>
                    <w:szCs w:val="20"/>
                  </w:rPr>
                  <w:t>ment</w:t>
                </w:r>
                <w:r w:rsidRPr="00C81E33">
                  <w:rPr>
                    <w:kern w:val="2"/>
                    <w:szCs w:val="20"/>
                    <w:lang w:eastAsia="zh-CN"/>
                  </w:rPr>
                  <w:t xml:space="preserve"> (MEE)</w:t>
                </w:r>
              </w:p>
            </w:tc>
            <w:tc>
              <w:tcPr>
                <w:tcW w:w="3423" w:type="dxa"/>
                <w:shd w:val="clear" w:color="auto" w:fill="auto"/>
              </w:tcPr>
              <w:p w14:paraId="7CD5F3FE" w14:textId="77777777" w:rsidR="00EC0EE0" w:rsidRPr="00C81E33" w:rsidRDefault="00EC0EE0" w:rsidP="00EC7F22">
                <w:pPr>
                  <w:spacing w:after="0"/>
                  <w:jc w:val="left"/>
                  <w:rPr>
                    <w:i/>
                  </w:rPr>
                </w:pPr>
                <w:r w:rsidRPr="00C81E33">
                  <w:rPr>
                    <w:b/>
                  </w:rPr>
                  <w:t>Execution Modality</w:t>
                </w:r>
                <w:r w:rsidRPr="00C81E33">
                  <w:rPr>
                    <w:i/>
                  </w:rPr>
                  <w:t xml:space="preserve">: </w:t>
                </w:r>
              </w:p>
              <w:p w14:paraId="36FE61D1" w14:textId="77777777" w:rsidR="00EC0EE0" w:rsidRPr="00C81E33" w:rsidRDefault="00EC0EE0" w:rsidP="00EC7F22">
                <w:pPr>
                  <w:spacing w:after="0"/>
                  <w:jc w:val="left"/>
                </w:pPr>
                <w:r w:rsidRPr="00C81E33">
                  <w:rPr>
                    <w:szCs w:val="20"/>
                  </w:rPr>
                  <w:t>National Execution (NIM)</w:t>
                </w:r>
              </w:p>
            </w:tc>
          </w:tr>
          <w:tr w:rsidR="00440599" w:rsidRPr="00C81E33" w14:paraId="0BBD7169" w14:textId="77777777" w:rsidTr="00EC7F22">
            <w:tc>
              <w:tcPr>
                <w:tcW w:w="9355" w:type="dxa"/>
                <w:gridSpan w:val="4"/>
                <w:shd w:val="clear" w:color="auto" w:fill="auto"/>
              </w:tcPr>
              <w:p w14:paraId="621A4271" w14:textId="77777777" w:rsidR="00EC0EE0" w:rsidRPr="00C81E33" w:rsidRDefault="00EC0EE0" w:rsidP="00EC7F22">
                <w:pPr>
                  <w:spacing w:after="0"/>
                  <w:jc w:val="left"/>
                  <w:rPr>
                    <w:i/>
                  </w:rPr>
                </w:pPr>
                <w:r w:rsidRPr="00C81E33">
                  <w:rPr>
                    <w:b/>
                  </w:rPr>
                  <w:t>Contributing Outcome (UNDAF/CPD, RPD, GPD)</w:t>
                </w:r>
                <w:r w:rsidRPr="00C81E33">
                  <w:rPr>
                    <w:i/>
                  </w:rPr>
                  <w:t xml:space="preserve">: </w:t>
                </w:r>
              </w:p>
              <w:p w14:paraId="2473E6DB" w14:textId="77777777" w:rsidR="00EC0EE0" w:rsidRPr="00C81E33" w:rsidRDefault="00EC0EE0" w:rsidP="00EC7F22">
                <w:pPr>
                  <w:spacing w:after="0"/>
                  <w:rPr>
                    <w:szCs w:val="20"/>
                  </w:rPr>
                </w:pPr>
                <w:r w:rsidRPr="00C81E33">
                  <w:rPr>
                    <w:szCs w:val="20"/>
                  </w:rPr>
                  <w:t>United Nations Sustainable Development Cooperation Framework (2021-2025): Outcome 3: People in China and the region benefit from a healthier and more resilient environment.</w:t>
                </w:r>
              </w:p>
              <w:p w14:paraId="0D6C386D" w14:textId="77777777" w:rsidR="00EC0EE0" w:rsidRPr="00C81E33" w:rsidRDefault="00EC0EE0" w:rsidP="00EC7F22">
                <w:pPr>
                  <w:spacing w:after="0"/>
                  <w:jc w:val="left"/>
                  <w:rPr>
                    <w:b/>
                  </w:rPr>
                </w:pPr>
                <w:r w:rsidRPr="00C81E33">
                  <w:rPr>
                    <w:szCs w:val="20"/>
                  </w:rPr>
                  <w:t>UNDP Country Programme Document for China (2021-2025), Pillar 2 (A healthier planet and resilient environment, Output 2.1: Adaptive policies developed at target level (subnational), financed and applied for nature-based systems to align with multilateral agreements and transboundary platforms.</w:t>
                </w:r>
              </w:p>
            </w:tc>
          </w:tr>
          <w:tr w:rsidR="00440599" w:rsidRPr="00C81E33" w14:paraId="3A5C4540" w14:textId="77777777" w:rsidTr="00EC7F22">
            <w:trPr>
              <w:trHeight w:val="611"/>
            </w:trPr>
            <w:tc>
              <w:tcPr>
                <w:tcW w:w="4585" w:type="dxa"/>
                <w:gridSpan w:val="2"/>
                <w:shd w:val="clear" w:color="auto" w:fill="auto"/>
              </w:tcPr>
              <w:p w14:paraId="7DB48B61" w14:textId="77777777" w:rsidR="00EC0EE0" w:rsidRPr="00C81E33" w:rsidRDefault="00EC0EE0" w:rsidP="00EC7F22">
                <w:pPr>
                  <w:spacing w:after="0"/>
                  <w:jc w:val="left"/>
                  <w:rPr>
                    <w:bCs/>
                    <w:caps/>
                  </w:rPr>
                </w:pPr>
                <w:r w:rsidRPr="00C81E33">
                  <w:rPr>
                    <w:b/>
                  </w:rPr>
                  <w:t xml:space="preserve">UNDP Social and Environmental Screening Category: </w:t>
                </w:r>
                <w:r w:rsidRPr="00C81E33">
                  <w:rPr>
                    <w:bCs/>
                    <w:caps/>
                  </w:rPr>
                  <w:t>Substantial</w:t>
                </w:r>
              </w:p>
            </w:tc>
            <w:tc>
              <w:tcPr>
                <w:tcW w:w="4770" w:type="dxa"/>
                <w:gridSpan w:val="2"/>
                <w:shd w:val="clear" w:color="auto" w:fill="auto"/>
              </w:tcPr>
              <w:p w14:paraId="1253F7F6" w14:textId="77777777" w:rsidR="00EC0EE0" w:rsidRPr="00C81E33" w:rsidRDefault="00EC0EE0" w:rsidP="00EC7F22">
                <w:pPr>
                  <w:spacing w:after="0"/>
                  <w:jc w:val="left"/>
                  <w:rPr>
                    <w:bCs/>
                    <w:i/>
                  </w:rPr>
                </w:pPr>
                <w:r w:rsidRPr="00C81E33">
                  <w:rPr>
                    <w:b/>
                  </w:rPr>
                  <w:t xml:space="preserve">UNDP Gender Marker:  </w:t>
                </w:r>
                <w:r w:rsidRPr="00C81E33">
                  <w:rPr>
                    <w:bCs/>
                  </w:rPr>
                  <w:t>GEN2</w:t>
                </w:r>
              </w:p>
            </w:tc>
          </w:tr>
          <w:tr w:rsidR="00440599" w:rsidRPr="00C81E33" w14:paraId="1607E4FB" w14:textId="77777777" w:rsidTr="00EC7F22">
            <w:tc>
              <w:tcPr>
                <w:tcW w:w="4585" w:type="dxa"/>
                <w:gridSpan w:val="2"/>
                <w:shd w:val="clear" w:color="auto" w:fill="auto"/>
              </w:tcPr>
              <w:p w14:paraId="00D97A87" w14:textId="77777777" w:rsidR="00EC0EE0" w:rsidRPr="00C81E33" w:rsidRDefault="00EC0EE0" w:rsidP="00EC7F22">
                <w:pPr>
                  <w:spacing w:after="0"/>
                  <w:jc w:val="left"/>
                  <w:rPr>
                    <w:lang w:eastAsia="zh-CN"/>
                  </w:rPr>
                </w:pPr>
                <w:r w:rsidRPr="00C81E33">
                  <w:rPr>
                    <w:b/>
                  </w:rPr>
                  <w:t xml:space="preserve">Atlas </w:t>
                </w:r>
                <w:r w:rsidRPr="00C81E33">
                  <w:rPr>
                    <w:b/>
                    <w:lang w:eastAsia="zh-CN"/>
                  </w:rPr>
                  <w:t>Award ID</w:t>
                </w:r>
                <w:r w:rsidRPr="00C81E33">
                  <w:rPr>
                    <w:b/>
                  </w:rPr>
                  <w:t xml:space="preserve">:  </w:t>
                </w:r>
                <w:r w:rsidRPr="00C81E33">
                  <w:rPr>
                    <w:szCs w:val="20"/>
                  </w:rPr>
                  <w:t>113619</w:t>
                </w:r>
              </w:p>
            </w:tc>
            <w:tc>
              <w:tcPr>
                <w:tcW w:w="4770" w:type="dxa"/>
                <w:gridSpan w:val="2"/>
                <w:shd w:val="clear" w:color="auto" w:fill="auto"/>
              </w:tcPr>
              <w:p w14:paraId="323E2B17" w14:textId="77777777" w:rsidR="00EC0EE0" w:rsidRPr="00C81E33" w:rsidRDefault="00EC0EE0" w:rsidP="00EC7F22">
                <w:pPr>
                  <w:spacing w:after="0"/>
                  <w:jc w:val="left"/>
                </w:pPr>
                <w:r w:rsidRPr="00C81E33">
                  <w:rPr>
                    <w:b/>
                  </w:rPr>
                  <w:t>Atlas Project/O</w:t>
                </w:r>
                <w:r w:rsidRPr="00C81E33">
                  <w:rPr>
                    <w:b/>
                    <w:lang w:eastAsia="zh-CN"/>
                  </w:rPr>
                  <w:t>utput ID</w:t>
                </w:r>
                <w:r w:rsidRPr="00C81E33">
                  <w:rPr>
                    <w:b/>
                  </w:rPr>
                  <w:t xml:space="preserve">:  </w:t>
                </w:r>
                <w:r w:rsidRPr="00C81E33">
                  <w:rPr>
                    <w:bCs/>
                  </w:rPr>
                  <w:t>111692</w:t>
                </w:r>
              </w:p>
            </w:tc>
          </w:tr>
          <w:tr w:rsidR="00440599" w:rsidRPr="00C81E33" w14:paraId="33C460ED" w14:textId="77777777" w:rsidTr="00EC7F22">
            <w:tc>
              <w:tcPr>
                <w:tcW w:w="4585" w:type="dxa"/>
                <w:gridSpan w:val="2"/>
                <w:shd w:val="clear" w:color="auto" w:fill="auto"/>
              </w:tcPr>
              <w:p w14:paraId="47E82512" w14:textId="77777777" w:rsidR="00EC0EE0" w:rsidRPr="00C81E33" w:rsidRDefault="00EC0EE0" w:rsidP="00EC7F22">
                <w:pPr>
                  <w:spacing w:after="0"/>
                  <w:jc w:val="left"/>
                </w:pPr>
                <w:r w:rsidRPr="00C81E33">
                  <w:rPr>
                    <w:b/>
                  </w:rPr>
                  <w:t xml:space="preserve">UNDP-GEF PIMS ID number:  </w:t>
                </w:r>
                <w:r w:rsidRPr="00C81E33">
                  <w:rPr>
                    <w:bCs/>
                  </w:rPr>
                  <w:t>6492</w:t>
                </w:r>
              </w:p>
            </w:tc>
            <w:tc>
              <w:tcPr>
                <w:tcW w:w="4770" w:type="dxa"/>
                <w:gridSpan w:val="2"/>
                <w:shd w:val="clear" w:color="auto" w:fill="auto"/>
              </w:tcPr>
              <w:p w14:paraId="2FE3085B" w14:textId="77777777" w:rsidR="00EC0EE0" w:rsidRPr="00C81E33" w:rsidRDefault="00EC0EE0" w:rsidP="00EC7F22">
                <w:pPr>
                  <w:spacing w:after="0"/>
                  <w:jc w:val="left"/>
                </w:pPr>
                <w:r w:rsidRPr="00C81E33">
                  <w:rPr>
                    <w:b/>
                  </w:rPr>
                  <w:t>GEF Project ID number:</w:t>
                </w:r>
                <w:r w:rsidRPr="00C81E33">
                  <w:rPr>
                    <w:bCs/>
                  </w:rPr>
                  <w:t xml:space="preserve"> 10673</w:t>
                </w:r>
              </w:p>
            </w:tc>
          </w:tr>
          <w:tr w:rsidR="00440599" w:rsidRPr="00C81E33" w14:paraId="6A8BA741" w14:textId="77777777" w:rsidTr="00EC7F22">
            <w:trPr>
              <w:trHeight w:val="188"/>
            </w:trPr>
            <w:tc>
              <w:tcPr>
                <w:tcW w:w="9355" w:type="dxa"/>
                <w:gridSpan w:val="4"/>
                <w:tcBorders>
                  <w:top w:val="single" w:sz="4" w:space="0" w:color="auto"/>
                  <w:left w:val="single" w:sz="4" w:space="0" w:color="auto"/>
                  <w:bottom w:val="single" w:sz="4" w:space="0" w:color="auto"/>
                  <w:right w:val="single" w:sz="4" w:space="0" w:color="auto"/>
                </w:tcBorders>
                <w:shd w:val="clear" w:color="auto" w:fill="auto"/>
              </w:tcPr>
              <w:p w14:paraId="0FC74416" w14:textId="77777777" w:rsidR="00EC0EE0" w:rsidRPr="00C81E33" w:rsidRDefault="00EC0EE0" w:rsidP="00EC7F22">
                <w:pPr>
                  <w:spacing w:after="0"/>
                  <w:rPr>
                    <w:bCs/>
                    <w:iCs/>
                  </w:rPr>
                </w:pPr>
                <w:r w:rsidRPr="00C81E33">
                  <w:rPr>
                    <w:bCs/>
                    <w:iCs/>
                  </w:rPr>
                  <w:t>Project duration in months:  60 months</w:t>
                </w:r>
              </w:p>
            </w:tc>
          </w:tr>
          <w:tr w:rsidR="00440599" w:rsidRPr="00C81E33" w14:paraId="016E6BE6" w14:textId="77777777" w:rsidTr="00EC7F22">
            <w:trPr>
              <w:trHeight w:val="368"/>
            </w:trPr>
            <w:tc>
              <w:tcPr>
                <w:tcW w:w="4585" w:type="dxa"/>
                <w:gridSpan w:val="2"/>
                <w:shd w:val="clear" w:color="auto" w:fill="auto"/>
              </w:tcPr>
              <w:p w14:paraId="0A9C4959" w14:textId="77777777" w:rsidR="00EC0EE0" w:rsidRPr="00C81E33" w:rsidRDefault="00EC0EE0" w:rsidP="00EC7F22">
                <w:pPr>
                  <w:spacing w:after="0"/>
                  <w:jc w:val="left"/>
                  <w:rPr>
                    <w:b/>
                    <w:szCs w:val="20"/>
                  </w:rPr>
                </w:pPr>
                <w:r w:rsidRPr="00C81E33">
                  <w:rPr>
                    <w:b/>
                    <w:szCs w:val="20"/>
                  </w:rPr>
                  <w:t xml:space="preserve">Planned start date:  </w:t>
                </w:r>
                <w:r w:rsidRPr="00C81E33">
                  <w:rPr>
                    <w:szCs w:val="20"/>
                  </w:rPr>
                  <w:t>6 July 2022</w:t>
                </w:r>
              </w:p>
            </w:tc>
            <w:tc>
              <w:tcPr>
                <w:tcW w:w="4770" w:type="dxa"/>
                <w:gridSpan w:val="2"/>
                <w:shd w:val="clear" w:color="auto" w:fill="auto"/>
              </w:tcPr>
              <w:p w14:paraId="28B6A1EB" w14:textId="77777777" w:rsidR="00EC0EE0" w:rsidRPr="00C81E33" w:rsidRDefault="00EC0EE0" w:rsidP="00EC7F22">
                <w:pPr>
                  <w:spacing w:after="0"/>
                  <w:jc w:val="left"/>
                  <w:rPr>
                    <w:i/>
                    <w:szCs w:val="20"/>
                  </w:rPr>
                </w:pPr>
                <w:r w:rsidRPr="00C81E33">
                  <w:rPr>
                    <w:b/>
                    <w:szCs w:val="20"/>
                  </w:rPr>
                  <w:t xml:space="preserve">Planned end date:  </w:t>
                </w:r>
                <w:r w:rsidRPr="00C81E33">
                  <w:rPr>
                    <w:szCs w:val="20"/>
                  </w:rPr>
                  <w:t>5 July 2027</w:t>
                </w:r>
              </w:p>
            </w:tc>
          </w:tr>
          <w:tr w:rsidR="00440599" w:rsidRPr="00C81E33" w14:paraId="146AC14A" w14:textId="77777777" w:rsidTr="00EC7F22">
            <w:tc>
              <w:tcPr>
                <w:tcW w:w="4585" w:type="dxa"/>
                <w:gridSpan w:val="2"/>
                <w:shd w:val="clear" w:color="auto" w:fill="auto"/>
              </w:tcPr>
              <w:p w14:paraId="042DFA86" w14:textId="77777777" w:rsidR="00EC0EE0" w:rsidRPr="00C81E33" w:rsidRDefault="00EC0EE0" w:rsidP="00EC7F22">
                <w:pPr>
                  <w:spacing w:after="0"/>
                  <w:jc w:val="left"/>
                  <w:rPr>
                    <w:i/>
                    <w:szCs w:val="20"/>
                  </w:rPr>
                </w:pPr>
                <w:r w:rsidRPr="00C81E33">
                  <w:rPr>
                    <w:b/>
                    <w:szCs w:val="20"/>
                  </w:rPr>
                  <w:t xml:space="preserve">Expected date of Mid-Term Review:  </w:t>
                </w:r>
                <w:r w:rsidRPr="00C81E33">
                  <w:rPr>
                    <w:szCs w:val="20"/>
                  </w:rPr>
                  <w:t>6 April 2025</w:t>
                </w:r>
              </w:p>
            </w:tc>
            <w:tc>
              <w:tcPr>
                <w:tcW w:w="4770" w:type="dxa"/>
                <w:gridSpan w:val="2"/>
                <w:shd w:val="clear" w:color="auto" w:fill="auto"/>
              </w:tcPr>
              <w:p w14:paraId="72F0A159" w14:textId="77777777" w:rsidR="00EC0EE0" w:rsidRPr="00C81E33" w:rsidRDefault="00EC0EE0" w:rsidP="00EC7F22">
                <w:pPr>
                  <w:spacing w:after="0"/>
                  <w:jc w:val="left"/>
                  <w:rPr>
                    <w:b/>
                    <w:szCs w:val="20"/>
                  </w:rPr>
                </w:pPr>
                <w:r w:rsidRPr="00C81E33">
                  <w:rPr>
                    <w:b/>
                    <w:szCs w:val="20"/>
                  </w:rPr>
                  <w:t xml:space="preserve">Expected date of Terminal evaluation:  </w:t>
                </w:r>
                <w:r w:rsidRPr="00C81E33">
                  <w:rPr>
                    <w:szCs w:val="20"/>
                  </w:rPr>
                  <w:t>6 April 2027</w:t>
                </w:r>
              </w:p>
            </w:tc>
          </w:tr>
          <w:tr w:rsidR="00440599" w:rsidRPr="00C81E33" w14:paraId="513A8F68" w14:textId="77777777" w:rsidTr="00EC7F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6"/>
              <w:jc w:val="center"/>
            </w:trPr>
            <w:tc>
              <w:tcPr>
                <w:tcW w:w="9382" w:type="dxa"/>
                <w:gridSpan w:val="4"/>
                <w:tcBorders>
                  <w:top w:val="single" w:sz="4" w:space="0" w:color="auto"/>
                  <w:left w:val="single" w:sz="4" w:space="0" w:color="auto"/>
                  <w:right w:val="single" w:sz="4" w:space="0" w:color="auto"/>
                </w:tcBorders>
                <w:vAlign w:val="center"/>
              </w:tcPr>
              <w:p w14:paraId="5E85E1F6" w14:textId="77777777" w:rsidR="00EC0EE0" w:rsidRPr="00C81E33" w:rsidRDefault="00EC0EE0" w:rsidP="00EC7F22">
                <w:pPr>
                  <w:spacing w:before="60"/>
                  <w:jc w:val="center"/>
                  <w:rPr>
                    <w:b/>
                    <w:szCs w:val="20"/>
                    <w:u w:val="single"/>
                  </w:rPr>
                </w:pPr>
                <w:bookmarkStart w:id="227" w:name="_Toc506792061"/>
                <w:r w:rsidRPr="00C81E33">
                  <w:rPr>
                    <w:b/>
                    <w:szCs w:val="20"/>
                    <w:u w:val="single"/>
                  </w:rPr>
                  <w:t>Public Consultation/Disclosure Notice</w:t>
                </w:r>
                <w:bookmarkEnd w:id="227"/>
              </w:p>
            </w:tc>
          </w:tr>
          <w:tr w:rsidR="00440599" w:rsidRPr="00C81E33" w14:paraId="5EE811CC" w14:textId="77777777" w:rsidTr="00EC7F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1"/>
              <w:jc w:val="center"/>
            </w:trPr>
            <w:tc>
              <w:tcPr>
                <w:tcW w:w="9382" w:type="dxa"/>
                <w:gridSpan w:val="4"/>
                <w:tcBorders>
                  <w:left w:val="single" w:sz="4" w:space="0" w:color="auto"/>
                  <w:right w:val="single" w:sz="4" w:space="0" w:color="auto"/>
                </w:tcBorders>
                <w:vAlign w:val="center"/>
              </w:tcPr>
              <w:p w14:paraId="4E9C57FB" w14:textId="77777777" w:rsidR="00EC0EE0" w:rsidRPr="00C81E33" w:rsidRDefault="00EC0EE0" w:rsidP="00EC7F22">
                <w:pPr>
                  <w:spacing w:before="60"/>
                  <w:rPr>
                    <w:szCs w:val="20"/>
                  </w:rPr>
                </w:pPr>
                <w:bookmarkStart w:id="228" w:name="_Toc506792062"/>
                <w:r w:rsidRPr="00C81E33">
                  <w:rPr>
                    <w:szCs w:val="20"/>
                  </w:rPr>
                  <w:t xml:space="preserve">Date: </w:t>
                </w:r>
                <w:bookmarkEnd w:id="228"/>
                <w:r w:rsidRPr="00C81E33">
                  <w:rPr>
                    <w:szCs w:val="20"/>
                  </w:rPr>
                  <w:t>November 4, 2021</w:t>
                </w:r>
              </w:p>
            </w:tc>
          </w:tr>
          <w:tr w:rsidR="00440599" w:rsidRPr="00C81E33" w14:paraId="74FFE3E9" w14:textId="77777777" w:rsidTr="00EC7F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6"/>
              <w:jc w:val="center"/>
            </w:trPr>
            <w:tc>
              <w:tcPr>
                <w:tcW w:w="9382" w:type="dxa"/>
                <w:gridSpan w:val="4"/>
                <w:tcBorders>
                  <w:left w:val="single" w:sz="4" w:space="0" w:color="auto"/>
                  <w:right w:val="single" w:sz="4" w:space="0" w:color="auto"/>
                </w:tcBorders>
                <w:vAlign w:val="center"/>
              </w:tcPr>
              <w:p w14:paraId="07FFA23E" w14:textId="77777777" w:rsidR="00EC0EE0" w:rsidRPr="00C81E33" w:rsidRDefault="00EC0EE0" w:rsidP="00EC7F22">
                <w:pPr>
                  <w:spacing w:before="60"/>
                  <w:rPr>
                    <w:szCs w:val="20"/>
                  </w:rPr>
                </w:pPr>
                <w:bookmarkStart w:id="229" w:name="_Toc506792063"/>
                <w:r w:rsidRPr="00C81E33">
                  <w:rPr>
                    <w:szCs w:val="20"/>
                  </w:rPr>
                  <w:t>The United Nations Development Programme (UNDP) is requesting feedback on the attached draft Environmental and Social Management Framework and associated Social and Environmental Screening Procedures for this project.</w:t>
                </w:r>
                <w:bookmarkEnd w:id="229"/>
                <w:r w:rsidRPr="00C81E33">
                  <w:rPr>
                    <w:szCs w:val="20"/>
                  </w:rPr>
                  <w:t xml:space="preserve"> </w:t>
                </w:r>
                <w:bookmarkStart w:id="230" w:name="_Toc506792064"/>
                <w:r w:rsidRPr="00C81E33">
                  <w:rPr>
                    <w:szCs w:val="20"/>
                  </w:rPr>
                  <w:t xml:space="preserve">       Comments and questions can be sent to the following address:</w:t>
                </w:r>
                <w:bookmarkEnd w:id="230"/>
              </w:p>
            </w:tc>
          </w:tr>
          <w:tr w:rsidR="00440599" w:rsidRPr="00C81E33" w14:paraId="4DB78F16" w14:textId="77777777" w:rsidTr="00EC7F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6"/>
              <w:jc w:val="center"/>
            </w:trPr>
            <w:tc>
              <w:tcPr>
                <w:tcW w:w="9382" w:type="dxa"/>
                <w:gridSpan w:val="4"/>
                <w:tcBorders>
                  <w:left w:val="single" w:sz="4" w:space="0" w:color="auto"/>
                  <w:right w:val="single" w:sz="4" w:space="0" w:color="auto"/>
                </w:tcBorders>
                <w:vAlign w:val="center"/>
              </w:tcPr>
              <w:p w14:paraId="17D7551D" w14:textId="77777777" w:rsidR="00EC0EE0" w:rsidRPr="00C81E33" w:rsidRDefault="00EC0EE0" w:rsidP="00EC7F22">
                <w:pPr>
                  <w:spacing w:after="0"/>
                  <w:rPr>
                    <w:b/>
                    <w:szCs w:val="20"/>
                  </w:rPr>
                </w:pPr>
                <w:bookmarkStart w:id="231" w:name="_Toc506792065"/>
                <w:r w:rsidRPr="00C81E33">
                  <w:rPr>
                    <w:b/>
                    <w:szCs w:val="20"/>
                  </w:rPr>
                  <w:t>United Nations Development Programme</w:t>
                </w:r>
                <w:bookmarkEnd w:id="231"/>
                <w:r w:rsidRPr="00C81E33">
                  <w:rPr>
                    <w:b/>
                    <w:szCs w:val="20"/>
                  </w:rPr>
                  <w:t xml:space="preserve"> – UNDP</w:t>
                </w:r>
              </w:p>
              <w:p w14:paraId="3AE8E991" w14:textId="77777777" w:rsidR="00EC0EE0" w:rsidRPr="00C81E33" w:rsidRDefault="00EC0EE0" w:rsidP="00EC7F22">
                <w:pPr>
                  <w:spacing w:after="0"/>
                  <w:rPr>
                    <w:szCs w:val="20"/>
                  </w:rPr>
                </w:pPr>
                <w:bookmarkStart w:id="232" w:name="_Toc506792066"/>
                <w:r w:rsidRPr="00C81E33">
                  <w:rPr>
                    <w:b/>
                    <w:szCs w:val="20"/>
                  </w:rPr>
                  <w:t>Physical Address</w:t>
                </w:r>
                <w:r w:rsidRPr="00C81E33">
                  <w:rPr>
                    <w:szCs w:val="20"/>
                  </w:rPr>
                  <w:t xml:space="preserve">: </w:t>
                </w:r>
                <w:bookmarkEnd w:id="232"/>
                <w:r w:rsidRPr="00C81E33">
                  <w:rPr>
                    <w:szCs w:val="20"/>
                  </w:rPr>
                  <w:t>2 Liangmahe Nan Road, Chaoyang District, Beijing China</w:t>
                </w:r>
              </w:p>
              <w:p w14:paraId="145523B7" w14:textId="77777777" w:rsidR="00EC0EE0" w:rsidRPr="00C81E33" w:rsidRDefault="00EC0EE0" w:rsidP="00EC7F22">
                <w:pPr>
                  <w:spacing w:after="0"/>
                  <w:rPr>
                    <w:szCs w:val="20"/>
                  </w:rPr>
                </w:pPr>
                <w:r w:rsidRPr="00C81E33">
                  <w:rPr>
                    <w:b/>
                    <w:szCs w:val="20"/>
                  </w:rPr>
                  <w:t>Tel</w:t>
                </w:r>
                <w:r w:rsidRPr="00C81E33">
                  <w:rPr>
                    <w:szCs w:val="20"/>
                  </w:rPr>
                  <w:t>: +86 10 8532 0800</w:t>
                </w:r>
              </w:p>
              <w:p w14:paraId="2147D443" w14:textId="77777777" w:rsidR="00EC0EE0" w:rsidRPr="00C81E33" w:rsidRDefault="00EC0EE0" w:rsidP="00EC7F22">
                <w:pPr>
                  <w:spacing w:after="0"/>
                  <w:rPr>
                    <w:szCs w:val="20"/>
                  </w:rPr>
                </w:pPr>
                <w:r w:rsidRPr="00C81E33">
                  <w:rPr>
                    <w:b/>
                    <w:szCs w:val="20"/>
                  </w:rPr>
                  <w:t>Fax</w:t>
                </w:r>
                <w:r w:rsidRPr="00C81E33">
                  <w:rPr>
                    <w:szCs w:val="20"/>
                  </w:rPr>
                  <w:t>: +86 10 8532 0900</w:t>
                </w:r>
              </w:p>
              <w:p w14:paraId="5BA6CB55" w14:textId="77777777" w:rsidR="00EC0EE0" w:rsidRPr="00C81E33" w:rsidRDefault="00EC0EE0" w:rsidP="00EC7F22">
                <w:pPr>
                  <w:spacing w:after="0"/>
                  <w:rPr>
                    <w:szCs w:val="20"/>
                  </w:rPr>
                </w:pPr>
                <w:r w:rsidRPr="00C81E33">
                  <w:rPr>
                    <w:b/>
                    <w:szCs w:val="20"/>
                  </w:rPr>
                  <w:t>Email</w:t>
                </w:r>
                <w:r w:rsidRPr="00C81E33">
                  <w:rPr>
                    <w:szCs w:val="20"/>
                  </w:rPr>
                  <w:t>: registry.ca@undp.org</w:t>
                </w:r>
              </w:p>
              <w:p w14:paraId="28D3502D" w14:textId="77777777" w:rsidR="00EC0EE0" w:rsidRPr="00C81E33" w:rsidRDefault="00EC0EE0" w:rsidP="00EC7F22">
                <w:pPr>
                  <w:spacing w:after="0"/>
                  <w:rPr>
                    <w:rFonts w:ascii="Calibri" w:hAnsi="Calibri" w:cs="Calibri"/>
                    <w:szCs w:val="20"/>
                  </w:rPr>
                </w:pPr>
                <w:r w:rsidRPr="00C81E33">
                  <w:rPr>
                    <w:b/>
                    <w:szCs w:val="20"/>
                  </w:rPr>
                  <w:t>Website</w:t>
                </w:r>
                <w:r w:rsidRPr="00C81E33">
                  <w:rPr>
                    <w:szCs w:val="20"/>
                  </w:rPr>
                  <w:t>:</w:t>
                </w:r>
                <w:r w:rsidRPr="00C81E33">
                  <w:rPr>
                    <w:rFonts w:ascii="Calibri" w:hAnsi="Calibri" w:cs="Calibri"/>
                    <w:szCs w:val="20"/>
                  </w:rPr>
                  <w:t xml:space="preserve"> </w:t>
                </w:r>
                <w:hyperlink r:id="rId55" w:history="1">
                  <w:r w:rsidRPr="00C81E33">
                    <w:rPr>
                      <w:rStyle w:val="Hyperlink"/>
                      <w:rFonts w:ascii="Calibri" w:hAnsi="Calibri" w:cs="Calibri"/>
                      <w:color w:val="auto"/>
                      <w:szCs w:val="20"/>
                    </w:rPr>
                    <w:t>https://cn.undp.org</w:t>
                  </w:r>
                </w:hyperlink>
              </w:p>
            </w:tc>
          </w:tr>
          <w:tr w:rsidR="00440599" w:rsidRPr="00C81E33" w14:paraId="0FDE7931" w14:textId="77777777" w:rsidTr="00EC7F22">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6"/>
              <w:jc w:val="center"/>
            </w:trPr>
            <w:tc>
              <w:tcPr>
                <w:tcW w:w="9382" w:type="dxa"/>
                <w:gridSpan w:val="4"/>
                <w:tcBorders>
                  <w:left w:val="single" w:sz="4" w:space="0" w:color="auto"/>
                  <w:bottom w:val="single" w:sz="4" w:space="0" w:color="auto"/>
                  <w:right w:val="single" w:sz="4" w:space="0" w:color="auto"/>
                </w:tcBorders>
                <w:vAlign w:val="center"/>
              </w:tcPr>
              <w:p w14:paraId="15F91670" w14:textId="77777777" w:rsidR="00EC0EE0" w:rsidRPr="00C81E33" w:rsidRDefault="00EC0EE0" w:rsidP="00EC7F22">
                <w:pPr>
                  <w:spacing w:before="60"/>
                  <w:rPr>
                    <w:b/>
                    <w:szCs w:val="20"/>
                  </w:rPr>
                </w:pPr>
                <w:bookmarkStart w:id="233" w:name="_Toc506792067"/>
                <w:r w:rsidRPr="00C81E33">
                  <w:rPr>
                    <w:b/>
                    <w:szCs w:val="20"/>
                  </w:rPr>
                  <w:t>The last date for receiving of comments</w:t>
                </w:r>
                <w:bookmarkEnd w:id="233"/>
                <w:r w:rsidRPr="00C81E33">
                  <w:rPr>
                    <w:b/>
                    <w:szCs w:val="20"/>
                  </w:rPr>
                  <w:t xml:space="preserve"> is n/a</w:t>
                </w:r>
              </w:p>
            </w:tc>
          </w:tr>
        </w:tbl>
        <w:p w14:paraId="64DC109C" w14:textId="77777777" w:rsidR="00EC0EE0" w:rsidRPr="00C81E33" w:rsidRDefault="00FD0144" w:rsidP="00EC0EE0">
          <w:pPr>
            <w:rPr>
              <w:rFonts w:eastAsiaTheme="majorEastAsia"/>
              <w:spacing w:val="5"/>
              <w:kern w:val="28"/>
              <w:sz w:val="52"/>
              <w:szCs w:val="52"/>
            </w:rPr>
            <w:sectPr w:rsidR="00EC0EE0" w:rsidRPr="00C81E33" w:rsidSect="008D483F">
              <w:footerReference w:type="default" r:id="rId56"/>
              <w:footerReference w:type="first" r:id="rId57"/>
              <w:pgSz w:w="12240" w:h="15840" w:code="1"/>
              <w:pgMar w:top="1440" w:right="1440" w:bottom="1440" w:left="1440" w:header="720" w:footer="720" w:gutter="0"/>
              <w:cols w:space="720"/>
              <w:titlePg/>
              <w:docGrid w:linePitch="360"/>
            </w:sectPr>
          </w:pPr>
        </w:p>
      </w:sdtContent>
    </w:sdt>
    <w:p w14:paraId="68C1D3AF" w14:textId="77777777" w:rsidR="001A32B1" w:rsidRPr="00C81E33" w:rsidRDefault="001A32B1" w:rsidP="00F92BFC">
      <w:pPr>
        <w:spacing w:after="0"/>
        <w:jc w:val="left"/>
        <w:rPr>
          <w:szCs w:val="20"/>
        </w:rPr>
      </w:pPr>
    </w:p>
    <w:p w14:paraId="6EE2CAAC" w14:textId="0EAE1890" w:rsidR="00E07107" w:rsidRPr="00C81E33" w:rsidRDefault="0065227E" w:rsidP="0065227E">
      <w:pPr>
        <w:spacing w:before="120" w:after="120"/>
        <w:rPr>
          <w:b/>
        </w:rPr>
      </w:pPr>
      <w:bookmarkStart w:id="234" w:name="_Toc35030059"/>
      <w:bookmarkStart w:id="235" w:name="_Toc86961515"/>
      <w:r w:rsidRPr="00C81E33">
        <w:rPr>
          <w:b/>
        </w:rPr>
        <w:t>EXECUTIVE SUMMARY</w:t>
      </w:r>
      <w:bookmarkEnd w:id="234"/>
      <w:bookmarkEnd w:id="235"/>
    </w:p>
    <w:p w14:paraId="0D861881" w14:textId="77777777" w:rsidR="00E07107" w:rsidRPr="00C81E33" w:rsidRDefault="00E07107" w:rsidP="00E07107">
      <w:pPr>
        <w:rPr>
          <w:szCs w:val="20"/>
        </w:rPr>
      </w:pPr>
      <w:r w:rsidRPr="00C81E33">
        <w:rPr>
          <w:szCs w:val="20"/>
        </w:rPr>
        <w:t>This Environmental and Social Management Framework (ESMF) has been prepared for the submission of the UNDP project “Green Production and Sustainable Development in Secondary Aluminum, Lead, Zinc and Lithium Sectors in China” to the GEF for CEO Endorsement. Its purpose is to assist in the assessment of potential environmental and social impacts. The Framework forms the basis upon which Environmental and Social Management Plan (ESMP) will be developed, so as to ensure full compliance with the requirements of UNDP’s Social and Environmental Standards. The ESMP will be implemented by the Foreign Environmental Cooperation Center (</w:t>
      </w:r>
      <w:r w:rsidRPr="00C81E33">
        <w:rPr>
          <w:szCs w:val="20"/>
          <w:lang w:eastAsia="zh-CN"/>
        </w:rPr>
        <w:t>FECO) of the Ministry of Ecology and Environment (MEE)</w:t>
      </w:r>
      <w:r w:rsidRPr="00C81E33">
        <w:rPr>
          <w:szCs w:val="20"/>
        </w:rPr>
        <w:t xml:space="preserve"> and overseen by the UNDP Project Manager and Project Officer and monitored throughout the duration of the project.</w:t>
      </w:r>
    </w:p>
    <w:p w14:paraId="6C66D59E" w14:textId="77777777" w:rsidR="00E07107" w:rsidRPr="00C81E33" w:rsidRDefault="00E07107" w:rsidP="00E07107">
      <w:pPr>
        <w:rPr>
          <w:szCs w:val="20"/>
        </w:rPr>
      </w:pPr>
      <w:r w:rsidRPr="00C81E33">
        <w:rPr>
          <w:szCs w:val="20"/>
        </w:rPr>
        <w:t>This ESMF has been prepared based on the Social and Environment Screening Procedure (UNDP’s SESP) that was completed as part of the project design phase that included consultations with the Implementing Partner, local communities, private sector and civil society entities. This screening resulted in the identification of 10 risks of which 1 risk was considered “low” risk while 9 of these risks were considered “moderate”, resulting in an overall social and environmental risk categorization of “Substantial” for the Project.</w:t>
      </w:r>
    </w:p>
    <w:p w14:paraId="401DF68D" w14:textId="77777777" w:rsidR="00E07107" w:rsidRPr="00C81E33" w:rsidRDefault="00E07107" w:rsidP="00E07107">
      <w:pPr>
        <w:rPr>
          <w:szCs w:val="20"/>
        </w:rPr>
      </w:pPr>
      <w:r w:rsidRPr="00C81E33">
        <w:rPr>
          <w:szCs w:val="20"/>
        </w:rPr>
        <w:t>This ESMF has been developed based on the project risk categorization and to outline the processes that will be undertaken during the project inception/implementation phase for the additional assessment of potential impacts and identification and development of appropriate risk management measures, consistent with UNDP’s Social and Environmental Standards (SES).</w:t>
      </w:r>
    </w:p>
    <w:p w14:paraId="58884548" w14:textId="77777777" w:rsidR="00E07107" w:rsidRPr="00C81E33" w:rsidRDefault="00E07107" w:rsidP="00E07107">
      <w:pPr>
        <w:rPr>
          <w:rFonts w:eastAsiaTheme="majorEastAsia"/>
          <w:szCs w:val="20"/>
        </w:rPr>
      </w:pPr>
      <w:r w:rsidRPr="00C81E33">
        <w:rPr>
          <w:rFonts w:eastAsiaTheme="majorEastAsia"/>
          <w:szCs w:val="20"/>
        </w:rPr>
        <w:t>This ESMF identifies the steps that will be followed during project implementation</w:t>
      </w:r>
      <w:r w:rsidRPr="00C81E33">
        <w:rPr>
          <w:szCs w:val="20"/>
        </w:rPr>
        <w:t xml:space="preserve"> and no activities can be initiated that fall within the scope of the assessments until those assessments and management plans are prepared, consulted and disclosed</w:t>
      </w:r>
      <w:r w:rsidRPr="00C81E33">
        <w:rPr>
          <w:rFonts w:eastAsiaTheme="majorEastAsia"/>
          <w:szCs w:val="20"/>
        </w:rPr>
        <w:t xml:space="preserve">: </w:t>
      </w:r>
    </w:p>
    <w:p w14:paraId="7ED6AE9F" w14:textId="77777777" w:rsidR="00E07107" w:rsidRPr="00C81E33" w:rsidRDefault="00E07107" w:rsidP="001716F4">
      <w:pPr>
        <w:pStyle w:val="ListParagraph"/>
        <w:numPr>
          <w:ilvl w:val="0"/>
          <w:numId w:val="76"/>
        </w:numPr>
        <w:spacing w:before="120" w:after="120"/>
        <w:ind w:left="720" w:hanging="360"/>
        <w:jc w:val="both"/>
        <w:rPr>
          <w:rFonts w:eastAsiaTheme="majorEastAsia"/>
          <w:sz w:val="20"/>
          <w:szCs w:val="20"/>
        </w:rPr>
      </w:pPr>
      <w:r w:rsidRPr="00C81E33">
        <w:rPr>
          <w:rFonts w:eastAsiaTheme="majorEastAsia"/>
          <w:sz w:val="20"/>
          <w:szCs w:val="20"/>
        </w:rPr>
        <w:t xml:space="preserve">Development of policies and regulations under Outputs.1.1.1 and 1.1.2 will be underpinned by a Strategic Environmental and Social Assessment </w:t>
      </w:r>
      <w:r w:rsidRPr="00C81E33">
        <w:rPr>
          <w:rFonts w:eastAsia="Times New Roman"/>
          <w:sz w:val="20"/>
          <w:szCs w:val="20"/>
          <w:shd w:val="clear" w:color="auto" w:fill="FFFFFF"/>
          <w:lang w:eastAsia="en-GB"/>
        </w:rPr>
        <w:t>principles and approach</w:t>
      </w:r>
      <w:r w:rsidRPr="00C81E33">
        <w:rPr>
          <w:rFonts w:eastAsiaTheme="majorEastAsia"/>
          <w:sz w:val="20"/>
          <w:szCs w:val="20"/>
        </w:rPr>
        <w:t>.</w:t>
      </w:r>
    </w:p>
    <w:p w14:paraId="0CF6174E" w14:textId="77777777" w:rsidR="00E07107" w:rsidRPr="00C81E33" w:rsidRDefault="00E07107" w:rsidP="001716F4">
      <w:pPr>
        <w:pStyle w:val="ListParagraph"/>
        <w:numPr>
          <w:ilvl w:val="0"/>
          <w:numId w:val="76"/>
        </w:numPr>
        <w:spacing w:before="120" w:after="120"/>
        <w:ind w:left="720" w:hanging="360"/>
        <w:jc w:val="both"/>
        <w:rPr>
          <w:rFonts w:eastAsiaTheme="majorEastAsia"/>
          <w:sz w:val="20"/>
          <w:szCs w:val="20"/>
        </w:rPr>
      </w:pPr>
      <w:r w:rsidRPr="00C81E33">
        <w:rPr>
          <w:rFonts w:eastAsiaTheme="majorEastAsia"/>
          <w:sz w:val="20"/>
          <w:szCs w:val="20"/>
        </w:rPr>
        <w:t>Scoped Environmental and Social Impact Assessments (ESIAs) for the pilot demonstrations. Based on the ESIA, preparing site-specific Environmental and Social Management Plan, for avoiding, and where avoidance is not possible, reducing, mitigating, and managing adverse impacts,</w:t>
      </w:r>
    </w:p>
    <w:p w14:paraId="57E8C375" w14:textId="77777777" w:rsidR="00E07107" w:rsidRPr="00C81E33" w:rsidRDefault="00E07107" w:rsidP="00E07107">
      <w:pPr>
        <w:rPr>
          <w:szCs w:val="20"/>
        </w:rPr>
      </w:pPr>
      <w:r w:rsidRPr="00C81E33">
        <w:rPr>
          <w:szCs w:val="20"/>
        </w:rPr>
        <w:t>This ESMF identifies the steps that will be followed during the inception/implementation phase for the completion of stand-alone management plan as justified based on the results of the SESP for the moderate risks identified.</w:t>
      </w:r>
    </w:p>
    <w:p w14:paraId="179F3B38" w14:textId="77777777" w:rsidR="00E07107" w:rsidRPr="00C81E33" w:rsidRDefault="00E07107" w:rsidP="00E07107">
      <w:pPr>
        <w:rPr>
          <w:szCs w:val="20"/>
        </w:rPr>
      </w:pPr>
      <w:r w:rsidRPr="00C81E33">
        <w:rPr>
          <w:szCs w:val="20"/>
        </w:rPr>
        <w:t>This ESMF also details the roles and responsibilities for its implementation and includes a detailed budget and monitoring and evaluation plan.</w:t>
      </w:r>
    </w:p>
    <w:p w14:paraId="52AF9368" w14:textId="77777777" w:rsidR="00F92BFC" w:rsidRPr="00C81E33" w:rsidRDefault="00F92BFC" w:rsidP="00F92BFC">
      <w:pPr>
        <w:rPr>
          <w:rFonts w:eastAsiaTheme="majorEastAsia"/>
          <w:b/>
          <w:bCs/>
          <w:sz w:val="28"/>
          <w:szCs w:val="28"/>
        </w:rPr>
      </w:pPr>
      <w:r w:rsidRPr="00C81E33">
        <w:t>.</w:t>
      </w:r>
      <w:r w:rsidRPr="00C81E33">
        <w:br w:type="page"/>
      </w:r>
    </w:p>
    <w:p w14:paraId="34B6E23C" w14:textId="0CB815F5" w:rsidR="00E07107" w:rsidRPr="00C81E33" w:rsidRDefault="0065227E" w:rsidP="0065227E">
      <w:pPr>
        <w:spacing w:before="120" w:after="120"/>
        <w:rPr>
          <w:b/>
        </w:rPr>
      </w:pPr>
      <w:bookmarkStart w:id="236" w:name="_Toc35030060"/>
      <w:bookmarkStart w:id="237" w:name="_Toc86961516"/>
      <w:r w:rsidRPr="00C81E33">
        <w:rPr>
          <w:b/>
        </w:rPr>
        <w:lastRenderedPageBreak/>
        <w:t>ABBREVIATIONS AND ACRONYMS</w:t>
      </w:r>
      <w:bookmarkEnd w:id="236"/>
      <w:bookmarkEnd w:id="237"/>
    </w:p>
    <w:tbl>
      <w:tblPr>
        <w:tblW w:w="9665" w:type="dxa"/>
        <w:tblBorders>
          <w:bottom w:val="single" w:sz="4" w:space="0" w:color="auto"/>
        </w:tblBorders>
        <w:tblLook w:val="04A0" w:firstRow="1" w:lastRow="0" w:firstColumn="1" w:lastColumn="0" w:noHBand="0" w:noVBand="1"/>
      </w:tblPr>
      <w:tblGrid>
        <w:gridCol w:w="1490"/>
        <w:gridCol w:w="8167"/>
        <w:gridCol w:w="8"/>
      </w:tblGrid>
      <w:tr w:rsidR="00440599" w:rsidRPr="00C81E33" w14:paraId="0DAD3423" w14:textId="77777777" w:rsidTr="00E07107">
        <w:trPr>
          <w:trHeight w:val="288"/>
        </w:trPr>
        <w:tc>
          <w:tcPr>
            <w:tcW w:w="1490" w:type="dxa"/>
            <w:shd w:val="clear" w:color="auto" w:fill="auto"/>
          </w:tcPr>
          <w:p w14:paraId="6711EF63" w14:textId="77777777" w:rsidR="00E07107" w:rsidRPr="00C81E33" w:rsidRDefault="00E07107" w:rsidP="00E07107">
            <w:pPr>
              <w:spacing w:before="40" w:after="40"/>
              <w:rPr>
                <w:highlight w:val="yellow"/>
              </w:rPr>
            </w:pPr>
            <w:r w:rsidRPr="00C81E33">
              <w:rPr>
                <w:szCs w:val="20"/>
              </w:rPr>
              <w:t>BAT</w:t>
            </w:r>
          </w:p>
        </w:tc>
        <w:tc>
          <w:tcPr>
            <w:tcW w:w="8175" w:type="dxa"/>
            <w:gridSpan w:val="2"/>
            <w:shd w:val="clear" w:color="auto" w:fill="auto"/>
          </w:tcPr>
          <w:p w14:paraId="36198FC4" w14:textId="77777777" w:rsidR="00E07107" w:rsidRPr="00C81E33" w:rsidRDefault="00E07107" w:rsidP="00E07107">
            <w:pPr>
              <w:spacing w:before="40" w:after="40"/>
              <w:rPr>
                <w:highlight w:val="yellow"/>
              </w:rPr>
            </w:pPr>
            <w:r w:rsidRPr="00C81E33">
              <w:rPr>
                <w:szCs w:val="20"/>
              </w:rPr>
              <w:t>Best Available Techniques</w:t>
            </w:r>
          </w:p>
        </w:tc>
      </w:tr>
      <w:tr w:rsidR="00440599" w:rsidRPr="00C81E33" w14:paraId="1A3A85B7" w14:textId="77777777" w:rsidTr="00E07107">
        <w:trPr>
          <w:trHeight w:val="288"/>
        </w:trPr>
        <w:tc>
          <w:tcPr>
            <w:tcW w:w="1490" w:type="dxa"/>
            <w:shd w:val="clear" w:color="auto" w:fill="auto"/>
          </w:tcPr>
          <w:p w14:paraId="48B5E5B3" w14:textId="77777777" w:rsidR="00E07107" w:rsidRPr="00C81E33" w:rsidRDefault="00E07107" w:rsidP="00E07107">
            <w:pPr>
              <w:spacing w:before="40" w:after="40"/>
              <w:rPr>
                <w:highlight w:val="yellow"/>
              </w:rPr>
            </w:pPr>
            <w:r w:rsidRPr="00C81E33">
              <w:rPr>
                <w:szCs w:val="20"/>
              </w:rPr>
              <w:t>BEP</w:t>
            </w:r>
          </w:p>
        </w:tc>
        <w:tc>
          <w:tcPr>
            <w:tcW w:w="8175" w:type="dxa"/>
            <w:gridSpan w:val="2"/>
            <w:shd w:val="clear" w:color="auto" w:fill="auto"/>
          </w:tcPr>
          <w:p w14:paraId="0539ECB5" w14:textId="77777777" w:rsidR="00E07107" w:rsidRPr="00C81E33" w:rsidRDefault="00E07107" w:rsidP="00E07107">
            <w:pPr>
              <w:spacing w:before="40" w:after="40"/>
              <w:rPr>
                <w:highlight w:val="yellow"/>
              </w:rPr>
            </w:pPr>
            <w:r w:rsidRPr="00C81E33">
              <w:rPr>
                <w:szCs w:val="20"/>
              </w:rPr>
              <w:t>Best Environmental Practices</w:t>
            </w:r>
          </w:p>
        </w:tc>
      </w:tr>
      <w:tr w:rsidR="00440599" w:rsidRPr="00C81E33" w14:paraId="47FD5600" w14:textId="77777777" w:rsidTr="00E07107">
        <w:trPr>
          <w:trHeight w:val="288"/>
        </w:trPr>
        <w:tc>
          <w:tcPr>
            <w:tcW w:w="1490" w:type="dxa"/>
            <w:shd w:val="clear" w:color="auto" w:fill="auto"/>
          </w:tcPr>
          <w:p w14:paraId="52288C87" w14:textId="77777777" w:rsidR="00E07107" w:rsidRPr="00C81E33" w:rsidRDefault="00E07107" w:rsidP="00E07107">
            <w:pPr>
              <w:spacing w:before="40" w:after="40"/>
              <w:rPr>
                <w:highlight w:val="yellow"/>
              </w:rPr>
            </w:pPr>
            <w:r w:rsidRPr="00C81E33">
              <w:rPr>
                <w:szCs w:val="20"/>
              </w:rPr>
              <w:t>CMRA</w:t>
            </w:r>
          </w:p>
        </w:tc>
        <w:tc>
          <w:tcPr>
            <w:tcW w:w="8175" w:type="dxa"/>
            <w:gridSpan w:val="2"/>
            <w:shd w:val="clear" w:color="auto" w:fill="auto"/>
          </w:tcPr>
          <w:p w14:paraId="78A40915" w14:textId="77777777" w:rsidR="00E07107" w:rsidRPr="00C81E33" w:rsidRDefault="00E07107" w:rsidP="00E07107">
            <w:pPr>
              <w:spacing w:before="40" w:after="40"/>
              <w:rPr>
                <w:highlight w:val="yellow"/>
              </w:rPr>
            </w:pPr>
            <w:r w:rsidRPr="00C81E33">
              <w:rPr>
                <w:szCs w:val="20"/>
              </w:rPr>
              <w:t>China Nonferrous Metals Industry Association Recycling Metal Branch</w:t>
            </w:r>
          </w:p>
        </w:tc>
      </w:tr>
      <w:tr w:rsidR="00440599" w:rsidRPr="00C81E33" w14:paraId="1C8D0B49" w14:textId="77777777" w:rsidTr="00E07107">
        <w:trPr>
          <w:trHeight w:val="288"/>
        </w:trPr>
        <w:tc>
          <w:tcPr>
            <w:tcW w:w="1490" w:type="dxa"/>
            <w:shd w:val="clear" w:color="auto" w:fill="auto"/>
          </w:tcPr>
          <w:p w14:paraId="5CD92314" w14:textId="77777777" w:rsidR="00E07107" w:rsidRPr="00C81E33" w:rsidRDefault="00E07107" w:rsidP="00E07107">
            <w:pPr>
              <w:spacing w:before="40" w:after="40"/>
            </w:pPr>
            <w:r w:rsidRPr="00C81E33">
              <w:t>ESIA</w:t>
            </w:r>
          </w:p>
        </w:tc>
        <w:tc>
          <w:tcPr>
            <w:tcW w:w="8175" w:type="dxa"/>
            <w:gridSpan w:val="2"/>
            <w:shd w:val="clear" w:color="auto" w:fill="auto"/>
          </w:tcPr>
          <w:p w14:paraId="11239162" w14:textId="77777777" w:rsidR="00E07107" w:rsidRPr="00C81E33" w:rsidRDefault="00E07107" w:rsidP="00E07107">
            <w:pPr>
              <w:spacing w:before="40" w:after="40"/>
            </w:pPr>
            <w:r w:rsidRPr="00C81E33">
              <w:t>Environmental and Social Impact Assessment</w:t>
            </w:r>
          </w:p>
        </w:tc>
      </w:tr>
      <w:tr w:rsidR="00440599" w:rsidRPr="00C81E33" w14:paraId="76E61F03" w14:textId="77777777" w:rsidTr="00E07107">
        <w:trPr>
          <w:trHeight w:val="288"/>
        </w:trPr>
        <w:tc>
          <w:tcPr>
            <w:tcW w:w="1490" w:type="dxa"/>
            <w:shd w:val="clear" w:color="auto" w:fill="auto"/>
          </w:tcPr>
          <w:p w14:paraId="69F6A936" w14:textId="77777777" w:rsidR="00E07107" w:rsidRPr="00C81E33" w:rsidRDefault="00E07107" w:rsidP="00E07107">
            <w:pPr>
              <w:spacing w:before="40" w:after="40"/>
            </w:pPr>
            <w:r w:rsidRPr="00C81E33">
              <w:t>ESMF</w:t>
            </w:r>
          </w:p>
        </w:tc>
        <w:tc>
          <w:tcPr>
            <w:tcW w:w="8175" w:type="dxa"/>
            <w:gridSpan w:val="2"/>
            <w:shd w:val="clear" w:color="auto" w:fill="auto"/>
          </w:tcPr>
          <w:p w14:paraId="36C67793" w14:textId="77777777" w:rsidR="00E07107" w:rsidRPr="00C81E33" w:rsidRDefault="00E07107" w:rsidP="00E07107">
            <w:pPr>
              <w:spacing w:before="40" w:after="40"/>
            </w:pPr>
            <w:r w:rsidRPr="00C81E33">
              <w:t>Environmental and Social Management Framework</w:t>
            </w:r>
          </w:p>
        </w:tc>
      </w:tr>
      <w:tr w:rsidR="00440599" w:rsidRPr="00C81E33" w14:paraId="17E0B043" w14:textId="77777777" w:rsidTr="00E07107">
        <w:trPr>
          <w:trHeight w:val="288"/>
        </w:trPr>
        <w:tc>
          <w:tcPr>
            <w:tcW w:w="1490" w:type="dxa"/>
            <w:shd w:val="clear" w:color="auto" w:fill="auto"/>
          </w:tcPr>
          <w:p w14:paraId="7540A368" w14:textId="77777777" w:rsidR="00E07107" w:rsidRPr="00C81E33" w:rsidRDefault="00E07107" w:rsidP="00E07107">
            <w:pPr>
              <w:spacing w:before="40" w:after="40"/>
            </w:pPr>
            <w:r w:rsidRPr="00C81E33">
              <w:t>ESMP</w:t>
            </w:r>
          </w:p>
        </w:tc>
        <w:tc>
          <w:tcPr>
            <w:tcW w:w="8175" w:type="dxa"/>
            <w:gridSpan w:val="2"/>
            <w:shd w:val="clear" w:color="auto" w:fill="auto"/>
          </w:tcPr>
          <w:p w14:paraId="4BC9CD95" w14:textId="77777777" w:rsidR="00E07107" w:rsidRPr="00C81E33" w:rsidRDefault="00E07107" w:rsidP="00E07107">
            <w:pPr>
              <w:spacing w:before="40" w:after="40"/>
            </w:pPr>
            <w:r w:rsidRPr="00C81E33">
              <w:t>Environmental and Social Management Plan</w:t>
            </w:r>
          </w:p>
        </w:tc>
      </w:tr>
      <w:tr w:rsidR="00440599" w:rsidRPr="00C81E33" w14:paraId="27611797" w14:textId="77777777" w:rsidTr="00E07107">
        <w:trPr>
          <w:trHeight w:val="288"/>
        </w:trPr>
        <w:tc>
          <w:tcPr>
            <w:tcW w:w="1490" w:type="dxa"/>
            <w:shd w:val="clear" w:color="auto" w:fill="auto"/>
          </w:tcPr>
          <w:p w14:paraId="21D6B9BB" w14:textId="77777777" w:rsidR="00E07107" w:rsidRPr="00C81E33" w:rsidRDefault="00E07107" w:rsidP="00E07107">
            <w:pPr>
              <w:spacing w:before="40" w:after="40"/>
            </w:pPr>
            <w:r w:rsidRPr="00C81E33">
              <w:rPr>
                <w:szCs w:val="20"/>
              </w:rPr>
              <w:t>FECO</w:t>
            </w:r>
          </w:p>
        </w:tc>
        <w:tc>
          <w:tcPr>
            <w:tcW w:w="8175" w:type="dxa"/>
            <w:gridSpan w:val="2"/>
            <w:shd w:val="clear" w:color="auto" w:fill="auto"/>
          </w:tcPr>
          <w:p w14:paraId="45A00809" w14:textId="77777777" w:rsidR="00E07107" w:rsidRPr="00C81E33" w:rsidRDefault="00E07107" w:rsidP="00E07107">
            <w:pPr>
              <w:spacing w:before="40" w:after="40"/>
            </w:pPr>
            <w:r w:rsidRPr="00C81E33">
              <w:rPr>
                <w:szCs w:val="20"/>
              </w:rPr>
              <w:t>Foreign Environmental Cooperation Center, Ministry of Ecology and Environment</w:t>
            </w:r>
          </w:p>
        </w:tc>
      </w:tr>
      <w:tr w:rsidR="00440599" w:rsidRPr="00C81E33" w14:paraId="0551E99F" w14:textId="77777777" w:rsidTr="00E07107">
        <w:trPr>
          <w:trHeight w:val="288"/>
        </w:trPr>
        <w:tc>
          <w:tcPr>
            <w:tcW w:w="1490" w:type="dxa"/>
            <w:shd w:val="clear" w:color="auto" w:fill="auto"/>
          </w:tcPr>
          <w:p w14:paraId="52D2B8EC" w14:textId="77777777" w:rsidR="00E07107" w:rsidRPr="00C81E33" w:rsidRDefault="00E07107" w:rsidP="00E07107">
            <w:pPr>
              <w:spacing w:before="40" w:after="40"/>
            </w:pPr>
            <w:r w:rsidRPr="00C81E33">
              <w:t>FPIC</w:t>
            </w:r>
          </w:p>
        </w:tc>
        <w:tc>
          <w:tcPr>
            <w:tcW w:w="8175" w:type="dxa"/>
            <w:gridSpan w:val="2"/>
            <w:shd w:val="clear" w:color="auto" w:fill="auto"/>
          </w:tcPr>
          <w:p w14:paraId="790D10FE" w14:textId="77777777" w:rsidR="00E07107" w:rsidRPr="00C81E33" w:rsidRDefault="00E07107" w:rsidP="00E07107">
            <w:pPr>
              <w:spacing w:before="40" w:after="40"/>
            </w:pPr>
            <w:r w:rsidRPr="00C81E33">
              <w:t>Free, prior and informed consent</w:t>
            </w:r>
          </w:p>
        </w:tc>
      </w:tr>
      <w:tr w:rsidR="00440599" w:rsidRPr="00C81E33" w14:paraId="2558909D" w14:textId="77777777" w:rsidTr="00E07107">
        <w:trPr>
          <w:trHeight w:val="288"/>
        </w:trPr>
        <w:tc>
          <w:tcPr>
            <w:tcW w:w="1490" w:type="dxa"/>
            <w:shd w:val="clear" w:color="auto" w:fill="auto"/>
          </w:tcPr>
          <w:p w14:paraId="327C2A4A" w14:textId="77777777" w:rsidR="00E07107" w:rsidRPr="00C81E33" w:rsidRDefault="00E07107" w:rsidP="00E07107">
            <w:pPr>
              <w:spacing w:before="40" w:after="40"/>
            </w:pPr>
            <w:r w:rsidRPr="00C81E33">
              <w:t>GEF</w:t>
            </w:r>
          </w:p>
        </w:tc>
        <w:tc>
          <w:tcPr>
            <w:tcW w:w="8175" w:type="dxa"/>
            <w:gridSpan w:val="2"/>
            <w:shd w:val="clear" w:color="auto" w:fill="auto"/>
          </w:tcPr>
          <w:p w14:paraId="606F3531" w14:textId="77777777" w:rsidR="00E07107" w:rsidRPr="00C81E33" w:rsidRDefault="00E07107" w:rsidP="00E07107">
            <w:pPr>
              <w:spacing w:before="40" w:after="40"/>
            </w:pPr>
            <w:r w:rsidRPr="00C81E33">
              <w:t>Global Environment Facility</w:t>
            </w:r>
          </w:p>
        </w:tc>
      </w:tr>
      <w:tr w:rsidR="00440599" w:rsidRPr="00C81E33" w14:paraId="7EE0E9E8" w14:textId="77777777" w:rsidTr="00E07107">
        <w:trPr>
          <w:trHeight w:val="288"/>
        </w:trPr>
        <w:tc>
          <w:tcPr>
            <w:tcW w:w="1490" w:type="dxa"/>
            <w:shd w:val="clear" w:color="auto" w:fill="auto"/>
          </w:tcPr>
          <w:p w14:paraId="51B09B85" w14:textId="77777777" w:rsidR="00E07107" w:rsidRPr="00C81E33" w:rsidRDefault="00E07107" w:rsidP="00E07107">
            <w:pPr>
              <w:spacing w:before="40" w:after="40"/>
            </w:pPr>
            <w:r w:rsidRPr="00C81E33">
              <w:rPr>
                <w:szCs w:val="20"/>
              </w:rPr>
              <w:t>LAB</w:t>
            </w:r>
          </w:p>
        </w:tc>
        <w:tc>
          <w:tcPr>
            <w:tcW w:w="8175" w:type="dxa"/>
            <w:gridSpan w:val="2"/>
            <w:shd w:val="clear" w:color="auto" w:fill="auto"/>
          </w:tcPr>
          <w:p w14:paraId="7F4B17E7" w14:textId="77777777" w:rsidR="00E07107" w:rsidRPr="00C81E33" w:rsidRDefault="00E07107" w:rsidP="00E07107">
            <w:pPr>
              <w:spacing w:before="40" w:after="40"/>
            </w:pPr>
            <w:r w:rsidRPr="00C81E33">
              <w:rPr>
                <w:szCs w:val="20"/>
              </w:rPr>
              <w:t>Lead Acid Battery</w:t>
            </w:r>
          </w:p>
        </w:tc>
      </w:tr>
      <w:tr w:rsidR="00440599" w:rsidRPr="00C81E33" w14:paraId="3E3E97EA" w14:textId="77777777" w:rsidTr="00E07107">
        <w:trPr>
          <w:trHeight w:val="288"/>
        </w:trPr>
        <w:tc>
          <w:tcPr>
            <w:tcW w:w="1490" w:type="dxa"/>
            <w:shd w:val="clear" w:color="auto" w:fill="auto"/>
          </w:tcPr>
          <w:p w14:paraId="157A6631" w14:textId="77777777" w:rsidR="00E07107" w:rsidRPr="00C81E33" w:rsidRDefault="00E07107" w:rsidP="00E07107">
            <w:pPr>
              <w:spacing w:before="40" w:after="40"/>
            </w:pPr>
            <w:r w:rsidRPr="00C81E33">
              <w:rPr>
                <w:szCs w:val="20"/>
              </w:rPr>
              <w:t>LIB</w:t>
            </w:r>
          </w:p>
        </w:tc>
        <w:tc>
          <w:tcPr>
            <w:tcW w:w="8175" w:type="dxa"/>
            <w:gridSpan w:val="2"/>
            <w:shd w:val="clear" w:color="auto" w:fill="auto"/>
          </w:tcPr>
          <w:p w14:paraId="13AF117D" w14:textId="77777777" w:rsidR="00E07107" w:rsidRPr="00C81E33" w:rsidRDefault="00E07107" w:rsidP="00E07107">
            <w:pPr>
              <w:spacing w:before="40" w:after="40"/>
            </w:pPr>
            <w:r w:rsidRPr="00C81E33">
              <w:rPr>
                <w:szCs w:val="20"/>
              </w:rPr>
              <w:t>Lithium Ion Battery</w:t>
            </w:r>
          </w:p>
        </w:tc>
      </w:tr>
      <w:tr w:rsidR="00440599" w:rsidRPr="00C81E33" w14:paraId="687C044A" w14:textId="77777777" w:rsidTr="00E07107">
        <w:trPr>
          <w:trHeight w:val="288"/>
        </w:trPr>
        <w:tc>
          <w:tcPr>
            <w:tcW w:w="1490" w:type="dxa"/>
            <w:shd w:val="clear" w:color="auto" w:fill="auto"/>
          </w:tcPr>
          <w:p w14:paraId="0256CBFF" w14:textId="77777777" w:rsidR="00E07107" w:rsidRPr="00C81E33" w:rsidRDefault="00E07107" w:rsidP="00E07107">
            <w:pPr>
              <w:spacing w:before="40" w:after="40"/>
              <w:rPr>
                <w:szCs w:val="20"/>
              </w:rPr>
            </w:pPr>
            <w:r w:rsidRPr="00C81E33">
              <w:rPr>
                <w:szCs w:val="20"/>
              </w:rPr>
              <w:t>MEE</w:t>
            </w:r>
          </w:p>
        </w:tc>
        <w:tc>
          <w:tcPr>
            <w:tcW w:w="8175" w:type="dxa"/>
            <w:gridSpan w:val="2"/>
            <w:shd w:val="clear" w:color="auto" w:fill="auto"/>
          </w:tcPr>
          <w:p w14:paraId="56DC9CE6" w14:textId="77777777" w:rsidR="00E07107" w:rsidRPr="00C81E33" w:rsidRDefault="00E07107" w:rsidP="00E07107">
            <w:pPr>
              <w:spacing w:before="40" w:after="40"/>
              <w:rPr>
                <w:szCs w:val="20"/>
              </w:rPr>
            </w:pPr>
            <w:r w:rsidRPr="00C81E33">
              <w:rPr>
                <w:szCs w:val="20"/>
              </w:rPr>
              <w:t>Ministry of Ecology and Environment</w:t>
            </w:r>
          </w:p>
        </w:tc>
      </w:tr>
      <w:tr w:rsidR="00440599" w:rsidRPr="00C81E33" w14:paraId="42ACE5A9" w14:textId="77777777" w:rsidTr="00E07107">
        <w:trPr>
          <w:trHeight w:val="288"/>
        </w:trPr>
        <w:tc>
          <w:tcPr>
            <w:tcW w:w="1490" w:type="dxa"/>
            <w:shd w:val="clear" w:color="auto" w:fill="auto"/>
          </w:tcPr>
          <w:p w14:paraId="78BD6877" w14:textId="77777777" w:rsidR="00E07107" w:rsidRPr="00C81E33" w:rsidRDefault="00E07107" w:rsidP="00E07107">
            <w:pPr>
              <w:spacing w:before="40" w:after="40"/>
              <w:rPr>
                <w:szCs w:val="20"/>
              </w:rPr>
            </w:pPr>
            <w:r w:rsidRPr="00C81E33">
              <w:rPr>
                <w:szCs w:val="20"/>
              </w:rPr>
              <w:t>MEP</w:t>
            </w:r>
          </w:p>
        </w:tc>
        <w:tc>
          <w:tcPr>
            <w:tcW w:w="8175" w:type="dxa"/>
            <w:gridSpan w:val="2"/>
            <w:shd w:val="clear" w:color="auto" w:fill="auto"/>
          </w:tcPr>
          <w:p w14:paraId="155D986A" w14:textId="77777777" w:rsidR="00E07107" w:rsidRPr="00C81E33" w:rsidRDefault="00E07107" w:rsidP="00E07107">
            <w:pPr>
              <w:spacing w:before="40" w:after="40"/>
              <w:rPr>
                <w:szCs w:val="20"/>
              </w:rPr>
            </w:pPr>
            <w:r w:rsidRPr="00C81E33">
              <w:rPr>
                <w:szCs w:val="20"/>
              </w:rPr>
              <w:t>Ministry of Environmental Protection (former of Ministry of Ecology and Environment, MEE)</w:t>
            </w:r>
          </w:p>
        </w:tc>
      </w:tr>
      <w:tr w:rsidR="00440599" w:rsidRPr="00C81E33" w14:paraId="4D6121AC" w14:textId="77777777" w:rsidTr="00E07107">
        <w:trPr>
          <w:trHeight w:val="288"/>
        </w:trPr>
        <w:tc>
          <w:tcPr>
            <w:tcW w:w="1490" w:type="dxa"/>
            <w:shd w:val="clear" w:color="auto" w:fill="auto"/>
          </w:tcPr>
          <w:p w14:paraId="7DF36559" w14:textId="77777777" w:rsidR="00E07107" w:rsidRPr="00C81E33" w:rsidRDefault="00E07107" w:rsidP="00E07107">
            <w:pPr>
              <w:spacing w:before="40" w:after="40"/>
              <w:rPr>
                <w:szCs w:val="20"/>
              </w:rPr>
            </w:pPr>
            <w:r w:rsidRPr="00C81E33">
              <w:t>METT</w:t>
            </w:r>
          </w:p>
        </w:tc>
        <w:tc>
          <w:tcPr>
            <w:tcW w:w="8175" w:type="dxa"/>
            <w:gridSpan w:val="2"/>
            <w:shd w:val="clear" w:color="auto" w:fill="auto"/>
          </w:tcPr>
          <w:p w14:paraId="7D84092E" w14:textId="77777777" w:rsidR="00E07107" w:rsidRPr="00C81E33" w:rsidRDefault="00E07107" w:rsidP="00E07107">
            <w:pPr>
              <w:spacing w:before="40" w:after="40"/>
              <w:rPr>
                <w:szCs w:val="20"/>
              </w:rPr>
            </w:pPr>
            <w:r w:rsidRPr="00C81E33">
              <w:t>Management Effectiveness Tracking Tool</w:t>
            </w:r>
          </w:p>
        </w:tc>
      </w:tr>
      <w:tr w:rsidR="00440599" w:rsidRPr="00C81E33" w14:paraId="492BD0C2" w14:textId="77777777" w:rsidTr="00E07107">
        <w:trPr>
          <w:trHeight w:val="288"/>
        </w:trPr>
        <w:tc>
          <w:tcPr>
            <w:tcW w:w="1490" w:type="dxa"/>
            <w:tcBorders>
              <w:bottom w:val="nil"/>
            </w:tcBorders>
            <w:shd w:val="clear" w:color="auto" w:fill="auto"/>
          </w:tcPr>
          <w:p w14:paraId="225595FC" w14:textId="77777777" w:rsidR="00E07107" w:rsidRPr="00C81E33" w:rsidRDefault="00E07107" w:rsidP="00E07107">
            <w:pPr>
              <w:spacing w:before="40" w:after="40"/>
            </w:pPr>
            <w:r w:rsidRPr="00C81E33">
              <w:rPr>
                <w:szCs w:val="20"/>
              </w:rPr>
              <w:t>MIIT</w:t>
            </w:r>
          </w:p>
        </w:tc>
        <w:tc>
          <w:tcPr>
            <w:tcW w:w="8175" w:type="dxa"/>
            <w:gridSpan w:val="2"/>
            <w:tcBorders>
              <w:bottom w:val="nil"/>
            </w:tcBorders>
            <w:shd w:val="clear" w:color="auto" w:fill="auto"/>
          </w:tcPr>
          <w:p w14:paraId="4867977F" w14:textId="77777777" w:rsidR="00E07107" w:rsidRPr="00C81E33" w:rsidRDefault="00E07107" w:rsidP="00E07107">
            <w:pPr>
              <w:spacing w:before="40" w:after="40"/>
            </w:pPr>
            <w:r w:rsidRPr="00C81E33">
              <w:rPr>
                <w:szCs w:val="20"/>
              </w:rPr>
              <w:t>Ministry of Industry and Information Technology</w:t>
            </w:r>
          </w:p>
        </w:tc>
      </w:tr>
      <w:tr w:rsidR="00440599" w:rsidRPr="00C81E33" w14:paraId="506BF203" w14:textId="77777777" w:rsidTr="00E07107">
        <w:trPr>
          <w:trHeight w:val="288"/>
        </w:trPr>
        <w:tc>
          <w:tcPr>
            <w:tcW w:w="1490" w:type="dxa"/>
            <w:tcBorders>
              <w:bottom w:val="nil"/>
            </w:tcBorders>
            <w:shd w:val="clear" w:color="auto" w:fill="auto"/>
          </w:tcPr>
          <w:p w14:paraId="30F4725A" w14:textId="77777777" w:rsidR="00E07107" w:rsidRPr="00C81E33" w:rsidRDefault="00E07107" w:rsidP="00E07107">
            <w:pPr>
              <w:spacing w:before="40" w:after="40"/>
            </w:pPr>
            <w:r w:rsidRPr="00C81E33">
              <w:t>MOF</w:t>
            </w:r>
          </w:p>
        </w:tc>
        <w:tc>
          <w:tcPr>
            <w:tcW w:w="8175" w:type="dxa"/>
            <w:gridSpan w:val="2"/>
            <w:tcBorders>
              <w:bottom w:val="nil"/>
            </w:tcBorders>
            <w:shd w:val="clear" w:color="auto" w:fill="auto"/>
          </w:tcPr>
          <w:p w14:paraId="2CD3B24D" w14:textId="77777777" w:rsidR="00E07107" w:rsidRPr="00C81E33" w:rsidRDefault="00E07107" w:rsidP="00E07107">
            <w:pPr>
              <w:spacing w:before="40" w:after="40"/>
            </w:pPr>
            <w:r w:rsidRPr="00C81E33">
              <w:t>Ministry of Finance</w:t>
            </w:r>
          </w:p>
        </w:tc>
      </w:tr>
      <w:tr w:rsidR="00440599" w:rsidRPr="00C81E33" w14:paraId="2DEBC570" w14:textId="77777777" w:rsidTr="00E07107">
        <w:trPr>
          <w:trHeight w:val="288"/>
        </w:trPr>
        <w:tc>
          <w:tcPr>
            <w:tcW w:w="1490" w:type="dxa"/>
            <w:tcBorders>
              <w:bottom w:val="nil"/>
            </w:tcBorders>
            <w:shd w:val="clear" w:color="auto" w:fill="auto"/>
          </w:tcPr>
          <w:p w14:paraId="58304637" w14:textId="77777777" w:rsidR="00E07107" w:rsidRPr="00C81E33" w:rsidRDefault="00E07107" w:rsidP="00E07107">
            <w:pPr>
              <w:spacing w:before="40" w:after="40"/>
            </w:pPr>
            <w:r w:rsidRPr="00C81E33">
              <w:rPr>
                <w:szCs w:val="20"/>
              </w:rPr>
              <w:t>NDRC</w:t>
            </w:r>
          </w:p>
        </w:tc>
        <w:tc>
          <w:tcPr>
            <w:tcW w:w="8175" w:type="dxa"/>
            <w:gridSpan w:val="2"/>
            <w:tcBorders>
              <w:bottom w:val="nil"/>
            </w:tcBorders>
            <w:shd w:val="clear" w:color="auto" w:fill="auto"/>
          </w:tcPr>
          <w:p w14:paraId="4F027FC0" w14:textId="77777777" w:rsidR="00E07107" w:rsidRPr="00C81E33" w:rsidRDefault="00E07107" w:rsidP="00E07107">
            <w:pPr>
              <w:spacing w:before="40" w:after="40"/>
            </w:pPr>
            <w:r w:rsidRPr="00C81E33">
              <w:rPr>
                <w:szCs w:val="20"/>
              </w:rPr>
              <w:t>National Development and  Reform Commission</w:t>
            </w:r>
          </w:p>
        </w:tc>
      </w:tr>
      <w:tr w:rsidR="00440599" w:rsidRPr="00C81E33" w14:paraId="5F96E841" w14:textId="77777777" w:rsidTr="00E07107">
        <w:trPr>
          <w:trHeight w:val="288"/>
        </w:trPr>
        <w:tc>
          <w:tcPr>
            <w:tcW w:w="1490" w:type="dxa"/>
            <w:tcBorders>
              <w:bottom w:val="nil"/>
            </w:tcBorders>
            <w:shd w:val="clear" w:color="auto" w:fill="auto"/>
          </w:tcPr>
          <w:p w14:paraId="4902279D" w14:textId="77777777" w:rsidR="00E07107" w:rsidRPr="00C81E33" w:rsidRDefault="00E07107" w:rsidP="00E07107">
            <w:pPr>
              <w:spacing w:before="40" w:after="40"/>
            </w:pPr>
            <w:r w:rsidRPr="00C81E33">
              <w:t>PA</w:t>
            </w:r>
          </w:p>
        </w:tc>
        <w:tc>
          <w:tcPr>
            <w:tcW w:w="8175" w:type="dxa"/>
            <w:gridSpan w:val="2"/>
            <w:tcBorders>
              <w:bottom w:val="nil"/>
            </w:tcBorders>
            <w:shd w:val="clear" w:color="auto" w:fill="auto"/>
          </w:tcPr>
          <w:p w14:paraId="72B68846" w14:textId="77777777" w:rsidR="00E07107" w:rsidRPr="00C81E33" w:rsidRDefault="00E07107" w:rsidP="00E07107">
            <w:pPr>
              <w:spacing w:before="40" w:after="40"/>
            </w:pPr>
            <w:r w:rsidRPr="00C81E33">
              <w:t>Protected Area</w:t>
            </w:r>
          </w:p>
        </w:tc>
      </w:tr>
      <w:tr w:rsidR="00440599" w:rsidRPr="00C81E33" w14:paraId="440812A4" w14:textId="77777777" w:rsidTr="00E07107">
        <w:trPr>
          <w:trHeight w:val="288"/>
        </w:trPr>
        <w:tc>
          <w:tcPr>
            <w:tcW w:w="1490" w:type="dxa"/>
            <w:tcBorders>
              <w:bottom w:val="nil"/>
            </w:tcBorders>
            <w:shd w:val="clear" w:color="auto" w:fill="auto"/>
          </w:tcPr>
          <w:p w14:paraId="3B58E526" w14:textId="77777777" w:rsidR="00E07107" w:rsidRPr="00C81E33" w:rsidRDefault="00E07107" w:rsidP="00E07107">
            <w:pPr>
              <w:spacing w:before="40" w:after="40"/>
            </w:pPr>
            <w:r w:rsidRPr="00C81E33">
              <w:t>PCDD/Fs</w:t>
            </w:r>
          </w:p>
        </w:tc>
        <w:tc>
          <w:tcPr>
            <w:tcW w:w="8175" w:type="dxa"/>
            <w:gridSpan w:val="2"/>
            <w:tcBorders>
              <w:bottom w:val="nil"/>
            </w:tcBorders>
            <w:shd w:val="clear" w:color="auto" w:fill="auto"/>
          </w:tcPr>
          <w:p w14:paraId="5C5BACFB" w14:textId="77777777" w:rsidR="00E07107" w:rsidRPr="00C81E33" w:rsidRDefault="00E07107" w:rsidP="00E07107">
            <w:pPr>
              <w:spacing w:before="40" w:after="40"/>
            </w:pPr>
            <w:r w:rsidRPr="00C81E33">
              <w:rPr>
                <w:szCs w:val="20"/>
              </w:rPr>
              <w:t>Polychorinated dibenzodioxins/dibenzofurans</w:t>
            </w:r>
          </w:p>
        </w:tc>
      </w:tr>
      <w:tr w:rsidR="00440599" w:rsidRPr="00C81E33" w14:paraId="65EFE048" w14:textId="77777777" w:rsidTr="00E07107">
        <w:trPr>
          <w:trHeight w:val="288"/>
        </w:trPr>
        <w:tc>
          <w:tcPr>
            <w:tcW w:w="1490" w:type="dxa"/>
            <w:tcBorders>
              <w:bottom w:val="nil"/>
            </w:tcBorders>
            <w:shd w:val="clear" w:color="auto" w:fill="auto"/>
          </w:tcPr>
          <w:p w14:paraId="04C00848" w14:textId="77777777" w:rsidR="00E07107" w:rsidRPr="00C81E33" w:rsidRDefault="00E07107" w:rsidP="00E07107">
            <w:pPr>
              <w:spacing w:before="40" w:after="40"/>
            </w:pPr>
            <w:r w:rsidRPr="00C81E33">
              <w:t>PIF</w:t>
            </w:r>
          </w:p>
        </w:tc>
        <w:tc>
          <w:tcPr>
            <w:tcW w:w="8175" w:type="dxa"/>
            <w:gridSpan w:val="2"/>
            <w:tcBorders>
              <w:bottom w:val="nil"/>
            </w:tcBorders>
            <w:shd w:val="clear" w:color="auto" w:fill="auto"/>
          </w:tcPr>
          <w:p w14:paraId="560A5872" w14:textId="77777777" w:rsidR="00E07107" w:rsidRPr="00C81E33" w:rsidRDefault="00E07107" w:rsidP="00E07107">
            <w:pPr>
              <w:spacing w:before="40" w:after="40"/>
            </w:pPr>
            <w:r w:rsidRPr="00C81E33">
              <w:t>Project Identification Form (GEF)</w:t>
            </w:r>
          </w:p>
        </w:tc>
      </w:tr>
      <w:tr w:rsidR="00440599" w:rsidRPr="00C81E33" w14:paraId="34616503" w14:textId="77777777" w:rsidTr="00E07107">
        <w:trPr>
          <w:trHeight w:val="288"/>
        </w:trPr>
        <w:tc>
          <w:tcPr>
            <w:tcW w:w="1490" w:type="dxa"/>
            <w:tcBorders>
              <w:bottom w:val="nil"/>
            </w:tcBorders>
            <w:shd w:val="clear" w:color="auto" w:fill="auto"/>
          </w:tcPr>
          <w:p w14:paraId="3E7C2650" w14:textId="77777777" w:rsidR="00E07107" w:rsidRPr="00C81E33" w:rsidRDefault="00E07107" w:rsidP="00E07107">
            <w:pPr>
              <w:spacing w:before="40" w:after="40"/>
            </w:pPr>
            <w:r w:rsidRPr="00C81E33">
              <w:t>PIR</w:t>
            </w:r>
          </w:p>
        </w:tc>
        <w:tc>
          <w:tcPr>
            <w:tcW w:w="8175" w:type="dxa"/>
            <w:gridSpan w:val="2"/>
            <w:tcBorders>
              <w:bottom w:val="nil"/>
            </w:tcBorders>
            <w:shd w:val="clear" w:color="auto" w:fill="auto"/>
          </w:tcPr>
          <w:p w14:paraId="3BD6A414" w14:textId="77777777" w:rsidR="00E07107" w:rsidRPr="00C81E33" w:rsidRDefault="00E07107" w:rsidP="00E07107">
            <w:pPr>
              <w:spacing w:before="40" w:after="40"/>
            </w:pPr>
            <w:r w:rsidRPr="00C81E33">
              <w:t>GEF Project Implementation Report</w:t>
            </w:r>
          </w:p>
        </w:tc>
      </w:tr>
      <w:tr w:rsidR="00440599" w:rsidRPr="00C81E33" w14:paraId="46609F3B" w14:textId="77777777" w:rsidTr="00E07107">
        <w:trPr>
          <w:trHeight w:val="288"/>
        </w:trPr>
        <w:tc>
          <w:tcPr>
            <w:tcW w:w="1490" w:type="dxa"/>
            <w:tcBorders>
              <w:bottom w:val="nil"/>
            </w:tcBorders>
            <w:shd w:val="clear" w:color="auto" w:fill="auto"/>
          </w:tcPr>
          <w:p w14:paraId="176D0473" w14:textId="77777777" w:rsidR="00E07107" w:rsidRPr="00C81E33" w:rsidRDefault="00E07107" w:rsidP="00E07107">
            <w:pPr>
              <w:spacing w:before="40" w:after="40"/>
            </w:pPr>
            <w:r w:rsidRPr="00C81E33">
              <w:t>POPP</w:t>
            </w:r>
          </w:p>
        </w:tc>
        <w:tc>
          <w:tcPr>
            <w:tcW w:w="8175" w:type="dxa"/>
            <w:gridSpan w:val="2"/>
            <w:tcBorders>
              <w:bottom w:val="nil"/>
            </w:tcBorders>
            <w:shd w:val="clear" w:color="auto" w:fill="auto"/>
          </w:tcPr>
          <w:p w14:paraId="4C5079E2" w14:textId="77777777" w:rsidR="00E07107" w:rsidRPr="00C81E33" w:rsidRDefault="00E07107" w:rsidP="00E07107">
            <w:pPr>
              <w:spacing w:before="40" w:after="40"/>
            </w:pPr>
            <w:r w:rsidRPr="00C81E33">
              <w:t>Programme and Operations Policies and Procedures (UNDP)</w:t>
            </w:r>
          </w:p>
        </w:tc>
      </w:tr>
      <w:tr w:rsidR="00440599" w:rsidRPr="00C81E33" w14:paraId="38428F34" w14:textId="77777777" w:rsidTr="00E07107">
        <w:trPr>
          <w:gridAfter w:val="1"/>
          <w:wAfter w:w="8" w:type="dxa"/>
          <w:trHeight w:val="288"/>
        </w:trPr>
        <w:tc>
          <w:tcPr>
            <w:tcW w:w="1490" w:type="dxa"/>
            <w:tcBorders>
              <w:bottom w:val="nil"/>
            </w:tcBorders>
            <w:shd w:val="clear" w:color="auto" w:fill="auto"/>
          </w:tcPr>
          <w:p w14:paraId="03C962E5" w14:textId="77777777" w:rsidR="00E07107" w:rsidRPr="00C81E33" w:rsidRDefault="00E07107" w:rsidP="00E07107">
            <w:pPr>
              <w:spacing w:before="40" w:after="40"/>
            </w:pPr>
            <w:r w:rsidRPr="00C81E33">
              <w:t>POPs</w:t>
            </w:r>
          </w:p>
        </w:tc>
        <w:tc>
          <w:tcPr>
            <w:tcW w:w="8167" w:type="dxa"/>
            <w:tcBorders>
              <w:bottom w:val="nil"/>
            </w:tcBorders>
            <w:shd w:val="clear" w:color="auto" w:fill="auto"/>
          </w:tcPr>
          <w:p w14:paraId="5FE3911A" w14:textId="77777777" w:rsidR="00E07107" w:rsidRPr="00C81E33" w:rsidRDefault="00E07107" w:rsidP="00E07107">
            <w:pPr>
              <w:spacing w:before="40" w:after="40"/>
            </w:pPr>
            <w:r w:rsidRPr="00C81E33">
              <w:t>Persistent Organic Pollutants</w:t>
            </w:r>
          </w:p>
        </w:tc>
      </w:tr>
      <w:tr w:rsidR="00440599" w:rsidRPr="00C81E33" w14:paraId="01275F98" w14:textId="77777777" w:rsidTr="00E07107">
        <w:trPr>
          <w:trHeight w:val="288"/>
        </w:trPr>
        <w:tc>
          <w:tcPr>
            <w:tcW w:w="1490" w:type="dxa"/>
            <w:tcBorders>
              <w:bottom w:val="nil"/>
            </w:tcBorders>
            <w:shd w:val="clear" w:color="auto" w:fill="auto"/>
          </w:tcPr>
          <w:p w14:paraId="6C7C81EC" w14:textId="77777777" w:rsidR="00E07107" w:rsidRPr="00C81E33" w:rsidRDefault="00E07107" w:rsidP="00E07107">
            <w:pPr>
              <w:spacing w:before="40" w:after="40"/>
            </w:pPr>
            <w:r w:rsidRPr="00C81E33">
              <w:t>PPG</w:t>
            </w:r>
          </w:p>
        </w:tc>
        <w:tc>
          <w:tcPr>
            <w:tcW w:w="8175" w:type="dxa"/>
            <w:gridSpan w:val="2"/>
            <w:tcBorders>
              <w:bottom w:val="nil"/>
            </w:tcBorders>
            <w:shd w:val="clear" w:color="auto" w:fill="auto"/>
          </w:tcPr>
          <w:p w14:paraId="7F91383C" w14:textId="77777777" w:rsidR="00E07107" w:rsidRPr="00C81E33" w:rsidRDefault="00E07107" w:rsidP="00E07107">
            <w:pPr>
              <w:spacing w:before="40" w:after="40"/>
            </w:pPr>
            <w:r w:rsidRPr="00C81E33">
              <w:t>Project Preparation Grant (GEF)</w:t>
            </w:r>
          </w:p>
        </w:tc>
      </w:tr>
      <w:tr w:rsidR="00440599" w:rsidRPr="00C81E33" w14:paraId="0D9078EA" w14:textId="77777777" w:rsidTr="00E07107">
        <w:trPr>
          <w:trHeight w:val="288"/>
        </w:trPr>
        <w:tc>
          <w:tcPr>
            <w:tcW w:w="1490" w:type="dxa"/>
            <w:tcBorders>
              <w:bottom w:val="nil"/>
            </w:tcBorders>
            <w:shd w:val="clear" w:color="auto" w:fill="auto"/>
          </w:tcPr>
          <w:p w14:paraId="5E8AFF31" w14:textId="77777777" w:rsidR="00E07107" w:rsidRPr="00C81E33" w:rsidRDefault="00E07107" w:rsidP="00E07107">
            <w:pPr>
              <w:spacing w:before="40" w:after="40"/>
            </w:pPr>
            <w:r w:rsidRPr="00C81E33">
              <w:t>PRC</w:t>
            </w:r>
          </w:p>
        </w:tc>
        <w:tc>
          <w:tcPr>
            <w:tcW w:w="8175" w:type="dxa"/>
            <w:gridSpan w:val="2"/>
            <w:tcBorders>
              <w:bottom w:val="nil"/>
            </w:tcBorders>
            <w:shd w:val="clear" w:color="auto" w:fill="auto"/>
          </w:tcPr>
          <w:p w14:paraId="156CE4C1" w14:textId="77777777" w:rsidR="00E07107" w:rsidRPr="00C81E33" w:rsidRDefault="00E07107" w:rsidP="00E07107">
            <w:pPr>
              <w:spacing w:before="40" w:after="40"/>
            </w:pPr>
            <w:r w:rsidRPr="00C81E33">
              <w:t>Peoples’ Republic of China (PRC)</w:t>
            </w:r>
          </w:p>
        </w:tc>
      </w:tr>
      <w:tr w:rsidR="00440599" w:rsidRPr="00C81E33" w14:paraId="37ECB3F2" w14:textId="77777777" w:rsidTr="00E07107">
        <w:trPr>
          <w:trHeight w:val="288"/>
        </w:trPr>
        <w:tc>
          <w:tcPr>
            <w:tcW w:w="1490" w:type="dxa"/>
            <w:tcBorders>
              <w:bottom w:val="nil"/>
            </w:tcBorders>
            <w:shd w:val="clear" w:color="auto" w:fill="auto"/>
          </w:tcPr>
          <w:p w14:paraId="7A7B5058" w14:textId="77777777" w:rsidR="00E07107" w:rsidRPr="00C81E33" w:rsidRDefault="00E07107" w:rsidP="00E07107">
            <w:pPr>
              <w:spacing w:before="40" w:after="40"/>
            </w:pPr>
            <w:r w:rsidRPr="00C81E33">
              <w:t>SECU</w:t>
            </w:r>
          </w:p>
        </w:tc>
        <w:tc>
          <w:tcPr>
            <w:tcW w:w="8175" w:type="dxa"/>
            <w:gridSpan w:val="2"/>
            <w:tcBorders>
              <w:bottom w:val="nil"/>
            </w:tcBorders>
            <w:shd w:val="clear" w:color="auto" w:fill="auto"/>
          </w:tcPr>
          <w:p w14:paraId="67C627AB" w14:textId="77777777" w:rsidR="00E07107" w:rsidRPr="00C81E33" w:rsidRDefault="00E07107" w:rsidP="00E07107">
            <w:pPr>
              <w:spacing w:before="40" w:after="40"/>
            </w:pPr>
            <w:r w:rsidRPr="00C81E33">
              <w:t>Social and Environmental Compliance Review Unit (UNDP)</w:t>
            </w:r>
          </w:p>
        </w:tc>
      </w:tr>
      <w:tr w:rsidR="00440599" w:rsidRPr="00C81E33" w14:paraId="610D4CF5" w14:textId="77777777" w:rsidTr="00E07107">
        <w:trPr>
          <w:trHeight w:val="288"/>
        </w:trPr>
        <w:tc>
          <w:tcPr>
            <w:tcW w:w="1490" w:type="dxa"/>
            <w:tcBorders>
              <w:bottom w:val="nil"/>
            </w:tcBorders>
            <w:shd w:val="clear" w:color="auto" w:fill="auto"/>
          </w:tcPr>
          <w:p w14:paraId="0EC0292D" w14:textId="77777777" w:rsidR="00E07107" w:rsidRPr="00C81E33" w:rsidRDefault="00E07107" w:rsidP="00E07107">
            <w:pPr>
              <w:spacing w:before="40" w:after="40"/>
            </w:pPr>
            <w:r w:rsidRPr="00C81E33">
              <w:t>SES</w:t>
            </w:r>
          </w:p>
        </w:tc>
        <w:tc>
          <w:tcPr>
            <w:tcW w:w="8175" w:type="dxa"/>
            <w:gridSpan w:val="2"/>
            <w:tcBorders>
              <w:bottom w:val="nil"/>
            </w:tcBorders>
            <w:shd w:val="clear" w:color="auto" w:fill="auto"/>
          </w:tcPr>
          <w:p w14:paraId="7CF86A27" w14:textId="77777777" w:rsidR="00E07107" w:rsidRPr="00C81E33" w:rsidRDefault="00E07107" w:rsidP="00E07107">
            <w:pPr>
              <w:spacing w:before="40" w:after="40"/>
            </w:pPr>
            <w:r w:rsidRPr="00C81E33">
              <w:t>Social and Environmental Standards (UNDP)</w:t>
            </w:r>
          </w:p>
        </w:tc>
      </w:tr>
      <w:tr w:rsidR="00440599" w:rsidRPr="00C81E33" w14:paraId="4BFB2329" w14:textId="77777777" w:rsidTr="00E07107">
        <w:trPr>
          <w:trHeight w:val="288"/>
        </w:trPr>
        <w:tc>
          <w:tcPr>
            <w:tcW w:w="1490" w:type="dxa"/>
            <w:tcBorders>
              <w:bottom w:val="nil"/>
            </w:tcBorders>
            <w:shd w:val="clear" w:color="auto" w:fill="auto"/>
          </w:tcPr>
          <w:p w14:paraId="564E3755" w14:textId="77777777" w:rsidR="00E07107" w:rsidRPr="00C81E33" w:rsidRDefault="00E07107" w:rsidP="00E07107">
            <w:pPr>
              <w:spacing w:before="40" w:after="40"/>
            </w:pPr>
            <w:r w:rsidRPr="00C81E33">
              <w:t>SESP</w:t>
            </w:r>
          </w:p>
        </w:tc>
        <w:tc>
          <w:tcPr>
            <w:tcW w:w="8175" w:type="dxa"/>
            <w:gridSpan w:val="2"/>
            <w:tcBorders>
              <w:bottom w:val="nil"/>
            </w:tcBorders>
            <w:shd w:val="clear" w:color="auto" w:fill="auto"/>
          </w:tcPr>
          <w:p w14:paraId="11AD9A0A" w14:textId="77777777" w:rsidR="00E07107" w:rsidRPr="00C81E33" w:rsidRDefault="00E07107" w:rsidP="00E07107">
            <w:pPr>
              <w:spacing w:before="40" w:after="40"/>
            </w:pPr>
            <w:r w:rsidRPr="00C81E33">
              <w:t>Social and Environmental Screening Procedure (UNDP)</w:t>
            </w:r>
          </w:p>
        </w:tc>
      </w:tr>
      <w:tr w:rsidR="00440599" w:rsidRPr="00C81E33" w14:paraId="1766AFF4" w14:textId="77777777" w:rsidTr="00E07107">
        <w:trPr>
          <w:trHeight w:val="288"/>
        </w:trPr>
        <w:tc>
          <w:tcPr>
            <w:tcW w:w="1490" w:type="dxa"/>
            <w:tcBorders>
              <w:bottom w:val="nil"/>
            </w:tcBorders>
            <w:shd w:val="clear" w:color="auto" w:fill="auto"/>
          </w:tcPr>
          <w:p w14:paraId="7C80B834" w14:textId="77777777" w:rsidR="00E07107" w:rsidRPr="00C81E33" w:rsidRDefault="00E07107" w:rsidP="00E07107">
            <w:pPr>
              <w:spacing w:before="40" w:after="40"/>
            </w:pPr>
            <w:r w:rsidRPr="00C81E33">
              <w:t>SRM</w:t>
            </w:r>
          </w:p>
        </w:tc>
        <w:tc>
          <w:tcPr>
            <w:tcW w:w="8175" w:type="dxa"/>
            <w:gridSpan w:val="2"/>
            <w:tcBorders>
              <w:bottom w:val="nil"/>
            </w:tcBorders>
            <w:shd w:val="clear" w:color="auto" w:fill="auto"/>
          </w:tcPr>
          <w:p w14:paraId="71279AB3" w14:textId="77777777" w:rsidR="00E07107" w:rsidRPr="00C81E33" w:rsidRDefault="00E07107" w:rsidP="00E07107">
            <w:pPr>
              <w:spacing w:before="40" w:after="40"/>
            </w:pPr>
            <w:r w:rsidRPr="00C81E33">
              <w:t>Stakeholder Response Mechanism (UNDP)</w:t>
            </w:r>
          </w:p>
        </w:tc>
      </w:tr>
      <w:tr w:rsidR="00440599" w:rsidRPr="00C81E33" w14:paraId="2E839E0F" w14:textId="77777777" w:rsidTr="00E07107">
        <w:trPr>
          <w:trHeight w:val="288"/>
        </w:trPr>
        <w:tc>
          <w:tcPr>
            <w:tcW w:w="1490" w:type="dxa"/>
            <w:tcBorders>
              <w:bottom w:val="nil"/>
            </w:tcBorders>
            <w:shd w:val="clear" w:color="auto" w:fill="auto"/>
          </w:tcPr>
          <w:p w14:paraId="5978DEE8" w14:textId="77777777" w:rsidR="00E07107" w:rsidRPr="00C81E33" w:rsidRDefault="00E07107" w:rsidP="00E07107">
            <w:pPr>
              <w:spacing w:before="40" w:after="40"/>
            </w:pPr>
            <w:r w:rsidRPr="00C81E33">
              <w:t>UNDP</w:t>
            </w:r>
          </w:p>
        </w:tc>
        <w:tc>
          <w:tcPr>
            <w:tcW w:w="8175" w:type="dxa"/>
            <w:gridSpan w:val="2"/>
            <w:tcBorders>
              <w:bottom w:val="nil"/>
            </w:tcBorders>
            <w:shd w:val="clear" w:color="auto" w:fill="auto"/>
          </w:tcPr>
          <w:p w14:paraId="0D0C5E20" w14:textId="77777777" w:rsidR="00E07107" w:rsidRPr="00C81E33" w:rsidRDefault="00E07107" w:rsidP="00E07107">
            <w:pPr>
              <w:spacing w:before="40" w:after="40"/>
            </w:pPr>
            <w:r w:rsidRPr="00C81E33">
              <w:t>United Nations Development Programme</w:t>
            </w:r>
          </w:p>
        </w:tc>
      </w:tr>
      <w:tr w:rsidR="00440599" w:rsidRPr="00C81E33" w14:paraId="2E24520D" w14:textId="77777777" w:rsidTr="00E07107">
        <w:trPr>
          <w:trHeight w:val="288"/>
        </w:trPr>
        <w:tc>
          <w:tcPr>
            <w:tcW w:w="1490" w:type="dxa"/>
            <w:shd w:val="clear" w:color="auto" w:fill="auto"/>
          </w:tcPr>
          <w:p w14:paraId="0A537447" w14:textId="77777777" w:rsidR="00E07107" w:rsidRPr="00C81E33" w:rsidRDefault="00E07107" w:rsidP="00E07107">
            <w:pPr>
              <w:spacing w:before="40" w:after="40"/>
            </w:pPr>
            <w:r w:rsidRPr="00C81E33">
              <w:t>UNDP-GEF</w:t>
            </w:r>
          </w:p>
        </w:tc>
        <w:tc>
          <w:tcPr>
            <w:tcW w:w="8175" w:type="dxa"/>
            <w:gridSpan w:val="2"/>
            <w:shd w:val="clear" w:color="auto" w:fill="auto"/>
          </w:tcPr>
          <w:p w14:paraId="3EA07E91" w14:textId="77777777" w:rsidR="00E07107" w:rsidRPr="00C81E33" w:rsidRDefault="00E07107" w:rsidP="00E07107">
            <w:pPr>
              <w:spacing w:before="40" w:after="40"/>
            </w:pPr>
            <w:r w:rsidRPr="00C81E33">
              <w:t>UNDP Global Environmental Finance Unit</w:t>
            </w:r>
          </w:p>
        </w:tc>
      </w:tr>
      <w:tr w:rsidR="00E07107" w:rsidRPr="00C81E33" w14:paraId="79B6B943" w14:textId="77777777" w:rsidTr="00E07107">
        <w:trPr>
          <w:gridAfter w:val="1"/>
          <w:wAfter w:w="8" w:type="dxa"/>
          <w:trHeight w:val="20"/>
        </w:trPr>
        <w:tc>
          <w:tcPr>
            <w:tcW w:w="1490" w:type="dxa"/>
            <w:tcBorders>
              <w:bottom w:val="nil"/>
              <w:right w:val="nil"/>
            </w:tcBorders>
            <w:shd w:val="clear" w:color="auto" w:fill="auto"/>
          </w:tcPr>
          <w:p w14:paraId="426C7A3D" w14:textId="77777777" w:rsidR="00E07107" w:rsidRPr="00C81E33" w:rsidRDefault="00E07107" w:rsidP="00E07107">
            <w:pPr>
              <w:spacing w:before="40" w:after="40"/>
            </w:pPr>
            <w:r w:rsidRPr="00C81E33">
              <w:t>UP-POPs</w:t>
            </w:r>
          </w:p>
        </w:tc>
        <w:tc>
          <w:tcPr>
            <w:tcW w:w="8167" w:type="dxa"/>
            <w:tcBorders>
              <w:left w:val="nil"/>
              <w:bottom w:val="nil"/>
            </w:tcBorders>
            <w:shd w:val="clear" w:color="auto" w:fill="auto"/>
          </w:tcPr>
          <w:p w14:paraId="569A54DE" w14:textId="77777777" w:rsidR="00E07107" w:rsidRPr="00C81E33" w:rsidRDefault="00E07107" w:rsidP="00E07107">
            <w:pPr>
              <w:spacing w:before="40" w:after="40"/>
            </w:pPr>
            <w:r w:rsidRPr="00C81E33">
              <w:t>Unintentionally Produced Persistent Organic Pollutants</w:t>
            </w:r>
          </w:p>
        </w:tc>
      </w:tr>
    </w:tbl>
    <w:p w14:paraId="71EE3FC4" w14:textId="77777777" w:rsidR="00E07107" w:rsidRPr="00C81E33" w:rsidRDefault="00E07107" w:rsidP="00E07107"/>
    <w:p w14:paraId="5C1128EE" w14:textId="77777777" w:rsidR="00F92BFC" w:rsidRPr="00C81E33" w:rsidRDefault="00F92BFC" w:rsidP="00F92BFC"/>
    <w:p w14:paraId="195C0D80" w14:textId="77777777" w:rsidR="00F92BFC" w:rsidRPr="00C81E33" w:rsidRDefault="00F92BFC" w:rsidP="001716F4">
      <w:pPr>
        <w:pStyle w:val="Heading1"/>
        <w:keepLines/>
        <w:numPr>
          <w:ilvl w:val="0"/>
          <w:numId w:val="64"/>
        </w:numPr>
        <w:pBdr>
          <w:top w:val="none" w:sz="0" w:space="0" w:color="auto"/>
        </w:pBdr>
        <w:tabs>
          <w:tab w:val="clear" w:pos="720"/>
        </w:tabs>
        <w:suppressAutoHyphens w:val="0"/>
        <w:spacing w:before="240" w:after="240"/>
        <w:sectPr w:rsidR="00F92BFC" w:rsidRPr="00C81E33" w:rsidSect="0039748C">
          <w:footerReference w:type="default" r:id="rId58"/>
          <w:pgSz w:w="12240" w:h="15840" w:code="1"/>
          <w:pgMar w:top="1440" w:right="1440" w:bottom="1440" w:left="1440" w:header="720" w:footer="720" w:gutter="0"/>
          <w:cols w:space="720"/>
          <w:docGrid w:linePitch="360"/>
        </w:sectPr>
      </w:pPr>
    </w:p>
    <w:p w14:paraId="7B7EB592" w14:textId="30CFF872" w:rsidR="00E07107" w:rsidRPr="00C81E33" w:rsidRDefault="00263DC8" w:rsidP="001716F4">
      <w:pPr>
        <w:pStyle w:val="Heading6"/>
        <w:numPr>
          <w:ilvl w:val="0"/>
          <w:numId w:val="88"/>
        </w:numPr>
        <w:ind w:left="360"/>
        <w:rPr>
          <w:rFonts w:eastAsiaTheme="minorEastAsia"/>
        </w:rPr>
      </w:pPr>
      <w:bookmarkStart w:id="238" w:name="_Toc35030061"/>
      <w:bookmarkStart w:id="239" w:name="_Toc86961517"/>
      <w:r w:rsidRPr="00C81E33">
        <w:rPr>
          <w:rFonts w:eastAsiaTheme="minorEastAsia"/>
        </w:rPr>
        <w:lastRenderedPageBreak/>
        <w:t>INTRODUCTION</w:t>
      </w:r>
      <w:bookmarkEnd w:id="238"/>
      <w:bookmarkEnd w:id="239"/>
    </w:p>
    <w:p w14:paraId="4708AC95" w14:textId="0BB13984" w:rsidR="00E07107" w:rsidRPr="00C81E33" w:rsidRDefault="00E07107" w:rsidP="00263DC8">
      <w:pPr>
        <w:spacing w:before="120" w:after="120"/>
      </w:pPr>
      <w:r w:rsidRPr="00C81E33">
        <w:t xml:space="preserve">This </w:t>
      </w:r>
      <w:bookmarkStart w:id="240" w:name="_Hlk81223296"/>
      <w:r w:rsidRPr="00C81E33">
        <w:t>Environmental and Social Management Framework (ESMF)</w:t>
      </w:r>
      <w:bookmarkEnd w:id="240"/>
      <w:r w:rsidRPr="00C81E33">
        <w:t xml:space="preserve"> has been prepared for the UNDP-supported project within the GEF-financed “</w:t>
      </w:r>
      <w:r w:rsidRPr="00C81E33">
        <w:rPr>
          <w:bCs/>
        </w:rPr>
        <w:t xml:space="preserve">Green Production and Sustainable Development in Secondary </w:t>
      </w:r>
      <w:r w:rsidR="00195DFD" w:rsidRPr="00C81E33">
        <w:rPr>
          <w:bCs/>
        </w:rPr>
        <w:t>Aluminum</w:t>
      </w:r>
      <w:r w:rsidRPr="00C81E33">
        <w:rPr>
          <w:bCs/>
        </w:rPr>
        <w:t>, Lead, Zinc and Lithium Sectors in China”</w:t>
      </w:r>
      <w:r w:rsidRPr="00C81E33">
        <w:t xml:space="preserve">, developed together with the Government of the Peoples’ Republic of China (PRC). </w:t>
      </w:r>
    </w:p>
    <w:p w14:paraId="32D1A46D" w14:textId="77777777" w:rsidR="00E07107" w:rsidRPr="00C81E33" w:rsidRDefault="00E07107" w:rsidP="00263DC8">
      <w:pPr>
        <w:spacing w:before="120" w:after="120"/>
      </w:pPr>
      <w:r w:rsidRPr="00C81E33">
        <w:t xml:space="preserve">UNDP is the GEF Implementing Agency (IA) for the project to which this ESMF applies. </w:t>
      </w:r>
    </w:p>
    <w:p w14:paraId="2F9DAA56" w14:textId="2E25779E" w:rsidR="00E07107" w:rsidRPr="00C81E33" w:rsidRDefault="006504F2" w:rsidP="006504F2">
      <w:pPr>
        <w:rPr>
          <w:b/>
        </w:rPr>
      </w:pPr>
      <w:bookmarkStart w:id="241" w:name="_Toc35030062"/>
      <w:bookmarkStart w:id="242" w:name="_Toc86961518"/>
      <w:r w:rsidRPr="00C81E33">
        <w:rPr>
          <w:b/>
        </w:rPr>
        <w:t>1.1</w:t>
      </w:r>
      <w:r w:rsidRPr="00C81E33">
        <w:rPr>
          <w:b/>
        </w:rPr>
        <w:tab/>
      </w:r>
      <w:r w:rsidR="00E07107" w:rsidRPr="00C81E33">
        <w:rPr>
          <w:b/>
        </w:rPr>
        <w:t>Project description</w:t>
      </w:r>
      <w:bookmarkEnd w:id="241"/>
      <w:bookmarkEnd w:id="242"/>
    </w:p>
    <w:p w14:paraId="4E9C7CAF" w14:textId="77777777" w:rsidR="00E07107" w:rsidRPr="00C81E33" w:rsidRDefault="00E07107" w:rsidP="00263DC8">
      <w:pPr>
        <w:spacing w:before="120" w:after="120"/>
        <w:jc w:val="left"/>
        <w:rPr>
          <w:i/>
        </w:rPr>
      </w:pPr>
      <w:r w:rsidRPr="00C81E33">
        <w:rPr>
          <w:b/>
        </w:rPr>
        <w:t>Project description:</w:t>
      </w:r>
    </w:p>
    <w:p w14:paraId="64681E70" w14:textId="77777777" w:rsidR="00E07107" w:rsidRPr="00C81E33" w:rsidRDefault="00E07107" w:rsidP="00263DC8">
      <w:pPr>
        <w:spacing w:before="120" w:after="120"/>
        <w:rPr>
          <w:bCs/>
        </w:rPr>
      </w:pPr>
      <w:r w:rsidRPr="00C81E33">
        <w:rPr>
          <w:bCs/>
        </w:rPr>
        <w:t>Secondary non-ferrous metal production are recognized as important sources of UP-POPs. As one of the most toxic pollutants ever known to human, PCDD/Fs, as well as other POPs such as PCBs, have attracted much attention all over the world. In China, the following elaborates on the barriers to the adoption of environmental sound management in the secondary non-ferrous metal industry:</w:t>
      </w:r>
    </w:p>
    <w:p w14:paraId="096498DD" w14:textId="77777777" w:rsidR="00E07107" w:rsidRPr="00C81E33" w:rsidRDefault="00E07107" w:rsidP="001716F4">
      <w:pPr>
        <w:pStyle w:val="ListParagraph"/>
        <w:numPr>
          <w:ilvl w:val="0"/>
          <w:numId w:val="73"/>
        </w:numPr>
        <w:spacing w:before="120" w:after="120"/>
        <w:jc w:val="both"/>
        <w:rPr>
          <w:bCs/>
          <w:sz w:val="20"/>
          <w:szCs w:val="20"/>
        </w:rPr>
      </w:pPr>
      <w:r w:rsidRPr="00C81E33">
        <w:rPr>
          <w:bCs/>
          <w:sz w:val="20"/>
          <w:szCs w:val="20"/>
        </w:rPr>
        <w:t>Incomplete legal/regulatory framework and lack of capacity in policy enforcement at national, industrial and local level;</w:t>
      </w:r>
    </w:p>
    <w:p w14:paraId="73491885" w14:textId="77777777" w:rsidR="00E07107" w:rsidRPr="00C81E33" w:rsidRDefault="00E07107" w:rsidP="001716F4">
      <w:pPr>
        <w:pStyle w:val="ListParagraph"/>
        <w:numPr>
          <w:ilvl w:val="0"/>
          <w:numId w:val="73"/>
        </w:numPr>
        <w:spacing w:before="120" w:after="120"/>
        <w:jc w:val="both"/>
        <w:rPr>
          <w:bCs/>
          <w:sz w:val="20"/>
          <w:szCs w:val="20"/>
        </w:rPr>
      </w:pPr>
      <w:r w:rsidRPr="00C81E33">
        <w:rPr>
          <w:bCs/>
          <w:sz w:val="20"/>
          <w:szCs w:val="20"/>
        </w:rPr>
        <w:t>Recycling disorder has always been an important problem affecting the recycling of non-ferrous metal scrap. There is limited access to international experience in implementing and sustaining a recycling value chain both financially and operationally;</w:t>
      </w:r>
    </w:p>
    <w:p w14:paraId="563E9609" w14:textId="77777777" w:rsidR="00E07107" w:rsidRPr="00C81E33" w:rsidRDefault="00E07107" w:rsidP="001716F4">
      <w:pPr>
        <w:pStyle w:val="ListParagraph"/>
        <w:numPr>
          <w:ilvl w:val="0"/>
          <w:numId w:val="73"/>
        </w:numPr>
        <w:spacing w:before="120" w:after="120"/>
        <w:jc w:val="both"/>
        <w:rPr>
          <w:bCs/>
          <w:sz w:val="20"/>
          <w:szCs w:val="20"/>
        </w:rPr>
      </w:pPr>
      <w:r w:rsidRPr="00C81E33">
        <w:rPr>
          <w:bCs/>
          <w:sz w:val="20"/>
          <w:szCs w:val="20"/>
        </w:rPr>
        <w:t>Limited access to international Best Available Technologies/Best Environmental Practices (BAT/BEP) related to secondary non-ferrous metal processing technologies and limited ability/capacity to pilot and demonstrate it; and</w:t>
      </w:r>
    </w:p>
    <w:p w14:paraId="3A0EAA84" w14:textId="77777777" w:rsidR="00E07107" w:rsidRPr="00C81E33" w:rsidRDefault="00E07107" w:rsidP="001716F4">
      <w:pPr>
        <w:pStyle w:val="ListParagraph"/>
        <w:numPr>
          <w:ilvl w:val="0"/>
          <w:numId w:val="73"/>
        </w:numPr>
        <w:spacing w:before="120" w:after="120"/>
        <w:jc w:val="both"/>
        <w:rPr>
          <w:bCs/>
          <w:sz w:val="20"/>
          <w:szCs w:val="20"/>
        </w:rPr>
      </w:pPr>
      <w:r w:rsidRPr="00C81E33">
        <w:rPr>
          <w:bCs/>
          <w:sz w:val="20"/>
          <w:szCs w:val="20"/>
        </w:rPr>
        <w:t>Insufficient capacity to undertake monitoring of the UP-POPs and BFRs pollution caused by the secondary non-ferrous metal smelting and recycling, and dealing with both socio-economic and environmental legacies.</w:t>
      </w:r>
    </w:p>
    <w:p w14:paraId="5FB05C39" w14:textId="77777777" w:rsidR="00E07107" w:rsidRPr="00C81E33" w:rsidRDefault="00E07107" w:rsidP="00263DC8">
      <w:pPr>
        <w:spacing w:before="120" w:after="120"/>
        <w:rPr>
          <w:bCs/>
        </w:rPr>
      </w:pPr>
      <w:r w:rsidRPr="00C81E33">
        <w:rPr>
          <w:bCs/>
        </w:rPr>
        <w:t>The Project Objectives of this project is to reduce and eliminate UP-POPs (PCDD/Fs, HCB and PCNs) and Brominated flame retardants (BFRs) releases through the introduction of BAT/BEP in secondary aluminum and zinc production, and implementation of life cycle management in lead acid battery and lithium ion battery recycling in China, to achieve sound management of chemicals, and enhance human health.</w:t>
      </w:r>
    </w:p>
    <w:p w14:paraId="0BCEE17C" w14:textId="77777777" w:rsidR="00E07107" w:rsidRPr="00C81E33" w:rsidRDefault="00E07107" w:rsidP="00263DC8">
      <w:pPr>
        <w:spacing w:before="120" w:after="120"/>
        <w:rPr>
          <w:bCs/>
        </w:rPr>
      </w:pPr>
      <w:r w:rsidRPr="00C81E33">
        <w:rPr>
          <w:bCs/>
        </w:rPr>
        <w:t>This project is expected to generate multiple benefits for the global environment as it will not only lead to a reduction in UP-POPs and BFRs releases from the sector, but will also reduce the risks to human health, ecosystems and economies by sustainable supply chain management, innovations in green and sustainable chemistry, and adopting common approaches to chemicals management in secondary metallurgical sectors. The adaptation global environmental benefits from this project will result from the Sustainable Development Goals (SDGs) 3.9 and 12.4, which is in “SDG 3: Ensure healthy lives and promote well-being for all at all ages” and “SDG 12: Ensure sustainable consumption and production patterns”, respectively.</w:t>
      </w:r>
    </w:p>
    <w:p w14:paraId="1AACFF4E" w14:textId="1CCAB02F" w:rsidR="00E07107" w:rsidRPr="00C81E33" w:rsidRDefault="006504F2" w:rsidP="006504F2">
      <w:pPr>
        <w:rPr>
          <w:b/>
        </w:rPr>
      </w:pPr>
      <w:bookmarkStart w:id="243" w:name="_Toc26097110"/>
      <w:bookmarkStart w:id="244" w:name="_Toc26097305"/>
      <w:bookmarkStart w:id="245" w:name="_Toc26111911"/>
      <w:bookmarkStart w:id="246" w:name="_Toc26169179"/>
      <w:bookmarkStart w:id="247" w:name="_Toc26097111"/>
      <w:bookmarkStart w:id="248" w:name="_Toc26097306"/>
      <w:bookmarkStart w:id="249" w:name="_Toc26111912"/>
      <w:bookmarkStart w:id="250" w:name="_Toc26169180"/>
      <w:bookmarkStart w:id="251" w:name="_Toc26097112"/>
      <w:bookmarkStart w:id="252" w:name="_Toc26097307"/>
      <w:bookmarkStart w:id="253" w:name="_Toc26111913"/>
      <w:bookmarkStart w:id="254" w:name="_Toc26169181"/>
      <w:bookmarkStart w:id="255" w:name="_Toc26097113"/>
      <w:bookmarkStart w:id="256" w:name="_Toc26097308"/>
      <w:bookmarkStart w:id="257" w:name="_Toc26111914"/>
      <w:bookmarkStart w:id="258" w:name="_Toc26169182"/>
      <w:bookmarkStart w:id="259" w:name="_Toc26097114"/>
      <w:bookmarkStart w:id="260" w:name="_Toc26097309"/>
      <w:bookmarkStart w:id="261" w:name="_Toc26111915"/>
      <w:bookmarkStart w:id="262" w:name="_Toc26169183"/>
      <w:bookmarkStart w:id="263" w:name="_Toc26097115"/>
      <w:bookmarkStart w:id="264" w:name="_Toc26097310"/>
      <w:bookmarkStart w:id="265" w:name="_Toc26111916"/>
      <w:bookmarkStart w:id="266" w:name="_Toc26169184"/>
      <w:bookmarkStart w:id="267" w:name="_Toc26097116"/>
      <w:bookmarkStart w:id="268" w:name="_Toc26097311"/>
      <w:bookmarkStart w:id="269" w:name="_Toc26111917"/>
      <w:bookmarkStart w:id="270" w:name="_Toc26169185"/>
      <w:bookmarkStart w:id="271" w:name="_Toc26097117"/>
      <w:bookmarkStart w:id="272" w:name="_Toc26097312"/>
      <w:bookmarkStart w:id="273" w:name="_Toc26111918"/>
      <w:bookmarkStart w:id="274" w:name="_Toc26169186"/>
      <w:bookmarkStart w:id="275" w:name="_Toc26097118"/>
      <w:bookmarkStart w:id="276" w:name="_Toc26097313"/>
      <w:bookmarkStart w:id="277" w:name="_Toc26111919"/>
      <w:bookmarkStart w:id="278" w:name="_Toc26169187"/>
      <w:bookmarkStart w:id="279" w:name="_Toc26097119"/>
      <w:bookmarkStart w:id="280" w:name="_Toc26097314"/>
      <w:bookmarkStart w:id="281" w:name="_Toc26111920"/>
      <w:bookmarkStart w:id="282" w:name="_Toc26169188"/>
      <w:bookmarkStart w:id="283" w:name="_Toc26097120"/>
      <w:bookmarkStart w:id="284" w:name="_Toc26097315"/>
      <w:bookmarkStart w:id="285" w:name="_Toc26111921"/>
      <w:bookmarkStart w:id="286" w:name="_Toc26169189"/>
      <w:bookmarkStart w:id="287" w:name="_Toc26097121"/>
      <w:bookmarkStart w:id="288" w:name="_Toc26097316"/>
      <w:bookmarkStart w:id="289" w:name="_Toc26111922"/>
      <w:bookmarkStart w:id="290" w:name="_Toc26169190"/>
      <w:bookmarkStart w:id="291" w:name="_Toc26097122"/>
      <w:bookmarkStart w:id="292" w:name="_Toc26097317"/>
      <w:bookmarkStart w:id="293" w:name="_Toc26111923"/>
      <w:bookmarkStart w:id="294" w:name="_Toc26169191"/>
      <w:bookmarkStart w:id="295" w:name="_Toc26097123"/>
      <w:bookmarkStart w:id="296" w:name="_Toc26097318"/>
      <w:bookmarkStart w:id="297" w:name="_Toc26111924"/>
      <w:bookmarkStart w:id="298" w:name="_Toc26169192"/>
      <w:bookmarkStart w:id="299" w:name="_Toc26097124"/>
      <w:bookmarkStart w:id="300" w:name="_Toc26097319"/>
      <w:bookmarkStart w:id="301" w:name="_Toc26111925"/>
      <w:bookmarkStart w:id="302" w:name="_Toc26169193"/>
      <w:bookmarkStart w:id="303" w:name="_Toc26097125"/>
      <w:bookmarkStart w:id="304" w:name="_Toc26097320"/>
      <w:bookmarkStart w:id="305" w:name="_Toc26111926"/>
      <w:bookmarkStart w:id="306" w:name="_Toc26169194"/>
      <w:bookmarkStart w:id="307" w:name="_Toc26097126"/>
      <w:bookmarkStart w:id="308" w:name="_Toc26097321"/>
      <w:bookmarkStart w:id="309" w:name="_Toc26111927"/>
      <w:bookmarkStart w:id="310" w:name="_Toc26169195"/>
      <w:bookmarkStart w:id="311" w:name="_Toc26097127"/>
      <w:bookmarkStart w:id="312" w:name="_Toc26097322"/>
      <w:bookmarkStart w:id="313" w:name="_Toc26111928"/>
      <w:bookmarkStart w:id="314" w:name="_Toc26169196"/>
      <w:bookmarkStart w:id="315" w:name="_Toc26097128"/>
      <w:bookmarkStart w:id="316" w:name="_Toc26097323"/>
      <w:bookmarkStart w:id="317" w:name="_Toc26111929"/>
      <w:bookmarkStart w:id="318" w:name="_Toc26169197"/>
      <w:bookmarkStart w:id="319" w:name="_Toc26097129"/>
      <w:bookmarkStart w:id="320" w:name="_Toc26097324"/>
      <w:bookmarkStart w:id="321" w:name="_Toc26111930"/>
      <w:bookmarkStart w:id="322" w:name="_Toc26169198"/>
      <w:bookmarkStart w:id="323" w:name="_Toc26097130"/>
      <w:bookmarkStart w:id="324" w:name="_Toc26097325"/>
      <w:bookmarkStart w:id="325" w:name="_Toc26111931"/>
      <w:bookmarkStart w:id="326" w:name="_Toc26169199"/>
      <w:bookmarkStart w:id="327" w:name="_Toc26097131"/>
      <w:bookmarkStart w:id="328" w:name="_Toc26097326"/>
      <w:bookmarkStart w:id="329" w:name="_Toc26111932"/>
      <w:bookmarkStart w:id="330" w:name="_Toc26169200"/>
      <w:bookmarkStart w:id="331" w:name="_Toc26097132"/>
      <w:bookmarkStart w:id="332" w:name="_Toc26097327"/>
      <w:bookmarkStart w:id="333" w:name="_Toc26111933"/>
      <w:bookmarkStart w:id="334" w:name="_Toc26169201"/>
      <w:bookmarkStart w:id="335" w:name="_Toc26097133"/>
      <w:bookmarkStart w:id="336" w:name="_Toc26097328"/>
      <w:bookmarkStart w:id="337" w:name="_Toc26111934"/>
      <w:bookmarkStart w:id="338" w:name="_Toc26169202"/>
      <w:bookmarkStart w:id="339" w:name="_Toc26097134"/>
      <w:bookmarkStart w:id="340" w:name="_Toc26097329"/>
      <w:bookmarkStart w:id="341" w:name="_Toc26111935"/>
      <w:bookmarkStart w:id="342" w:name="_Toc26169203"/>
      <w:bookmarkStart w:id="343" w:name="_Toc26097135"/>
      <w:bookmarkStart w:id="344" w:name="_Toc26097330"/>
      <w:bookmarkStart w:id="345" w:name="_Toc26111936"/>
      <w:bookmarkStart w:id="346" w:name="_Toc26169204"/>
      <w:bookmarkStart w:id="347" w:name="_Toc26097136"/>
      <w:bookmarkStart w:id="348" w:name="_Toc26097331"/>
      <w:bookmarkStart w:id="349" w:name="_Toc26111937"/>
      <w:bookmarkStart w:id="350" w:name="_Toc26169205"/>
      <w:bookmarkStart w:id="351" w:name="_Toc26097137"/>
      <w:bookmarkStart w:id="352" w:name="_Toc26097332"/>
      <w:bookmarkStart w:id="353" w:name="_Toc26111938"/>
      <w:bookmarkStart w:id="354" w:name="_Toc26169206"/>
      <w:bookmarkStart w:id="355" w:name="_Toc26097138"/>
      <w:bookmarkStart w:id="356" w:name="_Toc26097333"/>
      <w:bookmarkStart w:id="357" w:name="_Toc26111939"/>
      <w:bookmarkStart w:id="358" w:name="_Toc26169207"/>
      <w:bookmarkStart w:id="359" w:name="_Toc26097139"/>
      <w:bookmarkStart w:id="360" w:name="_Toc26097334"/>
      <w:bookmarkStart w:id="361" w:name="_Toc26111940"/>
      <w:bookmarkStart w:id="362" w:name="_Toc26169208"/>
      <w:bookmarkStart w:id="363" w:name="_Toc35030063"/>
      <w:bookmarkStart w:id="364" w:name="_Toc86961519"/>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r w:rsidRPr="00C81E33">
        <w:rPr>
          <w:b/>
        </w:rPr>
        <w:t>1.2</w:t>
      </w:r>
      <w:r w:rsidRPr="00C81E33">
        <w:rPr>
          <w:b/>
        </w:rPr>
        <w:tab/>
      </w:r>
      <w:r w:rsidR="00E07107" w:rsidRPr="00C81E33">
        <w:rPr>
          <w:b/>
        </w:rPr>
        <w:t>Purpose and scope of this ESMF</w:t>
      </w:r>
      <w:bookmarkEnd w:id="363"/>
      <w:bookmarkEnd w:id="364"/>
    </w:p>
    <w:p w14:paraId="79CB2215" w14:textId="77777777" w:rsidR="00E07107" w:rsidRPr="00C81E33" w:rsidRDefault="00E07107" w:rsidP="00263DC8">
      <w:pPr>
        <w:spacing w:before="120" w:after="120"/>
        <w:rPr>
          <w:bCs/>
        </w:rPr>
      </w:pPr>
      <w:r w:rsidRPr="00C81E33">
        <w:rPr>
          <w:bCs/>
        </w:rPr>
        <w:t xml:space="preserve">This ESMF is a management tool to assist in managing potential adverse social and environmental impacts associated with project activities, in line with the requirements of UNDP’s Social and Environmental Standards (SES). The Implementing Partner of the project and the relevant members of the project management unit will follow this ESMF during the start of the project implementation to ensure the environmental and social risks and impacts are fully assessed and management measures are in place prior to the implementation of the relevant project activities. The scope of this ESMF covers activities in Components 1, 2 and 3. Component 4 will incorporate knowledge sharing and best practices on social and environmental risk management and safeguards as part of lessons learned. Co-financing for demonstration activities are also covered under this ESMF, noting that all works related to these activities are limited to retrofitting of existing enterprises such that no new construction or expansion is planned. </w:t>
      </w:r>
    </w:p>
    <w:p w14:paraId="00E77C2A" w14:textId="77777777" w:rsidR="00E07107" w:rsidRPr="00C81E33" w:rsidRDefault="00E07107" w:rsidP="00263DC8">
      <w:pPr>
        <w:spacing w:before="120" w:after="120"/>
        <w:rPr>
          <w:bCs/>
        </w:rPr>
      </w:pPr>
      <w:r w:rsidRPr="00C81E33">
        <w:rPr>
          <w:bCs/>
        </w:rPr>
        <w:t>This ESMF identifies the steps for detailed screening and assessment of the project’s potential, currently-identified social and environmental risks, and for preparing and approving the required management plans for avoiding, and where avoidance is not possible, reducing, mitigating, and managing the identified adverse impacts. It also sets out the additional safeguard measures that apply to the project during the inception phase.</w:t>
      </w:r>
    </w:p>
    <w:p w14:paraId="4B93068A" w14:textId="77777777" w:rsidR="00E07107" w:rsidRPr="00C81E33" w:rsidRDefault="00E07107" w:rsidP="00263DC8">
      <w:pPr>
        <w:spacing w:before="120" w:after="120"/>
        <w:rPr>
          <w:bCs/>
        </w:rPr>
      </w:pPr>
      <w:r w:rsidRPr="00C81E33">
        <w:rPr>
          <w:bCs/>
        </w:rPr>
        <w:t>This ESMF forms the basis upon which the Implementing Partner will develop site-specific Environmental and Social Management Plan(s) or other plans (as required per the SES) as needed, to ensure compliance with the UNDP SES.</w:t>
      </w:r>
    </w:p>
    <w:p w14:paraId="626EA736" w14:textId="77777777" w:rsidR="00E07107" w:rsidRPr="00C81E33" w:rsidRDefault="00E07107" w:rsidP="00263DC8">
      <w:pPr>
        <w:spacing w:before="120" w:after="120"/>
        <w:rPr>
          <w:bCs/>
        </w:rPr>
      </w:pPr>
      <w:r w:rsidRPr="00C81E33">
        <w:rPr>
          <w:bCs/>
        </w:rPr>
        <w:lastRenderedPageBreak/>
        <w:t>This ESMF will be publicly disclosed in line with UNDP’s Information Disclosure Policy and SES.</w:t>
      </w:r>
    </w:p>
    <w:p w14:paraId="4A11A812" w14:textId="3241BAB9" w:rsidR="00E07107" w:rsidRPr="00C81E33" w:rsidRDefault="006504F2" w:rsidP="006504F2">
      <w:pPr>
        <w:rPr>
          <w:b/>
        </w:rPr>
      </w:pPr>
      <w:bookmarkStart w:id="365" w:name="_Toc26097141"/>
      <w:bookmarkStart w:id="366" w:name="_Toc26097336"/>
      <w:bookmarkStart w:id="367" w:name="_Toc26111942"/>
      <w:bookmarkStart w:id="368" w:name="_Toc26169210"/>
      <w:bookmarkStart w:id="369" w:name="_Toc26097142"/>
      <w:bookmarkStart w:id="370" w:name="_Toc26097337"/>
      <w:bookmarkStart w:id="371" w:name="_Toc26111943"/>
      <w:bookmarkStart w:id="372" w:name="_Toc26169211"/>
      <w:bookmarkStart w:id="373" w:name="_Toc35030064"/>
      <w:bookmarkStart w:id="374" w:name="_Toc86961520"/>
      <w:bookmarkEnd w:id="365"/>
      <w:bookmarkEnd w:id="366"/>
      <w:bookmarkEnd w:id="367"/>
      <w:bookmarkEnd w:id="368"/>
      <w:bookmarkEnd w:id="369"/>
      <w:bookmarkEnd w:id="370"/>
      <w:bookmarkEnd w:id="371"/>
      <w:bookmarkEnd w:id="372"/>
      <w:r w:rsidRPr="00C81E33">
        <w:rPr>
          <w:b/>
        </w:rPr>
        <w:t>1.3</w:t>
      </w:r>
      <w:r w:rsidRPr="00C81E33">
        <w:rPr>
          <w:b/>
        </w:rPr>
        <w:tab/>
      </w:r>
      <w:r w:rsidR="00E07107" w:rsidRPr="00C81E33">
        <w:rPr>
          <w:b/>
        </w:rPr>
        <w:t>Potential Social and Environmental Impacts</w:t>
      </w:r>
      <w:bookmarkEnd w:id="373"/>
      <w:r w:rsidR="00E07107" w:rsidRPr="00C81E33">
        <w:rPr>
          <w:b/>
        </w:rPr>
        <w:t xml:space="preserve"> </w:t>
      </w:r>
      <w:bookmarkEnd w:id="374"/>
    </w:p>
    <w:p w14:paraId="22699222" w14:textId="77777777" w:rsidR="00E07107" w:rsidRPr="00C81E33" w:rsidRDefault="00E07107" w:rsidP="00263DC8">
      <w:pPr>
        <w:spacing w:before="120" w:after="120"/>
        <w:rPr>
          <w:bCs/>
        </w:rPr>
      </w:pPr>
      <w:r w:rsidRPr="00C81E33">
        <w:rPr>
          <w:bCs/>
        </w:rPr>
        <w:t>UNDP uses its Social and Environmental Screening Procedure (SESP) to identify potential social and environmental risks and opportunities associated with proposed projects.  Each project is scrutinized as to its type, location, scale, sensitivity and the magnitude of its potential social and environmental impacts. All project components are screened, including planning support, policy advice, and capacity-building, as well as site-specific, physical interventions.  Activities that will be completed under project co-financing are also included in the scope of the assessment.</w:t>
      </w:r>
    </w:p>
    <w:p w14:paraId="4717E2CA" w14:textId="77777777" w:rsidR="00E07107" w:rsidRPr="00C81E33" w:rsidRDefault="00E07107" w:rsidP="00263DC8">
      <w:pPr>
        <w:spacing w:before="120" w:after="120"/>
        <w:rPr>
          <w:bCs/>
        </w:rPr>
      </w:pPr>
      <w:r w:rsidRPr="00C81E33">
        <w:rPr>
          <w:bCs/>
        </w:rPr>
        <w:t>During project development, the project was reviewed with UNDP’s SESP. The analysis identified a range of potential social and environmental impacts associated with the project activities.</w:t>
      </w:r>
    </w:p>
    <w:p w14:paraId="7A644150" w14:textId="77777777" w:rsidR="00E07107" w:rsidRPr="00C81E33" w:rsidRDefault="00E07107" w:rsidP="00263DC8">
      <w:pPr>
        <w:spacing w:before="120" w:after="120"/>
        <w:rPr>
          <w:bCs/>
        </w:rPr>
      </w:pPr>
      <w:r w:rsidRPr="00C81E33">
        <w:rPr>
          <w:bCs/>
        </w:rPr>
        <w:t>Successful implementation of the project will contribute to reducing the risk for the environment and human health through the prevention of the use and release of highly toxic substances (persistent organic pollutants (POPs)) into the atmosphere. The project will also ensure the implementation of Best Available Techniques and Best Environmental Practices (BAT/BEP) in demonstration enterprises. The project will complement and enhance implementation of China’s National Strategy and Action plan for the implementation of the Stockholm Convention. Specifically, it seeks to:</w:t>
      </w:r>
    </w:p>
    <w:p w14:paraId="732A8369" w14:textId="77777777" w:rsidR="00E07107" w:rsidRPr="00C81E33" w:rsidRDefault="00E07107" w:rsidP="001716F4">
      <w:pPr>
        <w:pStyle w:val="ListParagraph"/>
        <w:numPr>
          <w:ilvl w:val="0"/>
          <w:numId w:val="85"/>
        </w:numPr>
        <w:spacing w:before="120" w:after="120"/>
        <w:jc w:val="both"/>
        <w:rPr>
          <w:bCs/>
          <w:sz w:val="20"/>
          <w:szCs w:val="20"/>
        </w:rPr>
      </w:pPr>
      <w:r w:rsidRPr="00C81E33">
        <w:rPr>
          <w:bCs/>
          <w:sz w:val="20"/>
          <w:szCs w:val="20"/>
        </w:rPr>
        <w:t xml:space="preserve">Strengthen the national policy and regulatory framework to reduce UP-POPs and BFRs releases from secondary non-ferrous metal industry, including guidance for the reduction of UP-POPs and BFRs releases resulting from unsound metal scrap and batteries recycling management practices; </w:t>
      </w:r>
    </w:p>
    <w:p w14:paraId="41003BF8" w14:textId="77777777" w:rsidR="00E07107" w:rsidRPr="00C81E33" w:rsidRDefault="00E07107" w:rsidP="001716F4">
      <w:pPr>
        <w:pStyle w:val="ListParagraph"/>
        <w:numPr>
          <w:ilvl w:val="0"/>
          <w:numId w:val="85"/>
        </w:numPr>
        <w:spacing w:before="120" w:after="120"/>
        <w:jc w:val="both"/>
        <w:rPr>
          <w:bCs/>
          <w:sz w:val="20"/>
          <w:szCs w:val="20"/>
        </w:rPr>
      </w:pPr>
      <w:r w:rsidRPr="00C81E33">
        <w:rPr>
          <w:bCs/>
          <w:sz w:val="20"/>
          <w:szCs w:val="20"/>
        </w:rPr>
        <w:t xml:space="preserve">Reduce UP-POPs and BFRs releases from unsound metal scrap and batteries recycling, through improvement of the supply chains as well as the introduction of environmentally sound disposal practices at recycling entities, including development of appropriate collection schemes, diversion of recyclable toward appropriate disposals procedures; </w:t>
      </w:r>
    </w:p>
    <w:p w14:paraId="4109776E" w14:textId="77777777" w:rsidR="00E07107" w:rsidRPr="00C81E33" w:rsidRDefault="00E07107" w:rsidP="001716F4">
      <w:pPr>
        <w:pStyle w:val="ListParagraph"/>
        <w:numPr>
          <w:ilvl w:val="0"/>
          <w:numId w:val="85"/>
        </w:numPr>
        <w:spacing w:before="120" w:after="120"/>
        <w:jc w:val="both"/>
        <w:rPr>
          <w:bCs/>
          <w:sz w:val="20"/>
          <w:szCs w:val="20"/>
        </w:rPr>
      </w:pPr>
      <w:r w:rsidRPr="00C81E33">
        <w:rPr>
          <w:bCs/>
          <w:sz w:val="20"/>
          <w:szCs w:val="20"/>
        </w:rPr>
        <w:t>Demonstrate BAT/BEP and life cycle management in the collection and conditioning of waste batteries (one in lead acid batteries and one in lithium ion batteries), and in the secondary production of metals (one in aluminum and one in zinc);</w:t>
      </w:r>
    </w:p>
    <w:p w14:paraId="233784BD" w14:textId="77777777" w:rsidR="00E07107" w:rsidRPr="00C81E33" w:rsidRDefault="00E07107" w:rsidP="001716F4">
      <w:pPr>
        <w:pStyle w:val="ListParagraph"/>
        <w:numPr>
          <w:ilvl w:val="0"/>
          <w:numId w:val="85"/>
        </w:numPr>
        <w:spacing w:before="120" w:after="120"/>
        <w:jc w:val="both"/>
        <w:rPr>
          <w:bCs/>
          <w:sz w:val="20"/>
          <w:szCs w:val="20"/>
        </w:rPr>
      </w:pPr>
      <w:r w:rsidRPr="00C81E33">
        <w:rPr>
          <w:bCs/>
          <w:sz w:val="20"/>
          <w:szCs w:val="20"/>
        </w:rPr>
        <w:t>Implement a National Replication Programme (NRP) including promotional events, technical training, awareness raising.</w:t>
      </w:r>
    </w:p>
    <w:p w14:paraId="23EC0EF8" w14:textId="77777777" w:rsidR="00E07107" w:rsidRPr="00C81E33" w:rsidRDefault="00E07107" w:rsidP="00263DC8">
      <w:pPr>
        <w:spacing w:before="120" w:after="120"/>
        <w:rPr>
          <w:bCs/>
        </w:rPr>
      </w:pPr>
      <w:r w:rsidRPr="00C81E33">
        <w:rPr>
          <w:bCs/>
        </w:rPr>
        <w:t>Through its Gender Action Plan, the project will include women in the project decision making, in the technology transformation selection processes to improve industrial practices and train and support more women for management positions in the project related enterprises.</w:t>
      </w:r>
    </w:p>
    <w:p w14:paraId="3206FE6F" w14:textId="77777777" w:rsidR="00E07107" w:rsidRPr="00C81E33" w:rsidRDefault="00E07107" w:rsidP="00263DC8">
      <w:pPr>
        <w:spacing w:before="120" w:after="120"/>
        <w:rPr>
          <w:bCs/>
        </w:rPr>
      </w:pPr>
      <w:r w:rsidRPr="00C81E33">
        <w:rPr>
          <w:bCs/>
        </w:rPr>
        <w:t>The SESP prepared for this project (ProDoc Annex 5) details the specific environmental and social risks that apply. The significance of each risk, based on its probability of occurrence and extent of impact, has been estimated as being either low, moderate or high.  The SESP identified a total of 10 risks of which one has been assessed as low significance and 9 as moderate significance. Due to lack of certainty about pilot demonstrations that have not yet been selected, the overall SESP risk categorization rating is “Substantial”, noting that demonstration activities will be limited to retrofitting of existing facilities and no new construction or expansion is planned under this project.</w:t>
      </w:r>
    </w:p>
    <w:p w14:paraId="515BC6F5" w14:textId="77777777" w:rsidR="00E07107" w:rsidRPr="00C81E33" w:rsidRDefault="00E07107" w:rsidP="00263DC8">
      <w:pPr>
        <w:spacing w:before="120" w:after="120"/>
        <w:rPr>
          <w:i/>
          <w:szCs w:val="20"/>
        </w:rPr>
      </w:pPr>
      <w:r w:rsidRPr="00C81E33">
        <w:rPr>
          <w:b/>
          <w:szCs w:val="20"/>
        </w:rPr>
        <w:t xml:space="preserve">Substantial Risk: </w:t>
      </w:r>
      <w:r w:rsidRPr="00C81E33">
        <w:rPr>
          <w:szCs w:val="20"/>
        </w:rPr>
        <w:t>is defined by UNDP’s SES</w:t>
      </w:r>
      <w:r w:rsidRPr="00C81E33">
        <w:rPr>
          <w:rStyle w:val="FootnoteReference"/>
          <w:rFonts w:ascii="Times New Roman" w:hAnsi="Times New Roman"/>
          <w:sz w:val="20"/>
          <w:szCs w:val="20"/>
        </w:rPr>
        <w:footnoteReference w:id="68"/>
      </w:r>
      <w:r w:rsidRPr="00C81E33">
        <w:rPr>
          <w:szCs w:val="20"/>
        </w:rPr>
        <w:t xml:space="preserve"> as “</w:t>
      </w:r>
      <w:r w:rsidRPr="00C81E33">
        <w:rPr>
          <w:i/>
          <w:szCs w:val="20"/>
        </w:rPr>
        <w:t>Projects that include activities with potential adverse social and environmental risks and impacts that are more varied and complex than those of Moderate Risk activities but remain limited in scale and are of lesser magnitude than those of High Risk projects. Substantial Risk projects may also include a varied range of Moderate Risk activities that require more extensive assessment and management measures.”</w:t>
      </w:r>
    </w:p>
    <w:p w14:paraId="48EC8EA7" w14:textId="228F74A0" w:rsidR="00E07107" w:rsidRPr="00C81E33" w:rsidRDefault="00E07107" w:rsidP="00263DC8">
      <w:pPr>
        <w:spacing w:before="120" w:after="120"/>
        <w:rPr>
          <w:szCs w:val="20"/>
        </w:rPr>
      </w:pPr>
      <w:r w:rsidRPr="00C81E33">
        <w:rPr>
          <w:szCs w:val="20"/>
        </w:rPr>
        <w:t xml:space="preserve">The following </w:t>
      </w:r>
      <w:r w:rsidR="00EC0EE0" w:rsidRPr="00C81E33">
        <w:rPr>
          <w:szCs w:val="20"/>
        </w:rPr>
        <w:t>risk is considered as “</w:t>
      </w:r>
      <w:r w:rsidR="00EC0EE0" w:rsidRPr="00C81E33">
        <w:rPr>
          <w:b/>
          <w:szCs w:val="20"/>
        </w:rPr>
        <w:t>Low</w:t>
      </w:r>
      <w:r w:rsidR="00EC0EE0" w:rsidRPr="00C81E33">
        <w:rPr>
          <w:szCs w:val="20"/>
        </w:rPr>
        <w:t>” in the SESP</w:t>
      </w:r>
      <w:r w:rsidRPr="00C81E33">
        <w:rPr>
          <w:szCs w:val="20"/>
        </w:rPr>
        <w:t>:</w:t>
      </w:r>
    </w:p>
    <w:p w14:paraId="36297ADB" w14:textId="695DA61F" w:rsidR="00E07107" w:rsidRPr="00C81E33" w:rsidRDefault="00E07107" w:rsidP="00263DC8">
      <w:pPr>
        <w:spacing w:before="120" w:after="120"/>
        <w:ind w:left="720" w:hanging="720"/>
        <w:rPr>
          <w:b/>
          <w:bCs/>
          <w:lang w:eastAsia="zh-CN"/>
        </w:rPr>
      </w:pPr>
      <w:r w:rsidRPr="00C81E33">
        <w:rPr>
          <w:b/>
          <w:bCs/>
          <w:lang w:eastAsia="zh-CN"/>
        </w:rPr>
        <w:t>Risk 1: Government Officials responsible for enforcing legislation may fall short of capacities to meet their obligations in the Project upon the development of the new coordination and regulatory mechanisms.</w:t>
      </w:r>
    </w:p>
    <w:p w14:paraId="705AE365" w14:textId="70406D8F" w:rsidR="00E07107" w:rsidRPr="00C81E33" w:rsidRDefault="00E07107" w:rsidP="00263DC8">
      <w:pPr>
        <w:spacing w:before="120" w:after="120"/>
        <w:rPr>
          <w:bCs/>
        </w:rPr>
      </w:pPr>
      <w:r w:rsidRPr="00C81E33">
        <w:rPr>
          <w:bCs/>
        </w:rPr>
        <w:t xml:space="preserve">This project is placed as part of the implementation of the Stockholm Convention in China and will develop and/or propose complementary and streamlined set of regulatory instruments in Component 1. The activities are integrally funded by the GEF. Government Officials, who are responsible for enforcing legislation, will thus require further </w:t>
      </w:r>
      <w:r w:rsidRPr="00C81E33">
        <w:rPr>
          <w:bCs/>
        </w:rPr>
        <w:lastRenderedPageBreak/>
        <w:t>training and capacity building in order to internalize the changes promoted by the Project, as well as to enforce these to support the project effectiveness.</w:t>
      </w:r>
    </w:p>
    <w:p w14:paraId="72B7F757" w14:textId="7237C7D0" w:rsidR="00EC0EE0" w:rsidRPr="00C81E33" w:rsidRDefault="00EC0EE0" w:rsidP="00EC0EE0">
      <w:pPr>
        <w:spacing w:before="120" w:after="120"/>
        <w:rPr>
          <w:bCs/>
        </w:rPr>
      </w:pPr>
      <w:r w:rsidRPr="00C81E33">
        <w:rPr>
          <w:bCs/>
        </w:rPr>
        <w:t>The following risks were considered as “</w:t>
      </w:r>
      <w:r w:rsidRPr="00C81E33">
        <w:rPr>
          <w:b/>
          <w:bCs/>
        </w:rPr>
        <w:t>Moderate</w:t>
      </w:r>
      <w:r w:rsidRPr="00C81E33">
        <w:rPr>
          <w:bCs/>
        </w:rPr>
        <w:t>” in the SESP:</w:t>
      </w:r>
    </w:p>
    <w:p w14:paraId="69D2909A" w14:textId="1A994495" w:rsidR="00E07107" w:rsidRPr="00C81E33" w:rsidRDefault="00E07107" w:rsidP="00263DC8">
      <w:pPr>
        <w:spacing w:before="120" w:after="120"/>
        <w:ind w:left="720" w:hanging="720"/>
        <w:rPr>
          <w:b/>
          <w:bCs/>
          <w:lang w:eastAsia="zh-CN"/>
        </w:rPr>
      </w:pPr>
      <w:r w:rsidRPr="00C81E33">
        <w:rPr>
          <w:b/>
          <w:bCs/>
          <w:lang w:eastAsia="zh-CN"/>
        </w:rPr>
        <w:t xml:space="preserve">Risk 2:  </w:t>
      </w:r>
      <w:r w:rsidRPr="00C81E33">
        <w:rPr>
          <w:b/>
          <w:bCs/>
          <w:lang w:eastAsia="zh-CN"/>
        </w:rPr>
        <w:tab/>
        <w:t>Small or Medium sized enterprises - which are expected to benefit from project outputs and are also expected to internalize and scale up project results after its completion - may not be involved in decision-making process during the Project implementation in relation to the development of policy and regulatory frameworks that will support of the project replication and sustainability goals.</w:t>
      </w:r>
    </w:p>
    <w:p w14:paraId="4E0247F9" w14:textId="5F243E29" w:rsidR="00E07107" w:rsidRPr="00C81E33" w:rsidRDefault="00E07107" w:rsidP="00263DC8">
      <w:pPr>
        <w:spacing w:before="120" w:after="120"/>
        <w:rPr>
          <w:bCs/>
        </w:rPr>
      </w:pPr>
      <w:r w:rsidRPr="00C81E33">
        <w:rPr>
          <w:bCs/>
        </w:rPr>
        <w:t>Project Output 1.1.3 will support the “unlocking” of the Extended Producer Responsibility (EPR) and the institution of economic instruments and incentives for companies that operate in the metals recycling sector can internalize and replicate the project´s pilots (the pilots will demonstrate the technical viability of BAT/BEP).</w:t>
      </w:r>
    </w:p>
    <w:p w14:paraId="0C71A5A1" w14:textId="77777777" w:rsidR="004542FD" w:rsidRPr="00C81E33" w:rsidRDefault="004542FD" w:rsidP="004542FD">
      <w:pPr>
        <w:spacing w:after="0"/>
        <w:rPr>
          <w:bCs/>
        </w:rPr>
      </w:pPr>
    </w:p>
    <w:p w14:paraId="4890081A" w14:textId="3AB162FC" w:rsidR="00E07107" w:rsidRPr="00C81E33" w:rsidRDefault="00E07107" w:rsidP="00EC0EE0">
      <w:pPr>
        <w:spacing w:before="120" w:after="120"/>
        <w:ind w:left="720" w:hanging="720"/>
        <w:rPr>
          <w:b/>
          <w:bCs/>
          <w:lang w:eastAsia="zh-CN"/>
        </w:rPr>
      </w:pPr>
      <w:r w:rsidRPr="00C81E33">
        <w:rPr>
          <w:b/>
          <w:bCs/>
          <w:lang w:eastAsia="zh-CN"/>
        </w:rPr>
        <w:t xml:space="preserve">Risk 3: </w:t>
      </w:r>
      <w:r w:rsidRPr="00C81E33">
        <w:rPr>
          <w:b/>
          <w:bCs/>
          <w:lang w:eastAsia="zh-CN"/>
        </w:rPr>
        <w:tab/>
        <w:t>Potential risk to workers’ employment, particularly women, in the course of the transition to implementation of BAT/BEP.</w:t>
      </w:r>
    </w:p>
    <w:p w14:paraId="5893B5D2" w14:textId="3BCFE892" w:rsidR="00E07107" w:rsidRPr="00C81E33" w:rsidRDefault="00E07107" w:rsidP="00E56E59">
      <w:pPr>
        <w:spacing w:before="120" w:after="120"/>
        <w:rPr>
          <w:bCs/>
        </w:rPr>
      </w:pPr>
      <w:r w:rsidRPr="00C81E33">
        <w:rPr>
          <w:bCs/>
        </w:rPr>
        <w:t xml:space="preserve">The project will undertake </w:t>
      </w:r>
      <w:r w:rsidR="004542FD" w:rsidRPr="00C81E33">
        <w:rPr>
          <w:bCs/>
        </w:rPr>
        <w:t>five to seven</w:t>
      </w:r>
      <w:r w:rsidRPr="00C81E33">
        <w:rPr>
          <w:bCs/>
        </w:rPr>
        <w:t xml:space="preserve"> (</w:t>
      </w:r>
      <w:r w:rsidR="004542FD" w:rsidRPr="00C81E33">
        <w:rPr>
          <w:bCs/>
        </w:rPr>
        <w:t>5-7</w:t>
      </w:r>
      <w:r w:rsidRPr="00C81E33">
        <w:rPr>
          <w:bCs/>
        </w:rPr>
        <w:t xml:space="preserve">) pilot/demonstration activities (sub-projects) in the recycling sectors of lead/lithium ion batteries and </w:t>
      </w:r>
      <w:r w:rsidR="00195DFD" w:rsidRPr="00C81E33">
        <w:rPr>
          <w:bCs/>
        </w:rPr>
        <w:t>aluminum</w:t>
      </w:r>
      <w:r w:rsidRPr="00C81E33">
        <w:rPr>
          <w:bCs/>
        </w:rPr>
        <w:t xml:space="preserve">/zinc metals. These pilots/demonstrations will deploy alternative BAT that can reduce the emissions of chemicals controlled by the Stockholm Convention, and are expected to provide also improve energy efficiency in these industries. These demonstrations are partially funded </w:t>
      </w:r>
      <w:r w:rsidR="004542FD" w:rsidRPr="00C81E33">
        <w:rPr>
          <w:bCs/>
        </w:rPr>
        <w:t>by GEF resources, partially by i</w:t>
      </w:r>
      <w:r w:rsidRPr="00C81E33">
        <w:rPr>
          <w:bCs/>
        </w:rPr>
        <w:t>ndustries co-finance.</w:t>
      </w:r>
    </w:p>
    <w:p w14:paraId="35B3141A" w14:textId="15CC6527" w:rsidR="00E07107" w:rsidRPr="00C81E33" w:rsidRDefault="00E07107" w:rsidP="00263DC8">
      <w:pPr>
        <w:spacing w:before="120" w:after="120"/>
        <w:rPr>
          <w:bCs/>
        </w:rPr>
      </w:pPr>
      <w:r w:rsidRPr="00C81E33">
        <w:rPr>
          <w:bCs/>
        </w:rPr>
        <w:t>It is expected that certain BAT may result in phasing-in automation techniques to improve recycling processes. Best Environmental Practices can also substantially change the management of work profiling and skills sets. Both interventions can lead to cutting of certain jobs posts while creating new, specialized, jobs opportunities. This can lead to unemployment of unskilled/marginalized people in the industry.</w:t>
      </w:r>
    </w:p>
    <w:p w14:paraId="5D514CE7" w14:textId="77777777" w:rsidR="004542FD" w:rsidRPr="00C81E33" w:rsidRDefault="004542FD" w:rsidP="004542FD">
      <w:pPr>
        <w:spacing w:after="0"/>
        <w:rPr>
          <w:bCs/>
        </w:rPr>
      </w:pPr>
    </w:p>
    <w:p w14:paraId="321708FB" w14:textId="43533A04" w:rsidR="00E07107" w:rsidRPr="00C81E33" w:rsidRDefault="00E07107" w:rsidP="004542FD">
      <w:pPr>
        <w:spacing w:before="120" w:after="120"/>
        <w:ind w:left="720" w:hanging="720"/>
        <w:rPr>
          <w:b/>
          <w:bCs/>
          <w:lang w:eastAsia="zh-CN"/>
        </w:rPr>
      </w:pPr>
      <w:r w:rsidRPr="00C81E33">
        <w:rPr>
          <w:b/>
          <w:bCs/>
          <w:lang w:eastAsia="zh-CN"/>
        </w:rPr>
        <w:t>Risk 4:</w:t>
      </w:r>
      <w:r w:rsidRPr="00C81E33">
        <w:rPr>
          <w:b/>
          <w:bCs/>
          <w:lang w:eastAsia="zh-CN"/>
        </w:rPr>
        <w:tab/>
        <w:t>Inadequate participation of women in consultations, policy decision making and design of modalities for capacity building in uptake of BAT/BEP in the metals recycling industry.</w:t>
      </w:r>
    </w:p>
    <w:p w14:paraId="38C04F5D" w14:textId="77777777" w:rsidR="00E07107" w:rsidRPr="00C81E33" w:rsidRDefault="00E07107" w:rsidP="00E56E59">
      <w:pPr>
        <w:spacing w:before="120" w:after="120"/>
        <w:rPr>
          <w:bCs/>
        </w:rPr>
      </w:pPr>
      <w:r w:rsidRPr="00C81E33">
        <w:rPr>
          <w:bCs/>
        </w:rPr>
        <w:t>The project will sponsor pilots/demonstrations and will deploy alternative BAT that can reduce the emissions of chemicals controlled by the Stockholm Convention, and are expected to provide also improve energy efficiency in these industries. These demonstrations are partially funded by GEF resources, partially by Industries co-finance.</w:t>
      </w:r>
    </w:p>
    <w:p w14:paraId="44B175E1" w14:textId="4F9C5E6F" w:rsidR="00E07107" w:rsidRPr="00C81E33" w:rsidRDefault="00E07107" w:rsidP="00E56E59">
      <w:pPr>
        <w:spacing w:before="120" w:after="120"/>
        <w:rPr>
          <w:bCs/>
        </w:rPr>
      </w:pPr>
      <w:r w:rsidRPr="00C81E33">
        <w:rPr>
          <w:bCs/>
        </w:rPr>
        <w:t>The metals recycling industry require high level of physical work, which by sex-driven perception is seen as a “work for men”. In addition, women are mainly engaged in dismantling phase of the products that carry metals and are directly exposed to some harmful substances that are released in this process.</w:t>
      </w:r>
    </w:p>
    <w:p w14:paraId="3CDFABD4" w14:textId="77777777" w:rsidR="004542FD" w:rsidRPr="00C81E33" w:rsidRDefault="004542FD" w:rsidP="00F21D86">
      <w:pPr>
        <w:spacing w:after="0"/>
        <w:rPr>
          <w:bCs/>
        </w:rPr>
      </w:pPr>
    </w:p>
    <w:p w14:paraId="6704236F" w14:textId="479068CE" w:rsidR="00E07107" w:rsidRPr="00C81E33" w:rsidRDefault="00E07107" w:rsidP="00263DC8">
      <w:pPr>
        <w:spacing w:before="120" w:after="120"/>
        <w:ind w:left="720" w:hanging="720"/>
        <w:rPr>
          <w:b/>
          <w:bCs/>
          <w:lang w:eastAsia="zh-CN"/>
        </w:rPr>
      </w:pPr>
      <w:r w:rsidRPr="00C81E33">
        <w:rPr>
          <w:b/>
          <w:bCs/>
          <w:lang w:eastAsia="zh-CN"/>
        </w:rPr>
        <w:t>Risk 5:</w:t>
      </w:r>
      <w:r w:rsidRPr="00C81E33">
        <w:rPr>
          <w:b/>
          <w:bCs/>
          <w:lang w:eastAsia="zh-CN"/>
        </w:rPr>
        <w:tab/>
        <w:t>Risk of release and emissions during decommissioning, transport, storage and disposal of hazardous waste during the demonstration pilots.</w:t>
      </w:r>
    </w:p>
    <w:p w14:paraId="24D04C57" w14:textId="24E73D9E" w:rsidR="00E07107" w:rsidRPr="00C81E33" w:rsidRDefault="00E07107" w:rsidP="00E56E59">
      <w:pPr>
        <w:spacing w:before="120" w:after="120"/>
        <w:rPr>
          <w:bCs/>
        </w:rPr>
      </w:pPr>
      <w:r w:rsidRPr="00C81E33">
        <w:rPr>
          <w:bCs/>
        </w:rPr>
        <w:t>Transport, storage and disposal operations for any hazardous substance may pose potential human and ecosystem health risks, whether to workers or the wider community, to local environment, or transboundary ecosystems. The baseline project involves the recycling and storage of used lithium batteries and lead batteries. If not managed properly, especially if some pollution prevention measures are not in place, causing leakage, it will pollute the soil and water bodies and affect the health of local people and workers. The GEF resources under this project will be used to improve BAT/BEP of the selected (pilot/demonstration) industries in order to reduce/avoid such risk. These BAT/BEP are expected to deploy actions to reduce the quantity of contaminated waste generated of the moment. It is expected that the project will still generate waste, but in a controlled manner, such as the contaminated filters of new filtering systems under BAT, or properly managed lithium/lead batteries waste. These are to be properly disposed as per BEP to be implemented by the project.</w:t>
      </w:r>
    </w:p>
    <w:p w14:paraId="5633A226" w14:textId="77777777" w:rsidR="004542FD" w:rsidRPr="00C81E33" w:rsidRDefault="004542FD" w:rsidP="004542FD">
      <w:pPr>
        <w:spacing w:after="0"/>
        <w:rPr>
          <w:bCs/>
        </w:rPr>
      </w:pPr>
    </w:p>
    <w:p w14:paraId="660D7879" w14:textId="441F8567" w:rsidR="00E07107" w:rsidRPr="00C81E33" w:rsidRDefault="00E07107" w:rsidP="004542FD">
      <w:pPr>
        <w:keepNext/>
        <w:spacing w:before="120" w:after="120"/>
        <w:ind w:left="720" w:hanging="720"/>
        <w:rPr>
          <w:b/>
          <w:bCs/>
          <w:lang w:eastAsia="zh-CN"/>
        </w:rPr>
      </w:pPr>
      <w:r w:rsidRPr="00C81E33">
        <w:rPr>
          <w:b/>
          <w:bCs/>
          <w:lang w:eastAsia="zh-CN"/>
        </w:rPr>
        <w:lastRenderedPageBreak/>
        <w:t>Risk 6:</w:t>
      </w:r>
      <w:r w:rsidRPr="00C81E33">
        <w:rPr>
          <w:b/>
          <w:bCs/>
          <w:lang w:eastAsia="zh-CN"/>
        </w:rPr>
        <w:tab/>
        <w:t>Risk of flooding of demonstration facilities and other disaster risks.</w:t>
      </w:r>
    </w:p>
    <w:p w14:paraId="2DD3B61D" w14:textId="53F4796F" w:rsidR="00E07107" w:rsidRPr="00C81E33" w:rsidRDefault="00E07107" w:rsidP="004542FD">
      <w:pPr>
        <w:keepNext/>
        <w:spacing w:before="120" w:after="120"/>
        <w:rPr>
          <w:bCs/>
        </w:rPr>
      </w:pPr>
      <w:r w:rsidRPr="00C81E33">
        <w:rPr>
          <w:bCs/>
        </w:rPr>
        <w:t>Increased weather events due to climate change may pose a risk on facilities where demonstration pilots will be undertaken and hazardous material and waste are stored. The GEF resources under this project will be used to improve BAT/BEP of the selected (pilot/demonstration) industries in order to reduce/avoid such risk.</w:t>
      </w:r>
    </w:p>
    <w:p w14:paraId="64E36AB8" w14:textId="77777777" w:rsidR="00892AFA" w:rsidRPr="00C81E33" w:rsidRDefault="00892AFA" w:rsidP="00892AFA">
      <w:pPr>
        <w:spacing w:after="0"/>
        <w:rPr>
          <w:bCs/>
        </w:rPr>
      </w:pPr>
    </w:p>
    <w:p w14:paraId="2DFE4F8D" w14:textId="3C411DC9" w:rsidR="00E07107" w:rsidRPr="00C81E33" w:rsidRDefault="00E07107" w:rsidP="00263DC8">
      <w:pPr>
        <w:spacing w:before="120" w:after="120"/>
        <w:ind w:left="720" w:hanging="720"/>
        <w:rPr>
          <w:b/>
          <w:bCs/>
          <w:lang w:eastAsia="zh-CN"/>
        </w:rPr>
      </w:pPr>
      <w:r w:rsidRPr="00C81E33">
        <w:rPr>
          <w:b/>
          <w:bCs/>
          <w:lang w:eastAsia="zh-CN"/>
        </w:rPr>
        <w:t xml:space="preserve">Risk 7: </w:t>
      </w:r>
      <w:r w:rsidRPr="00C81E33">
        <w:rPr>
          <w:b/>
          <w:bCs/>
          <w:lang w:eastAsia="zh-CN"/>
        </w:rPr>
        <w:tab/>
        <w:t>Increased GHG emissions and energy consumption from alternative processes to reduce the releases of hazardous chemicals.</w:t>
      </w:r>
    </w:p>
    <w:p w14:paraId="103EA5F9" w14:textId="6FC97BAB" w:rsidR="00E07107" w:rsidRPr="00C81E33" w:rsidRDefault="00E07107" w:rsidP="00E56E59">
      <w:pPr>
        <w:spacing w:before="120" w:after="120"/>
        <w:rPr>
          <w:bCs/>
        </w:rPr>
      </w:pPr>
      <w:r w:rsidRPr="00C81E33">
        <w:rPr>
          <w:bCs/>
        </w:rPr>
        <w:t>The metals recycling industry consumes substantial quantities of energy in the production process, resulting in high level of greenhouse gases emitted.  In this regard, the project aims to support the industries to use BAT/BEP that can reduce the releases of hazardous chemicals. The GEF resources under this project will be used to improve BAT/BEP of the selected (pilot/demonstration) industries in order to reduce/avoid such risk. It is expected that some technologies can also bring co-benefit of improved energy efficiency of the recycling/smelting processes.</w:t>
      </w:r>
    </w:p>
    <w:p w14:paraId="1F9A358D" w14:textId="77777777" w:rsidR="00892AFA" w:rsidRPr="00C81E33" w:rsidRDefault="00892AFA" w:rsidP="00892AFA">
      <w:pPr>
        <w:spacing w:after="0"/>
        <w:rPr>
          <w:bCs/>
        </w:rPr>
      </w:pPr>
    </w:p>
    <w:p w14:paraId="4E71FB73" w14:textId="65301B2A" w:rsidR="00E07107" w:rsidRPr="00C81E33" w:rsidRDefault="00E07107" w:rsidP="00263DC8">
      <w:pPr>
        <w:spacing w:before="120" w:after="120"/>
        <w:ind w:left="720" w:hanging="720"/>
        <w:rPr>
          <w:b/>
          <w:bCs/>
          <w:lang w:eastAsia="zh-CN"/>
        </w:rPr>
      </w:pPr>
      <w:r w:rsidRPr="00C81E33">
        <w:rPr>
          <w:b/>
          <w:bCs/>
          <w:lang w:eastAsia="zh-CN"/>
        </w:rPr>
        <w:t>Risk 8:</w:t>
      </w:r>
      <w:r w:rsidRPr="00C81E33">
        <w:rPr>
          <w:b/>
          <w:bCs/>
          <w:lang w:eastAsia="zh-CN"/>
        </w:rPr>
        <w:tab/>
        <w:t>Working conditions that do not meet national labor laws and international commitments and exposure to health and safety risk within the demonstration enterprises and hazardous waste disposal enterprises.</w:t>
      </w:r>
    </w:p>
    <w:p w14:paraId="05C85B40" w14:textId="67F61DB7" w:rsidR="00E07107" w:rsidRPr="00C81E33" w:rsidRDefault="00E07107" w:rsidP="00E56E59">
      <w:pPr>
        <w:spacing w:before="120" w:after="120"/>
        <w:rPr>
          <w:bCs/>
        </w:rPr>
      </w:pPr>
      <w:r w:rsidRPr="00C81E33">
        <w:rPr>
          <w:bCs/>
        </w:rPr>
        <w:t>This risk is related to the potential practices and behaviours of workers that do not abide by a safety protocol and use the essential personal protective equipment (PPE) appropriate for the work they perform. It is noted that regulations on health and working environment are strictly implemented by the Government of China and that Forced Labour is illegal in China through articles in the Penal Law of 2011 and Labour Contract Law of 2007. As part of ESIA (aligning with national laws), the project will only engage with companies that abide to national laws which prohibit under aged employment and forced labor. If the project fails, the workers employed by recycling industries who participate in the project may continue to be at risk of exposure to POPs.</w:t>
      </w:r>
    </w:p>
    <w:p w14:paraId="67DED6E3" w14:textId="77777777" w:rsidR="00892AFA" w:rsidRPr="00C81E33" w:rsidRDefault="00892AFA" w:rsidP="00892AFA">
      <w:pPr>
        <w:spacing w:after="0"/>
        <w:rPr>
          <w:bCs/>
        </w:rPr>
      </w:pPr>
    </w:p>
    <w:p w14:paraId="72614C03" w14:textId="77777777" w:rsidR="00E07107" w:rsidRPr="00C81E33" w:rsidRDefault="00E07107" w:rsidP="00263DC8">
      <w:pPr>
        <w:spacing w:before="120" w:after="120"/>
        <w:ind w:left="720" w:hanging="720"/>
        <w:rPr>
          <w:b/>
          <w:bCs/>
          <w:lang w:eastAsia="zh-CN"/>
        </w:rPr>
      </w:pPr>
      <w:r w:rsidRPr="00C81E33">
        <w:rPr>
          <w:b/>
          <w:bCs/>
          <w:lang w:eastAsia="zh-CN"/>
        </w:rPr>
        <w:t>Risk 9: Informal recyclers, who may include marginalized and traditional communities, find their access to resources and thus income reduced as a result of new policy and regulatory framework for metal scrap management and to reduce UP-POPs and BFRs release from recycling practices (Moderate).</w:t>
      </w:r>
    </w:p>
    <w:p w14:paraId="19ADFDE9" w14:textId="4D86E69E" w:rsidR="00E07107" w:rsidRPr="00C81E33" w:rsidRDefault="00E07107" w:rsidP="00E56E59">
      <w:pPr>
        <w:spacing w:before="120" w:after="120"/>
        <w:rPr>
          <w:bCs/>
        </w:rPr>
      </w:pPr>
      <w:r w:rsidRPr="00C81E33">
        <w:rPr>
          <w:bCs/>
        </w:rPr>
        <w:t xml:space="preserve">The project will develop, revise and improve policies and regulatory frameworks in secondary </w:t>
      </w:r>
      <w:r w:rsidR="00195DFD" w:rsidRPr="00C81E33">
        <w:rPr>
          <w:bCs/>
        </w:rPr>
        <w:t>aluminum</w:t>
      </w:r>
      <w:r w:rsidRPr="00C81E33">
        <w:rPr>
          <w:bCs/>
        </w:rPr>
        <w:t xml:space="preserve"> and zinc sectors for sound management from the prospective of raw materials standards, industry norms and for green battery production and waste battery collection. It will also develop, revise, adopt and improve policies and regulatory frameworks for waste battery full life circle management (collection, dismantling, storage, transportation, and recycling). The activities are integrally funded by the GEF.</w:t>
      </w:r>
    </w:p>
    <w:p w14:paraId="42F29FFF" w14:textId="37844B75" w:rsidR="00E07107" w:rsidRPr="00C81E33" w:rsidRDefault="00E07107" w:rsidP="00E56E59">
      <w:pPr>
        <w:spacing w:before="120" w:after="120"/>
        <w:rPr>
          <w:bCs/>
        </w:rPr>
      </w:pPr>
      <w:r w:rsidRPr="00C81E33">
        <w:rPr>
          <w:bCs/>
        </w:rPr>
        <w:t>These policies and regulations, once implemented or enforced, may affect access to resources for workers in the informal recycling sector, limiting their income. These workers will likely be from poor or marginalized communities and, depending on the area, some may be from traditional communities.</w:t>
      </w:r>
    </w:p>
    <w:p w14:paraId="694F8C36" w14:textId="77777777" w:rsidR="00892AFA" w:rsidRPr="00C81E33" w:rsidRDefault="00892AFA" w:rsidP="00892AFA">
      <w:pPr>
        <w:spacing w:after="0"/>
        <w:rPr>
          <w:bCs/>
        </w:rPr>
      </w:pPr>
    </w:p>
    <w:p w14:paraId="70F0D6FF" w14:textId="77777777" w:rsidR="00E07107" w:rsidRPr="00C81E33" w:rsidRDefault="00E07107" w:rsidP="00263DC8">
      <w:pPr>
        <w:spacing w:before="120" w:after="120"/>
        <w:ind w:left="720" w:hanging="720"/>
        <w:rPr>
          <w:b/>
          <w:bCs/>
          <w:lang w:eastAsia="zh-CN"/>
        </w:rPr>
      </w:pPr>
      <w:r w:rsidRPr="00C81E33">
        <w:rPr>
          <w:b/>
          <w:bCs/>
          <w:lang w:eastAsia="zh-CN"/>
        </w:rPr>
        <w:t>Risk 10: Inappropriate behavior by security personnel who may be recruited by the industries (Moderate).</w:t>
      </w:r>
    </w:p>
    <w:p w14:paraId="6274DAE9" w14:textId="77777777" w:rsidR="00E07107" w:rsidRPr="00C81E33" w:rsidRDefault="00E07107" w:rsidP="00E56E59">
      <w:pPr>
        <w:spacing w:before="120" w:after="120"/>
        <w:rPr>
          <w:bCs/>
        </w:rPr>
      </w:pPr>
      <w:r w:rsidRPr="00C81E33">
        <w:rPr>
          <w:bCs/>
        </w:rPr>
        <w:t>Security guards may be required to secure the industries during operation. These staff may not be properly trained on how to properly deal with the local community, which may lead to grievances by other workers or nearby residents. The demonstrations are partially funded by GEF resources, partially by Industries co-finance.</w:t>
      </w:r>
    </w:p>
    <w:p w14:paraId="37FF1A9A" w14:textId="03F83328" w:rsidR="00E07107" w:rsidRPr="00C81E33" w:rsidRDefault="00026301" w:rsidP="001716F4">
      <w:pPr>
        <w:pStyle w:val="Heading6"/>
        <w:numPr>
          <w:ilvl w:val="0"/>
          <w:numId w:val="88"/>
        </w:numPr>
        <w:ind w:left="360"/>
        <w:rPr>
          <w:rFonts w:eastAsiaTheme="minorEastAsia"/>
          <w:lang w:val="en-US"/>
        </w:rPr>
      </w:pPr>
      <w:bookmarkStart w:id="375" w:name="_Toc37145198"/>
      <w:bookmarkStart w:id="376" w:name="_Toc37145093"/>
      <w:bookmarkStart w:id="377" w:name="_Toc37145174"/>
      <w:bookmarkStart w:id="378" w:name="_Toc37145199"/>
      <w:bookmarkStart w:id="379" w:name="_Toc37150599"/>
      <w:bookmarkStart w:id="380" w:name="_Toc37150938"/>
      <w:bookmarkStart w:id="381" w:name="_Toc37145200"/>
      <w:bookmarkStart w:id="382" w:name="_Toc37145201"/>
      <w:bookmarkStart w:id="383" w:name="_Toc37145206"/>
      <w:bookmarkStart w:id="384" w:name="_Toc37145210"/>
      <w:bookmarkStart w:id="385" w:name="_Toc37145259"/>
      <w:bookmarkStart w:id="386" w:name="_Toc37145260"/>
      <w:bookmarkStart w:id="387" w:name="_Toc26169213"/>
      <w:bookmarkStart w:id="388" w:name="_Toc26169214"/>
      <w:bookmarkStart w:id="389" w:name="_Toc35030065"/>
      <w:bookmarkStart w:id="390" w:name="_Toc86961521"/>
      <w:bookmarkStart w:id="391" w:name="_Hlk78290087"/>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C81E33">
        <w:rPr>
          <w:rFonts w:eastAsiaTheme="minorEastAsia"/>
          <w:lang w:val="en-US"/>
        </w:rPr>
        <w:t>LEGISLATION AND INSTITUTIONAL FRAMEWORKS FOR ENVIRONMENTAL AND SOCIAL MATTERS</w:t>
      </w:r>
      <w:bookmarkEnd w:id="389"/>
      <w:bookmarkEnd w:id="390"/>
    </w:p>
    <w:p w14:paraId="50AC4662" w14:textId="74A30A3C" w:rsidR="00E07107" w:rsidRPr="00C81E33" w:rsidRDefault="006504F2" w:rsidP="006504F2">
      <w:pPr>
        <w:rPr>
          <w:b/>
        </w:rPr>
      </w:pPr>
      <w:bookmarkStart w:id="392" w:name="_Toc35030066"/>
      <w:bookmarkStart w:id="393" w:name="_Toc86961522"/>
      <w:bookmarkStart w:id="394" w:name="_Hlk504339398"/>
      <w:r w:rsidRPr="00C81E33">
        <w:rPr>
          <w:b/>
        </w:rPr>
        <w:t>2.1</w:t>
      </w:r>
      <w:r w:rsidRPr="00C81E33">
        <w:rPr>
          <w:b/>
        </w:rPr>
        <w:tab/>
      </w:r>
      <w:r w:rsidR="00E07107" w:rsidRPr="00C81E33">
        <w:rPr>
          <w:b/>
        </w:rPr>
        <w:t>National Legislation, Policies and Regulations</w:t>
      </w:r>
      <w:bookmarkEnd w:id="392"/>
      <w:bookmarkEnd w:id="393"/>
    </w:p>
    <w:p w14:paraId="7C14FF88" w14:textId="77777777" w:rsidR="00E07107" w:rsidRPr="00C81E33" w:rsidRDefault="00E07107" w:rsidP="00026301">
      <w:pPr>
        <w:spacing w:before="120" w:after="120"/>
        <w:rPr>
          <w:bCs/>
        </w:rPr>
      </w:pPr>
      <w:r w:rsidRPr="00C81E33">
        <w:rPr>
          <w:bCs/>
        </w:rPr>
        <w:t xml:space="preserve">Since the enlightenment of environmental protection in 1979, China has gradually established a comprehensive environmental management framework. At the national level, more than 80 laws, 120 regulations and more than 1,000 environmental quality emission standards and technical guidance have been adopted to achieve environmental quality, </w:t>
      </w:r>
      <w:r w:rsidRPr="00C81E33">
        <w:rPr>
          <w:bCs/>
        </w:rPr>
        <w:lastRenderedPageBreak/>
        <w:t xml:space="preserve">pollution control, natural resources and ecological protection. A large number of provincial and local environmental protection regulations, standards and pollutant emissions are more stringent than national standards. </w:t>
      </w:r>
    </w:p>
    <w:p w14:paraId="4C9BEDC1" w14:textId="77777777" w:rsidR="00E07107" w:rsidRPr="00C81E33" w:rsidRDefault="00E07107" w:rsidP="00026301">
      <w:pPr>
        <w:spacing w:before="120" w:after="120"/>
        <w:rPr>
          <w:bCs/>
        </w:rPr>
      </w:pPr>
      <w:r w:rsidRPr="00C81E33">
        <w:rPr>
          <w:bCs/>
        </w:rPr>
        <w:t>The following legislation, policies and regulations are relevant to the implementation of this project.</w:t>
      </w:r>
    </w:p>
    <w:p w14:paraId="14FCEDF1" w14:textId="77777777" w:rsidR="00E07107" w:rsidRPr="00C81E33" w:rsidRDefault="00E07107" w:rsidP="00026301">
      <w:pPr>
        <w:spacing w:before="120" w:after="120"/>
        <w:rPr>
          <w:b/>
          <w:u w:val="single"/>
        </w:rPr>
      </w:pPr>
      <w:bookmarkStart w:id="395" w:name="_Toc81328136"/>
      <w:r w:rsidRPr="00C81E33">
        <w:rPr>
          <w:b/>
          <w:u w:val="single"/>
        </w:rPr>
        <w:t>General Environmental Protection</w:t>
      </w:r>
      <w:bookmarkEnd w:id="395"/>
    </w:p>
    <w:p w14:paraId="4640EE72" w14:textId="77777777" w:rsidR="00E07107" w:rsidRPr="00C81E33" w:rsidRDefault="00E07107" w:rsidP="00026301">
      <w:pPr>
        <w:spacing w:before="120" w:after="120"/>
        <w:rPr>
          <w:szCs w:val="20"/>
          <w:lang w:eastAsia="zh-CN"/>
        </w:rPr>
      </w:pPr>
      <w:r w:rsidRPr="00C81E33">
        <w:rPr>
          <w:szCs w:val="20"/>
        </w:rPr>
        <w:t xml:space="preserve">The </w:t>
      </w:r>
      <w:r w:rsidRPr="00C81E33">
        <w:rPr>
          <w:b/>
          <w:i/>
          <w:szCs w:val="20"/>
        </w:rPr>
        <w:t>Environmental Protection Law</w:t>
      </w:r>
      <w:r w:rsidRPr="00C81E33">
        <w:rPr>
          <w:szCs w:val="20"/>
        </w:rPr>
        <w:t xml:space="preserve"> (2015) is the most stringent environmental law passed in China, and it stipulate that pollutant emissions must comply with national or local standards. New projects must be submitted and reviewed through EIA to relevant environmental protection agencies. The project must not start before approved. Environmental protection work must be incorporated into the plan in units of environmental pollution and other public hazards. Technical transformation of new industrial enterprises and existing industrial enterprises should adopt equipment and processes with high resource utilization and less emissions. The facilities for controlling pollution in the construction project must be designed with the main project, while construction, while commissioning (three) and inspected before investing in production.</w:t>
      </w:r>
    </w:p>
    <w:p w14:paraId="44087896" w14:textId="77777777" w:rsidR="00E07107" w:rsidRPr="00C81E33" w:rsidRDefault="00E07107" w:rsidP="00026301">
      <w:pPr>
        <w:spacing w:before="120" w:after="120"/>
        <w:rPr>
          <w:szCs w:val="20"/>
        </w:rPr>
      </w:pPr>
      <w:r w:rsidRPr="00C81E33">
        <w:rPr>
          <w:szCs w:val="20"/>
        </w:rPr>
        <w:t xml:space="preserve">The </w:t>
      </w:r>
      <w:r w:rsidRPr="00C81E33">
        <w:rPr>
          <w:b/>
          <w:i/>
          <w:szCs w:val="20"/>
        </w:rPr>
        <w:t>Environmental Impact Assessment (EIA) Law</w:t>
      </w:r>
      <w:r w:rsidRPr="00C81E33">
        <w:rPr>
          <w:szCs w:val="20"/>
        </w:rPr>
        <w:t xml:space="preserve"> (2003, revised in 2018) refers to the methods and systems for analyzing, predicting and evaluating the possible environmental impacts caused by the implementation of planning and construction projects, putting forward countermeasures and measures to prevent or mitigate adverse environmental impacts, and carrying out tracking and monitoring. The construction of projects that have an impact on the environment within the territory of the People's Republic of China and other sea areas under the jurisdiction of the People's Republic of China shall be evaluated in accordance with this Law.</w:t>
      </w:r>
    </w:p>
    <w:p w14:paraId="1406DEEC" w14:textId="77777777" w:rsidR="00E07107" w:rsidRPr="00C81E33" w:rsidRDefault="00E07107" w:rsidP="00026301">
      <w:pPr>
        <w:spacing w:before="120" w:after="120"/>
        <w:rPr>
          <w:szCs w:val="20"/>
        </w:rPr>
      </w:pPr>
      <w:r w:rsidRPr="00C81E33">
        <w:rPr>
          <w:szCs w:val="20"/>
          <w:lang w:eastAsia="zh-CN"/>
        </w:rPr>
        <w:t>The</w:t>
      </w:r>
      <w:r w:rsidRPr="00C81E33">
        <w:rPr>
          <w:szCs w:val="20"/>
        </w:rPr>
        <w:t xml:space="preserve"> </w:t>
      </w:r>
      <w:r w:rsidRPr="00C81E33">
        <w:rPr>
          <w:b/>
          <w:i/>
          <w:szCs w:val="20"/>
        </w:rPr>
        <w:t xml:space="preserve">Regulations on the Management of Environmental Protection of Construction Projects </w:t>
      </w:r>
      <w:r w:rsidRPr="00C81E33">
        <w:rPr>
          <w:szCs w:val="20"/>
        </w:rPr>
        <w:t>(2017</w:t>
      </w:r>
      <w:r w:rsidRPr="00C81E33">
        <w:rPr>
          <w:b/>
          <w:i/>
          <w:szCs w:val="20"/>
        </w:rPr>
        <w:t xml:space="preserve">) </w:t>
      </w:r>
      <w:r w:rsidRPr="00C81E33">
        <w:rPr>
          <w:szCs w:val="20"/>
        </w:rPr>
        <w:t>stipulate that construction projects that cause pollution must comply with national and local standards for pollutant discharge. In the areas where total emission control of key pollutants is implemented, the requirements for total emission control of key pollutants must be met. Measures must be taken to control the original environmental pollution and ecological damage associated with reconstruction, expansion and technological transformation projects.</w:t>
      </w:r>
    </w:p>
    <w:p w14:paraId="66A2C1B3" w14:textId="77777777" w:rsidR="00E07107" w:rsidRPr="00C81E33" w:rsidRDefault="00E07107" w:rsidP="00026301">
      <w:pPr>
        <w:spacing w:before="120" w:after="120"/>
        <w:rPr>
          <w:szCs w:val="20"/>
        </w:rPr>
      </w:pPr>
      <w:r w:rsidRPr="00C81E33">
        <w:rPr>
          <w:szCs w:val="20"/>
          <w:lang w:eastAsia="zh-CN"/>
        </w:rPr>
        <w:t>T</w:t>
      </w:r>
      <w:r w:rsidRPr="00C81E33">
        <w:rPr>
          <w:szCs w:val="20"/>
        </w:rPr>
        <w:t>he "</w:t>
      </w:r>
      <w:r w:rsidRPr="00C81E33">
        <w:rPr>
          <w:b/>
          <w:bCs/>
          <w:i/>
          <w:iCs/>
          <w:szCs w:val="20"/>
        </w:rPr>
        <w:t>Building Project Environmental Impact Assessment Classification Management Directory (2021)</w:t>
      </w:r>
      <w:r w:rsidRPr="00C81E33">
        <w:rPr>
          <w:szCs w:val="20"/>
        </w:rPr>
        <w:t xml:space="preserve">" specifies the quantitative index threshold, thereby determining if the project needs an EIA report / table. The EIA report is divided into three working grades (construction project environmental impact report, influence report form or fill in the environmental impact registration form). The specific applicable legal framework and standard need to ultimate determination in the environmental impact assessment of specific projects, and perform detailed analysis, and develop corresponding mitigation measures in accordance with the requirements. For example, atmospheric pollution control projects (such as desulfurization, denitrification, dust and VOCs removal), metal waste (except hazardous waste) disposal and waste battery disposal need to be registered </w:t>
      </w:r>
      <w:r w:rsidRPr="00C81E33">
        <w:rPr>
          <w:szCs w:val="20"/>
          <w:lang w:eastAsia="zh-CN"/>
        </w:rPr>
        <w:t>table</w:t>
      </w:r>
      <w:r w:rsidRPr="00C81E33">
        <w:rPr>
          <w:szCs w:val="20"/>
        </w:rPr>
        <w:t>, environmental impact assessment table and environmental impact assessment report, respectively. Environmental impact assessment table and environmental impact assessment report shall focus on the impact of construction projects on environmentally sensitive areas. The environmentally sensitive area is a region that is particularly sensitive to various types of protection areas and environmental impacts generated by the construction projects, including the following areas: (1) National Park, Nature Reserve, Scenic Area, World Culture and Nature Heritage, marine special protected area, drinking water source protection zone; (2) Except for ecological protection red line control range, permanent basic farmland, basic grassland, Natural Park (Forest Park, Geological Park, Ocean Park, etc.), important wetland, natural forest, key protection wildlife habitat, the growth and reproduction area of important wild plants, natural spawning areas of important aquatic organisms, feeding waters of fish and shrimp, tour channel, natural fisheries, and key prevention zones and key treatment zone, sand land banned protected area, closed and semi-closed sea; (3) Regional, medical and health, cultural education, scientific research, administrative office, and cultural relics protection units.</w:t>
      </w:r>
    </w:p>
    <w:p w14:paraId="0CEDD230" w14:textId="77777777" w:rsidR="00E07107" w:rsidRPr="00C81E33" w:rsidRDefault="00E07107" w:rsidP="00026301">
      <w:pPr>
        <w:spacing w:before="120" w:after="120"/>
        <w:rPr>
          <w:b/>
          <w:u w:val="single"/>
        </w:rPr>
      </w:pPr>
      <w:bookmarkStart w:id="396" w:name="_Toc81328137"/>
      <w:r w:rsidRPr="00C81E33">
        <w:rPr>
          <w:b/>
          <w:u w:val="single"/>
        </w:rPr>
        <w:t>Cleaner Production</w:t>
      </w:r>
      <w:bookmarkEnd w:id="396"/>
    </w:p>
    <w:p w14:paraId="1AA52CF8" w14:textId="77777777" w:rsidR="00E07107" w:rsidRPr="00C81E33" w:rsidRDefault="00E07107" w:rsidP="00026301">
      <w:pPr>
        <w:spacing w:before="120" w:after="120"/>
        <w:rPr>
          <w:szCs w:val="20"/>
          <w:lang w:eastAsia="zh-CN"/>
        </w:rPr>
      </w:pPr>
      <w:r w:rsidRPr="00C81E33">
        <w:rPr>
          <w:szCs w:val="20"/>
          <w:lang w:eastAsia="zh-CN"/>
        </w:rPr>
        <w:t>"</w:t>
      </w:r>
      <w:r w:rsidRPr="00C81E33">
        <w:rPr>
          <w:b/>
          <w:i/>
          <w:szCs w:val="20"/>
        </w:rPr>
        <w:t>The Ministry of Cleaner Production Promotion Law of the People's Republic of China</w:t>
      </w:r>
      <w:r w:rsidRPr="00C81E33">
        <w:rPr>
          <w:szCs w:val="20"/>
          <w:lang w:eastAsia="zh-CN"/>
        </w:rPr>
        <w:t xml:space="preserve">" (2012) </w:t>
      </w:r>
      <w:r w:rsidRPr="00C81E33">
        <w:rPr>
          <w:szCs w:val="20"/>
        </w:rPr>
        <w:t>stipulates that</w:t>
      </w:r>
      <w:r w:rsidRPr="00C81E33">
        <w:rPr>
          <w:szCs w:val="20"/>
          <w:lang w:eastAsia="zh-CN"/>
        </w:rPr>
        <w:t xml:space="preserve"> from the source to reduce or avoid the production and emissions of pollutants during production, service and product use to reduce or eliminate the harm of human health and the environment. The first paragraph of Article 19 stipulates "Enterprises should adopt the following cleaning production measures in the process of conducting technical transformation: using non-toxic, harmless or low-toxic, low-damaged raw materials, replacement of toxicity, and serious raw materials."</w:t>
      </w:r>
      <w:r w:rsidRPr="00C81E33">
        <w:t xml:space="preserve"> “Article 27 stipulates that "Enterprises that use toxic, harmful raw materials or enterprises to discharge toxic, harmful substances in production, should implement mandatory cleaner production audit.</w:t>
      </w:r>
    </w:p>
    <w:p w14:paraId="4DBADC0B" w14:textId="77777777" w:rsidR="00E07107" w:rsidRPr="00C81E33" w:rsidRDefault="00E07107" w:rsidP="00026301">
      <w:pPr>
        <w:spacing w:before="120" w:after="120"/>
        <w:rPr>
          <w:szCs w:val="20"/>
          <w:lang w:eastAsia="zh-CN"/>
        </w:rPr>
      </w:pPr>
      <w:r w:rsidRPr="00C81E33">
        <w:rPr>
          <w:szCs w:val="20"/>
          <w:lang w:eastAsia="zh-CN"/>
        </w:rPr>
        <w:lastRenderedPageBreak/>
        <w:t xml:space="preserve">The </w:t>
      </w:r>
      <w:r w:rsidRPr="00C81E33">
        <w:rPr>
          <w:b/>
          <w:i/>
          <w:szCs w:val="20"/>
        </w:rPr>
        <w:t>Law of the People's Republic of China Circular Economy Promotion</w:t>
      </w:r>
      <w:r w:rsidRPr="00C81E33">
        <w:rPr>
          <w:szCs w:val="20"/>
          <w:lang w:eastAsia="zh-CN"/>
        </w:rPr>
        <w:t xml:space="preserve"> is to promote the development of circular economy, improve resource utilization efficiency, protect and improve the environment, and achieve sustainable development. The law stipulates that during the reuse and resource process, the law should guarantee production safety to ensure product quality in line with the standards specified in the state, and prevent the production of re-pollution.</w:t>
      </w:r>
    </w:p>
    <w:p w14:paraId="14986372" w14:textId="77777777" w:rsidR="00E07107" w:rsidRPr="00C81E33" w:rsidRDefault="00E07107" w:rsidP="00026301">
      <w:pPr>
        <w:spacing w:before="120" w:after="120"/>
        <w:rPr>
          <w:szCs w:val="20"/>
          <w:lang w:eastAsia="zh-CN"/>
        </w:rPr>
      </w:pPr>
      <w:r w:rsidRPr="00C81E33">
        <w:rPr>
          <w:szCs w:val="20"/>
          <w:lang w:eastAsia="zh-CN"/>
        </w:rPr>
        <w:t>"</w:t>
      </w:r>
      <w:r w:rsidRPr="00C81E33">
        <w:rPr>
          <w:b/>
          <w:i/>
          <w:szCs w:val="20"/>
        </w:rPr>
        <w:t>Interim Measures for Cleaning Production Audit</w:t>
      </w:r>
      <w:r w:rsidRPr="00C81E33">
        <w:rPr>
          <w:szCs w:val="20"/>
          <w:lang w:eastAsia="zh-CN"/>
        </w:rPr>
        <w:t xml:space="preserve">" (2016) </w:t>
      </w:r>
      <w:r w:rsidRPr="00C81E33">
        <w:rPr>
          <w:szCs w:val="20"/>
        </w:rPr>
        <w:t>stipulate that t</w:t>
      </w:r>
      <w:r w:rsidRPr="00C81E33">
        <w:rPr>
          <w:szCs w:val="20"/>
          <w:lang w:eastAsia="zh-CN"/>
        </w:rPr>
        <w:t>he requirements, scope, procedures, and organizational management of entries involving UP-POPs emissions.</w:t>
      </w:r>
    </w:p>
    <w:p w14:paraId="352BD0E6" w14:textId="77777777" w:rsidR="00E07107" w:rsidRPr="00C81E33" w:rsidRDefault="00E07107" w:rsidP="00026301">
      <w:pPr>
        <w:spacing w:before="120" w:after="120"/>
        <w:rPr>
          <w:szCs w:val="20"/>
        </w:rPr>
      </w:pPr>
      <w:r w:rsidRPr="00C81E33">
        <w:rPr>
          <w:szCs w:val="20"/>
          <w:lang w:eastAsia="zh-CN"/>
        </w:rPr>
        <w:t>"</w:t>
      </w:r>
      <w:r w:rsidRPr="00C81E33">
        <w:rPr>
          <w:b/>
          <w:i/>
          <w:szCs w:val="20"/>
        </w:rPr>
        <w:t>Profile Cleaning Production Audit Procedure</w:t>
      </w:r>
      <w:r w:rsidRPr="00C81E33">
        <w:rPr>
          <w:szCs w:val="20"/>
          <w:lang w:eastAsia="zh-CN"/>
        </w:rPr>
        <w:t xml:space="preserve">" (2005) </w:t>
      </w:r>
      <w:r w:rsidRPr="00C81E33">
        <w:rPr>
          <w:szCs w:val="20"/>
        </w:rPr>
        <w:t xml:space="preserve">stipulate </w:t>
      </w:r>
      <w:r w:rsidRPr="00C81E33">
        <w:rPr>
          <w:szCs w:val="20"/>
          <w:lang w:eastAsia="zh-CN"/>
        </w:rPr>
        <w:t>t</w:t>
      </w:r>
      <w:r w:rsidRPr="00C81E33">
        <w:rPr>
          <w:szCs w:val="20"/>
        </w:rPr>
        <w:t>he provisions of the key enterprise cleaning production audit procedures related to UP-POPs emissions and toxic and hazardous substances that need to be reviewed.</w:t>
      </w:r>
    </w:p>
    <w:p w14:paraId="6CF9E224" w14:textId="77777777" w:rsidR="00E07107" w:rsidRPr="00C81E33" w:rsidRDefault="00E07107" w:rsidP="00026301">
      <w:pPr>
        <w:keepNext/>
        <w:spacing w:before="120" w:after="120"/>
        <w:rPr>
          <w:b/>
          <w:u w:val="single"/>
        </w:rPr>
      </w:pPr>
      <w:bookmarkStart w:id="397" w:name="_Toc81328138"/>
      <w:r w:rsidRPr="00C81E33">
        <w:rPr>
          <w:b/>
          <w:u w:val="single"/>
        </w:rPr>
        <w:t>Pollutant Permit</w:t>
      </w:r>
      <w:bookmarkEnd w:id="397"/>
    </w:p>
    <w:p w14:paraId="49657012" w14:textId="77777777" w:rsidR="00E07107" w:rsidRPr="00C81E33" w:rsidRDefault="00E07107" w:rsidP="00026301">
      <w:pPr>
        <w:keepNext/>
        <w:spacing w:before="120" w:after="120"/>
        <w:rPr>
          <w:szCs w:val="20"/>
          <w:lang w:eastAsia="zh-CN"/>
        </w:rPr>
      </w:pPr>
      <w:r w:rsidRPr="00C81E33">
        <w:rPr>
          <w:b/>
          <w:i/>
          <w:szCs w:val="20"/>
        </w:rPr>
        <w:t>Notice of the General Office of the State Council on Printing and Distributing the Implementation Plan for Control Pollutants</w:t>
      </w:r>
      <w:r w:rsidRPr="00C81E33">
        <w:rPr>
          <w:szCs w:val="20"/>
          <w:lang w:eastAsia="zh-CN"/>
        </w:rPr>
        <w:t xml:space="preserve"> (2016) stipulates that the new "sewage license system", with sewage permission to control the core system of environmental management of fixed pollution source, will discharge pollutants, Concentration, quantity, direction of direction, and corporate governance facilities are concentrated to a certificate to form a "one certificate" management.</w:t>
      </w:r>
    </w:p>
    <w:p w14:paraId="53893915" w14:textId="561FCA19" w:rsidR="00E07107" w:rsidRPr="00C81E33" w:rsidRDefault="00E07107" w:rsidP="00026301">
      <w:pPr>
        <w:widowControl w:val="0"/>
        <w:spacing w:before="120" w:after="120"/>
        <w:rPr>
          <w:szCs w:val="20"/>
          <w:lang w:eastAsia="zh-CN"/>
        </w:rPr>
      </w:pPr>
      <w:r w:rsidRPr="00C81E33">
        <w:rPr>
          <w:szCs w:val="20"/>
          <w:lang w:eastAsia="zh-CN"/>
        </w:rPr>
        <w:t>The</w:t>
      </w:r>
      <w:r w:rsidRPr="00C81E33">
        <w:rPr>
          <w:b/>
          <w:i/>
          <w:szCs w:val="20"/>
        </w:rPr>
        <w:t xml:space="preserve"> Technical specification for application and issuance of pollutant permit non-ferrous metal metallurgy industry—secondary non-ferrous metal (HJ 864.3-2018)</w:t>
      </w:r>
      <w:r w:rsidRPr="00C81E33">
        <w:rPr>
          <w:szCs w:val="20"/>
          <w:lang w:eastAsia="zh-CN"/>
        </w:rPr>
        <w:t xml:space="preserve"> specifies the basic filing requirements for the application and issuance of pollutant discharge permits for secondary non-ferrous metal (secondary copper, </w:t>
      </w:r>
      <w:r w:rsidR="00195DFD" w:rsidRPr="00C81E33">
        <w:rPr>
          <w:szCs w:val="20"/>
          <w:lang w:eastAsia="zh-CN"/>
        </w:rPr>
        <w:t>aluminum</w:t>
      </w:r>
      <w:r w:rsidRPr="00C81E33">
        <w:rPr>
          <w:szCs w:val="20"/>
          <w:lang w:eastAsia="zh-CN"/>
        </w:rPr>
        <w:t>, lead and zinc) pollutant discharge units, the determination of permitted emission limits, the actual emissions accounting, the method for compliance determination, and the self-monitoring, environmental management ledger and discharge permit implementation report and other environmental management requirements, put forward feasible technical requirements for the prevention and control of recycled non-ferrous metals.</w:t>
      </w:r>
    </w:p>
    <w:p w14:paraId="525FAC9A" w14:textId="77777777" w:rsidR="00E07107" w:rsidRPr="00C81E33" w:rsidRDefault="00E07107" w:rsidP="00026301">
      <w:pPr>
        <w:spacing w:before="120" w:after="120"/>
        <w:rPr>
          <w:szCs w:val="20"/>
        </w:rPr>
      </w:pPr>
      <w:r w:rsidRPr="00C81E33">
        <w:rPr>
          <w:szCs w:val="20"/>
          <w:lang w:eastAsia="zh-CN"/>
        </w:rPr>
        <w:t>The</w:t>
      </w:r>
      <w:r w:rsidRPr="00C81E33">
        <w:rPr>
          <w:b/>
          <w:i/>
          <w:szCs w:val="20"/>
        </w:rPr>
        <w:t xml:space="preserve"> “Dioxin pollution prevention and control technology policy in key industries” (2015)</w:t>
      </w:r>
      <w:r w:rsidRPr="00C81E33">
        <w:rPr>
          <w:szCs w:val="20"/>
        </w:rPr>
        <w:t xml:space="preserve"> specifies that the technical routes and technical methods that can be adopted for the prevention and control of dioxin pollution in key industries, including source reduction, process control, end treatment, new technology research and development, etc.</w:t>
      </w:r>
    </w:p>
    <w:p w14:paraId="3B6D5ED8" w14:textId="0D23166D" w:rsidR="00E07107" w:rsidRPr="00C81E33" w:rsidRDefault="00E07107" w:rsidP="00026301">
      <w:pPr>
        <w:widowControl w:val="0"/>
        <w:spacing w:before="120" w:after="120"/>
        <w:rPr>
          <w:szCs w:val="20"/>
          <w:lang w:eastAsia="zh-CN"/>
        </w:rPr>
      </w:pPr>
      <w:r w:rsidRPr="00C81E33">
        <w:rPr>
          <w:szCs w:val="20"/>
          <w:lang w:eastAsia="zh-CN"/>
        </w:rPr>
        <w:t>The</w:t>
      </w:r>
      <w:r w:rsidRPr="00C81E33">
        <w:rPr>
          <w:b/>
          <w:i/>
          <w:szCs w:val="20"/>
        </w:rPr>
        <w:t xml:space="preserve"> Emission standards of pollutants for secondary copper, </w:t>
      </w:r>
      <w:r w:rsidR="00195DFD" w:rsidRPr="00C81E33">
        <w:rPr>
          <w:b/>
          <w:i/>
          <w:szCs w:val="20"/>
        </w:rPr>
        <w:t>aluminum</w:t>
      </w:r>
      <w:r w:rsidRPr="00C81E33">
        <w:rPr>
          <w:b/>
          <w:i/>
          <w:szCs w:val="20"/>
        </w:rPr>
        <w:t xml:space="preserve">, lead and zinc. (GB 31574-2015) </w:t>
      </w:r>
      <w:r w:rsidRPr="00C81E33">
        <w:rPr>
          <w:szCs w:val="20"/>
          <w:lang w:eastAsia="zh-CN"/>
        </w:rPr>
        <w:t>specifies the discharge limit value of waste water: HCBD≤0.006 mg/L; dioxin≤0.3 ng TEQ/L. Emission limit value of exhaust gas: dioxin≤0.1 Ng TEQ/m</w:t>
      </w:r>
      <w:r w:rsidRPr="00C81E33">
        <w:rPr>
          <w:szCs w:val="20"/>
          <w:vertAlign w:val="superscript"/>
          <w:lang w:eastAsia="zh-CN"/>
        </w:rPr>
        <w:t>3</w:t>
      </w:r>
      <w:r w:rsidRPr="00C81E33">
        <w:rPr>
          <w:szCs w:val="20"/>
          <w:lang w:eastAsia="zh-CN"/>
        </w:rPr>
        <w:t>.</w:t>
      </w:r>
    </w:p>
    <w:p w14:paraId="6DDC6892" w14:textId="77777777" w:rsidR="00E07107" w:rsidRPr="00C81E33" w:rsidRDefault="00E07107" w:rsidP="00F529C4">
      <w:pPr>
        <w:spacing w:before="120" w:after="120"/>
        <w:rPr>
          <w:b/>
          <w:u w:val="single"/>
        </w:rPr>
      </w:pPr>
      <w:bookmarkStart w:id="398" w:name="_Toc81328139"/>
      <w:r w:rsidRPr="00C81E33">
        <w:rPr>
          <w:b/>
          <w:u w:val="single"/>
        </w:rPr>
        <w:t>Hazardous Waste Management</w:t>
      </w:r>
      <w:bookmarkEnd w:id="398"/>
    </w:p>
    <w:p w14:paraId="3BA49CA7" w14:textId="77777777" w:rsidR="00E07107" w:rsidRPr="00C81E33" w:rsidRDefault="00E07107" w:rsidP="00F529C4">
      <w:pPr>
        <w:spacing w:before="120" w:after="120"/>
        <w:rPr>
          <w:szCs w:val="20"/>
        </w:rPr>
      </w:pPr>
      <w:r w:rsidRPr="00C81E33">
        <w:rPr>
          <w:szCs w:val="20"/>
        </w:rPr>
        <w:t>The waste liquid and solid waste generated in the recycling process of recycled metals should be identified and classified in accordance with the provisions of GB5085.7. If they are hazardous wastes, they should be collected, stored, and transported in accordance with GB 18597 and HJ 2025, and handed over to a qualified unit to process. If it belongs to general industrial solid waste, it shall be implemented in accordance with the requirements of GB18599. The storage and disposal unit shall obtain the business license for the corresponding category of hazardous waste in the "National Catalogue of Hazardous Wastes" in accordance with the latest version of the "Management Measures for Hazardous Waste Business Licenses". The hazardous waste transfer process should meet the requirements of GB13392 and GB21668 for the transportation of hazardous goods by vehicles, and strictly follow the relevant requirements of the latest version of the "Management Measures for the Transfer of Hazardous Wastes".</w:t>
      </w:r>
    </w:p>
    <w:p w14:paraId="351A96FF" w14:textId="77777777" w:rsidR="00E07107" w:rsidRPr="00C81E33" w:rsidRDefault="00E07107" w:rsidP="00F529C4">
      <w:pPr>
        <w:spacing w:before="120" w:after="120"/>
        <w:rPr>
          <w:szCs w:val="20"/>
        </w:rPr>
      </w:pPr>
      <w:r w:rsidRPr="00C81E33">
        <w:rPr>
          <w:szCs w:val="20"/>
        </w:rPr>
        <w:t xml:space="preserve">The </w:t>
      </w:r>
      <w:r w:rsidRPr="00C81E33">
        <w:rPr>
          <w:b/>
          <w:i/>
          <w:szCs w:val="20"/>
        </w:rPr>
        <w:t>General standard for identification of hazardous waste</w:t>
      </w:r>
      <w:r w:rsidRPr="00C81E33">
        <w:rPr>
          <w:b/>
          <w:i/>
          <w:szCs w:val="20"/>
        </w:rPr>
        <w:t>（</w:t>
      </w:r>
      <w:r w:rsidRPr="00C81E33">
        <w:rPr>
          <w:b/>
          <w:i/>
          <w:szCs w:val="20"/>
        </w:rPr>
        <w:t>GB5085.7</w:t>
      </w:r>
      <w:r w:rsidRPr="00C81E33">
        <w:rPr>
          <w:b/>
          <w:i/>
          <w:szCs w:val="20"/>
        </w:rPr>
        <w:t>）</w:t>
      </w:r>
      <w:r w:rsidRPr="00C81E33">
        <w:rPr>
          <w:szCs w:val="20"/>
        </w:rPr>
        <w:t>specifies procedures and rules for the identification of hazardous wastes. It is suitable for the identification of hazardous characteristics of solid waste produced in production, living and other activities, and for the identification of liquid waste.</w:t>
      </w:r>
    </w:p>
    <w:p w14:paraId="581F96CB" w14:textId="77777777" w:rsidR="00E07107" w:rsidRPr="00C81E33" w:rsidRDefault="00E07107" w:rsidP="00F529C4">
      <w:pPr>
        <w:widowControl w:val="0"/>
        <w:spacing w:before="120" w:after="120"/>
        <w:rPr>
          <w:b/>
          <w:i/>
          <w:szCs w:val="20"/>
        </w:rPr>
      </w:pPr>
      <w:r w:rsidRPr="00C81E33">
        <w:rPr>
          <w:szCs w:val="20"/>
        </w:rPr>
        <w:t xml:space="preserve">The </w:t>
      </w:r>
      <w:r w:rsidRPr="00C81E33">
        <w:rPr>
          <w:b/>
          <w:i/>
          <w:szCs w:val="20"/>
        </w:rPr>
        <w:t>Standard for pollution control of hazardous waste storage (GB 18597-2001)</w:t>
      </w:r>
      <w:r w:rsidRPr="00C81E33">
        <w:rPr>
          <w:szCs w:val="20"/>
          <w:lang w:eastAsia="zh-CN"/>
        </w:rPr>
        <w:t xml:space="preserve"> specifies the general requirements for the storage of hazardous waste, as well as the requirements for the packaging of hazardous waste, the site selection, design, operation, safety protection, detection and closure of storage facilities. This standard applies to the pollution control and supervision management of the storage of all hazardous wastes (except tailings ponds), and is applicable to the producers, operators and managers of hazardous wastes.</w:t>
      </w:r>
    </w:p>
    <w:p w14:paraId="4EE8C1A3"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Standard for Pollution Control of General Industrial Solid Waste Storage and Disposal Site (GB18599-2001)</w:t>
      </w:r>
      <w:r w:rsidRPr="00C81E33">
        <w:rPr>
          <w:szCs w:val="20"/>
          <w:lang w:eastAsia="zh-CN"/>
        </w:rPr>
        <w:t xml:space="preserve"> specifies the requirements for the storage, disposal, design, operation management, closure and closure of industrial solid waste, as well as pollution control and monitoring, etc. It is applicable to the construction, operation, supervision </w:t>
      </w:r>
      <w:r w:rsidRPr="00C81E33">
        <w:rPr>
          <w:szCs w:val="20"/>
          <w:lang w:eastAsia="zh-CN"/>
        </w:rPr>
        <w:lastRenderedPageBreak/>
        <w:t>and management of the storage and disposal sites of general industrial solid waste that are newly built, expanded, rebuilt and already put into production, but not applicable to hazardous waste and domestic waste landfill sites.</w:t>
      </w:r>
    </w:p>
    <w:p w14:paraId="52596687"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Technical specifications for collection, storage, transportation of hazardous waste (HJ 2025-2012)</w:t>
      </w:r>
      <w:r w:rsidRPr="00C81E33">
        <w:rPr>
          <w:szCs w:val="20"/>
          <w:lang w:eastAsia="zh-CN"/>
        </w:rPr>
        <w:t xml:space="preserve"> sets out the technical requirements to be followed during the collection, storage and transportation of hazardous wastes. It is applicable to the collection, storage and transportation of hazardous waste by hazardous waste producing units and operating units.</w:t>
      </w:r>
    </w:p>
    <w:p w14:paraId="4ABF1A7D"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Vehicle mark for road transportation dangerous goods (GB 13392-2005)</w:t>
      </w:r>
      <w:r w:rsidRPr="00C81E33">
        <w:rPr>
          <w:szCs w:val="20"/>
          <w:lang w:eastAsia="zh-CN"/>
        </w:rPr>
        <w:t xml:space="preserve"> stipulates the classification, specifications and dimensions, technical requirements, test methods, inspection rules, packaging, marking, loading and unloading, transportation and storage, as well as requirements for installation, suspension and maintenance of vehicles carrying dangerous goods by road. It is applicable to the production, use and management of the marks of dangerous goods vehicles in road transport.</w:t>
      </w:r>
    </w:p>
    <w:p w14:paraId="20681843"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Provisions of vehicle for the carriage of dangerous goods with regard to their specific constructional features (GB 21668-2008)</w:t>
      </w:r>
      <w:r w:rsidRPr="00C81E33">
        <w:rPr>
          <w:szCs w:val="20"/>
          <w:lang w:eastAsia="zh-CN"/>
        </w:rPr>
        <w:t xml:space="preserve"> sets out the structural requirements for vehicles for the transport of dangerous goods and applies to Class N and Class O vehicles and trains consisting of Class N and one Class O vehicle for the transport of dangerous goods.</w:t>
      </w:r>
    </w:p>
    <w:p w14:paraId="54777690" w14:textId="77777777" w:rsidR="00E07107" w:rsidRPr="00C81E33" w:rsidRDefault="00E07107" w:rsidP="00F529C4">
      <w:pPr>
        <w:widowControl w:val="0"/>
        <w:spacing w:before="120" w:after="120"/>
        <w:rPr>
          <w:szCs w:val="20"/>
          <w:lang w:eastAsia="zh-CN"/>
        </w:rPr>
      </w:pPr>
      <w:r w:rsidRPr="00C81E33">
        <w:rPr>
          <w:szCs w:val="20"/>
        </w:rPr>
        <w:t xml:space="preserve">The </w:t>
      </w:r>
      <w:r w:rsidRPr="00C81E33">
        <w:rPr>
          <w:b/>
          <w:i/>
          <w:szCs w:val="20"/>
        </w:rPr>
        <w:t xml:space="preserve">National List of Hazardous Wastes (2021) </w:t>
      </w:r>
      <w:r w:rsidRPr="00C81E33">
        <w:rPr>
          <w:szCs w:val="20"/>
          <w:lang w:eastAsia="zh-CN"/>
        </w:rPr>
        <w:t>stipulates that through the implementation of the National Hazardous Waste List, the accuracy of hazardous waste attribute determination and environmental management will be further improved, the classification and classification management of hazardous waste will be promoted, and the environmental management level of hazardous waste will be effectively improved.</w:t>
      </w:r>
    </w:p>
    <w:p w14:paraId="060C634F"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Measures for the Administration of Operating Permits for Hazardous Wastes (2004)</w:t>
      </w:r>
      <w:r w:rsidRPr="00C81E33">
        <w:rPr>
          <w:szCs w:val="20"/>
          <w:lang w:eastAsia="zh-CN"/>
        </w:rPr>
        <w:t xml:space="preserve"> specify the conditions, procedures, supervision and administration and legal responsibilities for applying for and obtaining a hazardous waste management license.</w:t>
      </w:r>
    </w:p>
    <w:p w14:paraId="244A7DE1" w14:textId="77777777" w:rsidR="00E07107" w:rsidRPr="00C81E33" w:rsidRDefault="00E07107" w:rsidP="00F529C4">
      <w:pPr>
        <w:spacing w:before="120" w:after="120"/>
        <w:rPr>
          <w:b/>
          <w:i/>
          <w:szCs w:val="20"/>
        </w:rPr>
      </w:pPr>
      <w:r w:rsidRPr="00C81E33">
        <w:rPr>
          <w:szCs w:val="20"/>
        </w:rPr>
        <w:t xml:space="preserve">The </w:t>
      </w:r>
      <w:r w:rsidRPr="00C81E33">
        <w:rPr>
          <w:b/>
          <w:i/>
          <w:szCs w:val="20"/>
        </w:rPr>
        <w:t>Measures for the Administration of Dangerous Waste Transfer Coupling (1999)</w:t>
      </w:r>
      <w:r w:rsidRPr="00C81E33">
        <w:rPr>
          <w:szCs w:val="20"/>
          <w:lang w:eastAsia="zh-CN"/>
        </w:rPr>
        <w:t xml:space="preserve"> stipulate that before transferring hazardous waste, the unit producing hazardous waste shall, in accordance with the relevant provisions of the State, report for approval the plan for transferring hazardous waste; Upon approval, the generating unit shall apply to the competent administrative department of environmental protection of the place to be moved for a duplicate receipt.</w:t>
      </w:r>
    </w:p>
    <w:p w14:paraId="58CBF2B5" w14:textId="77777777" w:rsidR="00E07107" w:rsidRPr="00C81E33" w:rsidRDefault="00E07107" w:rsidP="00F529C4">
      <w:pPr>
        <w:spacing w:before="120" w:after="120"/>
        <w:rPr>
          <w:b/>
          <w:u w:val="single"/>
        </w:rPr>
      </w:pPr>
      <w:bookmarkStart w:id="399" w:name="_Toc81328140"/>
      <w:r w:rsidRPr="00C81E33">
        <w:rPr>
          <w:b/>
          <w:u w:val="single"/>
        </w:rPr>
        <w:t>Extended Producer Responsibility (EPR)</w:t>
      </w:r>
      <w:bookmarkEnd w:id="399"/>
    </w:p>
    <w:p w14:paraId="232AFF05" w14:textId="77777777" w:rsidR="00E07107" w:rsidRPr="00C81E33" w:rsidRDefault="00E07107" w:rsidP="00F529C4">
      <w:pPr>
        <w:spacing w:before="120" w:after="120"/>
        <w:rPr>
          <w:szCs w:val="20"/>
        </w:rPr>
      </w:pPr>
      <w:r w:rsidRPr="00C81E33">
        <w:rPr>
          <w:szCs w:val="20"/>
        </w:rPr>
        <w:t xml:space="preserve">The </w:t>
      </w:r>
      <w:r w:rsidRPr="00C81E33">
        <w:rPr>
          <w:b/>
          <w:i/>
          <w:szCs w:val="20"/>
        </w:rPr>
        <w:t>Implementation Plan of the Extended Producer Responsibility System (2016)</w:t>
      </w:r>
      <w:r w:rsidRPr="00C81E33">
        <w:rPr>
          <w:bCs/>
          <w:szCs w:val="20"/>
          <w:vertAlign w:val="superscript"/>
        </w:rPr>
        <w:footnoteReference w:id="69"/>
      </w:r>
      <w:r w:rsidRPr="00C81E33">
        <w:rPr>
          <w:szCs w:val="20"/>
        </w:rPr>
        <w:t xml:space="preserve"> stipulate that power battery manufacturers should implement product coding and establish the whole life cycle traceability system. China has taken the lead in developing a recycling system for electric vehicle power batteries in Shenzhen and other cities, and has gradually promoted it throughout the country. Lead acid battery manufacturers should be guided to establish a product life cycle traceability system, adopt independent recycling, combined recycling or commissioned recycling modes, and recycle lead acid batteries through their own sales channels or the network established by professional enterprises at the end of consumption, and support the adoption of "old for new" and other ways to increase the recovery rate. Standby power batteries and energy storage batteries shall be disposed of by professional enterprises after being scrapped. We will explore and improve ways of centralized collection and trans-regional transport by production enterprises. It took the lead in establishing a recycling and utilization system for lead-acid batteries in Shanghai, and standardized the treatment and utilization of waste lead-acid batteries that were recovered in the mode of "selling one and collecting one".</w:t>
      </w:r>
    </w:p>
    <w:p w14:paraId="4386208F" w14:textId="77777777" w:rsidR="00E07107" w:rsidRPr="00C81E33" w:rsidRDefault="00E07107" w:rsidP="00F529C4">
      <w:pPr>
        <w:widowControl w:val="0"/>
        <w:spacing w:before="120" w:after="120"/>
        <w:rPr>
          <w:szCs w:val="20"/>
        </w:rPr>
      </w:pPr>
      <w:r w:rsidRPr="00C81E33">
        <w:rPr>
          <w:szCs w:val="20"/>
        </w:rPr>
        <w:t xml:space="preserve">The </w:t>
      </w:r>
      <w:r w:rsidRPr="00C81E33">
        <w:rPr>
          <w:b/>
          <w:i/>
          <w:szCs w:val="20"/>
        </w:rPr>
        <w:t>Interim Measures for the Administration of Recycling and Utilization of Power Battery for New Energy Vehicles (2018)</w:t>
      </w:r>
      <w:r w:rsidRPr="00C81E33">
        <w:rPr>
          <w:szCs w:val="20"/>
          <w:lang w:eastAsia="zh-CN"/>
        </w:rPr>
        <w:t xml:space="preserve"> </w:t>
      </w:r>
      <w:r w:rsidRPr="00C81E33">
        <w:rPr>
          <w:szCs w:val="20"/>
        </w:rPr>
        <w:t xml:space="preserve">stipulate the management requirements for the recovery and treatment of waste power batteries in the process of production, use, utilization, storage and transportation. We will promote innovation in market mechanisms and recycling models. Encourage enterprises to explore new business models, battery production and automobile production enterprises should disclose battery disassembly and storage technical information. Automobile production enterprises and scrap vehicle recovery and dismantling enterprises should share information on power battery disassembly and storage technology, recycling service outlets and scrap new energy vehicle recycling, etc. To maximize the benefits of comprehensive utilization of resources. Battery production enterprises are encouraged to cooperate with comprehensive utilization enterprises to carry out reasonable multi-level and multi-purpose utilization </w:t>
      </w:r>
      <w:r w:rsidRPr="00C81E33">
        <w:rPr>
          <w:szCs w:val="20"/>
        </w:rPr>
        <w:lastRenderedPageBreak/>
        <w:t>of waste power batteries in accordance with the principle of first echelon utilization and then recycling under the premise of ensuring safety and control. Clear supervision and management measures. It is clearly required to formulate relevant technical standards for disassembly, packaging and transportation, build a standard system, and establish a management system for cascade utilization of battery products.</w:t>
      </w:r>
    </w:p>
    <w:p w14:paraId="0B9BDB34" w14:textId="77777777" w:rsidR="00E07107" w:rsidRPr="00C81E33" w:rsidRDefault="00E07107" w:rsidP="00F529C4">
      <w:pPr>
        <w:spacing w:before="120" w:after="120"/>
        <w:rPr>
          <w:szCs w:val="20"/>
        </w:rPr>
      </w:pPr>
      <w:r w:rsidRPr="00C81E33">
        <w:rPr>
          <w:szCs w:val="20"/>
        </w:rPr>
        <w:t xml:space="preserve">The </w:t>
      </w:r>
      <w:r w:rsidRPr="00C81E33">
        <w:rPr>
          <w:b/>
          <w:i/>
          <w:szCs w:val="20"/>
        </w:rPr>
        <w:t>Announcement No. 46, 2019“Guide to the Construction and Operation of New Energy Vehicle Power Battery Recycling Service Sites” (2019)</w:t>
      </w:r>
      <w:r w:rsidRPr="00C81E33">
        <w:rPr>
          <w:szCs w:val="20"/>
          <w:lang w:eastAsia="zh-CN"/>
        </w:rPr>
        <w:t xml:space="preserve"> </w:t>
      </w:r>
      <w:r w:rsidRPr="00C81E33">
        <w:rPr>
          <w:szCs w:val="20"/>
        </w:rPr>
        <w:t>puts forward the requirements for the construction, operation and safety and environmental protection of the waste power batteries of new energy vehicles and the waste cascade battery recycling service network.</w:t>
      </w:r>
    </w:p>
    <w:p w14:paraId="753517C7" w14:textId="77777777" w:rsidR="00E07107" w:rsidRPr="00C81E33" w:rsidRDefault="00E07107" w:rsidP="00F529C4">
      <w:pPr>
        <w:widowControl w:val="0"/>
        <w:spacing w:before="120" w:after="120"/>
        <w:rPr>
          <w:szCs w:val="20"/>
        </w:rPr>
      </w:pPr>
      <w:r w:rsidRPr="00C81E33">
        <w:rPr>
          <w:szCs w:val="20"/>
        </w:rPr>
        <w:t xml:space="preserve">The </w:t>
      </w:r>
      <w:r w:rsidRPr="00C81E33">
        <w:rPr>
          <w:b/>
          <w:i/>
          <w:szCs w:val="20"/>
        </w:rPr>
        <w:t>Coupling function No. 129,2021 "Implementation Plan for the Extension of Pilot Producer Responsibility of Automobile Products"(2021)</w:t>
      </w:r>
      <w:r w:rsidRPr="00C81E33">
        <w:rPr>
          <w:szCs w:val="20"/>
        </w:rPr>
        <w:t xml:space="preserve"> specifically to establish a recycling system, to carry out the comprehensive utilization of resources, the implementation of green supply chain management, strengthen the information disclosure for the implementation of the direction, including recycling system for automobile production enterprises through recycling, recovery or joint recovery of model, established in accordance with the law of scrapped automobiles, old parts recycling network and management system. By 2023, the standard recycling level of scrapped vehicles will be significantly improved, forming a recycling mode of scrapped vehicles with a group of replicable and popularizable automobile production enterprises as the main body of responsibility. The utilization level of renewable resources of scrapped vehicles has been steadily improved, and the comprehensive utilization rate of resources has reached 75%. The green supply chain system of automobiles is well established. The recycling rate of automobiles reaches 95%, and the proportion of recycled raw materials used for key components is not less than 5%.</w:t>
      </w:r>
    </w:p>
    <w:p w14:paraId="10DE2ED9" w14:textId="77777777" w:rsidR="00E07107" w:rsidRPr="00C81E33" w:rsidRDefault="00E07107" w:rsidP="00F529C4">
      <w:pPr>
        <w:spacing w:before="120" w:after="120"/>
        <w:rPr>
          <w:b/>
          <w:u w:val="single"/>
        </w:rPr>
      </w:pPr>
      <w:bookmarkStart w:id="400" w:name="_Toc81328141"/>
      <w:r w:rsidRPr="00C81E33">
        <w:rPr>
          <w:b/>
          <w:u w:val="single"/>
        </w:rPr>
        <w:t>Environmental risk and emergency</w:t>
      </w:r>
      <w:bookmarkEnd w:id="400"/>
    </w:p>
    <w:p w14:paraId="36B7F08E" w14:textId="77777777" w:rsidR="00E07107" w:rsidRPr="00C81E33" w:rsidRDefault="00E07107" w:rsidP="00F529C4">
      <w:pPr>
        <w:spacing w:before="120" w:after="120"/>
        <w:rPr>
          <w:szCs w:val="20"/>
        </w:rPr>
      </w:pPr>
      <w:r w:rsidRPr="00C81E33">
        <w:rPr>
          <w:szCs w:val="20"/>
          <w:lang w:eastAsia="zh-CN"/>
        </w:rPr>
        <w:t>The</w:t>
      </w:r>
      <w:r w:rsidRPr="00C81E33">
        <w:rPr>
          <w:b/>
          <w:i/>
          <w:szCs w:val="20"/>
        </w:rPr>
        <w:t xml:space="preserve"> "Emergency Measures for Environmental Emergencies" </w:t>
      </w:r>
      <w:r w:rsidRPr="00C81E33">
        <w:rPr>
          <w:szCs w:val="20"/>
        </w:rPr>
        <w:t>(2015). To further standardize environmental emergency management, the environmental emergency management system mechanism, control environmental safety hazards and sudden environmental incidents have highly composite, highly superimposed and highly normative trend. The environmental emergency management work is fully, systematically stipulated, clearly requires government and its relevant departments and enterprise institutions, to do a good job of risk control, emergency preparation, emergency disposal and post-recovery, etc. The main content report is eight chapters. It mainly includes the following five aspects::1) Regulate emergency management of emergencies from the whole process angle system; 2) The basic system of emergency management of sudden environmental events is constructed; 3) Highlight the environmental safety subject responsibility of the enterprise institutions; 4) Clarify the sequence of emergency management priority for emergencies; 5) Some penalties are set in accordance with the permissions of the department regulations.</w:t>
      </w:r>
    </w:p>
    <w:p w14:paraId="49945A7E" w14:textId="77777777" w:rsidR="00E07107" w:rsidRPr="00C81E33" w:rsidRDefault="00E07107" w:rsidP="00F529C4">
      <w:pPr>
        <w:spacing w:before="120" w:after="120"/>
        <w:rPr>
          <w:b/>
          <w:u w:val="single"/>
        </w:rPr>
      </w:pPr>
      <w:bookmarkStart w:id="401" w:name="_Toc81328142"/>
      <w:r w:rsidRPr="00C81E33">
        <w:rPr>
          <w:b/>
          <w:u w:val="single"/>
        </w:rPr>
        <w:t>Information Disclosure and Public Participation</w:t>
      </w:r>
      <w:bookmarkEnd w:id="401"/>
    </w:p>
    <w:p w14:paraId="5B60649F" w14:textId="77777777" w:rsidR="00E07107" w:rsidRPr="00C81E33" w:rsidRDefault="00E07107" w:rsidP="00F529C4">
      <w:pPr>
        <w:spacing w:before="120" w:after="120"/>
        <w:rPr>
          <w:szCs w:val="20"/>
          <w:lang w:eastAsia="zh-CN"/>
        </w:rPr>
      </w:pPr>
      <w:r w:rsidRPr="00C81E33">
        <w:rPr>
          <w:szCs w:val="20"/>
          <w:lang w:eastAsia="zh-CN"/>
        </w:rPr>
        <w:t>The</w:t>
      </w:r>
      <w:r w:rsidRPr="00C81E33">
        <w:rPr>
          <w:b/>
          <w:i/>
          <w:szCs w:val="20"/>
        </w:rPr>
        <w:t xml:space="preserve"> "Environmental Information Disclosure Measures for Enterprise Institutions" </w:t>
      </w:r>
      <w:r w:rsidRPr="00C81E33">
        <w:rPr>
          <w:szCs w:val="20"/>
          <w:lang w:eastAsia="zh-CN"/>
        </w:rPr>
        <w:t xml:space="preserve">(2015) </w:t>
      </w:r>
      <w:r w:rsidRPr="00C81E33">
        <w:rPr>
          <w:szCs w:val="20"/>
        </w:rPr>
        <w:t>stipulate that</w:t>
      </w:r>
      <w:r w:rsidRPr="00C81E33">
        <w:rPr>
          <w:szCs w:val="20"/>
          <w:lang w:eastAsia="zh-CN"/>
        </w:rPr>
        <w:t xml:space="preserve"> regeneration Metal Collection, Storage, Transportation, Recycling Process Contains UP-POPs Public Infusions and Public Supervision and Public Oversight of Pollution Emissions.</w:t>
      </w:r>
    </w:p>
    <w:p w14:paraId="1C01013B" w14:textId="77777777" w:rsidR="00E07107" w:rsidRPr="00C81E33" w:rsidRDefault="00E07107" w:rsidP="00F529C4">
      <w:pPr>
        <w:spacing w:before="120" w:after="120"/>
        <w:rPr>
          <w:szCs w:val="20"/>
          <w:lang w:eastAsia="zh-CN"/>
        </w:rPr>
      </w:pPr>
      <w:r w:rsidRPr="00C81E33">
        <w:rPr>
          <w:szCs w:val="20"/>
          <w:lang w:eastAsia="zh-CN"/>
        </w:rPr>
        <w:t>The</w:t>
      </w:r>
      <w:r w:rsidRPr="00C81E33">
        <w:rPr>
          <w:b/>
          <w:i/>
          <w:szCs w:val="20"/>
        </w:rPr>
        <w:t xml:space="preserve"> Notice on "Environmental Impact Assessment Government Information Disclosure (Trial)" </w:t>
      </w:r>
      <w:r w:rsidRPr="00C81E33">
        <w:rPr>
          <w:szCs w:val="20"/>
          <w:lang w:eastAsia="zh-CN"/>
        </w:rPr>
        <w:t xml:space="preserve">(2013) </w:t>
      </w:r>
      <w:r w:rsidRPr="00C81E33">
        <w:rPr>
          <w:szCs w:val="20"/>
        </w:rPr>
        <w:t>stipulate that</w:t>
      </w:r>
      <w:r w:rsidRPr="00C81E33">
        <w:rPr>
          <w:szCs w:val="20"/>
          <w:lang w:eastAsia="zh-CN"/>
        </w:rPr>
        <w:t xml:space="preserve"> construction Unit Submit a Construction Project Environmental Influence Report to Environmental Protection Departments, before the table, it should actively publicly open the construction project environment according to law Impact report, list information, and submitted to the environmental impact report, the table is available at the same time and deletion of national secrets, trade secrets and other content and deletion basis. Environmental protection authorities in accepting environmental impacts When the report, the table, the instruction report shall be reviewed, and the environmental impact report is disclosed according to law, and the whole information is available."</w:t>
      </w:r>
    </w:p>
    <w:p w14:paraId="6D98E343" w14:textId="77777777" w:rsidR="00E07107" w:rsidRPr="00C81E33" w:rsidRDefault="00E07107" w:rsidP="00F529C4">
      <w:pPr>
        <w:spacing w:before="120" w:after="120"/>
        <w:rPr>
          <w:szCs w:val="20"/>
          <w:lang w:eastAsia="zh-CN"/>
        </w:rPr>
      </w:pPr>
      <w:r w:rsidRPr="00C81E33">
        <w:rPr>
          <w:szCs w:val="20"/>
          <w:lang w:eastAsia="zh-CN"/>
        </w:rPr>
        <w:t>The</w:t>
      </w:r>
      <w:r w:rsidRPr="00C81E33">
        <w:rPr>
          <w:b/>
          <w:i/>
          <w:szCs w:val="20"/>
        </w:rPr>
        <w:t xml:space="preserve"> Environmental Protection Public Participation Measures</w:t>
      </w:r>
      <w:r w:rsidRPr="00C81E33">
        <w:rPr>
          <w:szCs w:val="20"/>
          <w:lang w:eastAsia="zh-CN"/>
        </w:rPr>
        <w:t xml:space="preserve"> (2015) </w:t>
      </w:r>
      <w:r w:rsidRPr="00C81E33">
        <w:rPr>
          <w:szCs w:val="20"/>
        </w:rPr>
        <w:t>stipulate that</w:t>
      </w:r>
      <w:r w:rsidRPr="00C81E33">
        <w:rPr>
          <w:szCs w:val="20"/>
          <w:lang w:eastAsia="zh-CN"/>
        </w:rPr>
        <w:t xml:space="preserve"> in order to protect citizens, legal persons and other organizations to obtain environmental information, participate in and supervise environmental protection, smooth participation channels, promote environmental protection public participation in an orderly development, encourage citizens, legal people and others, organize the development of policies and regulations, implement administrative licenses or administrative punishments, oversee violations, and carry out public affairs such as publicity and education.</w:t>
      </w:r>
    </w:p>
    <w:p w14:paraId="1D536F56" w14:textId="77777777" w:rsidR="00E07107" w:rsidRPr="00C81E33" w:rsidRDefault="00E07107" w:rsidP="00F529C4">
      <w:pPr>
        <w:spacing w:before="120" w:after="120"/>
        <w:rPr>
          <w:szCs w:val="20"/>
          <w:lang w:eastAsia="zh-CN"/>
        </w:rPr>
      </w:pPr>
      <w:r w:rsidRPr="00C81E33">
        <w:rPr>
          <w:szCs w:val="20"/>
          <w:lang w:eastAsia="zh-CN"/>
        </w:rPr>
        <w:t>The</w:t>
      </w:r>
      <w:r w:rsidRPr="00C81E33">
        <w:rPr>
          <w:b/>
          <w:i/>
          <w:szCs w:val="20"/>
        </w:rPr>
        <w:t xml:space="preserve"> "Guidance Opinions on Promoting Environmental Protection" </w:t>
      </w:r>
      <w:r w:rsidRPr="00C81E33">
        <w:rPr>
          <w:szCs w:val="20"/>
          <w:lang w:eastAsia="zh-CN"/>
        </w:rPr>
        <w:t xml:space="preserve">(2014) </w:t>
      </w:r>
      <w:r w:rsidRPr="00C81E33">
        <w:rPr>
          <w:szCs w:val="20"/>
        </w:rPr>
        <w:t>stipulate that</w:t>
      </w:r>
      <w:r w:rsidRPr="00C81E33">
        <w:rPr>
          <w:szCs w:val="20"/>
          <w:lang w:eastAsia="zh-CN"/>
        </w:rPr>
        <w:t xml:space="preserve"> establish and improve environmental public welfare litigation mechanisms, clarify the scope, content, methods, channels and procedures, regulations, and guiding the public's orderly participation in environmental protection. Strengthen coordinated communication with the judiciary, and increase the public's judicial guarantee for public participation in </w:t>
      </w:r>
      <w:r w:rsidRPr="00C81E33">
        <w:rPr>
          <w:szCs w:val="20"/>
          <w:lang w:eastAsia="zh-CN"/>
        </w:rPr>
        <w:lastRenderedPageBreak/>
        <w:t>environmental protection. Develop and take effective measures to protect the reporters to avoid the recovery of the person. When publicizing the people's court, the environmental pollution damages, the environmental protection administrative departments shall support affairs such as environmental pollution damage.</w:t>
      </w:r>
    </w:p>
    <w:p w14:paraId="24E30299" w14:textId="77777777" w:rsidR="00E07107" w:rsidRPr="00C81E33" w:rsidRDefault="00E07107" w:rsidP="003E1303">
      <w:pPr>
        <w:keepNext/>
        <w:spacing w:before="120" w:after="120"/>
        <w:rPr>
          <w:b/>
          <w:u w:val="single"/>
        </w:rPr>
      </w:pPr>
      <w:bookmarkStart w:id="402" w:name="_Toc81328143"/>
      <w:r w:rsidRPr="00C81E33">
        <w:rPr>
          <w:b/>
          <w:u w:val="single"/>
        </w:rPr>
        <w:t>Occupational Safety</w:t>
      </w:r>
      <w:bookmarkEnd w:id="402"/>
    </w:p>
    <w:p w14:paraId="33E75E95" w14:textId="77777777" w:rsidR="00E07107" w:rsidRPr="00C81E33" w:rsidRDefault="00E07107" w:rsidP="003E1303">
      <w:pPr>
        <w:keepNext/>
        <w:spacing w:before="120" w:after="120"/>
        <w:rPr>
          <w:szCs w:val="20"/>
          <w:lang w:eastAsia="zh-CN"/>
        </w:rPr>
      </w:pPr>
      <w:r w:rsidRPr="00C81E33">
        <w:rPr>
          <w:b/>
          <w:i/>
          <w:szCs w:val="20"/>
        </w:rPr>
        <w:t xml:space="preserve">"The Safety Production Law of the People's Republic of China" </w:t>
      </w:r>
      <w:r w:rsidRPr="00C81E33">
        <w:rPr>
          <w:szCs w:val="20"/>
          <w:lang w:eastAsia="zh-CN"/>
        </w:rPr>
        <w:t>(2002)</w:t>
      </w:r>
      <w:r w:rsidRPr="00C81E33">
        <w:rPr>
          <w:b/>
          <w:i/>
          <w:szCs w:val="20"/>
        </w:rPr>
        <w:t xml:space="preserve"> </w:t>
      </w:r>
      <w:r w:rsidRPr="00C81E33">
        <w:rPr>
          <w:szCs w:val="20"/>
          <w:lang w:eastAsia="zh-CN"/>
        </w:rPr>
        <w:t>stipulates that recycled metal collection, storage, transportation, recycling process of occupational safety risk prevention and leak accident prevention and emergency disposal.</w:t>
      </w:r>
    </w:p>
    <w:p w14:paraId="4E243A0B" w14:textId="77777777" w:rsidR="00E07107" w:rsidRPr="00C81E33" w:rsidRDefault="00E07107" w:rsidP="003E1303">
      <w:pPr>
        <w:spacing w:before="120" w:after="120"/>
        <w:rPr>
          <w:szCs w:val="20"/>
          <w:lang w:eastAsia="zh-CN"/>
        </w:rPr>
      </w:pPr>
      <w:r w:rsidRPr="00C81E33">
        <w:rPr>
          <w:szCs w:val="20"/>
          <w:lang w:eastAsia="zh-CN"/>
        </w:rPr>
        <w:t>The</w:t>
      </w:r>
      <w:r w:rsidRPr="00C81E33">
        <w:rPr>
          <w:b/>
          <w:i/>
          <w:szCs w:val="20"/>
        </w:rPr>
        <w:t xml:space="preserve"> "Occupational Disease Prevention and Control Law of the People's Republic of China"</w:t>
      </w:r>
      <w:r w:rsidRPr="00C81E33">
        <w:rPr>
          <w:szCs w:val="20"/>
          <w:lang w:eastAsia="zh-CN"/>
        </w:rPr>
        <w:t xml:space="preserve"> (2002) stipulates that occupational safety and health risk control of renewable metal collection, storage, transportation, recycling process.</w:t>
      </w:r>
    </w:p>
    <w:p w14:paraId="5ED38F83" w14:textId="77777777" w:rsidR="00E07107" w:rsidRPr="00C81E33" w:rsidRDefault="00E07107" w:rsidP="003E1303">
      <w:pPr>
        <w:spacing w:before="120" w:after="120"/>
        <w:rPr>
          <w:szCs w:val="20"/>
          <w:lang w:eastAsia="zh-CN"/>
        </w:rPr>
      </w:pPr>
      <w:r w:rsidRPr="00C81E33">
        <w:rPr>
          <w:szCs w:val="20"/>
          <w:lang w:eastAsia="zh-CN"/>
        </w:rPr>
        <w:t>The</w:t>
      </w:r>
      <w:r w:rsidRPr="00C81E33">
        <w:rPr>
          <w:b/>
          <w:i/>
          <w:szCs w:val="20"/>
        </w:rPr>
        <w:t xml:space="preserve"> "Regulations on the use of toxic items Workplace"</w:t>
      </w:r>
      <w:r w:rsidRPr="00C81E33">
        <w:rPr>
          <w:szCs w:val="20"/>
          <w:lang w:eastAsia="zh-CN"/>
        </w:rPr>
        <w:t xml:space="preserve"> (2002) stipulate that the ordinance is divided into 8 chapters, including: General, the precautions of the workplace, the protection of the labour process, occupational health monitoring, the rights and obligations of workers, Supervise management, penalties and attached. The legislative purpose is to ensure that the workplace is safe to use toxic items, preventive, controlled and eliminating professional poisoning hazards, protects the lives of workers, physical health and their ideal rights. "Follow the principle of classification management, comprehensive management, clear special management measures.</w:t>
      </w:r>
    </w:p>
    <w:p w14:paraId="3CEB2943" w14:textId="77777777" w:rsidR="0055337C" w:rsidRPr="00C81E33" w:rsidRDefault="0055337C" w:rsidP="0055337C">
      <w:pPr>
        <w:spacing w:before="120" w:after="120"/>
        <w:rPr>
          <w:b/>
          <w:bCs/>
          <w:szCs w:val="20"/>
          <w:u w:val="single"/>
        </w:rPr>
      </w:pPr>
      <w:r w:rsidRPr="00C81E33">
        <w:rPr>
          <w:b/>
          <w:bCs/>
          <w:u w:val="single"/>
        </w:rPr>
        <w:t>Laws on labor management</w:t>
      </w:r>
    </w:p>
    <w:p w14:paraId="249AC895" w14:textId="77777777" w:rsidR="0055337C" w:rsidRPr="00C81E33" w:rsidRDefault="0055337C" w:rsidP="0055337C">
      <w:pPr>
        <w:spacing w:before="120" w:after="120"/>
        <w:rPr>
          <w:rFonts w:ascii="Calibri" w:hAnsi="Calibri"/>
          <w:sz w:val="22"/>
          <w:szCs w:val="22"/>
        </w:rPr>
      </w:pPr>
      <w:r w:rsidRPr="00C81E33">
        <w:rPr>
          <w:b/>
          <w:bCs/>
        </w:rPr>
        <w:t xml:space="preserve">The “Labor Law of the PRC and Labor Contract Law of the PRC” (amended in 2018 and 2012) </w:t>
      </w:r>
      <w:r w:rsidRPr="00C81E33">
        <w:t>stipulate that</w:t>
      </w:r>
      <w:r w:rsidRPr="00C81E33">
        <w:rPr>
          <w:u w:val="single"/>
        </w:rPr>
        <w:t xml:space="preserve"> </w:t>
      </w:r>
      <w:r w:rsidRPr="00C81E33">
        <w:t xml:space="preserve">Salaries shall be based on work, and equal pay shall be paid for equal work. The average working hours of workers shall not exceed 44 hours per week, 8 hours per day. In case of specific circumstances, the extended working hours will not exceed 3 hours per day and 36 hours in total per month. </w:t>
      </w:r>
    </w:p>
    <w:p w14:paraId="610DBC6A" w14:textId="77777777" w:rsidR="0055337C" w:rsidRPr="00C81E33" w:rsidRDefault="0055337C" w:rsidP="0055337C">
      <w:pPr>
        <w:spacing w:before="120" w:after="120"/>
      </w:pPr>
      <w:r w:rsidRPr="00C81E33">
        <w:t>A sound labor dispute settlement system shall be established by corporate committees under the formal trade union system. Workers may also appeal through the labor bureau.</w:t>
      </w:r>
    </w:p>
    <w:p w14:paraId="7535746C" w14:textId="77777777" w:rsidR="00E07107" w:rsidRPr="00C81E33" w:rsidRDefault="00E07107" w:rsidP="0055337C">
      <w:pPr>
        <w:spacing w:before="120" w:after="120"/>
        <w:rPr>
          <w:szCs w:val="20"/>
          <w:lang w:eastAsia="zh-CN"/>
        </w:rPr>
      </w:pPr>
      <w:r w:rsidRPr="00C81E33">
        <w:rPr>
          <w:szCs w:val="20"/>
          <w:lang w:eastAsia="zh-CN"/>
        </w:rPr>
        <w:t>In addition, regulations and provisions aiming at preventing child labour include the Labour Law (1994), the Law on the Protection of Women’s Rights and Interests (1992), the Law on the Protection of Minors, and Regulations on the Prohibition of Child Labour (2002), which set the working age at 16 years.</w:t>
      </w:r>
    </w:p>
    <w:p w14:paraId="1EC0394A" w14:textId="39388BCD" w:rsidR="00E07107" w:rsidRPr="00C81E33" w:rsidRDefault="006504F2" w:rsidP="006504F2">
      <w:pPr>
        <w:rPr>
          <w:b/>
        </w:rPr>
      </w:pPr>
      <w:bookmarkStart w:id="403" w:name="_Toc35030067"/>
      <w:bookmarkStart w:id="404" w:name="_Toc86961523"/>
      <w:bookmarkEnd w:id="394"/>
      <w:r w:rsidRPr="00C81E33">
        <w:rPr>
          <w:b/>
        </w:rPr>
        <w:t>2.2</w:t>
      </w:r>
      <w:r w:rsidRPr="00C81E33">
        <w:rPr>
          <w:b/>
        </w:rPr>
        <w:tab/>
      </w:r>
      <w:r w:rsidR="00E07107" w:rsidRPr="00C81E33">
        <w:rPr>
          <w:b/>
        </w:rPr>
        <w:t>International Agreements and Treaties</w:t>
      </w:r>
      <w:bookmarkEnd w:id="403"/>
      <w:bookmarkEnd w:id="404"/>
    </w:p>
    <w:p w14:paraId="4F628EA5" w14:textId="77777777" w:rsidR="00E07107" w:rsidRPr="00C81E33" w:rsidRDefault="00E07107" w:rsidP="003E1303">
      <w:pPr>
        <w:spacing w:before="120" w:after="120"/>
      </w:pPr>
      <w:r w:rsidRPr="00C81E33">
        <w:t>China is a signatory to several multilateral agreements and conventions that are relevant to the program; including but not limited to the following:</w:t>
      </w:r>
    </w:p>
    <w:p w14:paraId="130723B7"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1990, The Basel Convention on the Control of Transboundary Movements of Hazardous Wastes and their Disposal</w:t>
      </w:r>
    </w:p>
    <w:p w14:paraId="13F1D9CE"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1992, United Nations Framework Convention on Climate Change</w:t>
      </w:r>
    </w:p>
    <w:p w14:paraId="403D81C3"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1995, Beijing Declaration (a resolution adopted by the UN at the end of the Fourth World Conference on Women on 15 September 1995. The resolution adopted to promulgate a set of principles concerning the equality of men and women)</w:t>
      </w:r>
    </w:p>
    <w:p w14:paraId="12A7EC16"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1998, International Covenant on Civil and Political Rights (ICCPR); signed in 1998, not yet ratified</w:t>
      </w:r>
    </w:p>
    <w:p w14:paraId="4F18BE17"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 xml:space="preserve">2001, The Stockholm Convention on Persistent Organic Pollutants </w:t>
      </w:r>
    </w:p>
    <w:p w14:paraId="034157BE"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2007, United Nations Declaration on the Rights of Indigenous Peoples (UNDRIP)</w:t>
      </w:r>
    </w:p>
    <w:p w14:paraId="7CCFD043"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2013, the Minamata Convention on Mercury</w:t>
      </w:r>
    </w:p>
    <w:p w14:paraId="4B759C0B"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C100 - Equal Remuneration Convention, 1990</w:t>
      </w:r>
    </w:p>
    <w:p w14:paraId="79F02C95"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111 - Discrimination (Employment and Occupation) Convention, 2006</w:t>
      </w:r>
    </w:p>
    <w:p w14:paraId="0DEB4120"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C138 - Minimum Age Convention, 1999</w:t>
      </w:r>
    </w:p>
    <w:p w14:paraId="152E18CF" w14:textId="77777777" w:rsidR="00E07107" w:rsidRPr="00C81E33" w:rsidRDefault="00E07107" w:rsidP="001716F4">
      <w:pPr>
        <w:pStyle w:val="ListParagraph"/>
        <w:numPr>
          <w:ilvl w:val="0"/>
          <w:numId w:val="65"/>
        </w:numPr>
        <w:spacing w:before="120" w:after="120"/>
        <w:jc w:val="both"/>
        <w:rPr>
          <w:sz w:val="20"/>
          <w:szCs w:val="20"/>
        </w:rPr>
      </w:pPr>
      <w:r w:rsidRPr="00C81E33">
        <w:rPr>
          <w:sz w:val="20"/>
          <w:szCs w:val="20"/>
        </w:rPr>
        <w:t>C182 - Worst Forms of Child Labour Convention, 2002</w:t>
      </w:r>
    </w:p>
    <w:p w14:paraId="247A68CF" w14:textId="0868091D" w:rsidR="00E07107" w:rsidRPr="00C81E33" w:rsidRDefault="006504F2" w:rsidP="006504F2">
      <w:pPr>
        <w:rPr>
          <w:b/>
        </w:rPr>
      </w:pPr>
      <w:bookmarkStart w:id="405" w:name="_Toc35030068"/>
      <w:bookmarkStart w:id="406" w:name="_Toc86961524"/>
      <w:r w:rsidRPr="00C81E33">
        <w:rPr>
          <w:b/>
        </w:rPr>
        <w:t>2.3</w:t>
      </w:r>
      <w:r w:rsidRPr="00C81E33">
        <w:rPr>
          <w:b/>
        </w:rPr>
        <w:tab/>
      </w:r>
      <w:r w:rsidR="00E07107" w:rsidRPr="00C81E33">
        <w:rPr>
          <w:b/>
        </w:rPr>
        <w:t>UNDP’s Social and Environmental Standards</w:t>
      </w:r>
      <w:bookmarkEnd w:id="405"/>
      <w:bookmarkEnd w:id="406"/>
    </w:p>
    <w:p w14:paraId="07139C1A" w14:textId="77777777" w:rsidR="00E07107" w:rsidRPr="00C81E33" w:rsidRDefault="00E07107" w:rsidP="004C454B">
      <w:pPr>
        <w:spacing w:before="120" w:after="120"/>
        <w:rPr>
          <w:szCs w:val="20"/>
        </w:rPr>
      </w:pPr>
      <w:r w:rsidRPr="00C81E33">
        <w:rPr>
          <w:szCs w:val="20"/>
        </w:rPr>
        <w:lastRenderedPageBreak/>
        <w:t xml:space="preserve">The </w:t>
      </w:r>
      <w:r w:rsidRPr="00C81E33">
        <w:rPr>
          <w:szCs w:val="20"/>
          <w:lang w:eastAsia="zh-CN"/>
        </w:rPr>
        <w:t>Secondary</w:t>
      </w:r>
      <w:r w:rsidRPr="00C81E33">
        <w:rPr>
          <w:szCs w:val="20"/>
        </w:rPr>
        <w:t xml:space="preserve"> </w:t>
      </w:r>
      <w:r w:rsidRPr="00C81E33">
        <w:rPr>
          <w:szCs w:val="20"/>
          <w:lang w:eastAsia="zh-CN"/>
        </w:rPr>
        <w:t>Metal</w:t>
      </w:r>
      <w:r w:rsidRPr="00C81E33">
        <w:rPr>
          <w:szCs w:val="20"/>
        </w:rPr>
        <w:t xml:space="preserve"> Project covered by this ESMF will comply with UNDP’s Social and Environmental Standards (SES), which came into effect 1 January 2021. These Standards underpin UNDP’s commitment to mainstream social and environmental sustainability in its programs and projects to support sustainable development and are an integral component of UNDP’s quality assurance and risk management approach to programming. </w:t>
      </w:r>
    </w:p>
    <w:p w14:paraId="16584F30" w14:textId="77777777" w:rsidR="00E07107" w:rsidRPr="00C81E33" w:rsidRDefault="00E07107" w:rsidP="004C454B">
      <w:pPr>
        <w:spacing w:before="120" w:after="120"/>
        <w:rPr>
          <w:szCs w:val="20"/>
        </w:rPr>
      </w:pPr>
      <w:r w:rsidRPr="00C81E33">
        <w:rPr>
          <w:szCs w:val="20"/>
        </w:rPr>
        <w:t xml:space="preserve">The SES objectives are to: </w:t>
      </w:r>
    </w:p>
    <w:p w14:paraId="54E2B1B0"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 xml:space="preserve">(i) strengthen the quality of programming by ensuring a principled approach; </w:t>
      </w:r>
    </w:p>
    <w:p w14:paraId="17C79132"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 xml:space="preserve">(ii) maximize social and environmental opportunities and benefits; </w:t>
      </w:r>
    </w:p>
    <w:p w14:paraId="5E19DFFD"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 xml:space="preserve">(iii) avoid adverse impacts to people and the environment; </w:t>
      </w:r>
    </w:p>
    <w:p w14:paraId="21B2C8ED"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 xml:space="preserve">(iv) minimize, mitigate, and manage adverse impacts where avoidance is not possible; </w:t>
      </w:r>
    </w:p>
    <w:p w14:paraId="62D2E1AB"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 xml:space="preserve">(v) strengthen UNDP and partner capacities for managing social and environmental risks; and </w:t>
      </w:r>
    </w:p>
    <w:p w14:paraId="4F285874" w14:textId="77777777" w:rsidR="00E07107" w:rsidRPr="00C81E33" w:rsidRDefault="00E07107" w:rsidP="001716F4">
      <w:pPr>
        <w:pStyle w:val="ListParagraph"/>
        <w:numPr>
          <w:ilvl w:val="0"/>
          <w:numId w:val="82"/>
        </w:numPr>
        <w:spacing w:before="120" w:after="120"/>
        <w:rPr>
          <w:sz w:val="20"/>
          <w:szCs w:val="20"/>
        </w:rPr>
      </w:pPr>
      <w:r w:rsidRPr="00C81E33">
        <w:rPr>
          <w:sz w:val="20"/>
          <w:szCs w:val="20"/>
        </w:rPr>
        <w:t>(vi) ensure full and effective stakeholder engagement, including through a mechanism to respond to complaints from project-affected people.</w:t>
      </w:r>
    </w:p>
    <w:p w14:paraId="59D6333B" w14:textId="7C995B5D" w:rsidR="00E07107" w:rsidRPr="00C81E33" w:rsidRDefault="00E07107" w:rsidP="004C454B">
      <w:pPr>
        <w:spacing w:before="120" w:after="120"/>
        <w:rPr>
          <w:szCs w:val="20"/>
        </w:rPr>
      </w:pPr>
      <w:r w:rsidRPr="00C81E33">
        <w:rPr>
          <w:szCs w:val="20"/>
        </w:rPr>
        <w:t>Key Elements of UNDP’s Social and Environmental Standards (SES) a</w:t>
      </w:r>
      <w:r w:rsidR="00ED4214" w:rsidRPr="00C81E33">
        <w:rPr>
          <w:szCs w:val="20"/>
        </w:rPr>
        <w:t>re shown as Figure 8</w:t>
      </w:r>
      <w:r w:rsidRPr="00C81E33">
        <w:rPr>
          <w:szCs w:val="20"/>
        </w:rPr>
        <w:t>.</w:t>
      </w:r>
    </w:p>
    <w:p w14:paraId="09783727" w14:textId="77777777" w:rsidR="00E07107" w:rsidRPr="00C81E33" w:rsidRDefault="00E07107" w:rsidP="00E07107">
      <w:pPr>
        <w:jc w:val="center"/>
      </w:pPr>
      <w:r w:rsidRPr="00C81E33">
        <w:rPr>
          <w:noProof/>
        </w:rPr>
        <w:drawing>
          <wp:inline distT="0" distB="0" distL="0" distR="0" wp14:anchorId="6F339199" wp14:editId="28657BB1">
            <wp:extent cx="4653915" cy="4057650"/>
            <wp:effectExtent l="0" t="0" r="0" b="0"/>
            <wp:docPr id="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653915" cy="4057650"/>
                    </a:xfrm>
                    <a:prstGeom prst="rect">
                      <a:avLst/>
                    </a:prstGeom>
                    <a:noFill/>
                    <a:ln>
                      <a:noFill/>
                    </a:ln>
                  </pic:spPr>
                </pic:pic>
              </a:graphicData>
            </a:graphic>
          </wp:inline>
        </w:drawing>
      </w:r>
    </w:p>
    <w:p w14:paraId="63E8890A" w14:textId="31934BED" w:rsidR="00E07107" w:rsidRPr="00C81E33" w:rsidRDefault="00E07107" w:rsidP="00E07107">
      <w:pPr>
        <w:pStyle w:val="Caption"/>
      </w:pPr>
      <w:bookmarkStart w:id="407" w:name="_Toc88963590"/>
      <w:r w:rsidRPr="00C81E33">
        <w:rPr>
          <w:szCs w:val="20"/>
        </w:rPr>
        <w:t xml:space="preserve">Figure </w:t>
      </w:r>
      <w:r w:rsidRPr="00C81E33">
        <w:rPr>
          <w:szCs w:val="20"/>
        </w:rPr>
        <w:fldChar w:fldCharType="begin"/>
      </w:r>
      <w:r w:rsidRPr="00C81E33">
        <w:rPr>
          <w:szCs w:val="20"/>
        </w:rPr>
        <w:instrText xml:space="preserve"> SEQ Figure \* ARABIC </w:instrText>
      </w:r>
      <w:r w:rsidRPr="00C81E33">
        <w:rPr>
          <w:szCs w:val="20"/>
        </w:rPr>
        <w:fldChar w:fldCharType="separate"/>
      </w:r>
      <w:r w:rsidR="00892AFA" w:rsidRPr="00C81E33">
        <w:rPr>
          <w:noProof/>
          <w:szCs w:val="20"/>
        </w:rPr>
        <w:t>8</w:t>
      </w:r>
      <w:r w:rsidRPr="00C81E33">
        <w:rPr>
          <w:szCs w:val="20"/>
        </w:rPr>
        <w:fldChar w:fldCharType="end"/>
      </w:r>
      <w:r w:rsidRPr="00C81E33">
        <w:rPr>
          <w:szCs w:val="20"/>
        </w:rPr>
        <w:t>: Key Elements of UNDP’s Social and Environmental Standards (SES)</w:t>
      </w:r>
      <w:bookmarkEnd w:id="407"/>
    </w:p>
    <w:p w14:paraId="6ADE3579" w14:textId="77777777" w:rsidR="00E07107" w:rsidRPr="00C81E33" w:rsidRDefault="00E07107" w:rsidP="004C454B">
      <w:pPr>
        <w:spacing w:before="120" w:after="120"/>
        <w:rPr>
          <w:szCs w:val="20"/>
        </w:rPr>
      </w:pPr>
      <w:r w:rsidRPr="00C81E33">
        <w:rPr>
          <w:szCs w:val="20"/>
        </w:rPr>
        <w:t xml:space="preserve">In accordance with UNDP SES policy, the Social and Environmental Screening Procedure (SESP) has been applied to the project during the Project Preparation Grant (PPG) phase.  Under this policy, a SES principle or standard is ‘triggered’ when a potential risk is identified and assessed as having either a ‘moderate’,” substantial” or ‘high’ risk rating based on its probability of occurrence and extent of impact. Risks that are assessed as ‘low’ do not trigger the related principle or standard. </w:t>
      </w:r>
    </w:p>
    <w:p w14:paraId="69B651EC" w14:textId="77777777" w:rsidR="00E07107" w:rsidRPr="00C81E33" w:rsidRDefault="00E07107" w:rsidP="004C454B">
      <w:pPr>
        <w:spacing w:before="120" w:after="120"/>
        <w:rPr>
          <w:szCs w:val="20"/>
        </w:rPr>
      </w:pPr>
      <w:r w:rsidRPr="00C81E33">
        <w:rPr>
          <w:szCs w:val="20"/>
        </w:rPr>
        <w:t xml:space="preserve">The screenings conducted during the PPG phase indicate that up to all of the twelve social and environmental principles and standards have been triggered due to Moderate risks: </w:t>
      </w:r>
    </w:p>
    <w:p w14:paraId="1271CB64"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lastRenderedPageBreak/>
        <w:t>Human Rights (due to potential exclusion of marginalized communities, such as informal recyclers, in decision making related to policies and legislation that may affect them)</w:t>
      </w:r>
    </w:p>
    <w:p w14:paraId="32946A16"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Gender Equality and Women’s Empowerment (due to potential existing gender disparities that exist at demonstration enterprises and inadequate participation of women in consultations, policy decision making and design of modalities for capacity building in uptake of BAT/BEP))</w:t>
      </w:r>
    </w:p>
    <w:p w14:paraId="02B68EA9"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Accountability (due to the potential exclusion of small or medium sized enterprises and potential risks to workers’ employment, particularly women)</w:t>
      </w:r>
    </w:p>
    <w:p w14:paraId="308B9381"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1: Biodiversity Conservation and Sustainable Natural Resource Management (due to the potential impacts from demonstration activities based on the eventual siting)</w:t>
      </w:r>
    </w:p>
    <w:p w14:paraId="75A698D9"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2: Climate Change and Disaster Risks (due to the risk that project outcomes will be vulnerable to impacts of climate change)</w:t>
      </w:r>
    </w:p>
    <w:p w14:paraId="1342BDA3"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3: Community Health, Safety and Security (due to the risk of release and emissions during decommissioning, transport, storage, and disposal of hazardous waste)</w:t>
      </w:r>
    </w:p>
    <w:p w14:paraId="0271D2FC"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4: Cultural Heritage (due to the potential impact from demonstration activities if located near cultural heritage sites)</w:t>
      </w:r>
    </w:p>
    <w:p w14:paraId="63B7CCEF"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5: Resettlement and Economic Displacement (due to potential limiting access to resources of informal recyclers as a result of new policy and regulatory framework for metal scrap management)</w:t>
      </w:r>
    </w:p>
    <w:p w14:paraId="1D3DE04B"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6: Indigenous Peoples (due to potential presence of traditional communities among informal recyclers who may be affected by the proposed policies and legislation limiting their access to resources)</w:t>
      </w:r>
    </w:p>
    <w:p w14:paraId="69D26433"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7: Labour and Working Conditions (due to potential worker exposure to health and safety risks and hazardous material during the demonstration activities)</w:t>
      </w:r>
    </w:p>
    <w:p w14:paraId="475AF941" w14:textId="77777777" w:rsidR="00E07107" w:rsidRPr="00C81E33" w:rsidRDefault="00E07107" w:rsidP="001716F4">
      <w:pPr>
        <w:pStyle w:val="ListParagraph"/>
        <w:numPr>
          <w:ilvl w:val="0"/>
          <w:numId w:val="83"/>
        </w:numPr>
        <w:spacing w:before="60" w:after="60"/>
        <w:jc w:val="both"/>
        <w:rPr>
          <w:sz w:val="20"/>
          <w:szCs w:val="20"/>
        </w:rPr>
      </w:pPr>
      <w:r w:rsidRPr="00C81E33">
        <w:rPr>
          <w:sz w:val="20"/>
          <w:szCs w:val="20"/>
        </w:rPr>
        <w:t>Standard 8: Pollution Prevention and Resource Efficiency (due to the risk of release and emissions of pollutants from demonstration pilots)</w:t>
      </w:r>
    </w:p>
    <w:p w14:paraId="08190EB4" w14:textId="53AFCE24" w:rsidR="00E07107" w:rsidRPr="00C81E33" w:rsidRDefault="00E07107" w:rsidP="004C454B">
      <w:pPr>
        <w:pStyle w:val="Caption"/>
        <w:keepNext/>
        <w:jc w:val="both"/>
        <w:rPr>
          <w:i/>
          <w:szCs w:val="20"/>
        </w:rPr>
      </w:pPr>
      <w:r w:rsidRPr="00C81E33">
        <w:rPr>
          <w:szCs w:val="20"/>
        </w:rPr>
        <w:t xml:space="preserve">A summary of the risk significance under each SES principle and standard, and the project-level safeguard standards triggered by each project (indicated with ticks) are shown in Table </w:t>
      </w:r>
      <w:r w:rsidR="00ED4214" w:rsidRPr="00C81E33">
        <w:rPr>
          <w:szCs w:val="20"/>
        </w:rPr>
        <w:t>2</w:t>
      </w:r>
      <w:r w:rsidR="00D71151" w:rsidRPr="00C81E33">
        <w:rPr>
          <w:szCs w:val="20"/>
        </w:rPr>
        <w:t>0</w:t>
      </w:r>
      <w:r w:rsidRPr="00C81E33">
        <w:rPr>
          <w:szCs w:val="20"/>
        </w:rPr>
        <w:t xml:space="preserve"> below.  </w:t>
      </w:r>
    </w:p>
    <w:p w14:paraId="4455CBEF" w14:textId="3C730420" w:rsidR="00E07107" w:rsidRPr="00C81E33" w:rsidRDefault="00E07107" w:rsidP="004C454B">
      <w:pPr>
        <w:pStyle w:val="Caption"/>
        <w:rPr>
          <w:b w:val="0"/>
          <w:bCs w:val="0"/>
          <w:i/>
          <w:szCs w:val="20"/>
        </w:rPr>
      </w:pPr>
      <w:bookmarkStart w:id="408" w:name="_Toc37151111"/>
      <w:bookmarkStart w:id="409" w:name="_Toc86961544"/>
      <w:bookmarkStart w:id="410" w:name="_Toc88963174"/>
      <w:r w:rsidRPr="00C81E33">
        <w:rPr>
          <w:szCs w:val="20"/>
        </w:rPr>
        <w:t xml:space="preserve">Table </w:t>
      </w:r>
      <w:r w:rsidRPr="00C81E33">
        <w:rPr>
          <w:b w:val="0"/>
          <w:bCs w:val="0"/>
          <w:i/>
          <w:szCs w:val="20"/>
        </w:rPr>
        <w:fldChar w:fldCharType="begin"/>
      </w:r>
      <w:r w:rsidRPr="00C81E33">
        <w:rPr>
          <w:szCs w:val="20"/>
        </w:rPr>
        <w:instrText xml:space="preserve"> SEQ Table \* ARABIC </w:instrText>
      </w:r>
      <w:r w:rsidRPr="00C81E33">
        <w:rPr>
          <w:b w:val="0"/>
          <w:bCs w:val="0"/>
          <w:i/>
          <w:szCs w:val="20"/>
        </w:rPr>
        <w:fldChar w:fldCharType="separate"/>
      </w:r>
      <w:r w:rsidR="00D71151" w:rsidRPr="00C81E33">
        <w:rPr>
          <w:noProof/>
          <w:szCs w:val="20"/>
        </w:rPr>
        <w:t>20</w:t>
      </w:r>
      <w:r w:rsidRPr="00C81E33">
        <w:rPr>
          <w:b w:val="0"/>
          <w:bCs w:val="0"/>
          <w:i/>
          <w:szCs w:val="20"/>
        </w:rPr>
        <w:fldChar w:fldCharType="end"/>
      </w:r>
      <w:r w:rsidRPr="00C81E33">
        <w:rPr>
          <w:szCs w:val="20"/>
        </w:rPr>
        <w:t>: Summary of safeguards triggered based on screening conducted during project preparation</w:t>
      </w:r>
      <w:bookmarkEnd w:id="408"/>
      <w:bookmarkEnd w:id="409"/>
      <w:bookmarkEnd w:id="410"/>
    </w:p>
    <w:tbl>
      <w:tblPr>
        <w:tblStyle w:val="TableGrid"/>
        <w:tblW w:w="0" w:type="auto"/>
        <w:jc w:val="center"/>
        <w:tblLook w:val="04A0" w:firstRow="1" w:lastRow="0" w:firstColumn="1" w:lastColumn="0" w:noHBand="0" w:noVBand="1"/>
      </w:tblPr>
      <w:tblGrid>
        <w:gridCol w:w="6620"/>
        <w:gridCol w:w="1574"/>
      </w:tblGrid>
      <w:tr w:rsidR="00440599" w:rsidRPr="00C81E33" w14:paraId="26F27FF3" w14:textId="77777777" w:rsidTr="00E07107">
        <w:trPr>
          <w:gridAfter w:val="1"/>
          <w:wAfter w:w="1574" w:type="dxa"/>
          <w:tblHeader/>
          <w:jc w:val="center"/>
        </w:trPr>
        <w:tc>
          <w:tcPr>
            <w:tcW w:w="6620" w:type="dxa"/>
            <w:shd w:val="clear" w:color="auto" w:fill="E7E6E6" w:themeFill="background2"/>
            <w:vAlign w:val="center"/>
          </w:tcPr>
          <w:p w14:paraId="2A7D60AC" w14:textId="77777777" w:rsidR="00E07107" w:rsidRPr="00C81E33" w:rsidRDefault="00E07107" w:rsidP="00E07107">
            <w:pPr>
              <w:spacing w:before="40" w:after="40"/>
              <w:jc w:val="center"/>
              <w:rPr>
                <w:b/>
                <w:sz w:val="18"/>
                <w:szCs w:val="18"/>
              </w:rPr>
            </w:pPr>
            <w:r w:rsidRPr="00C81E33">
              <w:rPr>
                <w:b/>
                <w:sz w:val="18"/>
                <w:szCs w:val="18"/>
              </w:rPr>
              <w:t>Overarching Principle / Project-level Standard</w:t>
            </w:r>
          </w:p>
        </w:tc>
      </w:tr>
      <w:tr w:rsidR="00440599" w:rsidRPr="00C81E33" w14:paraId="58AC429D" w14:textId="77777777" w:rsidTr="004C454B">
        <w:trPr>
          <w:jc w:val="center"/>
        </w:trPr>
        <w:tc>
          <w:tcPr>
            <w:tcW w:w="6620" w:type="dxa"/>
            <w:vAlign w:val="center"/>
          </w:tcPr>
          <w:p w14:paraId="40236279" w14:textId="77777777" w:rsidR="00E07107" w:rsidRPr="00C81E33" w:rsidRDefault="00E07107" w:rsidP="00E07107">
            <w:pPr>
              <w:spacing w:before="40" w:after="40"/>
              <w:jc w:val="left"/>
              <w:rPr>
                <w:sz w:val="18"/>
                <w:szCs w:val="18"/>
              </w:rPr>
            </w:pPr>
            <w:r w:rsidRPr="00C81E33">
              <w:rPr>
                <w:sz w:val="18"/>
                <w:szCs w:val="18"/>
              </w:rPr>
              <w:t>Human Rights</w:t>
            </w:r>
          </w:p>
        </w:tc>
        <w:tc>
          <w:tcPr>
            <w:tcW w:w="1574" w:type="dxa"/>
            <w:shd w:val="clear" w:color="auto" w:fill="C5E0B3" w:themeFill="accent6" w:themeFillTint="66"/>
            <w:vAlign w:val="center"/>
          </w:tcPr>
          <w:p w14:paraId="28858397" w14:textId="77777777" w:rsidR="00E07107" w:rsidRPr="00C81E33" w:rsidRDefault="00E07107" w:rsidP="00E07107">
            <w:pPr>
              <w:spacing w:before="40" w:after="40"/>
              <w:jc w:val="center"/>
              <w:rPr>
                <w:sz w:val="18"/>
                <w:szCs w:val="18"/>
              </w:rPr>
            </w:pPr>
            <w:r w:rsidRPr="00C81E33">
              <w:rPr>
                <w:sz w:val="18"/>
                <w:szCs w:val="18"/>
              </w:rPr>
              <w:sym w:font="Wingdings" w:char="F0FC"/>
            </w:r>
          </w:p>
          <w:p w14:paraId="25160436"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38DE03A3" w14:textId="77777777" w:rsidTr="004C454B">
        <w:trPr>
          <w:jc w:val="center"/>
        </w:trPr>
        <w:tc>
          <w:tcPr>
            <w:tcW w:w="6620" w:type="dxa"/>
            <w:vAlign w:val="center"/>
          </w:tcPr>
          <w:p w14:paraId="6384674F" w14:textId="77777777" w:rsidR="00E07107" w:rsidRPr="00C81E33" w:rsidRDefault="00E07107" w:rsidP="00E07107">
            <w:pPr>
              <w:spacing w:before="40" w:after="40"/>
              <w:jc w:val="left"/>
              <w:rPr>
                <w:sz w:val="18"/>
                <w:szCs w:val="18"/>
              </w:rPr>
            </w:pPr>
            <w:r w:rsidRPr="00C81E33">
              <w:rPr>
                <w:sz w:val="18"/>
                <w:szCs w:val="18"/>
              </w:rPr>
              <w:t>Gender Equality and Women’s Empowerment</w:t>
            </w:r>
          </w:p>
        </w:tc>
        <w:tc>
          <w:tcPr>
            <w:tcW w:w="1574" w:type="dxa"/>
            <w:shd w:val="clear" w:color="auto" w:fill="C5E0B3" w:themeFill="accent6" w:themeFillTint="66"/>
            <w:vAlign w:val="center"/>
          </w:tcPr>
          <w:p w14:paraId="697C3F94" w14:textId="77777777" w:rsidR="00E07107" w:rsidRPr="00C81E33" w:rsidRDefault="00E07107" w:rsidP="00E07107">
            <w:pPr>
              <w:spacing w:before="40" w:after="40"/>
              <w:jc w:val="center"/>
              <w:rPr>
                <w:sz w:val="18"/>
                <w:szCs w:val="18"/>
              </w:rPr>
            </w:pPr>
            <w:r w:rsidRPr="00C81E33">
              <w:rPr>
                <w:sz w:val="18"/>
                <w:szCs w:val="18"/>
              </w:rPr>
              <w:sym w:font="Wingdings" w:char="F0FC"/>
            </w:r>
          </w:p>
          <w:p w14:paraId="5E9FF099"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5800E304" w14:textId="77777777" w:rsidTr="004C454B">
        <w:trPr>
          <w:jc w:val="center"/>
        </w:trPr>
        <w:tc>
          <w:tcPr>
            <w:tcW w:w="6620" w:type="dxa"/>
            <w:vAlign w:val="center"/>
          </w:tcPr>
          <w:p w14:paraId="383E46D4" w14:textId="77777777" w:rsidR="00E07107" w:rsidRPr="00C81E33" w:rsidRDefault="00E07107" w:rsidP="00E07107">
            <w:pPr>
              <w:spacing w:before="40" w:after="40"/>
              <w:jc w:val="left"/>
              <w:rPr>
                <w:sz w:val="18"/>
                <w:szCs w:val="18"/>
              </w:rPr>
            </w:pPr>
            <w:r w:rsidRPr="00C81E33">
              <w:rPr>
                <w:sz w:val="18"/>
                <w:szCs w:val="18"/>
              </w:rPr>
              <w:t>Accountability</w:t>
            </w:r>
          </w:p>
        </w:tc>
        <w:tc>
          <w:tcPr>
            <w:tcW w:w="1574" w:type="dxa"/>
            <w:shd w:val="clear" w:color="auto" w:fill="C5E0B3" w:themeFill="accent6" w:themeFillTint="66"/>
            <w:vAlign w:val="center"/>
          </w:tcPr>
          <w:p w14:paraId="482FF8D9" w14:textId="77777777" w:rsidR="00E07107" w:rsidRPr="00C81E33" w:rsidRDefault="00E07107" w:rsidP="00E07107">
            <w:pPr>
              <w:spacing w:before="40" w:after="40"/>
              <w:jc w:val="center"/>
              <w:rPr>
                <w:sz w:val="18"/>
                <w:szCs w:val="18"/>
              </w:rPr>
            </w:pPr>
            <w:r w:rsidRPr="00C81E33">
              <w:rPr>
                <w:sz w:val="18"/>
                <w:szCs w:val="18"/>
              </w:rPr>
              <w:sym w:font="Wingdings" w:char="F0FC"/>
            </w:r>
          </w:p>
          <w:p w14:paraId="736A81C2"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1CB170CD" w14:textId="77777777" w:rsidTr="004C454B">
        <w:trPr>
          <w:trHeight w:val="75"/>
          <w:jc w:val="center"/>
        </w:trPr>
        <w:tc>
          <w:tcPr>
            <w:tcW w:w="6620" w:type="dxa"/>
            <w:vAlign w:val="center"/>
          </w:tcPr>
          <w:p w14:paraId="3511EDE4" w14:textId="77777777" w:rsidR="00E07107" w:rsidRPr="00C81E33" w:rsidRDefault="00E07107" w:rsidP="00E07107">
            <w:pPr>
              <w:spacing w:before="40" w:after="40"/>
              <w:jc w:val="left"/>
              <w:rPr>
                <w:sz w:val="18"/>
                <w:szCs w:val="18"/>
              </w:rPr>
            </w:pPr>
            <w:r w:rsidRPr="00C81E33">
              <w:rPr>
                <w:sz w:val="18"/>
                <w:szCs w:val="18"/>
              </w:rPr>
              <w:t>Standard 1: Biodiversity Conservation and Sustainable Natural Resource Management</w:t>
            </w:r>
          </w:p>
        </w:tc>
        <w:tc>
          <w:tcPr>
            <w:tcW w:w="1574" w:type="dxa"/>
            <w:tcBorders>
              <w:bottom w:val="single" w:sz="4" w:space="0" w:color="auto"/>
            </w:tcBorders>
            <w:shd w:val="clear" w:color="auto" w:fill="C5E0B3" w:themeFill="accent6" w:themeFillTint="66"/>
            <w:vAlign w:val="center"/>
          </w:tcPr>
          <w:p w14:paraId="0BE00AB7" w14:textId="77777777" w:rsidR="00E07107" w:rsidRPr="00C81E33" w:rsidRDefault="00E07107" w:rsidP="00E07107">
            <w:pPr>
              <w:spacing w:before="40" w:after="40"/>
              <w:jc w:val="center"/>
              <w:rPr>
                <w:sz w:val="18"/>
                <w:szCs w:val="18"/>
              </w:rPr>
            </w:pPr>
            <w:r w:rsidRPr="00C81E33">
              <w:rPr>
                <w:sz w:val="18"/>
                <w:szCs w:val="18"/>
              </w:rPr>
              <w:sym w:font="Wingdings" w:char="F0FC"/>
            </w:r>
          </w:p>
          <w:p w14:paraId="2D07BB84"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7725F6DD" w14:textId="77777777" w:rsidTr="004C454B">
        <w:trPr>
          <w:jc w:val="center"/>
        </w:trPr>
        <w:tc>
          <w:tcPr>
            <w:tcW w:w="6620" w:type="dxa"/>
            <w:vAlign w:val="center"/>
          </w:tcPr>
          <w:p w14:paraId="5E4124A3" w14:textId="77777777" w:rsidR="00E07107" w:rsidRPr="00C81E33" w:rsidRDefault="00E07107" w:rsidP="00E07107">
            <w:pPr>
              <w:spacing w:before="40" w:after="40"/>
              <w:jc w:val="left"/>
              <w:rPr>
                <w:sz w:val="18"/>
                <w:szCs w:val="18"/>
              </w:rPr>
            </w:pPr>
            <w:r w:rsidRPr="00C81E33">
              <w:rPr>
                <w:sz w:val="18"/>
                <w:szCs w:val="18"/>
              </w:rPr>
              <w:t>Standard 2: Climate Change and Disaster Risks</w:t>
            </w:r>
          </w:p>
        </w:tc>
        <w:tc>
          <w:tcPr>
            <w:tcW w:w="1574" w:type="dxa"/>
            <w:tcBorders>
              <w:bottom w:val="single" w:sz="4" w:space="0" w:color="auto"/>
            </w:tcBorders>
            <w:shd w:val="clear" w:color="auto" w:fill="C5E0B3" w:themeFill="accent6" w:themeFillTint="66"/>
            <w:vAlign w:val="center"/>
          </w:tcPr>
          <w:p w14:paraId="04277BF4" w14:textId="77777777" w:rsidR="00E07107" w:rsidRPr="00C81E33" w:rsidRDefault="00E07107" w:rsidP="00E07107">
            <w:pPr>
              <w:spacing w:before="40" w:after="40"/>
              <w:jc w:val="center"/>
              <w:rPr>
                <w:sz w:val="18"/>
                <w:szCs w:val="18"/>
              </w:rPr>
            </w:pPr>
            <w:r w:rsidRPr="00C81E33">
              <w:rPr>
                <w:sz w:val="18"/>
                <w:szCs w:val="18"/>
              </w:rPr>
              <w:sym w:font="Wingdings" w:char="F0FC"/>
            </w:r>
          </w:p>
          <w:p w14:paraId="79CAE0FB" w14:textId="77777777" w:rsidR="00E07107" w:rsidRPr="00C81E33" w:rsidRDefault="00E07107" w:rsidP="00E07107">
            <w:pPr>
              <w:spacing w:before="40" w:after="40"/>
              <w:jc w:val="center"/>
              <w:rPr>
                <w:sz w:val="18"/>
                <w:szCs w:val="18"/>
              </w:rPr>
            </w:pPr>
            <w:r w:rsidRPr="00C81E33">
              <w:rPr>
                <w:sz w:val="18"/>
                <w:szCs w:val="18"/>
                <w:lang w:eastAsia="zh-CN"/>
              </w:rPr>
              <w:t>Moderate</w:t>
            </w:r>
          </w:p>
        </w:tc>
      </w:tr>
      <w:tr w:rsidR="00440599" w:rsidRPr="00C81E33" w14:paraId="02C83A77" w14:textId="77777777" w:rsidTr="004C454B">
        <w:trPr>
          <w:jc w:val="center"/>
        </w:trPr>
        <w:tc>
          <w:tcPr>
            <w:tcW w:w="6620" w:type="dxa"/>
            <w:vAlign w:val="center"/>
          </w:tcPr>
          <w:p w14:paraId="067C7BE4" w14:textId="77777777" w:rsidR="00E07107" w:rsidRPr="00C81E33" w:rsidRDefault="00E07107" w:rsidP="00E07107">
            <w:pPr>
              <w:spacing w:before="40" w:after="40"/>
              <w:jc w:val="left"/>
              <w:rPr>
                <w:sz w:val="18"/>
                <w:szCs w:val="18"/>
              </w:rPr>
            </w:pPr>
            <w:r w:rsidRPr="00C81E33">
              <w:rPr>
                <w:sz w:val="18"/>
                <w:szCs w:val="18"/>
              </w:rPr>
              <w:t>Standard 3: Community Health, Safety and Security</w:t>
            </w:r>
          </w:p>
        </w:tc>
        <w:tc>
          <w:tcPr>
            <w:tcW w:w="1574" w:type="dxa"/>
            <w:tcBorders>
              <w:bottom w:val="single" w:sz="4" w:space="0" w:color="auto"/>
            </w:tcBorders>
            <w:shd w:val="clear" w:color="auto" w:fill="C5E0B3" w:themeFill="accent6" w:themeFillTint="66"/>
            <w:vAlign w:val="center"/>
          </w:tcPr>
          <w:p w14:paraId="70A99A30" w14:textId="77777777" w:rsidR="00E07107" w:rsidRPr="00C81E33" w:rsidRDefault="00E07107" w:rsidP="00E07107">
            <w:pPr>
              <w:spacing w:before="40" w:after="40"/>
              <w:jc w:val="center"/>
              <w:rPr>
                <w:sz w:val="18"/>
                <w:szCs w:val="18"/>
              </w:rPr>
            </w:pPr>
            <w:r w:rsidRPr="00C81E33">
              <w:rPr>
                <w:sz w:val="18"/>
                <w:szCs w:val="18"/>
              </w:rPr>
              <w:sym w:font="Wingdings" w:char="F0FC"/>
            </w:r>
          </w:p>
          <w:p w14:paraId="358D24C4" w14:textId="77777777" w:rsidR="00E07107" w:rsidRPr="00C81E33" w:rsidRDefault="00E07107" w:rsidP="00E07107">
            <w:pPr>
              <w:spacing w:before="40" w:after="40"/>
              <w:jc w:val="center"/>
              <w:rPr>
                <w:sz w:val="18"/>
                <w:szCs w:val="18"/>
              </w:rPr>
            </w:pPr>
            <w:r w:rsidRPr="00C81E33">
              <w:rPr>
                <w:sz w:val="18"/>
                <w:szCs w:val="18"/>
              </w:rPr>
              <w:t>Moderate</w:t>
            </w:r>
            <w:r w:rsidRPr="00C81E33" w:rsidDel="00A165FA">
              <w:rPr>
                <w:sz w:val="18"/>
                <w:szCs w:val="18"/>
              </w:rPr>
              <w:t xml:space="preserve"> </w:t>
            </w:r>
          </w:p>
        </w:tc>
      </w:tr>
      <w:tr w:rsidR="00440599" w:rsidRPr="00C81E33" w14:paraId="435C7677" w14:textId="77777777" w:rsidTr="004C454B">
        <w:trPr>
          <w:jc w:val="center"/>
        </w:trPr>
        <w:tc>
          <w:tcPr>
            <w:tcW w:w="6620" w:type="dxa"/>
            <w:vAlign w:val="center"/>
          </w:tcPr>
          <w:p w14:paraId="567790BD" w14:textId="77777777" w:rsidR="00E07107" w:rsidRPr="00C81E33" w:rsidRDefault="00E07107" w:rsidP="00E07107">
            <w:pPr>
              <w:spacing w:before="40" w:after="40"/>
              <w:jc w:val="left"/>
              <w:rPr>
                <w:sz w:val="18"/>
                <w:szCs w:val="18"/>
              </w:rPr>
            </w:pPr>
            <w:r w:rsidRPr="00C81E33">
              <w:rPr>
                <w:sz w:val="18"/>
                <w:szCs w:val="18"/>
              </w:rPr>
              <w:t>Standard 4: Cultural Heritage</w:t>
            </w:r>
          </w:p>
        </w:tc>
        <w:tc>
          <w:tcPr>
            <w:tcW w:w="1574" w:type="dxa"/>
            <w:shd w:val="clear" w:color="auto" w:fill="C5E0B3" w:themeFill="accent6" w:themeFillTint="66"/>
            <w:vAlign w:val="center"/>
          </w:tcPr>
          <w:p w14:paraId="43F894A1" w14:textId="77777777" w:rsidR="00E07107" w:rsidRPr="00C81E33" w:rsidRDefault="00E07107" w:rsidP="00E07107">
            <w:pPr>
              <w:spacing w:before="40" w:after="40"/>
              <w:jc w:val="center"/>
              <w:rPr>
                <w:sz w:val="18"/>
                <w:szCs w:val="18"/>
              </w:rPr>
            </w:pPr>
            <w:r w:rsidRPr="00C81E33">
              <w:rPr>
                <w:sz w:val="18"/>
                <w:szCs w:val="18"/>
              </w:rPr>
              <w:sym w:font="Wingdings" w:char="F0FC"/>
            </w:r>
          </w:p>
          <w:p w14:paraId="326AB988"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057B1EC3" w14:textId="77777777" w:rsidTr="004C454B">
        <w:trPr>
          <w:jc w:val="center"/>
        </w:trPr>
        <w:tc>
          <w:tcPr>
            <w:tcW w:w="6620" w:type="dxa"/>
            <w:vAlign w:val="center"/>
          </w:tcPr>
          <w:p w14:paraId="4D3987D3" w14:textId="77777777" w:rsidR="00E07107" w:rsidRPr="00C81E33" w:rsidRDefault="00E07107" w:rsidP="00E07107">
            <w:pPr>
              <w:spacing w:before="40" w:after="40"/>
              <w:jc w:val="left"/>
              <w:rPr>
                <w:sz w:val="18"/>
                <w:szCs w:val="18"/>
              </w:rPr>
            </w:pPr>
            <w:r w:rsidRPr="00C81E33">
              <w:rPr>
                <w:sz w:val="18"/>
                <w:szCs w:val="18"/>
              </w:rPr>
              <w:t>Standard 5: Displacement and Resettlement</w:t>
            </w:r>
          </w:p>
        </w:tc>
        <w:tc>
          <w:tcPr>
            <w:tcW w:w="1574" w:type="dxa"/>
            <w:shd w:val="clear" w:color="auto" w:fill="C5E0B3" w:themeFill="accent6" w:themeFillTint="66"/>
            <w:vAlign w:val="center"/>
          </w:tcPr>
          <w:p w14:paraId="331C8644" w14:textId="77777777" w:rsidR="00E07107" w:rsidRPr="00C81E33" w:rsidRDefault="00E07107" w:rsidP="00E07107">
            <w:pPr>
              <w:spacing w:before="40" w:after="40"/>
              <w:jc w:val="center"/>
              <w:rPr>
                <w:sz w:val="18"/>
                <w:szCs w:val="18"/>
              </w:rPr>
            </w:pPr>
            <w:r w:rsidRPr="00C81E33">
              <w:rPr>
                <w:sz w:val="18"/>
                <w:szCs w:val="18"/>
              </w:rPr>
              <w:sym w:font="Wingdings" w:char="F0FC"/>
            </w:r>
          </w:p>
          <w:p w14:paraId="6857A5A8"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56E80544" w14:textId="77777777" w:rsidTr="004C454B">
        <w:trPr>
          <w:jc w:val="center"/>
        </w:trPr>
        <w:tc>
          <w:tcPr>
            <w:tcW w:w="6620" w:type="dxa"/>
            <w:vAlign w:val="center"/>
          </w:tcPr>
          <w:p w14:paraId="5F57D490" w14:textId="77777777" w:rsidR="00E07107" w:rsidRPr="00C81E33" w:rsidRDefault="00E07107" w:rsidP="00E07107">
            <w:pPr>
              <w:spacing w:before="40" w:after="40"/>
              <w:jc w:val="left"/>
              <w:rPr>
                <w:sz w:val="18"/>
                <w:szCs w:val="18"/>
              </w:rPr>
            </w:pPr>
            <w:r w:rsidRPr="00C81E33">
              <w:rPr>
                <w:sz w:val="18"/>
                <w:szCs w:val="18"/>
              </w:rPr>
              <w:t>Standard 6: Indigenous Peoples</w:t>
            </w:r>
          </w:p>
        </w:tc>
        <w:tc>
          <w:tcPr>
            <w:tcW w:w="1574" w:type="dxa"/>
            <w:tcBorders>
              <w:bottom w:val="single" w:sz="4" w:space="0" w:color="auto"/>
            </w:tcBorders>
            <w:shd w:val="clear" w:color="auto" w:fill="C5E0B3" w:themeFill="accent6" w:themeFillTint="66"/>
            <w:vAlign w:val="center"/>
          </w:tcPr>
          <w:p w14:paraId="47827B38" w14:textId="77777777" w:rsidR="00E07107" w:rsidRPr="00C81E33" w:rsidRDefault="00E07107" w:rsidP="00E07107">
            <w:pPr>
              <w:spacing w:before="40" w:after="40"/>
              <w:jc w:val="center"/>
              <w:rPr>
                <w:sz w:val="18"/>
                <w:szCs w:val="18"/>
              </w:rPr>
            </w:pPr>
            <w:r w:rsidRPr="00C81E33">
              <w:rPr>
                <w:sz w:val="18"/>
                <w:szCs w:val="18"/>
              </w:rPr>
              <w:sym w:font="Wingdings" w:char="F0FC"/>
            </w:r>
          </w:p>
          <w:p w14:paraId="73BDE430"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39FA5126" w14:textId="77777777" w:rsidTr="004C454B">
        <w:trPr>
          <w:jc w:val="center"/>
        </w:trPr>
        <w:tc>
          <w:tcPr>
            <w:tcW w:w="6620" w:type="dxa"/>
            <w:vAlign w:val="center"/>
          </w:tcPr>
          <w:p w14:paraId="1E1ED70D" w14:textId="77777777" w:rsidR="00E07107" w:rsidRPr="00C81E33" w:rsidRDefault="00E07107" w:rsidP="00E07107">
            <w:pPr>
              <w:spacing w:before="40" w:after="40"/>
              <w:jc w:val="left"/>
              <w:rPr>
                <w:sz w:val="18"/>
                <w:szCs w:val="18"/>
              </w:rPr>
            </w:pPr>
            <w:r w:rsidRPr="00C81E33">
              <w:rPr>
                <w:sz w:val="18"/>
                <w:szCs w:val="18"/>
              </w:rPr>
              <w:t>Standard 7. Labour and Working Conditions</w:t>
            </w:r>
          </w:p>
        </w:tc>
        <w:tc>
          <w:tcPr>
            <w:tcW w:w="1574" w:type="dxa"/>
            <w:tcBorders>
              <w:bottom w:val="single" w:sz="4" w:space="0" w:color="auto"/>
            </w:tcBorders>
            <w:shd w:val="clear" w:color="auto" w:fill="C5E0B3" w:themeFill="accent6" w:themeFillTint="66"/>
            <w:vAlign w:val="center"/>
          </w:tcPr>
          <w:p w14:paraId="202CBCEE" w14:textId="77777777" w:rsidR="00E07107" w:rsidRPr="00C81E33" w:rsidRDefault="00E07107" w:rsidP="00E07107">
            <w:pPr>
              <w:spacing w:before="40" w:after="40"/>
              <w:jc w:val="center"/>
              <w:rPr>
                <w:sz w:val="18"/>
                <w:szCs w:val="18"/>
              </w:rPr>
            </w:pPr>
            <w:r w:rsidRPr="00C81E33">
              <w:rPr>
                <w:sz w:val="18"/>
                <w:szCs w:val="18"/>
              </w:rPr>
              <w:sym w:font="Wingdings" w:char="F0FC"/>
            </w:r>
          </w:p>
          <w:p w14:paraId="6F58BA91" w14:textId="77777777" w:rsidR="00E07107" w:rsidRPr="00C81E33" w:rsidRDefault="00E07107" w:rsidP="00E07107">
            <w:pPr>
              <w:spacing w:before="40" w:after="40"/>
              <w:jc w:val="center"/>
              <w:rPr>
                <w:sz w:val="18"/>
                <w:szCs w:val="18"/>
              </w:rPr>
            </w:pPr>
            <w:r w:rsidRPr="00C81E33">
              <w:rPr>
                <w:sz w:val="18"/>
                <w:szCs w:val="18"/>
              </w:rPr>
              <w:t>Moderate</w:t>
            </w:r>
          </w:p>
        </w:tc>
      </w:tr>
      <w:tr w:rsidR="00440599" w:rsidRPr="00C81E33" w14:paraId="490B8D7F" w14:textId="77777777" w:rsidTr="004C454B">
        <w:trPr>
          <w:trHeight w:val="70"/>
          <w:jc w:val="center"/>
        </w:trPr>
        <w:tc>
          <w:tcPr>
            <w:tcW w:w="6620" w:type="dxa"/>
            <w:vAlign w:val="center"/>
          </w:tcPr>
          <w:p w14:paraId="5307FE0A" w14:textId="77777777" w:rsidR="00E07107" w:rsidRPr="00C81E33" w:rsidRDefault="00E07107" w:rsidP="00E07107">
            <w:pPr>
              <w:spacing w:before="40" w:after="40"/>
              <w:jc w:val="left"/>
              <w:rPr>
                <w:sz w:val="18"/>
                <w:szCs w:val="18"/>
              </w:rPr>
            </w:pPr>
            <w:r w:rsidRPr="00C81E33">
              <w:rPr>
                <w:sz w:val="18"/>
                <w:szCs w:val="18"/>
              </w:rPr>
              <w:lastRenderedPageBreak/>
              <w:t>Standard 8: Pollution Prevention and Resource Efficiency</w:t>
            </w:r>
          </w:p>
        </w:tc>
        <w:tc>
          <w:tcPr>
            <w:tcW w:w="1574" w:type="dxa"/>
            <w:shd w:val="clear" w:color="auto" w:fill="C5E0B3" w:themeFill="accent6" w:themeFillTint="66"/>
            <w:vAlign w:val="center"/>
          </w:tcPr>
          <w:p w14:paraId="74A99A4D" w14:textId="77777777" w:rsidR="00E07107" w:rsidRPr="00C81E33" w:rsidRDefault="00E07107" w:rsidP="00E07107">
            <w:pPr>
              <w:spacing w:before="40" w:after="40"/>
              <w:jc w:val="center"/>
              <w:rPr>
                <w:sz w:val="18"/>
                <w:szCs w:val="18"/>
              </w:rPr>
            </w:pPr>
            <w:r w:rsidRPr="00C81E33">
              <w:rPr>
                <w:sz w:val="18"/>
                <w:szCs w:val="18"/>
              </w:rPr>
              <w:sym w:font="Wingdings" w:char="F0FC"/>
            </w:r>
          </w:p>
          <w:p w14:paraId="29915F8E" w14:textId="77777777" w:rsidR="00E07107" w:rsidRPr="00C81E33" w:rsidRDefault="00E07107" w:rsidP="00E07107">
            <w:pPr>
              <w:spacing w:before="40" w:after="40"/>
              <w:jc w:val="center"/>
              <w:rPr>
                <w:sz w:val="18"/>
                <w:szCs w:val="18"/>
              </w:rPr>
            </w:pPr>
            <w:r w:rsidRPr="00C81E33">
              <w:rPr>
                <w:sz w:val="18"/>
                <w:szCs w:val="18"/>
                <w:lang w:eastAsia="zh-CN"/>
              </w:rPr>
              <w:t>Moderate</w:t>
            </w:r>
          </w:p>
        </w:tc>
      </w:tr>
      <w:tr w:rsidR="00440599" w:rsidRPr="00C81E33" w14:paraId="46858CEA" w14:textId="77777777" w:rsidTr="00E07107">
        <w:trPr>
          <w:gridAfter w:val="1"/>
          <w:wAfter w:w="1574" w:type="dxa"/>
          <w:trHeight w:val="70"/>
          <w:jc w:val="center"/>
        </w:trPr>
        <w:tc>
          <w:tcPr>
            <w:tcW w:w="6620" w:type="dxa"/>
            <w:shd w:val="clear" w:color="auto" w:fill="E7E6E6" w:themeFill="background2"/>
            <w:vAlign w:val="center"/>
          </w:tcPr>
          <w:p w14:paraId="5B4022D8" w14:textId="77777777" w:rsidR="00E07107" w:rsidRPr="00C81E33" w:rsidRDefault="00E07107" w:rsidP="00E07107">
            <w:pPr>
              <w:spacing w:before="40" w:after="40"/>
              <w:jc w:val="right"/>
              <w:rPr>
                <w:b/>
                <w:sz w:val="18"/>
                <w:szCs w:val="18"/>
              </w:rPr>
            </w:pPr>
            <w:r w:rsidRPr="00C81E33">
              <w:rPr>
                <w:b/>
                <w:sz w:val="18"/>
                <w:szCs w:val="18"/>
              </w:rPr>
              <w:t>Number of risks in each risk rating category</w:t>
            </w:r>
          </w:p>
        </w:tc>
      </w:tr>
      <w:tr w:rsidR="00440599" w:rsidRPr="00C81E33" w14:paraId="6EBD408B" w14:textId="77777777" w:rsidTr="00E07107">
        <w:trPr>
          <w:trHeight w:val="70"/>
          <w:jc w:val="center"/>
        </w:trPr>
        <w:tc>
          <w:tcPr>
            <w:tcW w:w="6620" w:type="dxa"/>
            <w:shd w:val="clear" w:color="auto" w:fill="FFC000"/>
            <w:vAlign w:val="center"/>
          </w:tcPr>
          <w:p w14:paraId="0C7BBBB0" w14:textId="77777777" w:rsidR="00E07107" w:rsidRPr="00C81E33" w:rsidRDefault="00E07107" w:rsidP="00E07107">
            <w:pPr>
              <w:spacing w:before="40" w:after="40"/>
              <w:jc w:val="right"/>
              <w:rPr>
                <w:b/>
                <w:sz w:val="18"/>
                <w:szCs w:val="18"/>
              </w:rPr>
            </w:pPr>
            <w:r w:rsidRPr="00C81E33">
              <w:rPr>
                <w:b/>
                <w:sz w:val="18"/>
                <w:szCs w:val="18"/>
              </w:rPr>
              <w:t>High</w:t>
            </w:r>
          </w:p>
        </w:tc>
        <w:tc>
          <w:tcPr>
            <w:tcW w:w="1574" w:type="dxa"/>
            <w:shd w:val="clear" w:color="auto" w:fill="auto"/>
            <w:vAlign w:val="center"/>
          </w:tcPr>
          <w:p w14:paraId="01DBF7C7" w14:textId="77777777" w:rsidR="00E07107" w:rsidRPr="00C81E33" w:rsidRDefault="00E07107" w:rsidP="00E07107">
            <w:pPr>
              <w:spacing w:before="40" w:after="40"/>
              <w:jc w:val="center"/>
              <w:rPr>
                <w:sz w:val="18"/>
                <w:szCs w:val="18"/>
              </w:rPr>
            </w:pPr>
            <w:r w:rsidRPr="00C81E33">
              <w:rPr>
                <w:sz w:val="18"/>
                <w:szCs w:val="18"/>
              </w:rPr>
              <w:t>0</w:t>
            </w:r>
          </w:p>
        </w:tc>
      </w:tr>
      <w:tr w:rsidR="00440599" w:rsidRPr="00C81E33" w14:paraId="7265EF35" w14:textId="77777777" w:rsidTr="00A045A7">
        <w:trPr>
          <w:trHeight w:val="70"/>
          <w:jc w:val="center"/>
        </w:trPr>
        <w:tc>
          <w:tcPr>
            <w:tcW w:w="6620" w:type="dxa"/>
            <w:shd w:val="clear" w:color="auto" w:fill="70AD47" w:themeFill="accent6"/>
            <w:vAlign w:val="center"/>
          </w:tcPr>
          <w:p w14:paraId="6D61F7A0" w14:textId="77777777" w:rsidR="00E07107" w:rsidRPr="00C81E33" w:rsidRDefault="00E07107" w:rsidP="00E07107">
            <w:pPr>
              <w:spacing w:before="40" w:after="40"/>
              <w:jc w:val="right"/>
              <w:rPr>
                <w:b/>
                <w:sz w:val="18"/>
                <w:szCs w:val="18"/>
              </w:rPr>
            </w:pPr>
            <w:r w:rsidRPr="00C81E33">
              <w:rPr>
                <w:b/>
                <w:sz w:val="18"/>
                <w:szCs w:val="18"/>
                <w:lang w:eastAsia="zh-CN"/>
              </w:rPr>
              <w:t>Substantial</w:t>
            </w:r>
          </w:p>
        </w:tc>
        <w:tc>
          <w:tcPr>
            <w:tcW w:w="1574" w:type="dxa"/>
            <w:shd w:val="clear" w:color="auto" w:fill="auto"/>
            <w:vAlign w:val="center"/>
          </w:tcPr>
          <w:p w14:paraId="6265B1E1" w14:textId="77777777" w:rsidR="00E07107" w:rsidRPr="00C81E33" w:rsidRDefault="00E07107" w:rsidP="00E07107">
            <w:pPr>
              <w:spacing w:before="40" w:after="40"/>
              <w:jc w:val="center"/>
              <w:rPr>
                <w:sz w:val="18"/>
                <w:szCs w:val="18"/>
              </w:rPr>
            </w:pPr>
            <w:r w:rsidRPr="00C81E33">
              <w:rPr>
                <w:sz w:val="18"/>
                <w:szCs w:val="18"/>
              </w:rPr>
              <w:t>0</w:t>
            </w:r>
          </w:p>
        </w:tc>
      </w:tr>
      <w:tr w:rsidR="00440599" w:rsidRPr="00C81E33" w14:paraId="6837C181" w14:textId="77777777" w:rsidTr="004C454B">
        <w:trPr>
          <w:trHeight w:val="70"/>
          <w:jc w:val="center"/>
        </w:trPr>
        <w:tc>
          <w:tcPr>
            <w:tcW w:w="6620" w:type="dxa"/>
            <w:shd w:val="clear" w:color="auto" w:fill="C5E0B3" w:themeFill="accent6" w:themeFillTint="66"/>
            <w:vAlign w:val="center"/>
          </w:tcPr>
          <w:p w14:paraId="4B96C8BA" w14:textId="77777777" w:rsidR="00E07107" w:rsidRPr="00C81E33" w:rsidRDefault="00E07107" w:rsidP="00E07107">
            <w:pPr>
              <w:spacing w:before="40" w:after="40"/>
              <w:jc w:val="right"/>
              <w:rPr>
                <w:b/>
                <w:sz w:val="18"/>
                <w:szCs w:val="18"/>
              </w:rPr>
            </w:pPr>
            <w:r w:rsidRPr="00C81E33">
              <w:rPr>
                <w:b/>
                <w:sz w:val="18"/>
                <w:szCs w:val="18"/>
              </w:rPr>
              <w:t>Moderate</w:t>
            </w:r>
          </w:p>
        </w:tc>
        <w:tc>
          <w:tcPr>
            <w:tcW w:w="1574" w:type="dxa"/>
            <w:shd w:val="clear" w:color="auto" w:fill="auto"/>
            <w:vAlign w:val="center"/>
          </w:tcPr>
          <w:p w14:paraId="729F66CD" w14:textId="77777777" w:rsidR="00E07107" w:rsidRPr="00C81E33" w:rsidRDefault="00E07107" w:rsidP="00E07107">
            <w:pPr>
              <w:spacing w:before="40" w:after="40"/>
              <w:jc w:val="center"/>
              <w:rPr>
                <w:sz w:val="18"/>
                <w:szCs w:val="18"/>
              </w:rPr>
            </w:pPr>
            <w:r w:rsidRPr="00C81E33">
              <w:rPr>
                <w:sz w:val="18"/>
                <w:szCs w:val="18"/>
              </w:rPr>
              <w:t>9</w:t>
            </w:r>
          </w:p>
        </w:tc>
      </w:tr>
      <w:tr w:rsidR="00440599" w:rsidRPr="00C81E33" w14:paraId="480D7AC5" w14:textId="77777777" w:rsidTr="00E07107">
        <w:trPr>
          <w:trHeight w:val="70"/>
          <w:jc w:val="center"/>
        </w:trPr>
        <w:tc>
          <w:tcPr>
            <w:tcW w:w="6620" w:type="dxa"/>
            <w:shd w:val="clear" w:color="auto" w:fill="00B0F0"/>
            <w:vAlign w:val="center"/>
          </w:tcPr>
          <w:p w14:paraId="3E075598" w14:textId="77777777" w:rsidR="00E07107" w:rsidRPr="00C81E33" w:rsidRDefault="00E07107" w:rsidP="00E07107">
            <w:pPr>
              <w:spacing w:before="40" w:after="40"/>
              <w:jc w:val="right"/>
              <w:rPr>
                <w:b/>
                <w:sz w:val="18"/>
                <w:szCs w:val="18"/>
              </w:rPr>
            </w:pPr>
            <w:r w:rsidRPr="00C81E33">
              <w:rPr>
                <w:b/>
                <w:sz w:val="18"/>
                <w:szCs w:val="18"/>
              </w:rPr>
              <w:t>Low</w:t>
            </w:r>
          </w:p>
        </w:tc>
        <w:tc>
          <w:tcPr>
            <w:tcW w:w="1574" w:type="dxa"/>
            <w:shd w:val="clear" w:color="auto" w:fill="auto"/>
            <w:vAlign w:val="center"/>
          </w:tcPr>
          <w:p w14:paraId="3A6B78FE" w14:textId="77777777" w:rsidR="00E07107" w:rsidRPr="00C81E33" w:rsidRDefault="00E07107" w:rsidP="00E07107">
            <w:pPr>
              <w:spacing w:before="40" w:after="40"/>
              <w:jc w:val="center"/>
              <w:rPr>
                <w:sz w:val="18"/>
                <w:szCs w:val="18"/>
              </w:rPr>
            </w:pPr>
            <w:r w:rsidRPr="00C81E33">
              <w:rPr>
                <w:sz w:val="18"/>
                <w:szCs w:val="18"/>
              </w:rPr>
              <w:t>1</w:t>
            </w:r>
          </w:p>
        </w:tc>
      </w:tr>
      <w:tr w:rsidR="00440599" w:rsidRPr="00C81E33" w14:paraId="22C7BA4C" w14:textId="77777777" w:rsidTr="00E07107">
        <w:trPr>
          <w:trHeight w:val="70"/>
          <w:jc w:val="center"/>
        </w:trPr>
        <w:tc>
          <w:tcPr>
            <w:tcW w:w="6620" w:type="dxa"/>
            <w:vAlign w:val="center"/>
          </w:tcPr>
          <w:p w14:paraId="482BB0E1" w14:textId="77777777" w:rsidR="00E07107" w:rsidRPr="00C81E33" w:rsidRDefault="00E07107" w:rsidP="00E07107">
            <w:pPr>
              <w:spacing w:before="40" w:after="40"/>
              <w:jc w:val="right"/>
              <w:rPr>
                <w:b/>
                <w:sz w:val="18"/>
                <w:szCs w:val="18"/>
              </w:rPr>
            </w:pPr>
            <w:r w:rsidRPr="00C81E33">
              <w:rPr>
                <w:b/>
                <w:sz w:val="18"/>
                <w:szCs w:val="18"/>
              </w:rPr>
              <w:t>Total number of project risks</w:t>
            </w:r>
          </w:p>
        </w:tc>
        <w:tc>
          <w:tcPr>
            <w:tcW w:w="1574" w:type="dxa"/>
            <w:tcBorders>
              <w:bottom w:val="single" w:sz="4" w:space="0" w:color="auto"/>
            </w:tcBorders>
            <w:shd w:val="clear" w:color="auto" w:fill="auto"/>
            <w:vAlign w:val="center"/>
          </w:tcPr>
          <w:p w14:paraId="4F2D955C" w14:textId="77777777" w:rsidR="00E07107" w:rsidRPr="00C81E33" w:rsidRDefault="00E07107" w:rsidP="00E07107">
            <w:pPr>
              <w:spacing w:before="40" w:after="40"/>
              <w:jc w:val="center"/>
              <w:rPr>
                <w:sz w:val="18"/>
                <w:szCs w:val="18"/>
              </w:rPr>
            </w:pPr>
            <w:r w:rsidRPr="00C81E33">
              <w:rPr>
                <w:sz w:val="18"/>
                <w:szCs w:val="18"/>
              </w:rPr>
              <w:t>10</w:t>
            </w:r>
          </w:p>
        </w:tc>
      </w:tr>
      <w:tr w:rsidR="00440599" w:rsidRPr="00C81E33" w14:paraId="45FBBDF1" w14:textId="77777777" w:rsidTr="00E07107">
        <w:trPr>
          <w:trHeight w:val="70"/>
          <w:jc w:val="center"/>
        </w:trPr>
        <w:tc>
          <w:tcPr>
            <w:tcW w:w="6620" w:type="dxa"/>
            <w:vAlign w:val="center"/>
          </w:tcPr>
          <w:p w14:paraId="6342C136" w14:textId="77777777" w:rsidR="00E07107" w:rsidRPr="00C81E33" w:rsidRDefault="00E07107" w:rsidP="00E07107">
            <w:pPr>
              <w:spacing w:before="40" w:after="40"/>
              <w:jc w:val="right"/>
              <w:rPr>
                <w:b/>
                <w:sz w:val="18"/>
                <w:szCs w:val="18"/>
              </w:rPr>
            </w:pPr>
            <w:r w:rsidRPr="00C81E33">
              <w:rPr>
                <w:b/>
                <w:sz w:val="18"/>
                <w:szCs w:val="18"/>
              </w:rPr>
              <w:t>Overall Project Risk Categorization</w:t>
            </w:r>
          </w:p>
        </w:tc>
        <w:tc>
          <w:tcPr>
            <w:tcW w:w="1574" w:type="dxa"/>
            <w:shd w:val="clear" w:color="auto" w:fill="7B7B7B" w:themeFill="accent3" w:themeFillShade="BF"/>
            <w:vAlign w:val="center"/>
          </w:tcPr>
          <w:p w14:paraId="12FB1906" w14:textId="77777777" w:rsidR="00E07107" w:rsidRPr="00C81E33" w:rsidRDefault="00E07107" w:rsidP="00E07107">
            <w:pPr>
              <w:spacing w:before="40" w:after="40"/>
              <w:jc w:val="center"/>
              <w:rPr>
                <w:sz w:val="18"/>
                <w:szCs w:val="18"/>
              </w:rPr>
            </w:pPr>
            <w:r w:rsidRPr="00C81E33">
              <w:rPr>
                <w:sz w:val="18"/>
                <w:szCs w:val="18"/>
                <w:lang w:eastAsia="zh-CN"/>
              </w:rPr>
              <w:t>Substantial</w:t>
            </w:r>
          </w:p>
        </w:tc>
      </w:tr>
      <w:tr w:rsidR="00E07107" w:rsidRPr="00C81E33" w14:paraId="49D2CE3F" w14:textId="77777777" w:rsidTr="00E07107">
        <w:trPr>
          <w:trHeight w:val="70"/>
          <w:jc w:val="center"/>
        </w:trPr>
        <w:tc>
          <w:tcPr>
            <w:tcW w:w="6620" w:type="dxa"/>
            <w:vAlign w:val="center"/>
          </w:tcPr>
          <w:p w14:paraId="65B29A52" w14:textId="77777777" w:rsidR="00E07107" w:rsidRPr="00C81E33" w:rsidRDefault="00E07107" w:rsidP="00E07107">
            <w:pPr>
              <w:spacing w:before="40" w:after="40"/>
              <w:jc w:val="right"/>
              <w:rPr>
                <w:b/>
                <w:sz w:val="18"/>
                <w:szCs w:val="18"/>
              </w:rPr>
            </w:pPr>
            <w:r w:rsidRPr="00C81E33">
              <w:rPr>
                <w:b/>
                <w:sz w:val="18"/>
                <w:szCs w:val="18"/>
              </w:rPr>
              <w:t>Number of safeguard standards triggered</w:t>
            </w:r>
          </w:p>
        </w:tc>
        <w:tc>
          <w:tcPr>
            <w:tcW w:w="1574" w:type="dxa"/>
            <w:shd w:val="clear" w:color="auto" w:fill="auto"/>
            <w:vAlign w:val="center"/>
          </w:tcPr>
          <w:p w14:paraId="0FD7187B" w14:textId="77777777" w:rsidR="00E07107" w:rsidRPr="00C81E33" w:rsidRDefault="00E07107" w:rsidP="00E07107">
            <w:pPr>
              <w:spacing w:before="40" w:after="40"/>
              <w:jc w:val="center"/>
              <w:rPr>
                <w:sz w:val="18"/>
                <w:szCs w:val="18"/>
                <w:lang w:eastAsia="zh-CN"/>
              </w:rPr>
            </w:pPr>
            <w:r w:rsidRPr="00C81E33">
              <w:rPr>
                <w:sz w:val="18"/>
                <w:szCs w:val="18"/>
                <w:lang w:eastAsia="zh-CN"/>
              </w:rPr>
              <w:t>11</w:t>
            </w:r>
          </w:p>
        </w:tc>
      </w:tr>
    </w:tbl>
    <w:p w14:paraId="373F1D21" w14:textId="77777777" w:rsidR="00E07107" w:rsidRPr="00C81E33" w:rsidRDefault="00E07107" w:rsidP="00E07107">
      <w:pPr>
        <w:pStyle w:val="Caption"/>
        <w:keepNext/>
        <w:spacing w:after="0"/>
        <w:rPr>
          <w:i/>
        </w:rPr>
      </w:pPr>
    </w:p>
    <w:p w14:paraId="0B4D5774" w14:textId="342DA0B3" w:rsidR="00E07107" w:rsidRPr="00C81E33" w:rsidRDefault="006504F2" w:rsidP="006504F2">
      <w:pPr>
        <w:rPr>
          <w:b/>
        </w:rPr>
      </w:pPr>
      <w:bookmarkStart w:id="411" w:name="_Toc35030069"/>
      <w:bookmarkStart w:id="412" w:name="_Toc86961525"/>
      <w:r w:rsidRPr="00C81E33">
        <w:rPr>
          <w:b/>
        </w:rPr>
        <w:t>2.4</w:t>
      </w:r>
      <w:r w:rsidRPr="00C81E33">
        <w:rPr>
          <w:b/>
        </w:rPr>
        <w:tab/>
      </w:r>
      <w:r w:rsidR="00E07107" w:rsidRPr="00C81E33">
        <w:rPr>
          <w:b/>
        </w:rPr>
        <w:t>Gaps in policy framework</w:t>
      </w:r>
      <w:bookmarkEnd w:id="411"/>
      <w:bookmarkEnd w:id="412"/>
    </w:p>
    <w:p w14:paraId="3120B62A" w14:textId="77777777" w:rsidR="00E07107" w:rsidRPr="00C81E33" w:rsidRDefault="00E07107" w:rsidP="00A045A7">
      <w:pPr>
        <w:spacing w:before="120" w:after="120"/>
        <w:rPr>
          <w:szCs w:val="20"/>
        </w:rPr>
      </w:pPr>
      <w:r w:rsidRPr="00C81E33">
        <w:rPr>
          <w:szCs w:val="20"/>
        </w:rPr>
        <w:t xml:space="preserve">The main gap identified during this stage is that the national EIA regulations do not require assessment of social risks, which is not in line with UNDP SES. Further analysis of the legal and policy frameworks that apply to the project will be completed during the implementation of this ESMF (i.e. during the completion of SESAs and ESIAs) to determine which standard (national, international or UNDP’s SES) must be followed for each risk area. </w:t>
      </w:r>
    </w:p>
    <w:p w14:paraId="4EF92580" w14:textId="508353E2" w:rsidR="00E07107" w:rsidRPr="00C81E33" w:rsidRDefault="003E3EBF" w:rsidP="001716F4">
      <w:pPr>
        <w:pStyle w:val="Heading6"/>
        <w:numPr>
          <w:ilvl w:val="0"/>
          <w:numId w:val="88"/>
        </w:numPr>
        <w:ind w:left="360"/>
        <w:jc w:val="both"/>
        <w:rPr>
          <w:rFonts w:eastAsiaTheme="minorEastAsia"/>
          <w:lang w:val="en-US"/>
        </w:rPr>
      </w:pPr>
      <w:bookmarkStart w:id="413" w:name="_Toc35030070"/>
      <w:bookmarkStart w:id="414" w:name="_Toc86961526"/>
      <w:bookmarkEnd w:id="391"/>
      <w:r w:rsidRPr="00C81E33">
        <w:rPr>
          <w:rFonts w:eastAsiaTheme="minorEastAsia"/>
          <w:lang w:val="en-US"/>
        </w:rPr>
        <w:t>PROCEDURES FOR SCREENING, ASSESSING AND MANAGING SOCIAL AND ENVIRONMENTAL IMPACTS</w:t>
      </w:r>
      <w:bookmarkEnd w:id="413"/>
      <w:bookmarkEnd w:id="414"/>
    </w:p>
    <w:p w14:paraId="47207AD6" w14:textId="77777777" w:rsidR="00E07107" w:rsidRPr="00C81E33" w:rsidRDefault="00E07107" w:rsidP="003E3EBF">
      <w:pPr>
        <w:spacing w:before="120" w:after="120"/>
      </w:pPr>
      <w:r w:rsidRPr="00C81E33">
        <w:t xml:space="preserve">This ESMF has been developed as part of UNDP’s due diligence process in the project cycle, following the screening of the UNDP-supported project </w:t>
      </w:r>
      <w:r w:rsidRPr="00C81E33">
        <w:rPr>
          <w:i/>
        </w:rPr>
        <w:t>“Green Production and Sustainable Development in Secondary Aluminum, Lead, Zinc and Lithium Sectors in China”</w:t>
      </w:r>
      <w:r w:rsidRPr="00C81E33">
        <w:t xml:space="preserve"> with the SESP template. </w:t>
      </w:r>
    </w:p>
    <w:p w14:paraId="44154DB1" w14:textId="77777777" w:rsidR="00E07107" w:rsidRPr="00C81E33" w:rsidRDefault="00E07107" w:rsidP="003E3EBF">
      <w:pPr>
        <w:spacing w:before="120" w:after="120"/>
      </w:pPr>
      <w:r w:rsidRPr="00C81E33">
        <w:t>Based on the project risk categorization assigned to the project and its specific risks, the following procedures for screening, assessing and managing those risks must be undertaken during the project implementation. This work will commence during the initiation phase - three months after first PSC meeting - such that no project activity can start before the associated assessment (see relevant outputs noted below) has been undertaken and management plans are in place. They are described in the sections below.</w:t>
      </w:r>
    </w:p>
    <w:p w14:paraId="00525300" w14:textId="4B2505B7" w:rsidR="00E07107" w:rsidRPr="00C81E33" w:rsidRDefault="006504F2" w:rsidP="006504F2">
      <w:pPr>
        <w:rPr>
          <w:b/>
        </w:rPr>
      </w:pPr>
      <w:bookmarkStart w:id="415" w:name="_Toc76400170"/>
      <w:bookmarkStart w:id="416" w:name="_Toc76986572"/>
      <w:bookmarkStart w:id="417" w:name="_Toc85451863"/>
      <w:bookmarkStart w:id="418" w:name="_Toc86961527"/>
      <w:r w:rsidRPr="00C81E33">
        <w:rPr>
          <w:b/>
        </w:rPr>
        <w:t>3.1</w:t>
      </w:r>
      <w:r w:rsidRPr="00C81E33">
        <w:rPr>
          <w:b/>
        </w:rPr>
        <w:tab/>
      </w:r>
      <w:r w:rsidR="00E07107" w:rsidRPr="00C81E33">
        <w:rPr>
          <w:b/>
        </w:rPr>
        <w:t>Screening</w:t>
      </w:r>
      <w:bookmarkEnd w:id="415"/>
      <w:bookmarkEnd w:id="416"/>
      <w:bookmarkEnd w:id="417"/>
      <w:bookmarkEnd w:id="418"/>
    </w:p>
    <w:p w14:paraId="7146D65A" w14:textId="59019BEB" w:rsidR="00E07107" w:rsidRPr="00C81E33" w:rsidRDefault="00E07107" w:rsidP="003E3EBF">
      <w:pPr>
        <w:spacing w:before="120" w:after="120"/>
      </w:pPr>
      <w:r w:rsidRPr="00C81E33">
        <w:t xml:space="preserve">During project implementation, certain circumstances require the revision of the completed design-stage screening. These include, but are not limited to: (a) where new information becomes available such as through a social and environmental assessment, (b) once sites are selected for the demonstration projects (refer to Section 3.3), (c) where there are substantive changes to the project (e.g., changes in design, additional components), or (d) where changes in the project context might alter the project’s risk profile. If the revised screening results in a </w:t>
      </w:r>
      <w:r w:rsidR="00892AFA" w:rsidRPr="00C81E33">
        <w:t>different</w:t>
      </w:r>
      <w:r w:rsidRPr="00C81E33">
        <w:t xml:space="preserve"> risk category, then the revised SESP needs to be reviewed by the Project Board</w:t>
      </w:r>
      <w:r w:rsidR="00892AFA" w:rsidRPr="00C81E33">
        <w:t xml:space="preserve"> and cleared by the RTA/NCE Team</w:t>
      </w:r>
      <w:r w:rsidRPr="00C81E33">
        <w:t>.</w:t>
      </w:r>
    </w:p>
    <w:p w14:paraId="459A331B" w14:textId="5D805C92" w:rsidR="00E07107" w:rsidRPr="00C81E33" w:rsidRDefault="00E07107" w:rsidP="003E3EBF">
      <w:pPr>
        <w:spacing w:before="120" w:after="120"/>
      </w:pPr>
      <w:r w:rsidRPr="00C81E33">
        <w:rPr>
          <w:bCs/>
        </w:rPr>
        <w:t xml:space="preserve">Table </w:t>
      </w:r>
      <w:r w:rsidR="003E3EBF" w:rsidRPr="00C81E33">
        <w:rPr>
          <w:bCs/>
        </w:rPr>
        <w:t>2</w:t>
      </w:r>
      <w:r w:rsidR="00030224" w:rsidRPr="00C81E33">
        <w:rPr>
          <w:bCs/>
        </w:rPr>
        <w:t>1</w:t>
      </w:r>
      <w:r w:rsidRPr="00C81E33">
        <w:t xml:space="preserve"> provides a preliminary qualitative analysis of the Social and Environmental risks and impacts of the proposed activities, and applicable SES and possible form of the social and environmental management plans. It should be noted that these preliminary screening are indicative risk analysis, and the actual risk classification for each component will be confirmed after the screening process when further details are available</w:t>
      </w:r>
    </w:p>
    <w:p w14:paraId="47A77723" w14:textId="77777777" w:rsidR="00E07107" w:rsidRPr="00C81E33" w:rsidRDefault="00E07107" w:rsidP="00E07107"/>
    <w:p w14:paraId="7E925BDE" w14:textId="77777777" w:rsidR="00E07107" w:rsidRPr="00C81E33" w:rsidRDefault="00E07107" w:rsidP="00E07107">
      <w:pPr>
        <w:sectPr w:rsidR="00E07107" w:rsidRPr="00C81E33" w:rsidSect="007C19A1">
          <w:pgSz w:w="12240" w:h="15840" w:code="1"/>
          <w:pgMar w:top="1440" w:right="1440" w:bottom="1440" w:left="1440" w:header="720" w:footer="720" w:gutter="0"/>
          <w:cols w:space="720"/>
          <w:docGrid w:linePitch="360"/>
        </w:sectPr>
      </w:pPr>
    </w:p>
    <w:p w14:paraId="4FDB51E7" w14:textId="3B802162" w:rsidR="00E07107" w:rsidRPr="00C81E33" w:rsidRDefault="00E07107" w:rsidP="00E07107">
      <w:pPr>
        <w:pStyle w:val="Caption"/>
        <w:rPr>
          <w:b w:val="0"/>
          <w:bCs w:val="0"/>
          <w:i/>
          <w:szCs w:val="20"/>
        </w:rPr>
      </w:pPr>
      <w:bookmarkStart w:id="419" w:name="_Toc86931992"/>
      <w:bookmarkStart w:id="420" w:name="_Toc86961545"/>
      <w:bookmarkStart w:id="421" w:name="_Toc88963175"/>
      <w:r w:rsidRPr="00C81E33">
        <w:rPr>
          <w:szCs w:val="20"/>
        </w:rPr>
        <w:lastRenderedPageBreak/>
        <w:t xml:space="preserve">Table </w:t>
      </w:r>
      <w:r w:rsidRPr="00C81E33">
        <w:rPr>
          <w:b w:val="0"/>
          <w:bCs w:val="0"/>
          <w:i/>
          <w:szCs w:val="20"/>
        </w:rPr>
        <w:fldChar w:fldCharType="begin"/>
      </w:r>
      <w:r w:rsidRPr="00C81E33">
        <w:rPr>
          <w:szCs w:val="20"/>
        </w:rPr>
        <w:instrText xml:space="preserve"> SEQ Table \* ARABIC </w:instrText>
      </w:r>
      <w:r w:rsidRPr="00C81E33">
        <w:rPr>
          <w:b w:val="0"/>
          <w:bCs w:val="0"/>
          <w:i/>
          <w:szCs w:val="20"/>
        </w:rPr>
        <w:fldChar w:fldCharType="separate"/>
      </w:r>
      <w:r w:rsidR="00D71151" w:rsidRPr="00C81E33">
        <w:rPr>
          <w:noProof/>
          <w:szCs w:val="20"/>
        </w:rPr>
        <w:t>21</w:t>
      </w:r>
      <w:r w:rsidRPr="00C81E33">
        <w:rPr>
          <w:b w:val="0"/>
          <w:bCs w:val="0"/>
          <w:i/>
          <w:szCs w:val="20"/>
        </w:rPr>
        <w:fldChar w:fldCharType="end"/>
      </w:r>
      <w:r w:rsidRPr="00C81E33">
        <w:rPr>
          <w:szCs w:val="20"/>
        </w:rPr>
        <w:t>: Potential Social and Environmental Risks and Impacts of the Project</w:t>
      </w:r>
      <w:bookmarkEnd w:id="419"/>
      <w:bookmarkEnd w:id="420"/>
      <w:bookmarkEnd w:id="421"/>
    </w:p>
    <w:tbl>
      <w:tblPr>
        <w:tblStyle w:val="TableGrid"/>
        <w:tblW w:w="5023" w:type="pct"/>
        <w:tblLook w:val="04A0" w:firstRow="1" w:lastRow="0" w:firstColumn="1" w:lastColumn="0" w:noHBand="0" w:noVBand="1"/>
      </w:tblPr>
      <w:tblGrid>
        <w:gridCol w:w="1391"/>
        <w:gridCol w:w="2113"/>
        <w:gridCol w:w="2610"/>
        <w:gridCol w:w="4598"/>
        <w:gridCol w:w="2298"/>
      </w:tblGrid>
      <w:tr w:rsidR="00440599" w:rsidRPr="00C81E33" w14:paraId="3CEC176D" w14:textId="77777777" w:rsidTr="00E07107">
        <w:trPr>
          <w:tblHeader/>
        </w:trPr>
        <w:tc>
          <w:tcPr>
            <w:tcW w:w="535" w:type="pct"/>
            <w:shd w:val="clear" w:color="auto" w:fill="C5E0B3" w:themeFill="accent6" w:themeFillTint="66"/>
            <w:vAlign w:val="center"/>
          </w:tcPr>
          <w:p w14:paraId="2BE1E74E" w14:textId="77777777" w:rsidR="00E07107" w:rsidRPr="00C81E33" w:rsidRDefault="00E07107" w:rsidP="00E07107">
            <w:pPr>
              <w:jc w:val="center"/>
              <w:rPr>
                <w:b/>
                <w:bCs/>
                <w:sz w:val="16"/>
                <w:szCs w:val="16"/>
                <w:lang w:eastAsia="zh-CN"/>
              </w:rPr>
            </w:pPr>
            <w:r w:rsidRPr="00C81E33">
              <w:rPr>
                <w:b/>
                <w:bCs/>
                <w:sz w:val="16"/>
                <w:szCs w:val="16"/>
                <w:lang w:eastAsia="zh-CN"/>
              </w:rPr>
              <w:t>Component</w:t>
            </w:r>
          </w:p>
        </w:tc>
        <w:tc>
          <w:tcPr>
            <w:tcW w:w="812" w:type="pct"/>
            <w:shd w:val="clear" w:color="auto" w:fill="C5E0B3" w:themeFill="accent6" w:themeFillTint="66"/>
            <w:vAlign w:val="center"/>
          </w:tcPr>
          <w:p w14:paraId="147373C1" w14:textId="77777777" w:rsidR="00E07107" w:rsidRPr="00C81E33" w:rsidRDefault="00E07107" w:rsidP="00E07107">
            <w:pPr>
              <w:jc w:val="center"/>
              <w:rPr>
                <w:sz w:val="16"/>
                <w:szCs w:val="16"/>
              </w:rPr>
            </w:pPr>
            <w:r w:rsidRPr="00C81E33">
              <w:rPr>
                <w:b/>
                <w:bCs/>
                <w:sz w:val="16"/>
                <w:szCs w:val="16"/>
              </w:rPr>
              <w:t>Activities</w:t>
            </w:r>
          </w:p>
        </w:tc>
        <w:tc>
          <w:tcPr>
            <w:tcW w:w="1003" w:type="pct"/>
            <w:shd w:val="clear" w:color="auto" w:fill="C5E0B3" w:themeFill="accent6" w:themeFillTint="66"/>
            <w:vAlign w:val="center"/>
          </w:tcPr>
          <w:p w14:paraId="2C2C737A" w14:textId="77777777" w:rsidR="00E07107" w:rsidRPr="00C81E33" w:rsidRDefault="00E07107" w:rsidP="00E07107">
            <w:pPr>
              <w:widowControl w:val="0"/>
              <w:autoSpaceDE w:val="0"/>
              <w:autoSpaceDN w:val="0"/>
              <w:adjustRightInd w:val="0"/>
              <w:spacing w:after="0"/>
              <w:jc w:val="center"/>
              <w:rPr>
                <w:sz w:val="16"/>
                <w:szCs w:val="16"/>
              </w:rPr>
            </w:pPr>
            <w:r w:rsidRPr="00C81E33">
              <w:rPr>
                <w:b/>
                <w:bCs/>
                <w:sz w:val="16"/>
                <w:szCs w:val="16"/>
              </w:rPr>
              <w:t>Potential Environmental risks/impacts</w:t>
            </w:r>
          </w:p>
        </w:tc>
        <w:tc>
          <w:tcPr>
            <w:tcW w:w="1767" w:type="pct"/>
            <w:shd w:val="clear" w:color="auto" w:fill="C5E0B3" w:themeFill="accent6" w:themeFillTint="66"/>
            <w:vAlign w:val="center"/>
          </w:tcPr>
          <w:p w14:paraId="4056EA49" w14:textId="77777777" w:rsidR="00E07107" w:rsidRPr="00C81E33" w:rsidRDefault="00E07107" w:rsidP="00E07107">
            <w:pPr>
              <w:jc w:val="center"/>
              <w:rPr>
                <w:sz w:val="16"/>
                <w:szCs w:val="16"/>
              </w:rPr>
            </w:pPr>
            <w:r w:rsidRPr="00C81E33">
              <w:rPr>
                <w:b/>
                <w:bCs/>
                <w:sz w:val="16"/>
                <w:szCs w:val="16"/>
              </w:rPr>
              <w:t>Potential Social risks/impacts</w:t>
            </w:r>
          </w:p>
        </w:tc>
        <w:tc>
          <w:tcPr>
            <w:tcW w:w="883" w:type="pct"/>
            <w:shd w:val="clear" w:color="auto" w:fill="C5E0B3" w:themeFill="accent6" w:themeFillTint="66"/>
            <w:vAlign w:val="center"/>
          </w:tcPr>
          <w:p w14:paraId="6166B9A0" w14:textId="77777777" w:rsidR="00E07107" w:rsidRPr="00C81E33" w:rsidRDefault="00E07107" w:rsidP="00E07107">
            <w:pPr>
              <w:widowControl w:val="0"/>
              <w:autoSpaceDE w:val="0"/>
              <w:autoSpaceDN w:val="0"/>
              <w:adjustRightInd w:val="0"/>
              <w:spacing w:after="0"/>
              <w:jc w:val="center"/>
              <w:rPr>
                <w:sz w:val="16"/>
                <w:szCs w:val="16"/>
              </w:rPr>
            </w:pPr>
            <w:r w:rsidRPr="00C81E33">
              <w:rPr>
                <w:b/>
                <w:bCs/>
                <w:sz w:val="16"/>
                <w:szCs w:val="16"/>
                <w:lang w:eastAsia="zh-CN"/>
              </w:rPr>
              <w:t>Principles, standards</w:t>
            </w:r>
            <w:r w:rsidRPr="00C81E33">
              <w:rPr>
                <w:b/>
                <w:bCs/>
                <w:sz w:val="16"/>
                <w:szCs w:val="16"/>
              </w:rPr>
              <w:t xml:space="preserve"> and management plan</w:t>
            </w:r>
          </w:p>
        </w:tc>
      </w:tr>
      <w:tr w:rsidR="00440599" w:rsidRPr="00C81E33" w14:paraId="0113A92E" w14:textId="77777777" w:rsidTr="00E07107">
        <w:tc>
          <w:tcPr>
            <w:tcW w:w="535" w:type="pct"/>
          </w:tcPr>
          <w:p w14:paraId="484B8471" w14:textId="77777777" w:rsidR="00E07107" w:rsidRPr="00C81E33" w:rsidRDefault="00E07107" w:rsidP="00E07107">
            <w:pPr>
              <w:jc w:val="left"/>
              <w:rPr>
                <w:sz w:val="16"/>
                <w:szCs w:val="16"/>
              </w:rPr>
            </w:pPr>
            <w:r w:rsidRPr="00C81E33">
              <w:rPr>
                <w:sz w:val="16"/>
                <w:szCs w:val="16"/>
              </w:rPr>
              <w:t>1.Strengthening the national policy and regulatory framework to reduce UP-POPs and BFRs releases from secondary non-ferrous metal industry</w:t>
            </w:r>
          </w:p>
        </w:tc>
        <w:tc>
          <w:tcPr>
            <w:tcW w:w="812" w:type="pct"/>
          </w:tcPr>
          <w:p w14:paraId="1424C6B5" w14:textId="77777777" w:rsidR="00E07107" w:rsidRPr="00C81E33" w:rsidRDefault="00E07107" w:rsidP="00E07107">
            <w:pPr>
              <w:jc w:val="left"/>
              <w:rPr>
                <w:sz w:val="16"/>
                <w:szCs w:val="16"/>
              </w:rPr>
            </w:pPr>
            <w:r w:rsidRPr="00C81E33">
              <w:rPr>
                <w:sz w:val="16"/>
                <w:szCs w:val="16"/>
              </w:rPr>
              <w:t>Adoption and implementation of standards/measures, policies, plans, laws, regulations and guidance on sound metal scrap and batteries recycling management practices.</w:t>
            </w:r>
          </w:p>
        </w:tc>
        <w:tc>
          <w:tcPr>
            <w:tcW w:w="1003" w:type="pct"/>
          </w:tcPr>
          <w:p w14:paraId="61E7D78E" w14:textId="77777777" w:rsidR="00E07107" w:rsidRPr="00C81E33" w:rsidRDefault="00E07107" w:rsidP="00E07107">
            <w:pPr>
              <w:spacing w:after="0"/>
              <w:jc w:val="left"/>
              <w:rPr>
                <w:sz w:val="16"/>
                <w:szCs w:val="16"/>
              </w:rPr>
            </w:pPr>
            <w:r w:rsidRPr="00C81E33">
              <w:rPr>
                <w:bCs/>
                <w:sz w:val="16"/>
                <w:szCs w:val="16"/>
                <w:lang w:eastAsia="zh-CN"/>
              </w:rPr>
              <w:t>No</w:t>
            </w:r>
            <w:r w:rsidRPr="00C81E33">
              <w:rPr>
                <w:bCs/>
                <w:sz w:val="16"/>
                <w:szCs w:val="16"/>
              </w:rPr>
              <w:t xml:space="preserve"> potential environmental impact</w:t>
            </w:r>
          </w:p>
        </w:tc>
        <w:tc>
          <w:tcPr>
            <w:tcW w:w="1767" w:type="pct"/>
          </w:tcPr>
          <w:p w14:paraId="16455F92" w14:textId="77777777" w:rsidR="00E07107" w:rsidRPr="00C81E33" w:rsidRDefault="00E07107" w:rsidP="001716F4">
            <w:pPr>
              <w:pStyle w:val="ListParagraph"/>
              <w:numPr>
                <w:ilvl w:val="0"/>
                <w:numId w:val="86"/>
              </w:numPr>
              <w:spacing w:before="120" w:after="120"/>
              <w:ind w:left="158" w:hanging="158"/>
              <w:jc w:val="both"/>
              <w:rPr>
                <w:bCs/>
                <w:sz w:val="16"/>
                <w:szCs w:val="16"/>
              </w:rPr>
            </w:pPr>
            <w:r w:rsidRPr="00C81E33">
              <w:rPr>
                <w:bCs/>
                <w:sz w:val="16"/>
                <w:szCs w:val="16"/>
              </w:rPr>
              <w:t>Risk 1- Government Officials responsible for enforcing legislation may fall short of capacities to meet their obligations in the Project upon the development of the new coordination and regulatory mechanisms.</w:t>
            </w:r>
          </w:p>
          <w:p w14:paraId="7E70169D" w14:textId="77777777" w:rsidR="00E07107" w:rsidRPr="00C81E33" w:rsidRDefault="00E07107" w:rsidP="001716F4">
            <w:pPr>
              <w:pStyle w:val="ListParagraph"/>
              <w:numPr>
                <w:ilvl w:val="0"/>
                <w:numId w:val="86"/>
              </w:numPr>
              <w:spacing w:before="120" w:after="120"/>
              <w:ind w:left="158" w:hanging="158"/>
              <w:jc w:val="both"/>
              <w:rPr>
                <w:bCs/>
                <w:sz w:val="16"/>
                <w:szCs w:val="16"/>
              </w:rPr>
            </w:pPr>
            <w:r w:rsidRPr="00C81E33">
              <w:rPr>
                <w:bCs/>
                <w:sz w:val="16"/>
                <w:szCs w:val="16"/>
              </w:rPr>
              <w:t>Risk 2- Small or Medium sized enterprises - which are expected to benefit from project outputs and are also expected to internalize and scale up project results after its completion - may not be involved in decision-making process during the Project implementation in relation to the development of policy and regulatory frameworks that will support of the project replication and sustainability goals.</w:t>
            </w:r>
          </w:p>
          <w:p w14:paraId="2D20762E" w14:textId="77777777" w:rsidR="00E07107" w:rsidRPr="00C81E33" w:rsidRDefault="00E07107" w:rsidP="001716F4">
            <w:pPr>
              <w:pStyle w:val="ListParagraph"/>
              <w:numPr>
                <w:ilvl w:val="0"/>
                <w:numId w:val="86"/>
              </w:numPr>
              <w:spacing w:before="120" w:after="120"/>
              <w:ind w:left="158" w:hanging="158"/>
              <w:jc w:val="both"/>
              <w:rPr>
                <w:bCs/>
                <w:sz w:val="16"/>
                <w:szCs w:val="16"/>
              </w:rPr>
            </w:pPr>
            <w:r w:rsidRPr="00C81E33">
              <w:rPr>
                <w:bCs/>
                <w:sz w:val="16"/>
                <w:szCs w:val="16"/>
              </w:rPr>
              <w:t>Risk 9- Informal recyclers, who may include marginalized and traditional communities, find their access to resources and thus income reduced as a result of new policy and regulatory framework for metal scrap management and to reduce UP-POPs and BFRs release from recycling practices</w:t>
            </w:r>
          </w:p>
        </w:tc>
        <w:tc>
          <w:tcPr>
            <w:tcW w:w="883" w:type="pct"/>
          </w:tcPr>
          <w:p w14:paraId="516280FA" w14:textId="77777777" w:rsidR="00E07107" w:rsidRPr="00C81E33" w:rsidRDefault="00E07107" w:rsidP="00E07107">
            <w:pPr>
              <w:widowControl w:val="0"/>
              <w:autoSpaceDE w:val="0"/>
              <w:autoSpaceDN w:val="0"/>
              <w:adjustRightInd w:val="0"/>
              <w:spacing w:after="0"/>
              <w:jc w:val="left"/>
              <w:rPr>
                <w:sz w:val="16"/>
                <w:szCs w:val="16"/>
                <w:lang w:eastAsia="zh-CN"/>
              </w:rPr>
            </w:pPr>
            <w:r w:rsidRPr="00C81E33">
              <w:rPr>
                <w:szCs w:val="16"/>
                <w:lang w:eastAsia="zh-CN"/>
              </w:rPr>
              <w:t>P.2, 3, 5, 6, 14</w:t>
            </w:r>
          </w:p>
          <w:p w14:paraId="4AFACE7C" w14:textId="77777777" w:rsidR="00E07107" w:rsidRPr="00C81E33" w:rsidRDefault="00E07107" w:rsidP="00E07107">
            <w:pPr>
              <w:widowControl w:val="0"/>
              <w:autoSpaceDE w:val="0"/>
              <w:autoSpaceDN w:val="0"/>
              <w:adjustRightInd w:val="0"/>
              <w:spacing w:after="0"/>
              <w:jc w:val="left"/>
              <w:rPr>
                <w:sz w:val="16"/>
                <w:szCs w:val="16"/>
              </w:rPr>
            </w:pPr>
            <w:r w:rsidRPr="00C81E33">
              <w:rPr>
                <w:sz w:val="16"/>
                <w:szCs w:val="16"/>
              </w:rPr>
              <w:t>Standards: 5, 6</w:t>
            </w:r>
          </w:p>
          <w:p w14:paraId="12D058D2" w14:textId="77777777" w:rsidR="00E07107" w:rsidRPr="00C81E33" w:rsidRDefault="00E07107" w:rsidP="00E07107">
            <w:pPr>
              <w:widowControl w:val="0"/>
              <w:autoSpaceDE w:val="0"/>
              <w:autoSpaceDN w:val="0"/>
              <w:adjustRightInd w:val="0"/>
              <w:spacing w:after="0"/>
              <w:jc w:val="left"/>
              <w:rPr>
                <w:sz w:val="16"/>
                <w:szCs w:val="16"/>
              </w:rPr>
            </w:pPr>
            <w:r w:rsidRPr="00C81E33">
              <w:rPr>
                <w:sz w:val="16"/>
                <w:szCs w:val="16"/>
              </w:rPr>
              <w:t>Possible management plan:</w:t>
            </w:r>
          </w:p>
          <w:p w14:paraId="5DEC27BC" w14:textId="77777777" w:rsidR="00E07107" w:rsidRPr="00C81E33" w:rsidRDefault="00E07107" w:rsidP="001716F4">
            <w:pPr>
              <w:pStyle w:val="ListParagraph"/>
              <w:numPr>
                <w:ilvl w:val="0"/>
                <w:numId w:val="86"/>
              </w:numPr>
              <w:spacing w:before="120" w:after="120"/>
              <w:ind w:left="165" w:hanging="150"/>
              <w:jc w:val="both"/>
              <w:rPr>
                <w:bCs/>
                <w:sz w:val="16"/>
                <w:szCs w:val="16"/>
              </w:rPr>
            </w:pPr>
            <w:r w:rsidRPr="00C81E33">
              <w:rPr>
                <w:bCs/>
                <w:sz w:val="16"/>
                <w:szCs w:val="16"/>
              </w:rPr>
              <w:t>Stakeholders Engagement Plan – SEP</w:t>
            </w:r>
          </w:p>
          <w:p w14:paraId="47BD4105" w14:textId="77777777" w:rsidR="00E07107" w:rsidRPr="00C81E33" w:rsidRDefault="00E07107" w:rsidP="001716F4">
            <w:pPr>
              <w:pStyle w:val="ListParagraph"/>
              <w:numPr>
                <w:ilvl w:val="0"/>
                <w:numId w:val="86"/>
              </w:numPr>
              <w:spacing w:before="120" w:after="120"/>
              <w:ind w:left="165" w:hanging="150"/>
              <w:jc w:val="both"/>
              <w:rPr>
                <w:bCs/>
                <w:sz w:val="16"/>
                <w:szCs w:val="16"/>
              </w:rPr>
            </w:pPr>
            <w:r w:rsidRPr="00C81E33">
              <w:rPr>
                <w:sz w:val="16"/>
                <w:szCs w:val="16"/>
                <w:u w:val="single"/>
              </w:rPr>
              <w:t>Strategic Environmental and Social Assessment</w:t>
            </w:r>
          </w:p>
          <w:p w14:paraId="427441F8" w14:textId="77777777" w:rsidR="00E07107" w:rsidRPr="00C81E33" w:rsidRDefault="00E07107" w:rsidP="001716F4">
            <w:pPr>
              <w:pStyle w:val="ListParagraph"/>
              <w:numPr>
                <w:ilvl w:val="0"/>
                <w:numId w:val="86"/>
              </w:numPr>
              <w:spacing w:before="120" w:after="120"/>
              <w:ind w:left="165" w:hanging="150"/>
              <w:jc w:val="both"/>
              <w:rPr>
                <w:sz w:val="16"/>
                <w:szCs w:val="16"/>
              </w:rPr>
            </w:pPr>
            <w:r w:rsidRPr="00C81E33">
              <w:rPr>
                <w:bCs/>
                <w:sz w:val="16"/>
                <w:szCs w:val="16"/>
              </w:rPr>
              <w:t>A Grievance Redress Mechanism</w:t>
            </w:r>
          </w:p>
        </w:tc>
      </w:tr>
      <w:tr w:rsidR="00440599" w:rsidRPr="00C81E33" w14:paraId="4BA0DB80" w14:textId="77777777" w:rsidTr="00E07107">
        <w:tc>
          <w:tcPr>
            <w:tcW w:w="5000" w:type="pct"/>
            <w:gridSpan w:val="5"/>
          </w:tcPr>
          <w:p w14:paraId="6A4DF445" w14:textId="77777777" w:rsidR="00E07107" w:rsidRPr="00C81E33" w:rsidDel="00B43C54" w:rsidRDefault="00E07107" w:rsidP="00E07107">
            <w:pPr>
              <w:jc w:val="center"/>
              <w:rPr>
                <w:b/>
                <w:bCs/>
                <w:sz w:val="16"/>
                <w:szCs w:val="16"/>
                <w:lang w:eastAsia="zh-CN"/>
              </w:rPr>
            </w:pPr>
            <w:r w:rsidRPr="00C81E33">
              <w:rPr>
                <w:b/>
                <w:bCs/>
                <w:sz w:val="16"/>
                <w:szCs w:val="16"/>
                <w:lang w:eastAsia="zh-CN"/>
              </w:rPr>
              <w:t xml:space="preserve">Analysis – Component1 </w:t>
            </w:r>
          </w:p>
        </w:tc>
      </w:tr>
      <w:tr w:rsidR="00440599" w:rsidRPr="00C81E33" w14:paraId="5C2F7F65" w14:textId="77777777" w:rsidTr="00E07107">
        <w:tc>
          <w:tcPr>
            <w:tcW w:w="5000" w:type="pct"/>
            <w:gridSpan w:val="5"/>
          </w:tcPr>
          <w:p w14:paraId="75119A09" w14:textId="77777777" w:rsidR="00E07107" w:rsidRPr="00C81E33" w:rsidRDefault="00E07107" w:rsidP="00E07107">
            <w:pPr>
              <w:rPr>
                <w:sz w:val="16"/>
                <w:szCs w:val="16"/>
                <w:lang w:eastAsia="zh-CN"/>
              </w:rPr>
            </w:pPr>
            <w:r w:rsidRPr="00C81E33">
              <w:rPr>
                <w:sz w:val="16"/>
                <w:szCs w:val="16"/>
                <w:lang w:eastAsia="zh-CN"/>
              </w:rPr>
              <w:t>Appropriate social management systems have been established in China, including a management system for social risks, a social management system, a minority management system, and a labour management system. The “Interim Revaluations on Major Administrative” requires “major administrative decisions shall be made under the principle of democratic decision-making, opinions shall be fully solicited form all parties, and it shall be guaranteed that the people participate in decision-making through various channels and form. Therefore, the risk is “Low”</w:t>
            </w:r>
          </w:p>
          <w:p w14:paraId="3F4F319F" w14:textId="77777777" w:rsidR="00E07107" w:rsidRPr="00C81E33" w:rsidDel="00B43C54" w:rsidRDefault="00E07107" w:rsidP="00E07107">
            <w:pPr>
              <w:rPr>
                <w:sz w:val="16"/>
                <w:szCs w:val="16"/>
                <w:lang w:eastAsia="zh-CN"/>
              </w:rPr>
            </w:pPr>
            <w:r w:rsidRPr="00C81E33">
              <w:rPr>
                <w:sz w:val="16"/>
                <w:szCs w:val="16"/>
                <w:lang w:eastAsia="zh-CN"/>
              </w:rPr>
              <w:t>The project will develop, revise and improve policies and regulatory frameworks in secondary metal sectors for sound management from the prospective of raw materials standards, industry norms and for green battery production and waste battery collection. These policies and regulations once implemented or enforced, may affect access to resources for workers in the informal recycling sector, limiting their income. Through the investigation and consultation, the project's battery recycling will not affect the existing system and there is no substitution. The front end belonging to private as well as small recycling will also be properly considered how to be integrated into the formal recycling system. Therefore, the risk is “Moderate”.</w:t>
            </w:r>
          </w:p>
        </w:tc>
      </w:tr>
      <w:tr w:rsidR="00440599" w:rsidRPr="00C81E33" w14:paraId="75532F4D" w14:textId="77777777" w:rsidTr="00E07107">
        <w:tc>
          <w:tcPr>
            <w:tcW w:w="535" w:type="pct"/>
          </w:tcPr>
          <w:p w14:paraId="25372F58" w14:textId="77777777" w:rsidR="00E07107" w:rsidRPr="00C81E33" w:rsidRDefault="00E07107" w:rsidP="00E07107">
            <w:pPr>
              <w:jc w:val="left"/>
              <w:rPr>
                <w:sz w:val="16"/>
                <w:szCs w:val="16"/>
              </w:rPr>
            </w:pPr>
            <w:r w:rsidRPr="00C81E33">
              <w:rPr>
                <w:sz w:val="16"/>
                <w:szCs w:val="16"/>
              </w:rPr>
              <w:t>2. Reduction of UP-POPs and BFRs releases from unsound metal scrap and batteries recycling</w:t>
            </w:r>
          </w:p>
        </w:tc>
        <w:tc>
          <w:tcPr>
            <w:tcW w:w="812" w:type="pct"/>
          </w:tcPr>
          <w:p w14:paraId="511FFACA"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Build a regional-based lead acid battery recycling demonstration and a lithium ion battery recycling demonstration based on the full-life-cycle value chain in China</w:t>
            </w:r>
          </w:p>
          <w:p w14:paraId="52E4FD96" w14:textId="4014F54E"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 xml:space="preserve">Two demonstration projects implemented to demonstrate BAT/BEP in the secondary </w:t>
            </w:r>
            <w:r w:rsidR="00195DFD" w:rsidRPr="00C81E33">
              <w:rPr>
                <w:bCs/>
                <w:sz w:val="16"/>
                <w:szCs w:val="16"/>
              </w:rPr>
              <w:t>aluminum</w:t>
            </w:r>
            <w:r w:rsidRPr="00C81E33">
              <w:rPr>
                <w:bCs/>
                <w:sz w:val="16"/>
                <w:szCs w:val="16"/>
              </w:rPr>
              <w:t xml:space="preserve"> and zinc sectors.</w:t>
            </w:r>
          </w:p>
        </w:tc>
        <w:tc>
          <w:tcPr>
            <w:tcW w:w="1003" w:type="pct"/>
          </w:tcPr>
          <w:p w14:paraId="35E1340B" w14:textId="77777777" w:rsidR="00E07107" w:rsidRPr="00C81E33" w:rsidRDefault="00E07107" w:rsidP="001716F4">
            <w:pPr>
              <w:pStyle w:val="ListParagraph"/>
              <w:numPr>
                <w:ilvl w:val="0"/>
                <w:numId w:val="86"/>
              </w:numPr>
              <w:spacing w:before="120" w:after="120"/>
              <w:ind w:left="158" w:hanging="158"/>
              <w:jc w:val="both"/>
              <w:rPr>
                <w:bCs/>
                <w:sz w:val="16"/>
                <w:szCs w:val="16"/>
              </w:rPr>
            </w:pPr>
            <w:r w:rsidRPr="00C81E33">
              <w:rPr>
                <w:bCs/>
                <w:sz w:val="16"/>
                <w:szCs w:val="16"/>
              </w:rPr>
              <w:t>Risk 5-Risk of release and emissions during decommissioning, transport, storage and disposal of hazardous waste during the demonstration pilots</w:t>
            </w:r>
          </w:p>
          <w:p w14:paraId="1B964797" w14:textId="77777777" w:rsidR="00E07107" w:rsidRPr="00C81E33" w:rsidRDefault="00E07107" w:rsidP="001716F4">
            <w:pPr>
              <w:numPr>
                <w:ilvl w:val="0"/>
                <w:numId w:val="86"/>
              </w:numPr>
              <w:spacing w:before="120" w:after="120"/>
              <w:ind w:left="158" w:hanging="158"/>
              <w:jc w:val="left"/>
              <w:rPr>
                <w:bCs/>
                <w:sz w:val="16"/>
                <w:szCs w:val="16"/>
              </w:rPr>
            </w:pPr>
            <w:r w:rsidRPr="00C81E33">
              <w:rPr>
                <w:bCs/>
                <w:sz w:val="16"/>
                <w:szCs w:val="16"/>
              </w:rPr>
              <w:t>Risk 6- Risk of flooding of demonstration facilities and other disaster risks</w:t>
            </w:r>
          </w:p>
          <w:p w14:paraId="6F452B2B" w14:textId="77777777" w:rsidR="00E07107" w:rsidRPr="00C81E33" w:rsidRDefault="00E07107" w:rsidP="001716F4">
            <w:pPr>
              <w:numPr>
                <w:ilvl w:val="0"/>
                <w:numId w:val="86"/>
              </w:numPr>
              <w:spacing w:before="120" w:after="120"/>
              <w:ind w:left="158" w:hanging="158"/>
              <w:jc w:val="left"/>
              <w:rPr>
                <w:bCs/>
                <w:sz w:val="16"/>
                <w:szCs w:val="16"/>
              </w:rPr>
            </w:pPr>
            <w:r w:rsidRPr="00C81E33">
              <w:rPr>
                <w:bCs/>
                <w:sz w:val="16"/>
                <w:szCs w:val="16"/>
              </w:rPr>
              <w:t>Risk 7-Increased GHG emissions and energy consumption from alternative processes to reduce the releases of hazardous chemicals</w:t>
            </w:r>
          </w:p>
          <w:p w14:paraId="4B95FD1E" w14:textId="77777777" w:rsidR="00E07107" w:rsidRPr="00C81E33" w:rsidRDefault="00E07107" w:rsidP="00E07107">
            <w:pPr>
              <w:ind w:left="158" w:hanging="158"/>
              <w:jc w:val="left"/>
              <w:rPr>
                <w:bCs/>
                <w:sz w:val="16"/>
                <w:szCs w:val="16"/>
              </w:rPr>
            </w:pPr>
          </w:p>
        </w:tc>
        <w:tc>
          <w:tcPr>
            <w:tcW w:w="1767" w:type="pct"/>
          </w:tcPr>
          <w:p w14:paraId="541C4256" w14:textId="77777777" w:rsidR="00E07107" w:rsidRPr="00C81E33" w:rsidRDefault="00E07107" w:rsidP="001716F4">
            <w:pPr>
              <w:pStyle w:val="ListParagraph"/>
              <w:numPr>
                <w:ilvl w:val="0"/>
                <w:numId w:val="86"/>
              </w:numPr>
              <w:spacing w:before="120" w:after="120"/>
              <w:ind w:left="158" w:hanging="158"/>
              <w:jc w:val="both"/>
              <w:rPr>
                <w:sz w:val="16"/>
                <w:szCs w:val="16"/>
              </w:rPr>
            </w:pPr>
            <w:r w:rsidRPr="00C81E33">
              <w:rPr>
                <w:bCs/>
                <w:sz w:val="16"/>
                <w:szCs w:val="16"/>
              </w:rPr>
              <w:t xml:space="preserve">Risk 3- Potential risk to workers’ employment, particularly women, in the course of the transition to </w:t>
            </w:r>
            <w:r w:rsidRPr="00C81E33">
              <w:rPr>
                <w:noProof/>
                <w:sz w:val="16"/>
                <w:szCs w:val="16"/>
                <w:lang w:eastAsia="zh-CN"/>
              </w:rPr>
              <w:t>implementation of BAT/BEP.</w:t>
            </w:r>
          </w:p>
          <w:p w14:paraId="5B29C04C" w14:textId="77777777" w:rsidR="00E07107" w:rsidRPr="00C81E33" w:rsidRDefault="00E07107" w:rsidP="001716F4">
            <w:pPr>
              <w:pStyle w:val="ListParagraph"/>
              <w:numPr>
                <w:ilvl w:val="0"/>
                <w:numId w:val="86"/>
              </w:numPr>
              <w:spacing w:before="120" w:after="120"/>
              <w:ind w:left="158" w:hanging="158"/>
              <w:jc w:val="both"/>
              <w:rPr>
                <w:sz w:val="16"/>
                <w:szCs w:val="16"/>
              </w:rPr>
            </w:pPr>
            <w:r w:rsidRPr="00C81E33">
              <w:rPr>
                <w:sz w:val="16"/>
                <w:szCs w:val="16"/>
              </w:rPr>
              <w:t>Risk 4- Inadequate participation of women in consultations, policy decision making and design of modalities for capacity building in uptake of BAT/BEP in the metals recycling industry</w:t>
            </w:r>
          </w:p>
          <w:p w14:paraId="6BC30264" w14:textId="77777777" w:rsidR="00E07107" w:rsidRPr="00C81E33" w:rsidRDefault="00E07107" w:rsidP="001716F4">
            <w:pPr>
              <w:numPr>
                <w:ilvl w:val="0"/>
                <w:numId w:val="86"/>
              </w:numPr>
              <w:spacing w:before="120" w:after="120"/>
              <w:ind w:left="158" w:hanging="158"/>
              <w:jc w:val="left"/>
              <w:rPr>
                <w:bCs/>
                <w:sz w:val="16"/>
                <w:szCs w:val="16"/>
              </w:rPr>
            </w:pPr>
            <w:r w:rsidRPr="00C81E33">
              <w:rPr>
                <w:bCs/>
                <w:sz w:val="16"/>
                <w:szCs w:val="16"/>
              </w:rPr>
              <w:t>Risk 8- Working conditions that do not meet national labor laws and international commitments and exposure to health and safety risk within the demonstration enterprises and hazardous waste disposal enterprises</w:t>
            </w:r>
          </w:p>
          <w:p w14:paraId="333FADEA" w14:textId="77777777" w:rsidR="00E07107" w:rsidRPr="00C81E33" w:rsidRDefault="00E07107" w:rsidP="001716F4">
            <w:pPr>
              <w:pStyle w:val="ListParagraph"/>
              <w:numPr>
                <w:ilvl w:val="0"/>
                <w:numId w:val="86"/>
              </w:numPr>
              <w:spacing w:before="120" w:after="120"/>
              <w:ind w:left="158" w:hanging="158"/>
              <w:jc w:val="both"/>
              <w:rPr>
                <w:sz w:val="16"/>
                <w:szCs w:val="16"/>
              </w:rPr>
            </w:pPr>
            <w:r w:rsidRPr="00C81E33">
              <w:rPr>
                <w:rFonts w:eastAsia="Times New Roman"/>
                <w:sz w:val="16"/>
                <w:szCs w:val="16"/>
              </w:rPr>
              <w:t>Risk10-Inappropriate behaviour by security personnel who may be recruited by the industries</w:t>
            </w:r>
          </w:p>
          <w:p w14:paraId="2CFFBFF4" w14:textId="77777777" w:rsidR="00E07107" w:rsidRPr="00C81E33" w:rsidRDefault="00E07107" w:rsidP="00E07107">
            <w:pPr>
              <w:ind w:left="158" w:hanging="158"/>
              <w:jc w:val="center"/>
              <w:rPr>
                <w:sz w:val="16"/>
                <w:szCs w:val="16"/>
              </w:rPr>
            </w:pPr>
          </w:p>
        </w:tc>
        <w:tc>
          <w:tcPr>
            <w:tcW w:w="883" w:type="pct"/>
          </w:tcPr>
          <w:p w14:paraId="6A73B43A" w14:textId="77777777" w:rsidR="00E07107" w:rsidRPr="00C81E33" w:rsidRDefault="00E07107" w:rsidP="00E07107">
            <w:pPr>
              <w:rPr>
                <w:sz w:val="16"/>
                <w:szCs w:val="16"/>
              </w:rPr>
            </w:pPr>
            <w:r w:rsidRPr="00C81E33">
              <w:rPr>
                <w:sz w:val="16"/>
                <w:szCs w:val="16"/>
              </w:rPr>
              <w:t>Principle 9, 13, 14, 10</w:t>
            </w:r>
          </w:p>
          <w:p w14:paraId="73D604EF" w14:textId="77777777" w:rsidR="00E07107" w:rsidRPr="00C81E33" w:rsidRDefault="00E07107" w:rsidP="00E07107">
            <w:pPr>
              <w:widowControl w:val="0"/>
              <w:autoSpaceDE w:val="0"/>
              <w:autoSpaceDN w:val="0"/>
              <w:adjustRightInd w:val="0"/>
              <w:spacing w:after="0"/>
              <w:jc w:val="left"/>
              <w:rPr>
                <w:sz w:val="16"/>
                <w:szCs w:val="16"/>
              </w:rPr>
            </w:pPr>
            <w:r w:rsidRPr="00C81E33">
              <w:rPr>
                <w:sz w:val="16"/>
                <w:szCs w:val="16"/>
              </w:rPr>
              <w:t>Standards:1,2,3,4,5,7,8</w:t>
            </w:r>
          </w:p>
          <w:p w14:paraId="74884C4B" w14:textId="77777777" w:rsidR="00E07107" w:rsidRPr="00C81E33" w:rsidRDefault="00E07107" w:rsidP="00E07107">
            <w:pPr>
              <w:widowControl w:val="0"/>
              <w:autoSpaceDE w:val="0"/>
              <w:autoSpaceDN w:val="0"/>
              <w:adjustRightInd w:val="0"/>
              <w:spacing w:after="0"/>
              <w:jc w:val="left"/>
              <w:rPr>
                <w:sz w:val="16"/>
                <w:szCs w:val="16"/>
              </w:rPr>
            </w:pPr>
            <w:r w:rsidRPr="00C81E33">
              <w:rPr>
                <w:sz w:val="16"/>
                <w:szCs w:val="16"/>
              </w:rPr>
              <w:t>Possible management plan:</w:t>
            </w:r>
          </w:p>
          <w:p w14:paraId="2BE3C2AC"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sz w:val="16"/>
                <w:szCs w:val="16"/>
                <w:u w:val="single"/>
              </w:rPr>
              <w:t>Environmental and Social Management Framework (ESMF)</w:t>
            </w:r>
          </w:p>
          <w:p w14:paraId="5BB009D6"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Environmental and Social Management Plan (ESMP)</w:t>
            </w:r>
          </w:p>
          <w:p w14:paraId="0B765048"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Spill Prevention and Management Plan</w:t>
            </w:r>
          </w:p>
          <w:p w14:paraId="54F27F18"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Strategic Environmental and Social Assessment (SESA)</w:t>
            </w:r>
          </w:p>
          <w:p w14:paraId="7602AA9C"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 xml:space="preserve">Stakeholders Engagement Plan </w:t>
            </w:r>
          </w:p>
          <w:p w14:paraId="5F581C47"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sz w:val="16"/>
                <w:szCs w:val="16"/>
                <w:u w:val="single"/>
              </w:rPr>
              <w:lastRenderedPageBreak/>
              <w:t>Gender Action Plan (GAP)</w:t>
            </w:r>
          </w:p>
          <w:p w14:paraId="5241C880" w14:textId="77777777" w:rsidR="00E07107" w:rsidRPr="00C81E33" w:rsidRDefault="00E07107" w:rsidP="001716F4">
            <w:pPr>
              <w:pStyle w:val="ListParagraph"/>
              <w:numPr>
                <w:ilvl w:val="0"/>
                <w:numId w:val="86"/>
              </w:numPr>
              <w:spacing w:before="120" w:after="120"/>
              <w:ind w:left="165" w:hanging="165"/>
              <w:jc w:val="both"/>
              <w:rPr>
                <w:sz w:val="16"/>
                <w:szCs w:val="16"/>
                <w:u w:val="single"/>
              </w:rPr>
            </w:pPr>
            <w:r w:rsidRPr="00C81E33">
              <w:rPr>
                <w:sz w:val="16"/>
                <w:szCs w:val="16"/>
                <w:u w:val="single"/>
              </w:rPr>
              <w:t>Occupational Health and Safety Plan (OHSP)</w:t>
            </w:r>
          </w:p>
          <w:p w14:paraId="40B5C83E"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bCs/>
                <w:sz w:val="16"/>
                <w:szCs w:val="16"/>
                <w:u w:val="single"/>
              </w:rPr>
              <w:t>Labour Management Procedures (LMP)</w:t>
            </w:r>
          </w:p>
          <w:p w14:paraId="0AEBDF12"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rFonts w:eastAsia="Times New Roman"/>
                <w:sz w:val="16"/>
                <w:szCs w:val="16"/>
              </w:rPr>
              <w:t>Grievance Redress Mechanism</w:t>
            </w:r>
          </w:p>
          <w:p w14:paraId="18CFC206" w14:textId="0EBD301F" w:rsidR="001E6F51" w:rsidRPr="00C81E33" w:rsidRDefault="001E6F51" w:rsidP="001E6F51">
            <w:pPr>
              <w:pStyle w:val="ListParagraph"/>
              <w:ind w:left="158"/>
              <w:jc w:val="both"/>
              <w:rPr>
                <w:bCs/>
                <w:sz w:val="16"/>
                <w:szCs w:val="16"/>
                <w:u w:val="single"/>
              </w:rPr>
            </w:pPr>
          </w:p>
        </w:tc>
      </w:tr>
      <w:tr w:rsidR="00440599" w:rsidRPr="00C81E33" w14:paraId="2F68A583" w14:textId="77777777" w:rsidTr="00E07107">
        <w:tc>
          <w:tcPr>
            <w:tcW w:w="5000" w:type="pct"/>
            <w:gridSpan w:val="5"/>
          </w:tcPr>
          <w:p w14:paraId="134A95FC" w14:textId="77777777" w:rsidR="00E07107" w:rsidRPr="00C81E33" w:rsidRDefault="00E07107" w:rsidP="00E07107">
            <w:pPr>
              <w:jc w:val="center"/>
              <w:rPr>
                <w:b/>
                <w:bCs/>
                <w:sz w:val="16"/>
                <w:szCs w:val="16"/>
              </w:rPr>
            </w:pPr>
            <w:r w:rsidRPr="00C81E33">
              <w:rPr>
                <w:b/>
                <w:bCs/>
                <w:sz w:val="16"/>
                <w:szCs w:val="16"/>
              </w:rPr>
              <w:lastRenderedPageBreak/>
              <w:t>Analysis- Component 2</w:t>
            </w:r>
          </w:p>
        </w:tc>
      </w:tr>
      <w:tr w:rsidR="00440599" w:rsidRPr="00C81E33" w14:paraId="60974837" w14:textId="77777777" w:rsidTr="00E07107">
        <w:tc>
          <w:tcPr>
            <w:tcW w:w="5000" w:type="pct"/>
            <w:gridSpan w:val="5"/>
          </w:tcPr>
          <w:p w14:paraId="5CA25892" w14:textId="77777777" w:rsidR="00E07107" w:rsidRPr="00C81E33" w:rsidRDefault="00E07107" w:rsidP="00E07107">
            <w:pPr>
              <w:rPr>
                <w:sz w:val="16"/>
                <w:szCs w:val="16"/>
                <w:lang w:eastAsia="zh-CN"/>
              </w:rPr>
            </w:pPr>
            <w:r w:rsidRPr="00C81E33">
              <w:rPr>
                <w:sz w:val="16"/>
                <w:szCs w:val="16"/>
              </w:rPr>
              <w:t xml:space="preserve">All hazardous waste is domestic waste, no high energy or water consuming activity is involved, mature control measures are in place for transport, storage and disposal. According to the selection process indicated in the Project document, the demonstrations will be located within the Industrial </w:t>
            </w:r>
            <w:r w:rsidRPr="00C81E33">
              <w:rPr>
                <w:rFonts w:hint="eastAsia"/>
                <w:sz w:val="16"/>
                <w:szCs w:val="16"/>
                <w:lang w:eastAsia="zh-CN"/>
              </w:rPr>
              <w:t>park</w:t>
            </w:r>
            <w:r w:rsidRPr="00C81E33">
              <w:rPr>
                <w:sz w:val="16"/>
                <w:szCs w:val="16"/>
                <w:lang w:eastAsia="zh-CN"/>
              </w:rPr>
              <w:t xml:space="preserve"> with no sensitive environmental sites nearby. Although the processing may cause environmental pollution risks and health/safety impacts, such risks will be well predictable and there are management plan/measures to avoid, minimize and mitigate such impacts. Therefore, the environmental risks are “Moderate”</w:t>
            </w:r>
          </w:p>
          <w:p w14:paraId="15BF5F94" w14:textId="77777777" w:rsidR="00E07107" w:rsidRPr="00C81E33" w:rsidRDefault="00E07107" w:rsidP="00E07107">
            <w:pPr>
              <w:rPr>
                <w:sz w:val="16"/>
                <w:szCs w:val="16"/>
                <w:lang w:eastAsia="zh-CN"/>
              </w:rPr>
            </w:pPr>
            <w:r w:rsidRPr="00C81E33">
              <w:rPr>
                <w:sz w:val="16"/>
                <w:szCs w:val="16"/>
                <w:lang w:eastAsia="zh-CN"/>
              </w:rPr>
              <w:t>The Chinese system of laws, regulations and industry standards to protect laborers’ occupational health and safety, including local regulations and safety standards of different industries. There are also special laws that protect women’s labor rights. The project design has taken into consideration of establishing an LMP, OHSP and Grievance Redress Mechanism pursuant to the applicable laws. Therefore, the social risks are “Moderate”</w:t>
            </w:r>
          </w:p>
          <w:p w14:paraId="5B2CCBE7" w14:textId="6879ABFD" w:rsidR="0055337C" w:rsidRPr="00C81E33" w:rsidRDefault="0055337C" w:rsidP="00E07107">
            <w:pPr>
              <w:rPr>
                <w:sz w:val="16"/>
                <w:szCs w:val="16"/>
                <w:lang w:eastAsia="zh-CN"/>
              </w:rPr>
            </w:pPr>
            <w:r w:rsidRPr="00C81E33">
              <w:rPr>
                <w:sz w:val="16"/>
                <w:szCs w:val="16"/>
                <w:lang w:eastAsia="zh-CN"/>
              </w:rPr>
              <w:t>The project involves contracted workers, workers of primary suppliers, and potential labor management risks may encounter, such as labor health and safety and health risks during operating. Employers will manage them in accordance with the Labor Law of the PRC (amended in 2018) and the Labor Contract Law (amended in 2012). These laws make provisions on wages, working hours, labor protection and labor disputes, and prohibit the use of forced labor and/or child labor, fully consistent with the requirements of Standard 7.</w:t>
            </w:r>
          </w:p>
        </w:tc>
      </w:tr>
      <w:tr w:rsidR="00440599" w:rsidRPr="00C81E33" w14:paraId="7BF2E2FF" w14:textId="77777777" w:rsidTr="00E07107">
        <w:tc>
          <w:tcPr>
            <w:tcW w:w="535" w:type="pct"/>
          </w:tcPr>
          <w:p w14:paraId="26BA4404" w14:textId="77777777" w:rsidR="00E07107" w:rsidRPr="00C81E33" w:rsidRDefault="00E07107" w:rsidP="00E07107">
            <w:pPr>
              <w:jc w:val="left"/>
              <w:rPr>
                <w:sz w:val="16"/>
                <w:szCs w:val="16"/>
              </w:rPr>
            </w:pPr>
            <w:r w:rsidRPr="00C81E33">
              <w:rPr>
                <w:sz w:val="16"/>
                <w:szCs w:val="16"/>
              </w:rPr>
              <w:t>3. Implementation of a National Replication Programme (NRP)</w:t>
            </w:r>
          </w:p>
        </w:tc>
        <w:tc>
          <w:tcPr>
            <w:tcW w:w="812" w:type="pct"/>
          </w:tcPr>
          <w:p w14:paraId="52D025B8" w14:textId="77777777" w:rsidR="00E07107" w:rsidRPr="00C81E33" w:rsidRDefault="00E07107" w:rsidP="00E07107">
            <w:pPr>
              <w:jc w:val="left"/>
              <w:rPr>
                <w:sz w:val="16"/>
                <w:szCs w:val="16"/>
              </w:rPr>
            </w:pPr>
            <w:r w:rsidRPr="00C81E33">
              <w:rPr>
                <w:sz w:val="16"/>
                <w:szCs w:val="16"/>
              </w:rPr>
              <w:t>Replication and Promotion of demonstration results and experience.</w:t>
            </w:r>
          </w:p>
          <w:p w14:paraId="1643DCA3" w14:textId="77777777" w:rsidR="00E07107" w:rsidRPr="00C81E33" w:rsidRDefault="00E07107" w:rsidP="00E07107">
            <w:pPr>
              <w:jc w:val="left"/>
              <w:rPr>
                <w:sz w:val="16"/>
                <w:szCs w:val="16"/>
              </w:rPr>
            </w:pPr>
            <w:r w:rsidRPr="00C81E33">
              <w:rPr>
                <w:sz w:val="16"/>
                <w:szCs w:val="16"/>
              </w:rPr>
              <w:t>Technical training for stakeholders and awareness raising workshops developed and implemented.</w:t>
            </w:r>
          </w:p>
        </w:tc>
        <w:tc>
          <w:tcPr>
            <w:tcW w:w="1003" w:type="pct"/>
          </w:tcPr>
          <w:p w14:paraId="4474160F" w14:textId="77777777" w:rsidR="00E07107" w:rsidRPr="00C81E33" w:rsidRDefault="00E07107" w:rsidP="001716F4">
            <w:pPr>
              <w:pStyle w:val="ListParagraph"/>
              <w:numPr>
                <w:ilvl w:val="0"/>
                <w:numId w:val="86"/>
              </w:numPr>
              <w:spacing w:before="120" w:after="120"/>
              <w:ind w:left="158" w:hanging="158"/>
              <w:jc w:val="both"/>
              <w:rPr>
                <w:bCs/>
                <w:sz w:val="16"/>
                <w:szCs w:val="16"/>
              </w:rPr>
            </w:pPr>
            <w:r w:rsidRPr="00C81E33">
              <w:rPr>
                <w:bCs/>
                <w:sz w:val="16"/>
                <w:szCs w:val="16"/>
              </w:rPr>
              <w:t>Risk 5- Risk of release and emissions during decommissioning, transport, storage and disposal of hazardous waste during the demonstration pilots</w:t>
            </w:r>
          </w:p>
          <w:p w14:paraId="347F03CF" w14:textId="77777777" w:rsidR="00E07107" w:rsidRPr="00C81E33" w:rsidRDefault="00E07107" w:rsidP="001716F4">
            <w:pPr>
              <w:numPr>
                <w:ilvl w:val="0"/>
                <w:numId w:val="86"/>
              </w:numPr>
              <w:spacing w:before="120" w:after="120"/>
              <w:ind w:left="158" w:hanging="158"/>
              <w:jc w:val="left"/>
              <w:rPr>
                <w:bCs/>
                <w:sz w:val="16"/>
                <w:szCs w:val="16"/>
              </w:rPr>
            </w:pPr>
            <w:r w:rsidRPr="00C81E33">
              <w:rPr>
                <w:bCs/>
                <w:sz w:val="16"/>
                <w:szCs w:val="16"/>
              </w:rPr>
              <w:t>Risk 6- Risk of flooding of demonstration facilities and other disaster risks</w:t>
            </w:r>
          </w:p>
          <w:p w14:paraId="07C1E52F" w14:textId="77777777" w:rsidR="00E07107" w:rsidRPr="00C81E33" w:rsidRDefault="00E07107" w:rsidP="001716F4">
            <w:pPr>
              <w:numPr>
                <w:ilvl w:val="0"/>
                <w:numId w:val="86"/>
              </w:numPr>
              <w:spacing w:before="120" w:after="120"/>
              <w:ind w:left="158" w:hanging="158"/>
              <w:jc w:val="left"/>
              <w:rPr>
                <w:sz w:val="16"/>
                <w:szCs w:val="16"/>
              </w:rPr>
            </w:pPr>
            <w:r w:rsidRPr="00C81E33">
              <w:rPr>
                <w:bCs/>
                <w:sz w:val="16"/>
                <w:szCs w:val="16"/>
              </w:rPr>
              <w:t>Risk 7 - Increased GHG emissions and energy consumption from alternative processes to reduce the releases of hazardous chemicals</w:t>
            </w:r>
          </w:p>
        </w:tc>
        <w:tc>
          <w:tcPr>
            <w:tcW w:w="1767" w:type="pct"/>
          </w:tcPr>
          <w:p w14:paraId="3481EC67" w14:textId="77777777" w:rsidR="00E07107" w:rsidRPr="00C81E33" w:rsidRDefault="00E07107" w:rsidP="001716F4">
            <w:pPr>
              <w:pStyle w:val="ListParagraph"/>
              <w:numPr>
                <w:ilvl w:val="0"/>
                <w:numId w:val="86"/>
              </w:numPr>
              <w:spacing w:before="120" w:after="120"/>
              <w:ind w:left="158" w:hanging="158"/>
              <w:jc w:val="both"/>
              <w:rPr>
                <w:sz w:val="16"/>
                <w:szCs w:val="16"/>
              </w:rPr>
            </w:pPr>
            <w:r w:rsidRPr="00C81E33">
              <w:rPr>
                <w:bCs/>
                <w:sz w:val="16"/>
                <w:szCs w:val="16"/>
              </w:rPr>
              <w:t xml:space="preserve">Risk 3- Potential risk to workers’ employment, particularly women, in the course of the transition to </w:t>
            </w:r>
            <w:r w:rsidRPr="00C81E33">
              <w:rPr>
                <w:noProof/>
                <w:sz w:val="16"/>
                <w:szCs w:val="16"/>
                <w:lang w:eastAsia="zh-CN"/>
              </w:rPr>
              <w:t>implementation of BAT/BEP.</w:t>
            </w:r>
          </w:p>
          <w:p w14:paraId="77570B53" w14:textId="77777777" w:rsidR="00E07107" w:rsidRPr="00C81E33" w:rsidRDefault="00E07107" w:rsidP="001716F4">
            <w:pPr>
              <w:pStyle w:val="ListParagraph"/>
              <w:numPr>
                <w:ilvl w:val="0"/>
                <w:numId w:val="86"/>
              </w:numPr>
              <w:spacing w:before="120" w:after="120"/>
              <w:ind w:left="158" w:hanging="158"/>
              <w:jc w:val="both"/>
              <w:rPr>
                <w:sz w:val="16"/>
                <w:szCs w:val="16"/>
              </w:rPr>
            </w:pPr>
            <w:r w:rsidRPr="00C81E33">
              <w:rPr>
                <w:sz w:val="16"/>
                <w:szCs w:val="16"/>
              </w:rPr>
              <w:t>Risk 4- Inadequate participation of women in consultations, policy decision making and design of modalities for capacity building in uptake of BAT/BEP in the metals recycling industry</w:t>
            </w:r>
          </w:p>
          <w:p w14:paraId="615A5C2C" w14:textId="77777777" w:rsidR="00E07107" w:rsidRPr="00C81E33" w:rsidRDefault="00E07107" w:rsidP="001716F4">
            <w:pPr>
              <w:numPr>
                <w:ilvl w:val="0"/>
                <w:numId w:val="86"/>
              </w:numPr>
              <w:spacing w:before="120" w:after="120"/>
              <w:ind w:left="158" w:hanging="158"/>
              <w:jc w:val="left"/>
              <w:rPr>
                <w:bCs/>
                <w:sz w:val="16"/>
                <w:szCs w:val="16"/>
              </w:rPr>
            </w:pPr>
            <w:r w:rsidRPr="00C81E33">
              <w:rPr>
                <w:bCs/>
                <w:sz w:val="16"/>
                <w:szCs w:val="16"/>
              </w:rPr>
              <w:t>Risk 8-Working conditions that do not meet national labour laws and international commitments and exposure to health and safety risk within the demonstration enterprises and hazardous waste disposal enterprises</w:t>
            </w:r>
          </w:p>
          <w:p w14:paraId="628EE8E9" w14:textId="77777777" w:rsidR="00E07107" w:rsidRPr="00C81E33" w:rsidRDefault="00E07107" w:rsidP="00E07107">
            <w:pPr>
              <w:ind w:left="158" w:hanging="158"/>
              <w:jc w:val="left"/>
              <w:rPr>
                <w:sz w:val="16"/>
                <w:szCs w:val="16"/>
              </w:rPr>
            </w:pPr>
          </w:p>
        </w:tc>
        <w:tc>
          <w:tcPr>
            <w:tcW w:w="883" w:type="pct"/>
          </w:tcPr>
          <w:p w14:paraId="1F8A2630" w14:textId="77777777" w:rsidR="00E07107" w:rsidRPr="00C81E33" w:rsidRDefault="00E07107" w:rsidP="00E07107">
            <w:pPr>
              <w:widowControl w:val="0"/>
              <w:autoSpaceDE w:val="0"/>
              <w:autoSpaceDN w:val="0"/>
              <w:adjustRightInd w:val="0"/>
              <w:spacing w:after="0"/>
              <w:jc w:val="left"/>
              <w:rPr>
                <w:sz w:val="16"/>
                <w:szCs w:val="16"/>
                <w:lang w:val="fr-FR"/>
              </w:rPr>
            </w:pPr>
            <w:r w:rsidRPr="00C81E33">
              <w:rPr>
                <w:sz w:val="16"/>
                <w:szCs w:val="16"/>
                <w:lang w:val="fr-FR"/>
              </w:rPr>
              <w:t>Principles 9, 13, 14, 10</w:t>
            </w:r>
          </w:p>
          <w:p w14:paraId="11E7B65D" w14:textId="77777777" w:rsidR="00E07107" w:rsidRPr="00C81E33" w:rsidRDefault="00E07107" w:rsidP="00E07107">
            <w:pPr>
              <w:widowControl w:val="0"/>
              <w:autoSpaceDE w:val="0"/>
              <w:autoSpaceDN w:val="0"/>
              <w:adjustRightInd w:val="0"/>
              <w:spacing w:after="0"/>
              <w:jc w:val="left"/>
              <w:rPr>
                <w:sz w:val="16"/>
                <w:szCs w:val="16"/>
                <w:lang w:val="fr-FR"/>
              </w:rPr>
            </w:pPr>
            <w:r w:rsidRPr="00C81E33">
              <w:rPr>
                <w:sz w:val="16"/>
                <w:szCs w:val="16"/>
                <w:lang w:val="fr-FR"/>
              </w:rPr>
              <w:t>Standards:1,2,3,4,5,7,8</w:t>
            </w:r>
          </w:p>
          <w:p w14:paraId="014BC6BC" w14:textId="77777777" w:rsidR="00E07107" w:rsidRPr="00C81E33" w:rsidRDefault="00E07107" w:rsidP="00E07107">
            <w:pPr>
              <w:widowControl w:val="0"/>
              <w:autoSpaceDE w:val="0"/>
              <w:autoSpaceDN w:val="0"/>
              <w:adjustRightInd w:val="0"/>
              <w:spacing w:after="0"/>
              <w:jc w:val="left"/>
              <w:rPr>
                <w:sz w:val="16"/>
                <w:szCs w:val="16"/>
                <w:lang w:val="fr-FR"/>
              </w:rPr>
            </w:pPr>
            <w:r w:rsidRPr="00C81E33">
              <w:rPr>
                <w:sz w:val="16"/>
                <w:szCs w:val="16"/>
                <w:lang w:val="fr-FR"/>
              </w:rPr>
              <w:t>Possible management plan:</w:t>
            </w:r>
          </w:p>
          <w:p w14:paraId="5313CF92"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sz w:val="16"/>
                <w:szCs w:val="16"/>
                <w:u w:val="single"/>
              </w:rPr>
              <w:t>Environmental and Social Management Framework (ESMF)</w:t>
            </w:r>
          </w:p>
          <w:p w14:paraId="3A0EF380"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Environmental and Social Management Plan (ESMP)</w:t>
            </w:r>
          </w:p>
          <w:p w14:paraId="6AA0442C"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Spill Prevention and Management Plan</w:t>
            </w:r>
          </w:p>
          <w:p w14:paraId="2164418D"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Strategic Environmental and Social Assessment (SESA)</w:t>
            </w:r>
          </w:p>
          <w:p w14:paraId="1E33717A" w14:textId="77777777" w:rsidR="00E07107" w:rsidRPr="00C81E33" w:rsidRDefault="00E07107" w:rsidP="001716F4">
            <w:pPr>
              <w:pStyle w:val="ListParagraph"/>
              <w:numPr>
                <w:ilvl w:val="0"/>
                <w:numId w:val="86"/>
              </w:numPr>
              <w:spacing w:before="120" w:after="120"/>
              <w:ind w:left="165" w:hanging="165"/>
              <w:jc w:val="both"/>
              <w:rPr>
                <w:bCs/>
                <w:sz w:val="16"/>
                <w:szCs w:val="16"/>
              </w:rPr>
            </w:pPr>
            <w:r w:rsidRPr="00C81E33">
              <w:rPr>
                <w:bCs/>
                <w:sz w:val="16"/>
                <w:szCs w:val="16"/>
              </w:rPr>
              <w:t xml:space="preserve">Stakeholders Engagement Plan </w:t>
            </w:r>
          </w:p>
          <w:p w14:paraId="36951217" w14:textId="77777777" w:rsidR="00E07107" w:rsidRPr="00C81E33" w:rsidRDefault="00E07107" w:rsidP="001716F4">
            <w:pPr>
              <w:pStyle w:val="ListParagraph"/>
              <w:numPr>
                <w:ilvl w:val="0"/>
                <w:numId w:val="86"/>
              </w:numPr>
              <w:spacing w:before="120" w:after="120"/>
              <w:ind w:left="165" w:hanging="165"/>
              <w:jc w:val="both"/>
              <w:rPr>
                <w:bCs/>
                <w:sz w:val="16"/>
                <w:szCs w:val="16"/>
                <w:u w:val="single"/>
              </w:rPr>
            </w:pPr>
            <w:r w:rsidRPr="00C81E33">
              <w:rPr>
                <w:sz w:val="16"/>
                <w:szCs w:val="16"/>
                <w:u w:val="single"/>
              </w:rPr>
              <w:t>Gender Action Plan (GAP)</w:t>
            </w:r>
          </w:p>
          <w:p w14:paraId="0FE3BBC0" w14:textId="77777777" w:rsidR="00E07107" w:rsidRPr="00C81E33" w:rsidRDefault="00E07107" w:rsidP="001716F4">
            <w:pPr>
              <w:pStyle w:val="ListParagraph"/>
              <w:numPr>
                <w:ilvl w:val="0"/>
                <w:numId w:val="86"/>
              </w:numPr>
              <w:spacing w:before="120" w:after="120"/>
              <w:ind w:left="165" w:hanging="165"/>
              <w:jc w:val="both"/>
              <w:rPr>
                <w:sz w:val="16"/>
                <w:szCs w:val="16"/>
                <w:u w:val="single"/>
              </w:rPr>
            </w:pPr>
            <w:r w:rsidRPr="00C81E33">
              <w:rPr>
                <w:sz w:val="16"/>
                <w:szCs w:val="16"/>
                <w:u w:val="single"/>
              </w:rPr>
              <w:t>Occupational Health and Safety Plan (OHSP)</w:t>
            </w:r>
          </w:p>
          <w:p w14:paraId="2EA65B7D" w14:textId="77777777" w:rsidR="00E07107" w:rsidRPr="00C81E33" w:rsidRDefault="00E07107" w:rsidP="001716F4">
            <w:pPr>
              <w:pStyle w:val="ListParagraph"/>
              <w:numPr>
                <w:ilvl w:val="0"/>
                <w:numId w:val="86"/>
              </w:numPr>
              <w:ind w:left="165" w:hanging="165"/>
              <w:rPr>
                <w:bCs/>
                <w:sz w:val="16"/>
                <w:szCs w:val="16"/>
                <w:u w:val="single"/>
              </w:rPr>
            </w:pPr>
            <w:r w:rsidRPr="00C81E33">
              <w:rPr>
                <w:bCs/>
                <w:sz w:val="16"/>
                <w:szCs w:val="16"/>
                <w:u w:val="single"/>
              </w:rPr>
              <w:t>Labour Management Procedures (LMP)</w:t>
            </w:r>
          </w:p>
          <w:p w14:paraId="3F10A0BA" w14:textId="77777777" w:rsidR="00E07107" w:rsidRPr="00C81E33" w:rsidRDefault="00E07107" w:rsidP="00E07107">
            <w:pPr>
              <w:pStyle w:val="ListParagraph"/>
              <w:rPr>
                <w:sz w:val="16"/>
                <w:szCs w:val="16"/>
              </w:rPr>
            </w:pPr>
          </w:p>
        </w:tc>
      </w:tr>
      <w:tr w:rsidR="00440599" w:rsidRPr="00C81E33" w14:paraId="578FB778" w14:textId="77777777" w:rsidTr="00E07107">
        <w:tc>
          <w:tcPr>
            <w:tcW w:w="5000" w:type="pct"/>
            <w:gridSpan w:val="5"/>
          </w:tcPr>
          <w:p w14:paraId="2FFB5244" w14:textId="77777777" w:rsidR="00E07107" w:rsidRPr="00C81E33" w:rsidDel="00885776" w:rsidRDefault="00E07107" w:rsidP="00E07107">
            <w:pPr>
              <w:widowControl w:val="0"/>
              <w:autoSpaceDE w:val="0"/>
              <w:autoSpaceDN w:val="0"/>
              <w:adjustRightInd w:val="0"/>
              <w:spacing w:after="0"/>
              <w:jc w:val="center"/>
              <w:rPr>
                <w:b/>
                <w:bCs/>
                <w:sz w:val="16"/>
                <w:szCs w:val="16"/>
              </w:rPr>
            </w:pPr>
            <w:r w:rsidRPr="00C81E33">
              <w:rPr>
                <w:b/>
                <w:bCs/>
                <w:sz w:val="16"/>
                <w:szCs w:val="16"/>
              </w:rPr>
              <w:lastRenderedPageBreak/>
              <w:t>Analysis- Component 3</w:t>
            </w:r>
          </w:p>
        </w:tc>
      </w:tr>
      <w:tr w:rsidR="00E07107" w:rsidRPr="00C81E33" w14:paraId="1CF06BA5" w14:textId="77777777" w:rsidTr="00E07107">
        <w:tc>
          <w:tcPr>
            <w:tcW w:w="5000" w:type="pct"/>
            <w:gridSpan w:val="5"/>
          </w:tcPr>
          <w:p w14:paraId="3F7E5C59" w14:textId="77777777" w:rsidR="00E07107" w:rsidRPr="00C81E33" w:rsidRDefault="00E07107" w:rsidP="00E07107">
            <w:pPr>
              <w:rPr>
                <w:sz w:val="16"/>
                <w:szCs w:val="16"/>
                <w:lang w:eastAsia="zh-CN"/>
              </w:rPr>
            </w:pPr>
            <w:r w:rsidRPr="00C81E33">
              <w:rPr>
                <w:sz w:val="16"/>
                <w:szCs w:val="16"/>
              </w:rPr>
              <w:t xml:space="preserve">All hazardous waste is domestic waste, no high energy or water consuming activity is involved, mature control measures are in place for transport, storage and disposal. According to the selection process indicated in Project document, the demonstrations will be located within the Industrial </w:t>
            </w:r>
            <w:r w:rsidRPr="00C81E33">
              <w:rPr>
                <w:rFonts w:hint="eastAsia"/>
                <w:sz w:val="16"/>
                <w:szCs w:val="16"/>
                <w:lang w:eastAsia="zh-CN"/>
              </w:rPr>
              <w:t>park</w:t>
            </w:r>
            <w:r w:rsidRPr="00C81E33">
              <w:rPr>
                <w:sz w:val="16"/>
                <w:szCs w:val="16"/>
                <w:lang w:eastAsia="zh-CN"/>
              </w:rPr>
              <w:t xml:space="preserve"> with no sensitive environmental sites nearby. Although the processing may cause environmental pollution risks and health/safety impacts, such risks will be well predictable and there are management plan/measures to avoid, minimize and mitigate such impacts. Therefore, the environmental risks are “Moderate”</w:t>
            </w:r>
          </w:p>
          <w:p w14:paraId="6DA98F6E" w14:textId="77777777" w:rsidR="00E07107" w:rsidRPr="00C81E33" w:rsidDel="00885776" w:rsidRDefault="00E07107" w:rsidP="00E07107">
            <w:pPr>
              <w:rPr>
                <w:sz w:val="16"/>
                <w:szCs w:val="16"/>
                <w:lang w:eastAsia="zh-CN"/>
              </w:rPr>
            </w:pPr>
            <w:r w:rsidRPr="00C81E33">
              <w:rPr>
                <w:sz w:val="16"/>
                <w:szCs w:val="16"/>
                <w:lang w:eastAsia="zh-CN"/>
              </w:rPr>
              <w:t>The Chinese system of laws, regulations and industry standards to protect laborers’ occupational health and safety, including local regulations and safety standards of different industries. There are also special laws that protect women’s labor rights. The project design has taken into consideration of establishing an LMP, OHSP and Grievance Redress Mechanism pursuant to the applicable laws. Therefore, the social risks are “Moderate”</w:t>
            </w:r>
          </w:p>
        </w:tc>
      </w:tr>
    </w:tbl>
    <w:p w14:paraId="4E5E5602" w14:textId="77777777" w:rsidR="00E07107" w:rsidRPr="00C81E33" w:rsidRDefault="00E07107" w:rsidP="00E07107">
      <w:pPr>
        <w:spacing w:after="200" w:line="276" w:lineRule="auto"/>
        <w:jc w:val="left"/>
      </w:pPr>
    </w:p>
    <w:p w14:paraId="141665FE" w14:textId="77777777" w:rsidR="00E07107" w:rsidRPr="00C81E33" w:rsidRDefault="00E07107" w:rsidP="00E07107">
      <w:pPr>
        <w:sectPr w:rsidR="00E07107" w:rsidRPr="00C81E33" w:rsidSect="00E07107">
          <w:pgSz w:w="15840" w:h="12240" w:orient="landscape" w:code="1"/>
          <w:pgMar w:top="1440" w:right="1440" w:bottom="1440" w:left="1440" w:header="720" w:footer="720" w:gutter="0"/>
          <w:cols w:space="720"/>
          <w:docGrid w:linePitch="360"/>
        </w:sectPr>
      </w:pPr>
    </w:p>
    <w:p w14:paraId="3A537DE4" w14:textId="34050629" w:rsidR="00E07107" w:rsidRPr="00C81E33" w:rsidRDefault="006504F2" w:rsidP="006504F2">
      <w:pPr>
        <w:rPr>
          <w:b/>
        </w:rPr>
      </w:pPr>
      <w:bookmarkStart w:id="422" w:name="_Toc85451864"/>
      <w:bookmarkStart w:id="423" w:name="_Toc86961528"/>
      <w:r w:rsidRPr="00C81E33">
        <w:rPr>
          <w:b/>
        </w:rPr>
        <w:lastRenderedPageBreak/>
        <w:t>3.2</w:t>
      </w:r>
      <w:r w:rsidRPr="00C81E33">
        <w:rPr>
          <w:b/>
        </w:rPr>
        <w:tab/>
      </w:r>
      <w:r w:rsidR="00E07107" w:rsidRPr="00C81E33">
        <w:rPr>
          <w:b/>
        </w:rPr>
        <w:t>SESAs for Development of Policy and Regulatory Framework (Outputs 1.1.1 and 1.1.2)</w:t>
      </w:r>
      <w:bookmarkEnd w:id="422"/>
      <w:bookmarkEnd w:id="423"/>
    </w:p>
    <w:p w14:paraId="30116BA5" w14:textId="59F2CFB5" w:rsidR="00E07107" w:rsidRPr="00C81E33" w:rsidRDefault="00E07107" w:rsidP="00B968FB">
      <w:pPr>
        <w:spacing w:before="120" w:after="120"/>
        <w:rPr>
          <w:szCs w:val="20"/>
        </w:rPr>
      </w:pPr>
      <w:r w:rsidRPr="00C81E33">
        <w:rPr>
          <w:szCs w:val="20"/>
        </w:rPr>
        <w:t xml:space="preserve">In accordance with UNDP’s SES policy, Substantial Risk projects require comprehensive forms of assessment. Activities related </w:t>
      </w:r>
      <w:r w:rsidRPr="00C81E33">
        <w:rPr>
          <w:rFonts w:cs="Calibri"/>
          <w:szCs w:val="20"/>
        </w:rPr>
        <w:t xml:space="preserve">for development of policy and regulatory frameworks in secondary </w:t>
      </w:r>
      <w:r w:rsidR="00195DFD" w:rsidRPr="00C81E33">
        <w:rPr>
          <w:rFonts w:cs="Calibri"/>
          <w:szCs w:val="20"/>
        </w:rPr>
        <w:t>aluminum</w:t>
      </w:r>
      <w:r w:rsidRPr="00C81E33">
        <w:rPr>
          <w:rFonts w:cs="Calibri"/>
          <w:szCs w:val="20"/>
        </w:rPr>
        <w:t xml:space="preserve"> and zinc sectors for sound management from the prospective of raw materials standards, industry norms and for green battery production and waste battery collection (Outputs 1.1.1 and 1.1.2) </w:t>
      </w:r>
      <w:r w:rsidRPr="00C81E33">
        <w:rPr>
          <w:szCs w:val="20"/>
        </w:rPr>
        <w:t>will be underpinned by a Strategic Environmental and Social Assessment (SESA) approach, in a participatory manner with stakeholders as follows:</w:t>
      </w:r>
    </w:p>
    <w:p w14:paraId="275B6E49"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Identify social and environmental priorities, including gender aspects, to be included in planning and policy processes</w:t>
      </w:r>
    </w:p>
    <w:p w14:paraId="79A2BC16"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Assess gaps in the institutional, policy, and legal frameworks to address these priorities</w:t>
      </w:r>
    </w:p>
    <w:p w14:paraId="73168276"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Identify potential adverse social and environmental impacts associated with policy options</w:t>
      </w:r>
    </w:p>
    <w:p w14:paraId="4197ED6A"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Engage decision makers and stakeholders to ensure a common understanding and broad support for implementation, including potentially affected communities to ensure that the proposed regulations and standards will not affect vulnerable groups, including indigenous peoples.</w:t>
      </w:r>
    </w:p>
    <w:p w14:paraId="7C7BE1C8"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 xml:space="preserve">Formulate policy and institutional measures needed to close policy and legal gaps, address institutional weaknesses, and avoid adverse social and environmental impacts. </w:t>
      </w:r>
    </w:p>
    <w:p w14:paraId="3791B389" w14:textId="77777777" w:rsidR="00E07107" w:rsidRPr="00C81E33" w:rsidRDefault="00E07107" w:rsidP="001716F4">
      <w:pPr>
        <w:pStyle w:val="ListParagraph"/>
        <w:numPr>
          <w:ilvl w:val="1"/>
          <w:numId w:val="68"/>
        </w:numPr>
        <w:tabs>
          <w:tab w:val="left" w:pos="1080"/>
        </w:tabs>
        <w:spacing w:before="120" w:after="120"/>
        <w:ind w:left="720"/>
        <w:jc w:val="both"/>
        <w:rPr>
          <w:sz w:val="20"/>
          <w:szCs w:val="20"/>
        </w:rPr>
      </w:pPr>
      <w:r w:rsidRPr="00C81E33">
        <w:rPr>
          <w:sz w:val="20"/>
          <w:szCs w:val="20"/>
        </w:rPr>
        <w:t>A key output of the SESA may be a SESA report, an Action Matrix or an advanced ESMF.</w:t>
      </w:r>
    </w:p>
    <w:p w14:paraId="74AB1157" w14:textId="2024908A" w:rsidR="006C2178" w:rsidRPr="00C81E33" w:rsidRDefault="006C2178" w:rsidP="001716F4">
      <w:pPr>
        <w:pStyle w:val="ListParagraph"/>
        <w:numPr>
          <w:ilvl w:val="0"/>
          <w:numId w:val="68"/>
        </w:numPr>
        <w:spacing w:before="120" w:after="120"/>
        <w:jc w:val="both"/>
        <w:rPr>
          <w:sz w:val="20"/>
          <w:szCs w:val="20"/>
        </w:rPr>
      </w:pPr>
      <w:r w:rsidRPr="00C81E33">
        <w:rPr>
          <w:sz w:val="20"/>
          <w:szCs w:val="20"/>
        </w:rPr>
        <w:t>A SESA process is fully integrated in activities related to policies and regulations such that these steps would progress as part of their development and feed into each other in an iterative manner. The SESA will take into consideration potential risks related to livelihoods and traditional communities; the need for FPIC during the SESA process will be confirmed in its early stages, and should the SESA find potential impacts to traditional communities, the Project will take steps to ensure relevant requirements of Standard 6 are applied, including obtaining Free Prior Informed Consent (FPIC) and developing a Traditional Communities Framework as part of th</w:t>
      </w:r>
      <w:r w:rsidR="00C945F1">
        <w:rPr>
          <w:sz w:val="20"/>
          <w:szCs w:val="20"/>
        </w:rPr>
        <w:t xml:space="preserve">e relevant policy/legislation. </w:t>
      </w:r>
      <w:r w:rsidRPr="00C81E33">
        <w:rPr>
          <w:sz w:val="20"/>
          <w:szCs w:val="20"/>
        </w:rPr>
        <w:t>The SESA will confirm original assessment that any economic displacement risk can be avoided or reduced to the extent possible; a Livelihoods Restoration Framework will be developed to be implemented during roll out of the policies and legislation if confirmed as necessary for SES compliance. In addition, should any of the SESAs find that this risk is relevant to traditional communities, the Project will take steps to ensure relevant requirements of SES 6 are applied, including obtaining FPIC and developing a Traditional Communities Planning Framework.</w:t>
      </w:r>
    </w:p>
    <w:p w14:paraId="6BA16E9A" w14:textId="6BEE5FF9" w:rsidR="00E07107" w:rsidRPr="00C81E33" w:rsidRDefault="00E07107" w:rsidP="003E3EBF">
      <w:pPr>
        <w:spacing w:before="120" w:after="120"/>
        <w:rPr>
          <w:szCs w:val="20"/>
        </w:rPr>
      </w:pPr>
    </w:p>
    <w:p w14:paraId="2B1CF000" w14:textId="77777777" w:rsidR="00E07107" w:rsidRPr="00C81E33" w:rsidRDefault="00E07107" w:rsidP="00E07107">
      <w:pPr>
        <w:spacing w:after="0"/>
        <w:jc w:val="center"/>
        <w:rPr>
          <w:szCs w:val="20"/>
        </w:rPr>
      </w:pPr>
      <w:r w:rsidRPr="00C81E33">
        <w:rPr>
          <w:noProof/>
          <w:szCs w:val="20"/>
        </w:rPr>
        <w:lastRenderedPageBreak/>
        <w:drawing>
          <wp:inline distT="0" distB="0" distL="0" distR="0" wp14:anchorId="5846F85C" wp14:editId="35B2D111">
            <wp:extent cx="2867025" cy="4423408"/>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67025" cy="4423408"/>
                    </a:xfrm>
                    <a:prstGeom prst="rect">
                      <a:avLst/>
                    </a:prstGeom>
                    <a:noFill/>
                    <a:ln>
                      <a:noFill/>
                    </a:ln>
                  </pic:spPr>
                </pic:pic>
              </a:graphicData>
            </a:graphic>
          </wp:inline>
        </w:drawing>
      </w:r>
    </w:p>
    <w:p w14:paraId="102FF2C4" w14:textId="4220ADD2" w:rsidR="00E07107" w:rsidRPr="00C81E33" w:rsidRDefault="0077476A" w:rsidP="00E07107">
      <w:pPr>
        <w:pStyle w:val="Caption"/>
        <w:rPr>
          <w:szCs w:val="20"/>
        </w:rPr>
      </w:pPr>
      <w:bookmarkStart w:id="424" w:name="_Toc88963591"/>
      <w:r w:rsidRPr="00C81E33">
        <w:rPr>
          <w:szCs w:val="20"/>
        </w:rPr>
        <w:t xml:space="preserve">Figure </w:t>
      </w:r>
      <w:r w:rsidRPr="00C81E33">
        <w:rPr>
          <w:szCs w:val="20"/>
        </w:rPr>
        <w:fldChar w:fldCharType="begin"/>
      </w:r>
      <w:r w:rsidRPr="00C81E33">
        <w:rPr>
          <w:szCs w:val="20"/>
        </w:rPr>
        <w:instrText xml:space="preserve"> SEQ Figure \* ARABIC </w:instrText>
      </w:r>
      <w:r w:rsidRPr="00C81E33">
        <w:rPr>
          <w:szCs w:val="20"/>
        </w:rPr>
        <w:fldChar w:fldCharType="separate"/>
      </w:r>
      <w:r w:rsidRPr="00C81E33">
        <w:rPr>
          <w:noProof/>
          <w:szCs w:val="20"/>
        </w:rPr>
        <w:t>9</w:t>
      </w:r>
      <w:r w:rsidRPr="00C81E33">
        <w:rPr>
          <w:szCs w:val="20"/>
        </w:rPr>
        <w:fldChar w:fldCharType="end"/>
      </w:r>
      <w:r w:rsidRPr="00C81E33">
        <w:rPr>
          <w:szCs w:val="20"/>
        </w:rPr>
        <w:t>: Basic Stages of a SESA</w:t>
      </w:r>
      <w:bookmarkEnd w:id="424"/>
    </w:p>
    <w:p w14:paraId="1A80F69D" w14:textId="77777777" w:rsidR="00E07107" w:rsidRPr="00C81E33" w:rsidRDefault="00E07107" w:rsidP="003E3EBF">
      <w:pPr>
        <w:spacing w:before="120" w:after="120"/>
        <w:rPr>
          <w:szCs w:val="20"/>
        </w:rPr>
      </w:pPr>
      <w:r w:rsidRPr="00C81E33">
        <w:rPr>
          <w:szCs w:val="20"/>
        </w:rPr>
        <w:t>Adopting a SESA approach will result in the identification of measures (e.g. institutional strengthening, governance reform) to address and manage anticipated adverse social and environmental risks and impacts, including a summary Action Matrix. Where applicable, final or advanced draft of ESMF will be prepared as a framework for managing social and environmental risks during implementation.</w:t>
      </w:r>
    </w:p>
    <w:p w14:paraId="60819B5B" w14:textId="27D5E4A7" w:rsidR="00E07107" w:rsidRPr="00C81E33" w:rsidRDefault="006504F2" w:rsidP="006504F2">
      <w:pPr>
        <w:rPr>
          <w:b/>
        </w:rPr>
      </w:pPr>
      <w:bookmarkStart w:id="425" w:name="_Toc85451865"/>
      <w:bookmarkStart w:id="426" w:name="_Toc86961529"/>
      <w:r w:rsidRPr="00C81E33">
        <w:rPr>
          <w:b/>
        </w:rPr>
        <w:t>3.3</w:t>
      </w:r>
      <w:r w:rsidRPr="00C81E33">
        <w:rPr>
          <w:b/>
        </w:rPr>
        <w:tab/>
      </w:r>
      <w:r w:rsidR="00E07107" w:rsidRPr="00C81E33">
        <w:rPr>
          <w:b/>
        </w:rPr>
        <w:t>Selection of Enterprises for the Demonstration Activities (Output 2.1.3 and Output 2.2.2)</w:t>
      </w:r>
      <w:bookmarkEnd w:id="425"/>
      <w:bookmarkEnd w:id="426"/>
    </w:p>
    <w:p w14:paraId="6731E658" w14:textId="77777777" w:rsidR="00E07107" w:rsidRPr="00C81E33" w:rsidRDefault="00E07107" w:rsidP="003E3EBF">
      <w:pPr>
        <w:spacing w:before="120" w:after="120"/>
        <w:rPr>
          <w:szCs w:val="20"/>
        </w:rPr>
      </w:pPr>
      <w:r w:rsidRPr="00C81E33">
        <w:rPr>
          <w:rFonts w:eastAsia="Times New Roman"/>
          <w:szCs w:val="20"/>
        </w:rPr>
        <w:t xml:space="preserve">During selection of the demonstration enterprises (among the shortlisted ones), consideration will be taken regarding social and environmental impacts, including the proximity to protected areas, cultural heritage sites and households will be done to ensure that they will not be adversely impacted. The enterprises must also </w:t>
      </w:r>
      <w:r w:rsidRPr="00C81E33">
        <w:rPr>
          <w:szCs w:val="20"/>
        </w:rPr>
        <w:t xml:space="preserve">meet the following conditions: “Environmental management: waste, flue gas and water shall be discharged after meeting relevant standards. UP-POPs-containing wastes shall be managed according to relevant requirements on hazardous waste management.” </w:t>
      </w:r>
      <w:r w:rsidRPr="00C81E33">
        <w:rPr>
          <w:rFonts w:eastAsia="Times New Roman"/>
          <w:szCs w:val="20"/>
        </w:rPr>
        <w:t xml:space="preserve">Once the sites are selected, the SESP will be revised if any additional risks have been identified. </w:t>
      </w:r>
      <w:r w:rsidRPr="00C81E33">
        <w:rPr>
          <w:szCs w:val="20"/>
        </w:rPr>
        <w:t xml:space="preserve">Locations, and proposed project activities specific to those locations will be defined during the first year of the project. </w:t>
      </w:r>
    </w:p>
    <w:p w14:paraId="005EBA94" w14:textId="77777777" w:rsidR="00E07107" w:rsidRPr="00C81E33" w:rsidRDefault="00E07107" w:rsidP="003E3EBF">
      <w:pPr>
        <w:spacing w:before="120" w:after="120"/>
        <w:rPr>
          <w:szCs w:val="20"/>
        </w:rPr>
      </w:pPr>
      <w:r w:rsidRPr="00C81E33">
        <w:rPr>
          <w:szCs w:val="20"/>
        </w:rPr>
        <w:t xml:space="preserve">The results of such screening will inform the final selection of sites for inclusion in the project. Where proposed enterprises do not meet these required standards, FECO will propose alternative enterprises for inclusion during implementation, totalling a comparable area. Alternative enterprises will be subject to the same screening procedure. </w:t>
      </w:r>
    </w:p>
    <w:p w14:paraId="4D2875DD" w14:textId="48FDDEAF" w:rsidR="00E07107" w:rsidRPr="00C81E33" w:rsidRDefault="006504F2" w:rsidP="006504F2">
      <w:pPr>
        <w:rPr>
          <w:b/>
        </w:rPr>
      </w:pPr>
      <w:bookmarkStart w:id="427" w:name="_Toc86685992"/>
      <w:bookmarkStart w:id="428" w:name="_Toc86685993"/>
      <w:bookmarkStart w:id="429" w:name="_Toc86961530"/>
      <w:bookmarkEnd w:id="427"/>
      <w:bookmarkEnd w:id="428"/>
      <w:r w:rsidRPr="00C81E33">
        <w:rPr>
          <w:b/>
        </w:rPr>
        <w:t>3.4</w:t>
      </w:r>
      <w:r w:rsidRPr="00C81E33">
        <w:rPr>
          <w:b/>
        </w:rPr>
        <w:tab/>
      </w:r>
      <w:r w:rsidR="007744C1" w:rsidRPr="00C81E33">
        <w:rPr>
          <w:b/>
        </w:rPr>
        <w:t xml:space="preserve">Site-specific </w:t>
      </w:r>
      <w:r w:rsidR="00E07107" w:rsidRPr="00C81E33">
        <w:rPr>
          <w:b/>
        </w:rPr>
        <w:t>ESIA</w:t>
      </w:r>
      <w:r w:rsidR="007744C1" w:rsidRPr="00C81E33">
        <w:rPr>
          <w:b/>
        </w:rPr>
        <w:t>/ESMP</w:t>
      </w:r>
      <w:r w:rsidR="00E07107" w:rsidRPr="00C81E33">
        <w:rPr>
          <w:b/>
        </w:rPr>
        <w:t xml:space="preserve"> for the Demonstration Activities (Output 2.1.3 and Output 2.2.2)</w:t>
      </w:r>
      <w:bookmarkEnd w:id="429"/>
    </w:p>
    <w:p w14:paraId="243E7EAC" w14:textId="7BD4E484" w:rsidR="00E07107" w:rsidRPr="00C81E33" w:rsidRDefault="00E07107" w:rsidP="003E3EBF">
      <w:pPr>
        <w:spacing w:before="120" w:after="120"/>
        <w:rPr>
          <w:szCs w:val="20"/>
        </w:rPr>
      </w:pPr>
      <w:r w:rsidRPr="00C81E33">
        <w:rPr>
          <w:szCs w:val="20"/>
        </w:rPr>
        <w:t>A</w:t>
      </w:r>
      <w:r w:rsidR="007744C1" w:rsidRPr="00C81E33">
        <w:rPr>
          <w:szCs w:val="20"/>
        </w:rPr>
        <w:t xml:space="preserve"> series of</w:t>
      </w:r>
      <w:r w:rsidRPr="00C81E33">
        <w:rPr>
          <w:szCs w:val="20"/>
        </w:rPr>
        <w:t xml:space="preserve"> scoped Environmental and Social Impact Assessment (ESIA), depending on the significance of the assessed impact to assess all relevant risks, including the potential release and emissions of hazardous material, will be undertaken for the demonstration activities</w:t>
      </w:r>
      <w:r w:rsidR="007744C1" w:rsidRPr="00C81E33">
        <w:rPr>
          <w:szCs w:val="20"/>
        </w:rPr>
        <w:t xml:space="preserve"> at the site level</w:t>
      </w:r>
      <w:r w:rsidRPr="00C81E33">
        <w:rPr>
          <w:szCs w:val="20"/>
        </w:rPr>
        <w:t xml:space="preserve">. As part of the resulting site-specific Environmental and Social Management Plans (ESMP) to be established and implemented during the project, a Spill Prevention and Management Plan will be developed and implemented for all demonstration activities for safe handling and disposal </w:t>
      </w:r>
      <w:r w:rsidRPr="00C81E33">
        <w:rPr>
          <w:szCs w:val="20"/>
        </w:rPr>
        <w:lastRenderedPageBreak/>
        <w:t>of hazardous waste, as well as an Occupational Health and Safety Plan that will safeguard workers at the demonstration sites</w:t>
      </w:r>
      <w:r w:rsidR="007744C1" w:rsidRPr="00C81E33">
        <w:rPr>
          <w:szCs w:val="20"/>
        </w:rPr>
        <w:t xml:space="preserve"> and Labour Management Procedures.</w:t>
      </w:r>
    </w:p>
    <w:p w14:paraId="0C8E571E" w14:textId="77777777" w:rsidR="00E07107" w:rsidRPr="00C81E33" w:rsidRDefault="00E07107" w:rsidP="003E3EBF">
      <w:pPr>
        <w:spacing w:before="120" w:after="120"/>
        <w:rPr>
          <w:szCs w:val="20"/>
        </w:rPr>
      </w:pPr>
      <w:r w:rsidRPr="00C81E33">
        <w:rPr>
          <w:rFonts w:eastAsia="Times New Roman"/>
          <w:szCs w:val="20"/>
        </w:rPr>
        <w:t>The preparation of the ESIA for each location will be undertaken by the selected enterprise and will be supported by an Environmental and Social Consultant hired by the project to ensure alignment with UNDP SES.</w:t>
      </w:r>
    </w:p>
    <w:p w14:paraId="4BB0CA14" w14:textId="7F45A09C" w:rsidR="00E07107" w:rsidRPr="00C81E33" w:rsidRDefault="006504F2" w:rsidP="006504F2">
      <w:pPr>
        <w:rPr>
          <w:b/>
        </w:rPr>
      </w:pPr>
      <w:bookmarkStart w:id="430" w:name="_Toc37145271"/>
      <w:bookmarkStart w:id="431" w:name="_Toc37923838"/>
      <w:bookmarkStart w:id="432" w:name="_Toc37145272"/>
      <w:bookmarkStart w:id="433" w:name="_Toc37923839"/>
      <w:bookmarkStart w:id="434" w:name="_Toc86685995"/>
      <w:bookmarkStart w:id="435" w:name="_Toc86685998"/>
      <w:bookmarkStart w:id="436" w:name="_Toc86685999"/>
      <w:bookmarkStart w:id="437" w:name="_Toc86686000"/>
      <w:bookmarkStart w:id="438" w:name="_Toc86686001"/>
      <w:bookmarkStart w:id="439" w:name="_Toc86686002"/>
      <w:bookmarkStart w:id="440" w:name="_Toc86686003"/>
      <w:bookmarkStart w:id="441" w:name="_Toc85451867"/>
      <w:bookmarkStart w:id="442" w:name="_Toc86961531"/>
      <w:bookmarkEnd w:id="430"/>
      <w:bookmarkEnd w:id="431"/>
      <w:bookmarkEnd w:id="432"/>
      <w:bookmarkEnd w:id="433"/>
      <w:bookmarkEnd w:id="434"/>
      <w:bookmarkEnd w:id="435"/>
      <w:bookmarkEnd w:id="436"/>
      <w:bookmarkEnd w:id="437"/>
      <w:bookmarkEnd w:id="438"/>
      <w:bookmarkEnd w:id="439"/>
      <w:bookmarkEnd w:id="440"/>
      <w:r w:rsidRPr="00C81E33">
        <w:rPr>
          <w:b/>
        </w:rPr>
        <w:t>3.5</w:t>
      </w:r>
      <w:r w:rsidRPr="00C81E33">
        <w:rPr>
          <w:b/>
        </w:rPr>
        <w:tab/>
      </w:r>
      <w:r w:rsidR="00E07107" w:rsidRPr="00C81E33">
        <w:rPr>
          <w:b/>
        </w:rPr>
        <w:t>Other Measures and Plans</w:t>
      </w:r>
      <w:bookmarkEnd w:id="441"/>
      <w:bookmarkEnd w:id="442"/>
    </w:p>
    <w:p w14:paraId="5845333C" w14:textId="77777777" w:rsidR="00E07107" w:rsidRPr="00C81E33" w:rsidRDefault="00E07107" w:rsidP="003E3EBF">
      <w:pPr>
        <w:spacing w:before="120" w:after="120"/>
        <w:rPr>
          <w:szCs w:val="20"/>
        </w:rPr>
      </w:pPr>
      <w:r w:rsidRPr="00C81E33">
        <w:rPr>
          <w:szCs w:val="20"/>
        </w:rPr>
        <w:t xml:space="preserve">Upon final definition of project sites, and with support from the Project’s partners, all private sector actors that will be engaged in the project will be subject to the UNDP private sector risk assessment tool to ensure their environmental and social compliance prior to engagement in any project activity. Private enterprises that will provide services within the project shall also sign a safeguards commitment letter to implement all measures stipulated in the ESMF. Findings of the ESIA will be used to update the project’s Gender Action Plan, and Stakeholder Engagement Plan as determined appropriate by the ESIA/ESMP consultant.  </w:t>
      </w:r>
    </w:p>
    <w:p w14:paraId="71CB7A0F" w14:textId="77777777" w:rsidR="00E07107" w:rsidRPr="00C81E33" w:rsidRDefault="00E07107" w:rsidP="003E3EBF">
      <w:pPr>
        <w:spacing w:before="120" w:after="120"/>
        <w:rPr>
          <w:szCs w:val="20"/>
        </w:rPr>
      </w:pPr>
      <w:r w:rsidRPr="00C81E33">
        <w:rPr>
          <w:szCs w:val="20"/>
        </w:rPr>
        <w:t>While the project will not employ security personnel, this is an indirect risk of the project so the project will support the training of security personnel and development of a “code of conduct” that can be used by enterprises when employing security. Training will be offered to participating individuals to ensure they are aware of their duties and responsibilities.</w:t>
      </w:r>
    </w:p>
    <w:p w14:paraId="2616758E" w14:textId="370D3FAF" w:rsidR="00E07107" w:rsidRPr="00C81E33" w:rsidRDefault="004D314E" w:rsidP="001716F4">
      <w:pPr>
        <w:pStyle w:val="Heading6"/>
        <w:numPr>
          <w:ilvl w:val="0"/>
          <w:numId w:val="88"/>
        </w:numPr>
        <w:ind w:left="360"/>
        <w:jc w:val="both"/>
        <w:rPr>
          <w:rFonts w:eastAsiaTheme="minorEastAsia"/>
        </w:rPr>
      </w:pPr>
      <w:bookmarkStart w:id="443" w:name="_Toc86686007"/>
      <w:bookmarkStart w:id="444" w:name="_Toc86686017"/>
      <w:bookmarkStart w:id="445" w:name="_Toc37145276"/>
      <w:bookmarkStart w:id="446" w:name="_Toc37923843"/>
      <w:bookmarkStart w:id="447" w:name="_Toc86686018"/>
      <w:bookmarkStart w:id="448" w:name="_Toc86686019"/>
      <w:bookmarkStart w:id="449" w:name="_Toc86686040"/>
      <w:bookmarkStart w:id="450" w:name="_Toc37145278"/>
      <w:bookmarkStart w:id="451" w:name="_Toc37923845"/>
      <w:bookmarkStart w:id="452" w:name="_Toc37145279"/>
      <w:bookmarkStart w:id="453" w:name="_Toc37923846"/>
      <w:bookmarkStart w:id="454" w:name="_Toc37145281"/>
      <w:bookmarkStart w:id="455" w:name="_Toc37923848"/>
      <w:bookmarkStart w:id="456" w:name="_Toc37145282"/>
      <w:bookmarkStart w:id="457" w:name="_Toc37923849"/>
      <w:bookmarkStart w:id="458" w:name="_Toc37145283"/>
      <w:bookmarkStart w:id="459" w:name="_Toc37923850"/>
      <w:bookmarkStart w:id="460" w:name="_Toc37145305"/>
      <w:bookmarkStart w:id="461" w:name="_Toc37923872"/>
      <w:bookmarkStart w:id="462" w:name="_Toc37145306"/>
      <w:bookmarkStart w:id="463" w:name="_Toc37923873"/>
      <w:bookmarkStart w:id="464" w:name="_Toc37145308"/>
      <w:bookmarkStart w:id="465" w:name="_Toc37923875"/>
      <w:bookmarkStart w:id="466" w:name="_Toc86686041"/>
      <w:bookmarkStart w:id="467" w:name="_Toc86686042"/>
      <w:bookmarkStart w:id="468" w:name="_Toc86686043"/>
      <w:bookmarkStart w:id="469" w:name="_Toc37145310"/>
      <w:bookmarkStart w:id="470" w:name="_Toc37923877"/>
      <w:bookmarkStart w:id="471" w:name="_Toc37145311"/>
      <w:bookmarkStart w:id="472" w:name="_Toc37923878"/>
      <w:bookmarkStart w:id="473" w:name="_Toc37145312"/>
      <w:bookmarkStart w:id="474" w:name="_Toc37923879"/>
      <w:bookmarkStart w:id="475" w:name="_Toc86686044"/>
      <w:bookmarkStart w:id="476" w:name="_Toc86686045"/>
      <w:bookmarkStart w:id="477" w:name="_Toc86686049"/>
      <w:bookmarkStart w:id="478" w:name="_Toc86686050"/>
      <w:bookmarkStart w:id="479" w:name="_Toc26097151"/>
      <w:bookmarkStart w:id="480" w:name="_Toc26097346"/>
      <w:bookmarkStart w:id="481" w:name="_Toc26097152"/>
      <w:bookmarkStart w:id="482" w:name="_Toc26097347"/>
      <w:bookmarkStart w:id="483" w:name="_Toc26097153"/>
      <w:bookmarkStart w:id="484" w:name="_Toc26097348"/>
      <w:bookmarkStart w:id="485" w:name="_Toc26097154"/>
      <w:bookmarkStart w:id="486" w:name="_Toc26097349"/>
      <w:bookmarkStart w:id="487" w:name="_Toc26097155"/>
      <w:bookmarkStart w:id="488" w:name="_Toc26097350"/>
      <w:bookmarkStart w:id="489" w:name="_Toc26097156"/>
      <w:bookmarkStart w:id="490" w:name="_Toc26097351"/>
      <w:bookmarkStart w:id="491" w:name="_Toc26097157"/>
      <w:bookmarkStart w:id="492" w:name="_Toc26097352"/>
      <w:bookmarkStart w:id="493" w:name="_Toc26097158"/>
      <w:bookmarkStart w:id="494" w:name="_Toc26097353"/>
      <w:bookmarkStart w:id="495" w:name="_Toc26097159"/>
      <w:bookmarkStart w:id="496" w:name="_Toc26097354"/>
      <w:bookmarkStart w:id="497" w:name="_Toc35030080"/>
      <w:bookmarkStart w:id="498" w:name="_Toc8696153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r w:rsidRPr="00C81E33">
        <w:rPr>
          <w:rFonts w:eastAsiaTheme="minorEastAsia"/>
        </w:rPr>
        <w:t>INSTITUTIONAL ARRANGEMENTS AND CAPACITY BUILDING</w:t>
      </w:r>
      <w:bookmarkEnd w:id="497"/>
      <w:bookmarkEnd w:id="498"/>
    </w:p>
    <w:p w14:paraId="46A895D6" w14:textId="78CF49F8" w:rsidR="00E07107" w:rsidRPr="00C81E33" w:rsidRDefault="006504F2" w:rsidP="006504F2">
      <w:pPr>
        <w:rPr>
          <w:b/>
        </w:rPr>
      </w:pPr>
      <w:bookmarkStart w:id="499" w:name="_Toc510762490"/>
      <w:bookmarkStart w:id="500" w:name="_Toc35030081"/>
      <w:bookmarkStart w:id="501" w:name="_Toc86961533"/>
      <w:r w:rsidRPr="00C81E33">
        <w:rPr>
          <w:b/>
        </w:rPr>
        <w:t>4.1</w:t>
      </w:r>
      <w:r w:rsidRPr="00C81E33">
        <w:rPr>
          <w:b/>
        </w:rPr>
        <w:tab/>
      </w:r>
      <w:r w:rsidR="00E07107" w:rsidRPr="00C81E33">
        <w:rPr>
          <w:b/>
        </w:rPr>
        <w:t>Roles and responsibilities for implementing this ESMF</w:t>
      </w:r>
      <w:bookmarkEnd w:id="499"/>
      <w:bookmarkEnd w:id="500"/>
      <w:bookmarkEnd w:id="501"/>
    </w:p>
    <w:p w14:paraId="4C8916FF" w14:textId="77777777" w:rsidR="00E07107" w:rsidRPr="00C81E33" w:rsidRDefault="00E07107" w:rsidP="004D314E">
      <w:pPr>
        <w:spacing w:before="120" w:after="120"/>
        <w:rPr>
          <w:rFonts w:eastAsiaTheme="majorEastAsia"/>
        </w:rPr>
      </w:pPr>
      <w:r w:rsidRPr="00C81E33">
        <w:rPr>
          <w:rFonts w:eastAsiaTheme="majorEastAsia"/>
        </w:rPr>
        <w:t>The roles and responsibilities of project staff and associated agencies in the implementation of this ESMF is as follows. This ESMF does not cover the roles and responsibilities associated with implementation of the subsequent site-specific ESMPs and/or stand-alone management plans; those will be defined for each demonstration enterprise’s subsequent management plan that is developed in the project inception phase, as required per this ESMF.</w:t>
      </w:r>
    </w:p>
    <w:p w14:paraId="42440FD3" w14:textId="77777777" w:rsidR="00E07107" w:rsidRPr="00C81E33" w:rsidRDefault="00E07107" w:rsidP="004D314E">
      <w:pPr>
        <w:spacing w:before="120" w:after="120"/>
        <w:rPr>
          <w:b/>
          <w:szCs w:val="20"/>
          <w:u w:val="single"/>
        </w:rPr>
      </w:pPr>
      <w:r w:rsidRPr="00C81E33">
        <w:rPr>
          <w:b/>
          <w:szCs w:val="20"/>
          <w:u w:val="single"/>
        </w:rPr>
        <w:t xml:space="preserve">Implementing Partner: </w:t>
      </w:r>
    </w:p>
    <w:p w14:paraId="481FEDAA" w14:textId="77777777" w:rsidR="00E07107" w:rsidRPr="00C81E33" w:rsidRDefault="00E07107" w:rsidP="004D314E">
      <w:pPr>
        <w:spacing w:before="120" w:after="120"/>
        <w:rPr>
          <w:szCs w:val="20"/>
          <w:lang w:eastAsia="zh-CN"/>
        </w:rPr>
      </w:pPr>
      <w:r w:rsidRPr="00C81E33">
        <w:t>The Implementing Partner for this project is the Foreign Environmental Cooperation Center, Ministry of Ecology and Environment (</w:t>
      </w:r>
      <w:r w:rsidRPr="00C81E33">
        <w:rPr>
          <w:lang w:eastAsia="zh-CN"/>
        </w:rPr>
        <w:t>FECO/</w:t>
      </w:r>
      <w:r w:rsidRPr="00C81E33">
        <w:t xml:space="preserve">MEE). </w:t>
      </w:r>
      <w:r w:rsidRPr="00C81E33">
        <w:rPr>
          <w:szCs w:val="20"/>
          <w:lang w:eastAsia="zh-CN"/>
        </w:rPr>
        <w:t>The Implementing Partner is the entity to which the UNDP Administrator has entrusted the implementation of UNDP assistance specified in this signed project document along with the assumption of full responsibility and accountability for the effective use of UNDP resources and the delivery of outputs, as set forth in this document.</w:t>
      </w:r>
    </w:p>
    <w:p w14:paraId="0BED6EB3" w14:textId="5ED9C2E8" w:rsidR="00E07107" w:rsidRPr="00C81E33" w:rsidRDefault="00E07107" w:rsidP="004D314E">
      <w:pPr>
        <w:spacing w:before="120" w:after="120"/>
        <w:rPr>
          <w:szCs w:val="20"/>
          <w:lang w:eastAsia="zh-CN"/>
        </w:rPr>
      </w:pPr>
      <w:r w:rsidRPr="00C81E33">
        <w:rPr>
          <w:szCs w:val="20"/>
          <w:lang w:eastAsia="zh-CN"/>
        </w:rPr>
        <w:t>The Implementing Partner is responsib</w:t>
      </w:r>
      <w:r w:rsidR="007744C1" w:rsidRPr="00C81E33">
        <w:rPr>
          <w:szCs w:val="20"/>
          <w:lang w:eastAsia="zh-CN"/>
        </w:rPr>
        <w:t>le</w:t>
      </w:r>
      <w:r w:rsidR="007F4A33" w:rsidRPr="00C81E33">
        <w:rPr>
          <w:szCs w:val="20"/>
          <w:lang w:eastAsia="zh-CN"/>
        </w:rPr>
        <w:t xml:space="preserve"> for executing this project </w:t>
      </w:r>
      <w:r w:rsidR="007744C1" w:rsidRPr="00C81E33">
        <w:rPr>
          <w:szCs w:val="20"/>
          <w:lang w:eastAsia="zh-CN"/>
        </w:rPr>
        <w:t>s</w:t>
      </w:r>
      <w:r w:rsidRPr="00C81E33">
        <w:rPr>
          <w:szCs w:val="20"/>
          <w:lang w:eastAsia="zh-CN"/>
        </w:rPr>
        <w:t>pecific tasks include:</w:t>
      </w:r>
    </w:p>
    <w:p w14:paraId="2EBC77A2" w14:textId="77777777" w:rsidR="00E07107" w:rsidRPr="00C81E33" w:rsidRDefault="00E07107" w:rsidP="00680BF7">
      <w:pPr>
        <w:numPr>
          <w:ilvl w:val="0"/>
          <w:numId w:val="17"/>
        </w:numPr>
        <w:spacing w:before="120" w:after="120"/>
        <w:rPr>
          <w:szCs w:val="20"/>
        </w:rPr>
      </w:pPr>
      <w:r w:rsidRPr="00C81E33">
        <w:rPr>
          <w:szCs w:val="20"/>
        </w:rPr>
        <w:t>Ensuring that the required assessment (scoped ESIA or targeted assessment, as above) and assessment report and the required management plan(s) (a site-specific ESMP and/or stand-alone management plan, as above) are developed, disclosed for public consultation and approved, and management measures are adopted and integrated during project implementation;</w:t>
      </w:r>
    </w:p>
    <w:p w14:paraId="0F465AF2" w14:textId="77777777" w:rsidR="00E07107" w:rsidRPr="00C81E33" w:rsidRDefault="00E07107" w:rsidP="00680BF7">
      <w:pPr>
        <w:numPr>
          <w:ilvl w:val="0"/>
          <w:numId w:val="17"/>
        </w:numPr>
        <w:spacing w:before="120" w:after="120"/>
        <w:rPr>
          <w:szCs w:val="20"/>
        </w:rPr>
      </w:pPr>
      <w:r w:rsidRPr="00C81E33">
        <w:rPr>
          <w:szCs w:val="20"/>
        </w:rPr>
        <w:t xml:space="preserve">Project planning, coordination, management, monitoring, evaluation and reporting.  </w:t>
      </w:r>
    </w:p>
    <w:p w14:paraId="191BA845" w14:textId="77777777" w:rsidR="00E07107" w:rsidRPr="00C81E33" w:rsidRDefault="00E07107" w:rsidP="00680BF7">
      <w:pPr>
        <w:numPr>
          <w:ilvl w:val="0"/>
          <w:numId w:val="17"/>
        </w:numPr>
        <w:spacing w:before="120" w:after="120"/>
        <w:rPr>
          <w:szCs w:val="20"/>
        </w:rPr>
      </w:pPr>
      <w:r w:rsidRPr="00C81E33">
        <w:rPr>
          <w:szCs w:val="20"/>
        </w:rPr>
        <w:t xml:space="preserve">Reporting, fairly and accurately, on project progress against agreed work plans in accordance with the reporting schedule and required formats; </w:t>
      </w:r>
    </w:p>
    <w:p w14:paraId="551314F0" w14:textId="77777777" w:rsidR="00E07107" w:rsidRPr="00C81E33" w:rsidRDefault="00E07107" w:rsidP="00680BF7">
      <w:pPr>
        <w:numPr>
          <w:ilvl w:val="0"/>
          <w:numId w:val="17"/>
        </w:numPr>
        <w:spacing w:before="120" w:after="120"/>
        <w:rPr>
          <w:szCs w:val="20"/>
        </w:rPr>
      </w:pPr>
      <w:r w:rsidRPr="00C81E33">
        <w:rPr>
          <w:szCs w:val="20"/>
        </w:rPr>
        <w:t>Maintaining documentation and evidence that describes the proper and prudent use of project resources in conformity to the signed Project Document and in accordance with applicable regulations and procedures (e.g. SES);</w:t>
      </w:r>
    </w:p>
    <w:p w14:paraId="58172C07" w14:textId="77777777" w:rsidR="00E07107" w:rsidRPr="00C81E33" w:rsidRDefault="00E07107" w:rsidP="00680BF7">
      <w:pPr>
        <w:numPr>
          <w:ilvl w:val="0"/>
          <w:numId w:val="17"/>
        </w:numPr>
        <w:spacing w:before="120" w:after="120"/>
        <w:rPr>
          <w:szCs w:val="20"/>
        </w:rPr>
      </w:pPr>
      <w:r w:rsidRPr="00C81E33">
        <w:rPr>
          <w:szCs w:val="20"/>
        </w:rPr>
        <w:t>Ensuring all requirements of UNDP's SES and national regulatory/policy frameworks and relevant international standards have been addressed (e.g. mitigation of identified adverse social and environmental impacts);</w:t>
      </w:r>
    </w:p>
    <w:p w14:paraId="0C00F784" w14:textId="77777777" w:rsidR="00E07107" w:rsidRPr="00C81E33" w:rsidRDefault="00E07107" w:rsidP="00680BF7">
      <w:pPr>
        <w:numPr>
          <w:ilvl w:val="0"/>
          <w:numId w:val="17"/>
        </w:numPr>
        <w:spacing w:before="120" w:after="120"/>
        <w:rPr>
          <w:szCs w:val="20"/>
        </w:rPr>
      </w:pPr>
      <w:r w:rsidRPr="00C81E33">
        <w:rPr>
          <w:szCs w:val="20"/>
        </w:rPr>
        <w:t xml:space="preserve">Procurement of goods and services, including human resources required to ensure compliance with this ESMF; </w:t>
      </w:r>
    </w:p>
    <w:p w14:paraId="1C2436CE" w14:textId="77777777" w:rsidR="00E07107" w:rsidRPr="00C81E33" w:rsidRDefault="00E07107" w:rsidP="004D314E">
      <w:pPr>
        <w:spacing w:before="120" w:after="120"/>
        <w:rPr>
          <w:b/>
          <w:szCs w:val="20"/>
          <w:u w:val="single"/>
        </w:rPr>
      </w:pPr>
      <w:r w:rsidRPr="00C81E33">
        <w:rPr>
          <w:b/>
          <w:szCs w:val="20"/>
          <w:u w:val="single"/>
        </w:rPr>
        <w:t>Responsible Parties:</w:t>
      </w:r>
    </w:p>
    <w:p w14:paraId="34574AFD" w14:textId="77777777" w:rsidR="00E07107" w:rsidRPr="00C81E33" w:rsidRDefault="00E07107" w:rsidP="004D314E">
      <w:pPr>
        <w:spacing w:before="120" w:after="120"/>
        <w:rPr>
          <w:szCs w:val="20"/>
          <w:lang w:eastAsia="zh-CN"/>
        </w:rPr>
      </w:pPr>
      <w:r w:rsidRPr="00C81E33">
        <w:rPr>
          <w:szCs w:val="20"/>
          <w:lang w:eastAsia="zh-CN"/>
        </w:rPr>
        <w:t>Three categories of Responsible Parties will be engaged in the implementation of this project:</w:t>
      </w:r>
    </w:p>
    <w:p w14:paraId="13E490B3" w14:textId="77777777" w:rsidR="00E07107" w:rsidRPr="00C81E33" w:rsidRDefault="00E07107" w:rsidP="004D314E">
      <w:pPr>
        <w:spacing w:before="120" w:after="120"/>
        <w:rPr>
          <w:rFonts w:eastAsiaTheme="minorEastAsia"/>
          <w:szCs w:val="20"/>
          <w:lang w:eastAsia="zh-CN"/>
        </w:rPr>
      </w:pPr>
      <w:r w:rsidRPr="00C81E33">
        <w:rPr>
          <w:b/>
          <w:szCs w:val="20"/>
          <w:lang w:eastAsia="zh-CN"/>
        </w:rPr>
        <w:lastRenderedPageBreak/>
        <w:t xml:space="preserve">Responsible Party A: </w:t>
      </w:r>
      <w:r w:rsidRPr="00C81E33">
        <w:rPr>
          <w:szCs w:val="20"/>
          <w:lang w:eastAsia="zh-CN"/>
        </w:rPr>
        <w:t>The Responsible Party A is the demonstration enterprises, one in secondary aluminum production, one in secondary zinc production, one in lead acid battery recycling and one in lithium ion battery recycling.</w:t>
      </w:r>
      <w:r w:rsidRPr="00C81E33">
        <w:rPr>
          <w:rFonts w:eastAsiaTheme="minorEastAsia"/>
          <w:szCs w:val="20"/>
          <w:lang w:eastAsia="zh-CN"/>
        </w:rPr>
        <w:t xml:space="preserve"> With the guidance of the Implementing Partner, they are responsible for carrying out demonstration activities with the ultimate aim to reduce dioxins emission, and the application and promotion of BAT/BEP. They will be the resources and driving force to the implementation of the National Replication Programme and the transfer of knowledge and implementation experience to ensure a successful implementation of the NRP.</w:t>
      </w:r>
    </w:p>
    <w:p w14:paraId="428FCCC3" w14:textId="77777777" w:rsidR="00E07107" w:rsidRPr="00C81E33" w:rsidRDefault="00E07107" w:rsidP="004D314E">
      <w:pPr>
        <w:spacing w:before="120" w:after="120"/>
        <w:rPr>
          <w:rFonts w:eastAsia="DengXian"/>
          <w:szCs w:val="20"/>
          <w:lang w:eastAsia="zh-CN"/>
        </w:rPr>
      </w:pPr>
      <w:r w:rsidRPr="00C81E33">
        <w:rPr>
          <w:b/>
          <w:szCs w:val="20"/>
          <w:lang w:eastAsia="zh-CN"/>
        </w:rPr>
        <w:t>Responsible Party B:</w:t>
      </w:r>
      <w:r w:rsidRPr="00C81E33">
        <w:rPr>
          <w:szCs w:val="20"/>
          <w:lang w:eastAsia="zh-CN"/>
        </w:rPr>
        <w:t xml:space="preserve"> Responsible Party B are industry associations including </w:t>
      </w:r>
      <w:r w:rsidRPr="00C81E33">
        <w:rPr>
          <w:rFonts w:eastAsia="DengXian"/>
          <w:szCs w:val="20"/>
          <w:lang w:eastAsia="zh-CN"/>
        </w:rPr>
        <w:t>Non-Ferrous Metal Association of China, Chinese Non-ferrous Metal Association Recycling Metal Branch, China Industry Technology Innovation Strategies Alliance, China Power battery forcible recovery of industrial technology innovation strategic alliance, Electric Vehicle Power Battery Recycling Strategic Alliance), research institutions and NGOs with concerns regarding environmental protection and public health. They are responsible for providing technical guidance, support and consultations to facilitate project implementation and decision making of governance and management.</w:t>
      </w:r>
    </w:p>
    <w:p w14:paraId="21AF355A" w14:textId="77777777" w:rsidR="00E07107" w:rsidRPr="00C81E33" w:rsidRDefault="00E07107" w:rsidP="004D314E">
      <w:pPr>
        <w:spacing w:before="120" w:after="120"/>
        <w:rPr>
          <w:szCs w:val="20"/>
          <w:lang w:eastAsia="zh-CN"/>
        </w:rPr>
      </w:pPr>
      <w:r w:rsidRPr="00C81E33">
        <w:rPr>
          <w:b/>
          <w:szCs w:val="20"/>
          <w:lang w:eastAsia="zh-CN"/>
        </w:rPr>
        <w:t>Responsible Party C:</w:t>
      </w:r>
      <w:r w:rsidRPr="00C81E33">
        <w:rPr>
          <w:szCs w:val="20"/>
          <w:lang w:eastAsia="zh-CN"/>
        </w:rPr>
        <w:t xml:space="preserve"> The Responsible Party C are local government and Ecology and Environment Bureaus. Guided by the Implementing Partner, they are responsible for carrying out demonstration project activities to promote and facilitate pollution prevention and control, emission reduction, monitoring, supervision and enforcement actions. They will be instrumental in promoting the National Replication Programme and facilitating application of new alternative technologies, assisting in the promotion and awareness raising activities to achieve emission reduction and sound management of chemicals.</w:t>
      </w:r>
    </w:p>
    <w:p w14:paraId="599E6F5F" w14:textId="77777777" w:rsidR="00E07107" w:rsidRPr="00C81E33" w:rsidRDefault="00E07107" w:rsidP="004D314E">
      <w:pPr>
        <w:keepNext/>
        <w:spacing w:before="120" w:after="120"/>
        <w:rPr>
          <w:b/>
          <w:szCs w:val="20"/>
        </w:rPr>
      </w:pPr>
      <w:r w:rsidRPr="00C81E33">
        <w:rPr>
          <w:b/>
          <w:szCs w:val="20"/>
          <w:u w:val="single"/>
        </w:rPr>
        <w:t>UNDP:</w:t>
      </w:r>
      <w:r w:rsidRPr="00C81E33">
        <w:rPr>
          <w:b/>
          <w:szCs w:val="20"/>
        </w:rPr>
        <w:t xml:space="preserve"> </w:t>
      </w:r>
    </w:p>
    <w:p w14:paraId="2E2379C3" w14:textId="77777777" w:rsidR="00E07107" w:rsidRPr="00C81E33" w:rsidRDefault="00E07107" w:rsidP="004D314E">
      <w:pPr>
        <w:keepNext/>
        <w:spacing w:before="120" w:after="120"/>
        <w:rPr>
          <w:rFonts w:eastAsiaTheme="minorEastAsia"/>
          <w:szCs w:val="20"/>
          <w:lang w:eastAsia="zh-CN"/>
        </w:rPr>
      </w:pPr>
      <w:r w:rsidRPr="00C81E33">
        <w:rPr>
          <w:rFonts w:eastAsiaTheme="minorEastAsia"/>
          <w:szCs w:val="20"/>
          <w:lang w:eastAsia="zh-CN"/>
        </w:rPr>
        <w:t xml:space="preserve">UNDP is accountable to the GEF for the implementation of this project. This includes oversight of project execution to ensure that the project is being carried out in accordance with agreed standards and provisions. UNDP is responsible for delivering GEF project cycle management services comprising project approval and start-up, project supervision and oversight, and project completion and evaluation. UNDP is also responsible for the Project Assurance role of the Project Steering Committee.  UNDP’s role includes the following: </w:t>
      </w:r>
    </w:p>
    <w:p w14:paraId="2202F70C" w14:textId="77777777" w:rsidR="00E07107" w:rsidRPr="00C81E33" w:rsidRDefault="00E07107" w:rsidP="00680BF7">
      <w:pPr>
        <w:numPr>
          <w:ilvl w:val="0"/>
          <w:numId w:val="17"/>
        </w:numPr>
        <w:spacing w:before="120" w:after="120"/>
        <w:rPr>
          <w:szCs w:val="20"/>
        </w:rPr>
      </w:pPr>
      <w:r w:rsidRPr="00C81E33">
        <w:rPr>
          <w:szCs w:val="20"/>
        </w:rPr>
        <w:t>Provide oversight on all matters related to safeguards;</w:t>
      </w:r>
    </w:p>
    <w:p w14:paraId="66CC4C97" w14:textId="77777777" w:rsidR="00E07107" w:rsidRPr="00C81E33" w:rsidRDefault="00E07107" w:rsidP="00680BF7">
      <w:pPr>
        <w:numPr>
          <w:ilvl w:val="0"/>
          <w:numId w:val="17"/>
        </w:numPr>
        <w:spacing w:before="120" w:after="120"/>
        <w:rPr>
          <w:szCs w:val="20"/>
        </w:rPr>
      </w:pPr>
      <w:r w:rsidRPr="00C81E33">
        <w:rPr>
          <w:szCs w:val="20"/>
        </w:rPr>
        <w:t>Inform all the stakeholders and right-holders involved in, or potentially impacted, positively or negatively, by the GEF-financed projects, about the UNDP's corporate Accountability Mechanism (described below);</w:t>
      </w:r>
    </w:p>
    <w:p w14:paraId="46A336C4" w14:textId="77777777" w:rsidR="00E07107" w:rsidRPr="00C81E33" w:rsidRDefault="00E07107" w:rsidP="00680BF7">
      <w:pPr>
        <w:numPr>
          <w:ilvl w:val="0"/>
          <w:numId w:val="17"/>
        </w:numPr>
        <w:spacing w:before="120" w:after="120"/>
        <w:rPr>
          <w:szCs w:val="20"/>
        </w:rPr>
      </w:pPr>
      <w:r w:rsidRPr="00C81E33">
        <w:rPr>
          <w:szCs w:val="20"/>
        </w:rPr>
        <w:t>Ensure that the Compliance Review and the Stakeholder Response Mechanisms are operational during the lifetime of the projects;</w:t>
      </w:r>
    </w:p>
    <w:p w14:paraId="7E78C4FB" w14:textId="77777777" w:rsidR="00E07107" w:rsidRPr="00C81E33" w:rsidRDefault="00E07107" w:rsidP="00680BF7">
      <w:pPr>
        <w:numPr>
          <w:ilvl w:val="0"/>
          <w:numId w:val="17"/>
        </w:numPr>
        <w:spacing w:before="120" w:after="120"/>
        <w:rPr>
          <w:szCs w:val="20"/>
        </w:rPr>
      </w:pPr>
      <w:r w:rsidRPr="00C81E33">
        <w:rPr>
          <w:szCs w:val="20"/>
        </w:rPr>
        <w:t>Ensure adherence to the SES for project activities implemented using funds channelled through UNDP's accounts, and undertake appropriate measures to address any shortcomings;</w:t>
      </w:r>
    </w:p>
    <w:p w14:paraId="7A29D1D5" w14:textId="77777777" w:rsidR="00E07107" w:rsidRPr="00C81E33" w:rsidRDefault="00E07107" w:rsidP="00680BF7">
      <w:pPr>
        <w:numPr>
          <w:ilvl w:val="0"/>
          <w:numId w:val="17"/>
        </w:numPr>
        <w:spacing w:before="120" w:after="120"/>
        <w:rPr>
          <w:szCs w:val="20"/>
        </w:rPr>
      </w:pPr>
      <w:r w:rsidRPr="00C81E33">
        <w:rPr>
          <w:szCs w:val="20"/>
        </w:rPr>
        <w:t>Verify and document that all UNDP SES requirements have been addressed;</w:t>
      </w:r>
    </w:p>
    <w:p w14:paraId="3163D3F0" w14:textId="77777777" w:rsidR="00E07107" w:rsidRPr="00C81E33" w:rsidRDefault="00E07107" w:rsidP="00680BF7">
      <w:pPr>
        <w:numPr>
          <w:ilvl w:val="0"/>
          <w:numId w:val="17"/>
        </w:numPr>
        <w:spacing w:before="120" w:after="120"/>
        <w:rPr>
          <w:szCs w:val="20"/>
        </w:rPr>
      </w:pPr>
      <w:r w:rsidRPr="00C81E33">
        <w:rPr>
          <w:szCs w:val="20"/>
        </w:rPr>
        <w:t>Provide technical guidance on implementation of this ESMF and administrative assistance in recruiting and contracting expert safeguards services (as required), and monitor adherence of each project to the ESMF and UNDP policies and procedures.</w:t>
      </w:r>
    </w:p>
    <w:p w14:paraId="5DC665E4" w14:textId="77777777" w:rsidR="00E07107" w:rsidRPr="00C81E33" w:rsidRDefault="00E07107" w:rsidP="004D314E">
      <w:pPr>
        <w:autoSpaceDE w:val="0"/>
        <w:autoSpaceDN w:val="0"/>
        <w:spacing w:before="120" w:after="120"/>
        <w:rPr>
          <w:b/>
          <w:szCs w:val="20"/>
          <w:u w:val="single"/>
        </w:rPr>
      </w:pPr>
      <w:r w:rsidRPr="00C81E33">
        <w:rPr>
          <w:b/>
          <w:szCs w:val="20"/>
          <w:u w:val="single"/>
        </w:rPr>
        <w:t>Project Management Unit (PMU):</w:t>
      </w:r>
    </w:p>
    <w:p w14:paraId="1F3FD584" w14:textId="77777777" w:rsidR="00E07107" w:rsidRPr="00C81E33" w:rsidRDefault="00E07107" w:rsidP="001716F4">
      <w:pPr>
        <w:pStyle w:val="ListParagraph"/>
        <w:numPr>
          <w:ilvl w:val="0"/>
          <w:numId w:val="84"/>
        </w:numPr>
        <w:autoSpaceDE w:val="0"/>
        <w:autoSpaceDN w:val="0"/>
        <w:spacing w:before="120" w:after="120"/>
        <w:contextualSpacing/>
        <w:jc w:val="both"/>
        <w:rPr>
          <w:sz w:val="20"/>
          <w:szCs w:val="20"/>
        </w:rPr>
      </w:pPr>
      <w:r w:rsidRPr="00C81E33">
        <w:rPr>
          <w:sz w:val="20"/>
          <w:szCs w:val="20"/>
        </w:rPr>
        <w:t>Supervise and manage implementation of measures defined in this ESMF;</w:t>
      </w:r>
    </w:p>
    <w:p w14:paraId="6EEEDBD4"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Assign specific responsibilities for implementation of this ESMF, including monitoring, and community consultations on the draft management plans to a staff member(s) of the PMU;</w:t>
      </w:r>
    </w:p>
    <w:p w14:paraId="5C743AAA"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Maintain relevant records associated with management of environmental and social risks, including updated SESPs, impact assessments, a log of grievances together with documentation of management measures implemented;</w:t>
      </w:r>
    </w:p>
    <w:p w14:paraId="71FB8643"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Report to the Implementing Partner, the Project Steering Committee, and UNDP CO on the implementation of the ESMF;</w:t>
      </w:r>
    </w:p>
    <w:p w14:paraId="595AB7DE"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Ensure that all service providers are informed of their responsibilities for the day to day compliance with the ESMF.</w:t>
      </w:r>
    </w:p>
    <w:p w14:paraId="084C9F7C" w14:textId="77777777" w:rsidR="00E07107" w:rsidRPr="00C81E33" w:rsidRDefault="00E07107" w:rsidP="006504F2">
      <w:pPr>
        <w:keepNext/>
        <w:spacing w:before="120" w:after="120"/>
        <w:rPr>
          <w:rFonts w:eastAsiaTheme="minorEastAsia"/>
          <w:szCs w:val="20"/>
          <w:lang w:eastAsia="zh-CN"/>
        </w:rPr>
      </w:pPr>
      <w:r w:rsidRPr="00C81E33">
        <w:rPr>
          <w:rFonts w:eastAsiaTheme="minorEastAsia"/>
          <w:b/>
          <w:szCs w:val="20"/>
          <w:u w:val="single"/>
          <w:lang w:eastAsia="zh-CN"/>
        </w:rPr>
        <w:lastRenderedPageBreak/>
        <w:t>Technical Team</w:t>
      </w:r>
      <w:r w:rsidRPr="00C81E33">
        <w:rPr>
          <w:rFonts w:eastAsiaTheme="minorEastAsia"/>
          <w:b/>
          <w:szCs w:val="20"/>
          <w:lang w:eastAsia="zh-CN"/>
        </w:rPr>
        <w:t>:</w:t>
      </w:r>
      <w:r w:rsidRPr="00C81E33">
        <w:rPr>
          <w:rFonts w:eastAsiaTheme="minorEastAsia"/>
          <w:szCs w:val="20"/>
          <w:lang w:eastAsia="zh-CN"/>
        </w:rPr>
        <w:t xml:space="preserve"> </w:t>
      </w:r>
    </w:p>
    <w:p w14:paraId="7E8F17BC" w14:textId="77777777" w:rsidR="00E07107" w:rsidRPr="00C81E33" w:rsidRDefault="00E07107" w:rsidP="006504F2">
      <w:pPr>
        <w:keepNext/>
        <w:spacing w:before="120" w:after="120"/>
        <w:rPr>
          <w:rFonts w:eastAsiaTheme="minorEastAsia"/>
          <w:szCs w:val="20"/>
          <w:lang w:eastAsia="zh-CN"/>
        </w:rPr>
      </w:pPr>
      <w:r w:rsidRPr="00C81E33">
        <w:rPr>
          <w:rFonts w:eastAsiaTheme="minorEastAsia"/>
          <w:szCs w:val="20"/>
          <w:lang w:eastAsia="zh-CN"/>
        </w:rPr>
        <w:t>The Technical Team will consist of different technical areas from the industrial associations or individuals or entities engaged by the Implementing Partner. This team will ensure the proper and suitable assistance in every area involved in chemicals life cycle management. The following areas needs to be included: Waste, Enforcement, Emissions &amp; Releases, Contaminated Sites, Chemicals and Monitoring.</w:t>
      </w:r>
    </w:p>
    <w:p w14:paraId="528E7045" w14:textId="77777777" w:rsidR="00E07107" w:rsidRPr="00C81E33" w:rsidRDefault="00E07107" w:rsidP="004D314E">
      <w:pPr>
        <w:spacing w:before="120" w:after="120"/>
        <w:rPr>
          <w:rFonts w:eastAsiaTheme="minorEastAsia"/>
          <w:szCs w:val="20"/>
        </w:rPr>
      </w:pPr>
      <w:r w:rsidRPr="00C81E33">
        <w:rPr>
          <w:rFonts w:eastAsiaTheme="minorEastAsia"/>
          <w:szCs w:val="20"/>
          <w:u w:val="single"/>
        </w:rPr>
        <w:t>Governance role for project target groups</w:t>
      </w:r>
      <w:r w:rsidRPr="00C81E33">
        <w:rPr>
          <w:rFonts w:eastAsiaTheme="minorEastAsia"/>
          <w:szCs w:val="20"/>
        </w:rPr>
        <w:t>:  The Project Manager will ensure the engagement of target groups in decision making for the project by following the Stakeholder Engagement Plan, where a stakeholder identification and analysis was carried out. This analysis includes concerns and expectations as well as recommendations in order to ensure that there is enough support for the project. This exercise helps build local ownership, strengthens project integrity and design, and helps create foundational relationships that may contribute to constructive problem solving if difficulties or challenging issues arise.</w:t>
      </w:r>
    </w:p>
    <w:p w14:paraId="3D75F357" w14:textId="77777777" w:rsidR="00E07107" w:rsidRPr="00C81E33" w:rsidRDefault="00E07107" w:rsidP="004D314E">
      <w:pPr>
        <w:spacing w:before="120" w:after="120"/>
        <w:jc w:val="left"/>
        <w:rPr>
          <w:i/>
          <w:szCs w:val="20"/>
        </w:rPr>
      </w:pPr>
      <w:r w:rsidRPr="00C81E33">
        <w:rPr>
          <w:rFonts w:eastAsiaTheme="minorEastAsia"/>
          <w:szCs w:val="20"/>
          <w:u w:val="single"/>
        </w:rPr>
        <w:t>Project stakeholders and target groups:</w:t>
      </w:r>
    </w:p>
    <w:p w14:paraId="71051623"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Ministry of Ecology and Environment (MEE), as the administrative authority on ecological and environmental protection, is designated by the State Council as the core agency for coordination of all ecological and environmental protection work including UP-POPs related activates in China. As the focal point for the implementation of the Stockholm Convention in China, MEE is the National Executing Agency (Implementing Partner) for this project;</w:t>
      </w:r>
    </w:p>
    <w:p w14:paraId="6B2F2C22"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The National Steering Group (NSG) is an Inter-ministerial Steering Group and will comprise of MEE and other ministries like the Ministry of Industry and Information Technology (MIIT), the National Development and Reform Commission (NDRC) etc. It will provide overall guidance and coordination for the implementation of the relevant project activities and ensure that inputs and contributions are available as required. The NSG will secure the cooperation, as necessary, with key Ministries and other public/private decision-making bodies, to ensure that execution of activities occurs smoothly and in an integrated way with overall national policies and planning;</w:t>
      </w:r>
    </w:p>
    <w:p w14:paraId="0BBCF217"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The National Project Team comprising of staff from MEE, MIIT, and NDRC etc. will be established and based in Foreign Environmental Cooperation Center (FECO, formerly the Foreign Economic Cooperation Office) of MEE;</w:t>
      </w:r>
    </w:p>
    <w:p w14:paraId="6AA018D2"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Participating production enterprises will be the major role-players in the demonstration of technology transfer to and application of BAT/BEP as well as undertaking sound management of waste metal scraps and batteries recycling;</w:t>
      </w:r>
    </w:p>
    <w:p w14:paraId="1AE52089"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 xml:space="preserve">Associations and research institutions that are well connected with industrial sectors will provide information and coordination in implementing relevant activities and provide technical/policy consultation as well as awareness raising and environmental risk assessments; </w:t>
      </w:r>
    </w:p>
    <w:p w14:paraId="631DDEFD" w14:textId="77777777" w:rsidR="00E07107" w:rsidRPr="00C81E33" w:rsidRDefault="00E07107" w:rsidP="001716F4">
      <w:pPr>
        <w:pStyle w:val="ListParagraph"/>
        <w:numPr>
          <w:ilvl w:val="0"/>
          <w:numId w:val="67"/>
        </w:numPr>
        <w:autoSpaceDE w:val="0"/>
        <w:autoSpaceDN w:val="0"/>
        <w:spacing w:before="120" w:after="120"/>
        <w:contextualSpacing/>
        <w:jc w:val="both"/>
        <w:rPr>
          <w:sz w:val="20"/>
          <w:szCs w:val="20"/>
        </w:rPr>
      </w:pPr>
      <w:r w:rsidRPr="00C81E33">
        <w:rPr>
          <w:sz w:val="20"/>
          <w:szCs w:val="20"/>
        </w:rPr>
        <w:t>Research institutions and laboratories will be engaged in the gap identification of the regulatory framework, R&amp;D for UP-POPs emission reduction, risk assessment and management of chlorine-containing waste metals and waste batteries to minimize exposure to the population. The project also seeks public participation by consulting those who may be affected by the production of secondary metal recycling, such as residents living near the recycled metal recycling industry and employees of these industries;</w:t>
      </w:r>
    </w:p>
    <w:p w14:paraId="0C008B19" w14:textId="77777777" w:rsidR="00E07107" w:rsidRPr="00C81E33" w:rsidRDefault="00E07107" w:rsidP="004D314E">
      <w:pPr>
        <w:keepNext/>
        <w:spacing w:before="120" w:after="120"/>
        <w:rPr>
          <w:b/>
          <w:szCs w:val="20"/>
          <w:u w:val="single"/>
          <w:lang w:eastAsia="zh-CN"/>
        </w:rPr>
      </w:pPr>
      <w:r w:rsidRPr="00C81E33">
        <w:rPr>
          <w:b/>
          <w:szCs w:val="20"/>
          <w:u w:val="single"/>
          <w:lang w:eastAsia="zh-CN"/>
        </w:rPr>
        <w:t xml:space="preserve">Project extensions: </w:t>
      </w:r>
    </w:p>
    <w:p w14:paraId="0BE4E2E0" w14:textId="77777777" w:rsidR="00E07107" w:rsidRPr="00C81E33" w:rsidRDefault="00E07107" w:rsidP="004D314E">
      <w:pPr>
        <w:keepNext/>
        <w:spacing w:before="120" w:after="120"/>
        <w:rPr>
          <w:szCs w:val="20"/>
          <w:lang w:eastAsia="zh-CN"/>
        </w:rPr>
      </w:pPr>
      <w:r w:rsidRPr="00C81E33">
        <w:rPr>
          <w:szCs w:val="20"/>
          <w:lang w:eastAsia="zh-CN"/>
        </w:rPr>
        <w:t>The UNDP Resident Representative and the UNDP-GEF Executive Coordinator must approve all project extension requests. Note that all extensions incur costs and the GEF project budget cannot be increased. A single extension may be granted on an exceptional basis and only if the following conditions are met: one extension only for a project for a maximum of six months; the project management costs during the extension period must remain within the originally approved amount, and any increase in PMC costs will be covered by non-GEF resources; the UNDP Country Office oversight costs in excess of the CO’s Agency fee specified in the DOA during the extension period must be covered by non-GEF resources.</w:t>
      </w:r>
      <w:r w:rsidRPr="00C81E33">
        <w:rPr>
          <w:szCs w:val="20"/>
        </w:rPr>
        <w:t xml:space="preserve"> </w:t>
      </w:r>
    </w:p>
    <w:p w14:paraId="66E065F8" w14:textId="77777777" w:rsidR="00E07107" w:rsidRPr="00C81E33" w:rsidRDefault="00E07107" w:rsidP="004D314E">
      <w:pPr>
        <w:spacing w:before="120" w:after="120"/>
        <w:rPr>
          <w:szCs w:val="20"/>
        </w:rPr>
      </w:pPr>
      <w:r w:rsidRPr="00C81E33">
        <w:rPr>
          <w:szCs w:val="20"/>
        </w:rPr>
        <w:t>As noted above, the projects’ subsequent ESMPs</w:t>
      </w:r>
      <w:r w:rsidRPr="00C81E33">
        <w:rPr>
          <w:b/>
          <w:bCs/>
          <w:szCs w:val="20"/>
        </w:rPr>
        <w:t xml:space="preserve"> </w:t>
      </w:r>
      <w:r w:rsidRPr="00C81E33">
        <w:rPr>
          <w:szCs w:val="20"/>
        </w:rPr>
        <w:t>and stand-alone management plan</w:t>
      </w:r>
      <w:r w:rsidRPr="00C81E33">
        <w:rPr>
          <w:b/>
          <w:bCs/>
          <w:szCs w:val="20"/>
        </w:rPr>
        <w:t>s</w:t>
      </w:r>
      <w:r w:rsidRPr="00C81E33">
        <w:rPr>
          <w:szCs w:val="20"/>
        </w:rPr>
        <w:t xml:space="preserve"> as required</w:t>
      </w:r>
      <w:r w:rsidRPr="00C81E33">
        <w:rPr>
          <w:b/>
          <w:bCs/>
          <w:szCs w:val="20"/>
        </w:rPr>
        <w:t>,</w:t>
      </w:r>
      <w:r w:rsidRPr="00C81E33">
        <w:rPr>
          <w:szCs w:val="20"/>
        </w:rPr>
        <w:t xml:space="preserve"> will describe the roles and responsibilities in the implementation of those plans. Those new roles and responsibilities will be assessed and integrated, as appropriate, as part of the participatory decision making and implementation proceedings of the project.</w:t>
      </w:r>
    </w:p>
    <w:p w14:paraId="49B4B695" w14:textId="74C4EB2F" w:rsidR="00E07107" w:rsidRPr="00C81E33" w:rsidRDefault="00E07107" w:rsidP="004D314E">
      <w:pPr>
        <w:spacing w:before="120" w:after="120"/>
        <w:rPr>
          <w:szCs w:val="20"/>
        </w:rPr>
      </w:pPr>
      <w:r w:rsidRPr="00C81E33">
        <w:rPr>
          <w:szCs w:val="20"/>
        </w:rPr>
        <w:t xml:space="preserve">The project organization structure is shown in Figure </w:t>
      </w:r>
      <w:r w:rsidR="00ED4214" w:rsidRPr="00C81E33">
        <w:rPr>
          <w:szCs w:val="20"/>
        </w:rPr>
        <w:t>10</w:t>
      </w:r>
      <w:r w:rsidRPr="00C81E33">
        <w:rPr>
          <w:szCs w:val="20"/>
        </w:rPr>
        <w:t xml:space="preserve"> below.  </w:t>
      </w:r>
    </w:p>
    <w:p w14:paraId="6BCEA746" w14:textId="77777777" w:rsidR="00D26889" w:rsidRPr="00C81E33" w:rsidRDefault="00D26889" w:rsidP="00D26889">
      <w:pPr>
        <w:keepNext/>
        <w:shd w:val="clear" w:color="auto" w:fill="FFFFFF"/>
        <w:spacing w:after="0"/>
        <w:jc w:val="left"/>
        <w:textAlignment w:val="top"/>
        <w:rPr>
          <w:i/>
          <w:szCs w:val="20"/>
          <w:lang w:eastAsia="zh-CN"/>
        </w:rPr>
      </w:pPr>
      <w:r w:rsidRPr="00C81E33">
        <w:rPr>
          <w:i/>
          <w:noProof/>
          <w:szCs w:val="20"/>
        </w:rPr>
        <w:lastRenderedPageBreak/>
        <mc:AlternateContent>
          <mc:Choice Requires="wps">
            <w:drawing>
              <wp:anchor distT="0" distB="0" distL="114300" distR="114300" simplePos="0" relativeHeight="251887616" behindDoc="0" locked="0" layoutInCell="1" allowOverlap="1" wp14:anchorId="71F424E2" wp14:editId="3E37E711">
                <wp:simplePos x="0" y="0"/>
                <wp:positionH relativeFrom="column">
                  <wp:posOffset>5134491</wp:posOffset>
                </wp:positionH>
                <wp:positionV relativeFrom="paragraph">
                  <wp:posOffset>419615</wp:posOffset>
                </wp:positionV>
                <wp:extent cx="1392964" cy="3229766"/>
                <wp:effectExtent l="0" t="0" r="4445" b="0"/>
                <wp:wrapNone/>
                <wp:docPr id="22" name="文本框 21"/>
                <wp:cNvGraphicFramePr/>
                <a:graphic xmlns:a="http://schemas.openxmlformats.org/drawingml/2006/main">
                  <a:graphicData uri="http://schemas.microsoft.com/office/word/2010/wordprocessingShape">
                    <wps:wsp>
                      <wps:cNvSpPr txBox="1"/>
                      <wps:spPr>
                        <a:xfrm>
                          <a:off x="0" y="0"/>
                          <a:ext cx="1392964" cy="3229766"/>
                        </a:xfrm>
                        <a:prstGeom prst="rect">
                          <a:avLst/>
                        </a:prstGeom>
                        <a:solidFill>
                          <a:sysClr val="window" lastClr="FFFFFF"/>
                        </a:solidFill>
                        <a:ln w="6350">
                          <a:noFill/>
                        </a:ln>
                      </wps:spPr>
                      <wps:txbx>
                        <w:txbxContent>
                          <w:p w14:paraId="5313AD2F" w14:textId="77777777" w:rsidR="006550F0" w:rsidRPr="00EB20E9" w:rsidRDefault="006550F0" w:rsidP="00D26889">
                            <w:pPr>
                              <w:rPr>
                                <w:b/>
                                <w:bCs/>
                                <w:sz w:val="18"/>
                                <w:szCs w:val="22"/>
                              </w:rPr>
                            </w:pPr>
                            <w:r w:rsidRPr="00EB20E9">
                              <w:rPr>
                                <w:b/>
                                <w:bCs/>
                                <w:sz w:val="18"/>
                                <w:szCs w:val="22"/>
                              </w:rPr>
                              <w:t>Second line of defense</w:t>
                            </w:r>
                          </w:p>
                          <w:p w14:paraId="34E7C256" w14:textId="77777777" w:rsidR="006550F0" w:rsidRPr="00EB20E9" w:rsidRDefault="006550F0" w:rsidP="00D26889"/>
                          <w:p w14:paraId="3A17240D"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R</w:t>
                            </w:r>
                            <w:r w:rsidRPr="00EB20E9">
                              <w:rPr>
                                <w:sz w:val="18"/>
                                <w:szCs w:val="18"/>
                              </w:rPr>
                              <w:t>egional Bureau overseas RR and Country Office</w:t>
                            </w:r>
                            <w:r w:rsidRPr="00EB20E9">
                              <w:rPr>
                                <w:rFonts w:hint="eastAsia"/>
                                <w:sz w:val="18"/>
                                <w:szCs w:val="18"/>
                              </w:rPr>
                              <w:t xml:space="preserve"> </w:t>
                            </w:r>
                            <w:r w:rsidRPr="00EB20E9">
                              <w:rPr>
                                <w:sz w:val="18"/>
                                <w:szCs w:val="18"/>
                              </w:rPr>
                              <w:t>compliance at portfolio level</w:t>
                            </w:r>
                            <w:r w:rsidRPr="00EB20E9">
                              <w:rPr>
                                <w:rFonts w:hint="eastAsia"/>
                                <w:sz w:val="18"/>
                                <w:szCs w:val="18"/>
                              </w:rPr>
                              <w:t>.</w:t>
                            </w:r>
                          </w:p>
                          <w:p w14:paraId="24CED327"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B</w:t>
                            </w:r>
                            <w:r w:rsidRPr="00EB20E9">
                              <w:rPr>
                                <w:sz w:val="18"/>
                                <w:szCs w:val="18"/>
                              </w:rPr>
                              <w:t>PPS NCE RTA overseas technical quality assurance and GEF compliance. BPPS NCE PTA overseas RTA function.</w:t>
                            </w:r>
                          </w:p>
                          <w:p w14:paraId="2D873D23" w14:textId="77777777" w:rsidR="006550F0" w:rsidRPr="00EB20E9" w:rsidRDefault="006550F0" w:rsidP="001716F4">
                            <w:pPr>
                              <w:pStyle w:val="ListParagraph"/>
                              <w:numPr>
                                <w:ilvl w:val="0"/>
                                <w:numId w:val="92"/>
                              </w:numPr>
                              <w:ind w:left="142" w:hanging="142"/>
                              <w:rPr>
                                <w:sz w:val="20"/>
                                <w:szCs w:val="20"/>
                              </w:rPr>
                            </w:pPr>
                            <w:r w:rsidRPr="00EB20E9">
                              <w:rPr>
                                <w:rFonts w:hint="eastAsia"/>
                                <w:sz w:val="18"/>
                                <w:szCs w:val="18"/>
                              </w:rPr>
                              <w:t>U</w:t>
                            </w:r>
                            <w:r w:rsidRPr="00EB20E9">
                              <w:rPr>
                                <w:sz w:val="18"/>
                                <w:szCs w:val="18"/>
                              </w:rPr>
                              <w:t>NDP GEF Executive Coordinator and Regional Bureau Deputy Director can revoke DOA/cancel/suspend project or provide enhanced oversight.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424E2" id="_x0000_s1097" type="#_x0000_t202" style="position:absolute;margin-left:404.3pt;margin-top:33.05pt;width:109.7pt;height:254.3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DJ/YQIAAJYEAAAOAAAAZHJzL2Uyb0RvYy54bWysVM2O2jAQvlfqO1i+l0Bg2RIRVpQVVSW0&#10;uxJb7dk4DonkeFzbkNAHaN+gp15673PxHB07gaXbnqpyMDOe8fx830ymN00lyV4YW4JK6aDXp0Qo&#10;Dlmptin9+Lh885YS65jKmAQlUnoQlt7MXr+a1joRMRQgM2EIBlE2qXVKC+d0EkWWF6JitgdaKDTm&#10;YCrmUDXbKDOsxuiVjOJ+fxzVYDJtgAtr8fa2NdJZiJ/ngrv7PLfCEZlSrM2F04Rz489oNmXJ1jBd&#10;lLwrg/1DFRUrFSY9h7pljpGdKf8IVZXcgIXc9ThUEeR5yUXoAbsZ9F90sy6YFqEXBMfqM0z2/4Xl&#10;d/sHQ8ospXFMiWIVcnT89vX4/efxxxcSDzxAtbYJ+q01errmHTRI9One4qXvu8lN5f+xI4J2hPpw&#10;hlc0jnD/aDiJJ+MRJRxtwzieXI/HPk70/Fwb694LqIgXUmqQvwAr26+sa11PLj6bBVlmy1LKoBzs&#10;QhqyZ0g1TkgGNSWSWYeXKV2GX5ftt2dSkTql4+FVP2RS4OO1qaTC4nz3bZdecs2mCXCNzxBsIDsg&#10;Mgba4bKaL0usfoWpH5jBaUIwcEPcPR65BEwGnURJAebz3+69P5KMVkpqnM6U2k87ZgR29EEh/ZPB&#10;aOTHOSijq+sYFXNp2Vxa1K5aAKIywF3UPIje38mTmBuonnCR5j4rmpjimDul7iQuXLszuIhczOfB&#10;CQdYM7dSa819aE+B5+axeWJGdwQ65P4OTnPMkhc8tr7+pYL5zkFeBpI90C2qHf44/GFMukX123Wp&#10;B6/nz8nsFwAAAP//AwBQSwMEFAAGAAgAAAAhAI1vQxPiAAAACwEAAA8AAABkcnMvZG93bnJldi54&#10;bWxMj1FLwzAUhd8F/0O4gm8u2dCu1N4OEUUHlmkVfM2aa1ttkpJka92vX/akj5f7cc538tWke7Yn&#10;5ztrEOYzAYxMbVVnGoSP98erFJgP0ijZW0MIv+RhVZyf5TJTdjRvtK9Cw2KI8ZlEaEMYMs593ZKW&#10;fmYHMvH3ZZ2WIZ6u4crJMYbrni+ESLiWnYkNrRzovqX6p9pphM+xenKb9fr7dXguD5tDVb7QQ4l4&#10;eTHd3QILNIU/GE76UR2K6LS1O6M86xFSkSYRRUiSObATIBZpXLdFuFleL4EXOf+/oTgCAAD//wMA&#10;UEsBAi0AFAAGAAgAAAAhALaDOJL+AAAA4QEAABMAAAAAAAAAAAAAAAAAAAAAAFtDb250ZW50X1R5&#10;cGVzXS54bWxQSwECLQAUAAYACAAAACEAOP0h/9YAAACUAQAACwAAAAAAAAAAAAAAAAAvAQAAX3Jl&#10;bHMvLnJlbHNQSwECLQAUAAYACAAAACEAdugyf2ECAACWBAAADgAAAAAAAAAAAAAAAAAuAgAAZHJz&#10;L2Uyb0RvYy54bWxQSwECLQAUAAYACAAAACEAjW9DE+IAAAALAQAADwAAAAAAAAAAAAAAAAC7BAAA&#10;ZHJzL2Rvd25yZXYueG1sUEsFBgAAAAAEAAQA8wAAAMoFAAAAAA==&#10;" fillcolor="window" stroked="f" strokeweight=".5pt">
                <v:textbox>
                  <w:txbxContent>
                    <w:p w14:paraId="5313AD2F" w14:textId="77777777" w:rsidR="006550F0" w:rsidRPr="00EB20E9" w:rsidRDefault="006550F0" w:rsidP="00D26889">
                      <w:pPr>
                        <w:rPr>
                          <w:b/>
                          <w:bCs/>
                          <w:sz w:val="18"/>
                          <w:szCs w:val="22"/>
                        </w:rPr>
                      </w:pPr>
                      <w:r w:rsidRPr="00EB20E9">
                        <w:rPr>
                          <w:b/>
                          <w:bCs/>
                          <w:sz w:val="18"/>
                          <w:szCs w:val="22"/>
                        </w:rPr>
                        <w:t>Second line of defense</w:t>
                      </w:r>
                    </w:p>
                    <w:p w14:paraId="34E7C256" w14:textId="77777777" w:rsidR="006550F0" w:rsidRPr="00EB20E9" w:rsidRDefault="006550F0" w:rsidP="00D26889"/>
                    <w:p w14:paraId="3A17240D"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R</w:t>
                      </w:r>
                      <w:r w:rsidRPr="00EB20E9">
                        <w:rPr>
                          <w:sz w:val="18"/>
                          <w:szCs w:val="18"/>
                        </w:rPr>
                        <w:t>egional Bureau overseas RR and Country Office</w:t>
                      </w:r>
                      <w:r w:rsidRPr="00EB20E9">
                        <w:rPr>
                          <w:rFonts w:hint="eastAsia"/>
                          <w:sz w:val="18"/>
                          <w:szCs w:val="18"/>
                        </w:rPr>
                        <w:t xml:space="preserve"> </w:t>
                      </w:r>
                      <w:r w:rsidRPr="00EB20E9">
                        <w:rPr>
                          <w:sz w:val="18"/>
                          <w:szCs w:val="18"/>
                        </w:rPr>
                        <w:t>compliance at portfolio level</w:t>
                      </w:r>
                      <w:r w:rsidRPr="00EB20E9">
                        <w:rPr>
                          <w:rFonts w:hint="eastAsia"/>
                          <w:sz w:val="18"/>
                          <w:szCs w:val="18"/>
                        </w:rPr>
                        <w:t>.</w:t>
                      </w:r>
                    </w:p>
                    <w:p w14:paraId="24CED327" w14:textId="77777777" w:rsidR="006550F0" w:rsidRPr="00EB20E9" w:rsidRDefault="006550F0" w:rsidP="001716F4">
                      <w:pPr>
                        <w:pStyle w:val="ListParagraph"/>
                        <w:numPr>
                          <w:ilvl w:val="0"/>
                          <w:numId w:val="92"/>
                        </w:numPr>
                        <w:ind w:left="142" w:hanging="142"/>
                        <w:rPr>
                          <w:sz w:val="18"/>
                          <w:szCs w:val="18"/>
                        </w:rPr>
                      </w:pPr>
                      <w:r w:rsidRPr="00EB20E9">
                        <w:rPr>
                          <w:rFonts w:hint="eastAsia"/>
                          <w:sz w:val="18"/>
                          <w:szCs w:val="18"/>
                        </w:rPr>
                        <w:t>B</w:t>
                      </w:r>
                      <w:r w:rsidRPr="00EB20E9">
                        <w:rPr>
                          <w:sz w:val="18"/>
                          <w:szCs w:val="18"/>
                        </w:rPr>
                        <w:t>PPS NCE RTA overseas technical quality assurance and GEF compliance. BPPS NCE PTA overseas RTA function.</w:t>
                      </w:r>
                    </w:p>
                    <w:p w14:paraId="2D873D23" w14:textId="77777777" w:rsidR="006550F0" w:rsidRPr="00EB20E9" w:rsidRDefault="006550F0" w:rsidP="001716F4">
                      <w:pPr>
                        <w:pStyle w:val="ListParagraph"/>
                        <w:numPr>
                          <w:ilvl w:val="0"/>
                          <w:numId w:val="92"/>
                        </w:numPr>
                        <w:ind w:left="142" w:hanging="142"/>
                        <w:rPr>
                          <w:sz w:val="20"/>
                          <w:szCs w:val="20"/>
                        </w:rPr>
                      </w:pPr>
                      <w:r w:rsidRPr="00EB20E9">
                        <w:rPr>
                          <w:rFonts w:hint="eastAsia"/>
                          <w:sz w:val="18"/>
                          <w:szCs w:val="18"/>
                        </w:rPr>
                        <w:t>U</w:t>
                      </w:r>
                      <w:r w:rsidRPr="00EB20E9">
                        <w:rPr>
                          <w:sz w:val="18"/>
                          <w:szCs w:val="18"/>
                        </w:rPr>
                        <w:t>NDP GEF Executive Coordinator and Regional Bureau Deputy Director can revoke DOA/cancel/suspend project or provide enhanced oversight.</w:t>
                      </w:r>
                    </w:p>
                  </w:txbxContent>
                </v:textbox>
              </v:shape>
            </w:pict>
          </mc:Fallback>
        </mc:AlternateContent>
      </w:r>
      <w:r w:rsidRPr="00C81E33">
        <w:rPr>
          <w:i/>
          <w:noProof/>
          <w:szCs w:val="20"/>
        </w:rPr>
        <mc:AlternateContent>
          <mc:Choice Requires="wpc">
            <w:drawing>
              <wp:inline distT="0" distB="0" distL="0" distR="0" wp14:anchorId="01A83F7C" wp14:editId="2E983663">
                <wp:extent cx="5152030" cy="3914775"/>
                <wp:effectExtent l="0" t="0" r="0" b="0"/>
                <wp:docPr id="72" name="Canvas 340"/>
                <wp:cNvGraphicFramePr/>
                <a:graphic xmlns:a="http://schemas.openxmlformats.org/drawingml/2006/main">
                  <a:graphicData uri="http://schemas.microsoft.com/office/word/2010/wordprocessingCanvas">
                    <wpc:wpc>
                      <wpc:bg>
                        <a:noFill/>
                      </wpc:bg>
                      <wpc:whole/>
                      <wps:wsp>
                        <wps:cNvPr id="23" name="Rectangle 342"/>
                        <wps:cNvSpPr>
                          <a:spLocks noChangeArrowheads="1"/>
                        </wps:cNvSpPr>
                        <wps:spPr bwMode="auto">
                          <a:xfrm>
                            <a:off x="1999172" y="1628825"/>
                            <a:ext cx="1371600" cy="904825"/>
                          </a:xfrm>
                          <a:prstGeom prst="rect">
                            <a:avLst/>
                          </a:prstGeom>
                          <a:solidFill>
                            <a:srgbClr val="FFCC99"/>
                          </a:solidFill>
                          <a:ln w="9525">
                            <a:solidFill>
                              <a:srgbClr val="000000"/>
                            </a:solidFill>
                            <a:miter lim="800000"/>
                          </a:ln>
                          <a:effectLst>
                            <a:outerShdw dist="107763" dir="2700000" algn="ctr" rotWithShape="0">
                              <a:srgbClr val="808080">
                                <a:alpha val="50000"/>
                              </a:srgbClr>
                            </a:outerShdw>
                          </a:effectLst>
                        </wps:spPr>
                        <wps:txbx>
                          <w:txbxContent>
                            <w:p w14:paraId="35FC0A1E" w14:textId="77777777" w:rsidR="006550F0" w:rsidRPr="008F39C7" w:rsidRDefault="006550F0" w:rsidP="00D26889">
                              <w:pPr>
                                <w:jc w:val="center"/>
                                <w:rPr>
                                  <w:b/>
                                  <w:sz w:val="18"/>
                                  <w:szCs w:val="18"/>
                                </w:rPr>
                              </w:pPr>
                              <w:r w:rsidRPr="008F39C7">
                                <w:rPr>
                                  <w:b/>
                                  <w:sz w:val="18"/>
                                  <w:szCs w:val="18"/>
                                </w:rPr>
                                <w:t xml:space="preserve">Implementing Partner </w:t>
                              </w:r>
                            </w:p>
                            <w:p w14:paraId="211CFD36" w14:textId="77777777" w:rsidR="006550F0" w:rsidRDefault="006550F0" w:rsidP="00D26889">
                              <w:pPr>
                                <w:jc w:val="center"/>
                                <w:rPr>
                                  <w:b/>
                                  <w:i/>
                                  <w:szCs w:val="20"/>
                                </w:rPr>
                              </w:pPr>
                              <w:r>
                                <w:rPr>
                                  <w:b/>
                                  <w:i/>
                                  <w:szCs w:val="20"/>
                                </w:rPr>
                                <w:t>FECO</w:t>
                              </w:r>
                            </w:p>
                            <w:p w14:paraId="702AD210" w14:textId="77777777" w:rsidR="006550F0" w:rsidRPr="008F39C7" w:rsidRDefault="006550F0" w:rsidP="00D26889">
                              <w:pPr>
                                <w:jc w:val="center"/>
                                <w:rPr>
                                  <w:b/>
                                  <w:i/>
                                  <w:szCs w:val="20"/>
                                </w:rPr>
                              </w:pPr>
                              <w:r>
                                <w:rPr>
                                  <w:b/>
                                  <w:i/>
                                  <w:szCs w:val="20"/>
                                </w:rPr>
                                <w:t>(Project Management Unit including NPD, PM, PA and FA)</w:t>
                              </w:r>
                            </w:p>
                          </w:txbxContent>
                        </wps:txbx>
                        <wps:bodyPr rot="0" vert="horz" wrap="square" lIns="91440" tIns="45720" rIns="91440" bIns="45720" anchor="t" anchorCtr="0" upright="1">
                          <a:noAutofit/>
                        </wps:bodyPr>
                      </wps:wsp>
                      <wps:wsp>
                        <wps:cNvPr id="24" name="Rectangle 343"/>
                        <wps:cNvSpPr>
                          <a:spLocks noChangeArrowheads="1"/>
                        </wps:cNvSpPr>
                        <wps:spPr bwMode="auto">
                          <a:xfrm>
                            <a:off x="51759" y="571500"/>
                            <a:ext cx="4917057" cy="293300"/>
                          </a:xfrm>
                          <a:prstGeom prst="rect">
                            <a:avLst/>
                          </a:prstGeom>
                          <a:solidFill>
                            <a:srgbClr val="FF9900"/>
                          </a:solidFill>
                          <a:ln w="9525">
                            <a:solidFill>
                              <a:srgbClr val="000000"/>
                            </a:solidFill>
                            <a:miter lim="800000"/>
                          </a:ln>
                          <a:effectLst>
                            <a:outerShdw dist="107763" dir="2700000" algn="ctr" rotWithShape="0">
                              <a:srgbClr val="808080">
                                <a:alpha val="50000"/>
                              </a:srgbClr>
                            </a:outerShdw>
                          </a:effectLst>
                        </wps:spPr>
                        <wps:txbx>
                          <w:txbxContent>
                            <w:p w14:paraId="123F2023" w14:textId="77777777" w:rsidR="006550F0" w:rsidRPr="009A0018" w:rsidRDefault="006550F0" w:rsidP="00D26889">
                              <w:pPr>
                                <w:jc w:val="center"/>
                                <w:rPr>
                                  <w:b/>
                                </w:rPr>
                              </w:pPr>
                              <w:r w:rsidRPr="009A0018">
                                <w:rPr>
                                  <w:b/>
                                </w:rPr>
                                <w:t>Project Board/Steering Committee</w:t>
                              </w:r>
                            </w:p>
                          </w:txbxContent>
                        </wps:txbx>
                        <wps:bodyPr rot="0" vert="horz" wrap="square" lIns="91440" tIns="45720" rIns="91440" bIns="45720" anchor="t" anchorCtr="0" upright="1">
                          <a:noAutofit/>
                        </wps:bodyPr>
                      </wps:wsp>
                      <wps:wsp>
                        <wps:cNvPr id="33" name="Rectangle 344"/>
                        <wps:cNvSpPr>
                          <a:spLocks noChangeArrowheads="1"/>
                        </wps:cNvSpPr>
                        <wps:spPr bwMode="auto">
                          <a:xfrm>
                            <a:off x="51762" y="864800"/>
                            <a:ext cx="1833054" cy="606006"/>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688455AB" w14:textId="77777777" w:rsidR="006550F0" w:rsidRPr="009A0018" w:rsidRDefault="006550F0" w:rsidP="00D26889">
                              <w:pPr>
                                <w:spacing w:after="0"/>
                                <w:jc w:val="center"/>
                                <w:rPr>
                                  <w:b/>
                                  <w:bCs/>
                                  <w:sz w:val="18"/>
                                  <w:szCs w:val="18"/>
                                </w:rPr>
                              </w:pPr>
                              <w:r w:rsidRPr="009A0018">
                                <w:rPr>
                                  <w:b/>
                                  <w:bCs/>
                                  <w:sz w:val="18"/>
                                  <w:szCs w:val="18"/>
                                </w:rPr>
                                <w:t>Development Partners</w:t>
                              </w:r>
                              <w:r>
                                <w:rPr>
                                  <w:b/>
                                  <w:bCs/>
                                  <w:sz w:val="18"/>
                                  <w:szCs w:val="18"/>
                                </w:rPr>
                                <w:t xml:space="preserve"> (supplier)</w:t>
                              </w:r>
                            </w:p>
                            <w:p w14:paraId="37D77A35" w14:textId="77777777" w:rsidR="006550F0" w:rsidRPr="00BB161D" w:rsidRDefault="006550F0" w:rsidP="00D26889">
                              <w:pPr>
                                <w:spacing w:before="60" w:after="0"/>
                                <w:jc w:val="center"/>
                                <w:rPr>
                                  <w:i/>
                                  <w:color w:val="FF0000"/>
                                  <w:sz w:val="18"/>
                                  <w:szCs w:val="18"/>
                                </w:rPr>
                              </w:pPr>
                              <w:r w:rsidRPr="00BB161D">
                                <w:rPr>
                                  <w:b/>
                                  <w:bCs/>
                                  <w:i/>
                                  <w:color w:val="FF0000"/>
                                  <w:sz w:val="18"/>
                                  <w:szCs w:val="18"/>
                                </w:rPr>
                                <w:t>UNDP Resident Representative (RR)</w:t>
                              </w:r>
                            </w:p>
                          </w:txbxContent>
                        </wps:txbx>
                        <wps:bodyPr rot="0" vert="horz" wrap="square" lIns="91440" tIns="45720" rIns="91440" bIns="45720" anchor="t" anchorCtr="0" upright="1">
                          <a:noAutofit/>
                        </wps:bodyPr>
                      </wps:wsp>
                      <wps:wsp>
                        <wps:cNvPr id="34" name="Rectangle 345"/>
                        <wps:cNvSpPr>
                          <a:spLocks noChangeArrowheads="1"/>
                        </wps:cNvSpPr>
                        <wps:spPr bwMode="auto">
                          <a:xfrm>
                            <a:off x="1871874" y="873426"/>
                            <a:ext cx="1546239" cy="597380"/>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784F126D" w14:textId="77777777" w:rsidR="006550F0" w:rsidRPr="009A0018" w:rsidRDefault="006550F0" w:rsidP="00D26889">
                              <w:pPr>
                                <w:spacing w:before="60"/>
                                <w:jc w:val="center"/>
                                <w:rPr>
                                  <w:b/>
                                  <w:sz w:val="18"/>
                                  <w:szCs w:val="18"/>
                                </w:rPr>
                              </w:pPr>
                              <w:r w:rsidRPr="009A0018">
                                <w:rPr>
                                  <w:b/>
                                  <w:sz w:val="18"/>
                                  <w:szCs w:val="18"/>
                                </w:rPr>
                                <w:t>Project Executive</w:t>
                              </w:r>
                            </w:p>
                            <w:p w14:paraId="0C82D6F6" w14:textId="77777777" w:rsidR="006550F0" w:rsidRPr="009A0018" w:rsidRDefault="006550F0" w:rsidP="00D26889">
                              <w:pPr>
                                <w:spacing w:before="60"/>
                                <w:jc w:val="center"/>
                                <w:rPr>
                                  <w:b/>
                                  <w:i/>
                                  <w:sz w:val="18"/>
                                  <w:szCs w:val="18"/>
                                </w:rPr>
                              </w:pPr>
                              <w:r w:rsidRPr="009A0018">
                                <w:rPr>
                                  <w:b/>
                                  <w:i/>
                                  <w:sz w:val="18"/>
                                  <w:szCs w:val="18"/>
                                </w:rPr>
                                <w:t>D</w:t>
                              </w:r>
                              <w:r>
                                <w:rPr>
                                  <w:b/>
                                  <w:i/>
                                  <w:sz w:val="18"/>
                                  <w:szCs w:val="18"/>
                                </w:rPr>
                                <w:t xml:space="preserve">eputy </w:t>
                              </w:r>
                              <w:r w:rsidRPr="009A0018">
                                <w:rPr>
                                  <w:b/>
                                  <w:i/>
                                  <w:sz w:val="18"/>
                                  <w:szCs w:val="18"/>
                                </w:rPr>
                                <w:t>D</w:t>
                              </w:r>
                              <w:r>
                                <w:rPr>
                                  <w:b/>
                                  <w:i/>
                                  <w:sz w:val="18"/>
                                  <w:szCs w:val="18"/>
                                </w:rPr>
                                <w:t xml:space="preserve">irector </w:t>
                              </w:r>
                              <w:r w:rsidRPr="009A0018">
                                <w:rPr>
                                  <w:b/>
                                  <w:i/>
                                  <w:sz w:val="18"/>
                                  <w:szCs w:val="18"/>
                                </w:rPr>
                                <w:t>G</w:t>
                              </w:r>
                              <w:r>
                                <w:rPr>
                                  <w:b/>
                                  <w:i/>
                                  <w:sz w:val="18"/>
                                  <w:szCs w:val="18"/>
                                </w:rPr>
                                <w:t>eneral</w:t>
                              </w:r>
                              <w:r w:rsidRPr="009A0018">
                                <w:rPr>
                                  <w:b/>
                                  <w:i/>
                                  <w:sz w:val="18"/>
                                  <w:szCs w:val="18"/>
                                </w:rPr>
                                <w:t>, FECO/MEE</w:t>
                              </w:r>
                            </w:p>
                          </w:txbxContent>
                        </wps:txbx>
                        <wps:bodyPr rot="0" vert="horz" wrap="square" lIns="91440" tIns="45720" rIns="91440" bIns="45720" anchor="t" anchorCtr="0" upright="1">
                          <a:noAutofit/>
                        </wps:bodyPr>
                      </wps:wsp>
                      <wps:wsp>
                        <wps:cNvPr id="35" name="Rectangle 346"/>
                        <wps:cNvSpPr>
                          <a:spLocks noChangeArrowheads="1"/>
                        </wps:cNvSpPr>
                        <wps:spPr bwMode="auto">
                          <a:xfrm>
                            <a:off x="3418012" y="864800"/>
                            <a:ext cx="1552814" cy="606006"/>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6E51AE9A" w14:textId="77777777" w:rsidR="006550F0" w:rsidRPr="009A0018" w:rsidRDefault="006550F0" w:rsidP="00D26889">
                              <w:pPr>
                                <w:jc w:val="center"/>
                                <w:rPr>
                                  <w:b/>
                                  <w:bCs/>
                                  <w:sz w:val="18"/>
                                  <w:szCs w:val="18"/>
                                </w:rPr>
                              </w:pPr>
                              <w:r w:rsidRPr="009A0018">
                                <w:rPr>
                                  <w:b/>
                                  <w:bCs/>
                                  <w:sz w:val="18"/>
                                  <w:szCs w:val="18"/>
                                </w:rPr>
                                <w:t>Beneficiary Representatives</w:t>
                              </w:r>
                            </w:p>
                            <w:p w14:paraId="4EA43491" w14:textId="77777777" w:rsidR="006550F0" w:rsidRPr="005E2BFF" w:rsidRDefault="006550F0" w:rsidP="00D26889">
                              <w:pPr>
                                <w:spacing w:before="120"/>
                                <w:jc w:val="center"/>
                                <w:rPr>
                                  <w:b/>
                                  <w:i/>
                                  <w:sz w:val="18"/>
                                  <w:szCs w:val="18"/>
                                  <w:lang w:val="es-ES"/>
                                </w:rPr>
                              </w:pPr>
                              <w:r w:rsidRPr="005E2BFF">
                                <w:rPr>
                                  <w:b/>
                                  <w:i/>
                                  <w:sz w:val="18"/>
                                  <w:szCs w:val="18"/>
                                  <w:lang w:val="es-ES"/>
                                </w:rPr>
                                <w:t>CNMIA, CBI</w:t>
                              </w:r>
                              <w:r>
                                <w:rPr>
                                  <w:b/>
                                  <w:i/>
                                  <w:sz w:val="18"/>
                                  <w:szCs w:val="18"/>
                                  <w:lang w:val="es-ES"/>
                                </w:rPr>
                                <w:t>A</w:t>
                              </w:r>
                            </w:p>
                          </w:txbxContent>
                        </wps:txbx>
                        <wps:bodyPr rot="0" vert="horz" wrap="square" lIns="91440" tIns="45720" rIns="91440" bIns="45720" anchor="t" anchorCtr="0" upright="1">
                          <a:noAutofit/>
                        </wps:bodyPr>
                      </wps:wsp>
                      <wps:wsp>
                        <wps:cNvPr id="36" name="AutoShape 347"/>
                        <wps:cNvCnPr>
                          <a:cxnSpLocks noChangeShapeType="1"/>
                        </wps:cNvCnPr>
                        <wps:spPr bwMode="auto">
                          <a:xfrm>
                            <a:off x="2644971" y="1470806"/>
                            <a:ext cx="40001" cy="158019"/>
                          </a:xfrm>
                          <a:prstGeom prst="straightConnector1">
                            <a:avLst/>
                          </a:prstGeom>
                          <a:noFill/>
                          <a:ln w="9525">
                            <a:solidFill>
                              <a:srgbClr val="000000"/>
                            </a:solidFill>
                            <a:round/>
                          </a:ln>
                        </wps:spPr>
                        <wps:bodyPr/>
                      </wps:wsp>
                      <wps:wsp>
                        <wps:cNvPr id="37" name="Rectangle 348"/>
                        <wps:cNvSpPr>
                          <a:spLocks noChangeArrowheads="1"/>
                        </wps:cNvSpPr>
                        <wps:spPr bwMode="auto">
                          <a:xfrm>
                            <a:off x="32887" y="1656402"/>
                            <a:ext cx="1737631" cy="638225"/>
                          </a:xfrm>
                          <a:prstGeom prst="rect">
                            <a:avLst/>
                          </a:prstGeom>
                          <a:solidFill>
                            <a:srgbClr val="FFCC00"/>
                          </a:solidFill>
                          <a:ln w="9525">
                            <a:solidFill>
                              <a:srgbClr val="000000"/>
                            </a:solidFill>
                            <a:miter lim="800000"/>
                          </a:ln>
                          <a:effectLst>
                            <a:outerShdw dist="107763" dir="2700000" algn="ctr" rotWithShape="0">
                              <a:srgbClr val="808080">
                                <a:alpha val="50000"/>
                              </a:srgbClr>
                            </a:outerShdw>
                          </a:effectLst>
                        </wps:spPr>
                        <wps:txbx>
                          <w:txbxContent>
                            <w:p w14:paraId="60B69211" w14:textId="77777777" w:rsidR="006550F0" w:rsidRPr="009A0018" w:rsidRDefault="006550F0" w:rsidP="00D26889">
                              <w:pPr>
                                <w:jc w:val="center"/>
                                <w:rPr>
                                  <w:b/>
                                  <w:sz w:val="18"/>
                                  <w:szCs w:val="18"/>
                                </w:rPr>
                              </w:pPr>
                              <w:r w:rsidRPr="009A0018">
                                <w:rPr>
                                  <w:b/>
                                  <w:sz w:val="18"/>
                                  <w:szCs w:val="18"/>
                                </w:rPr>
                                <w:t>Project Assurance</w:t>
                              </w:r>
                            </w:p>
                            <w:p w14:paraId="570E8DD6" w14:textId="77777777" w:rsidR="006550F0" w:rsidRPr="00BB161D" w:rsidRDefault="006550F0" w:rsidP="00D26889">
                              <w:pPr>
                                <w:pStyle w:val="BodyText3"/>
                                <w:spacing w:after="0"/>
                                <w:jc w:val="center"/>
                                <w:rPr>
                                  <w:b/>
                                  <w:bCs/>
                                  <w:i/>
                                  <w:color w:val="FF0000"/>
                                  <w:sz w:val="18"/>
                                  <w:szCs w:val="18"/>
                                </w:rPr>
                              </w:pPr>
                              <w:r w:rsidRPr="00BB161D">
                                <w:rPr>
                                  <w:b/>
                                  <w:bCs/>
                                  <w:i/>
                                  <w:color w:val="FF0000"/>
                                  <w:sz w:val="18"/>
                                  <w:szCs w:val="18"/>
                                </w:rPr>
                                <w:t>UNDP Country Office Environment Focal Point (EFP)</w:t>
                              </w:r>
                            </w:p>
                          </w:txbxContent>
                        </wps:txbx>
                        <wps:bodyPr rot="0" vert="horz" wrap="square" lIns="91440" tIns="45720" rIns="91440" bIns="45720" anchor="t" anchorCtr="0" upright="1">
                          <a:noAutofit/>
                        </wps:bodyPr>
                      </wps:wsp>
                      <wps:wsp>
                        <wps:cNvPr id="38" name="Rectangle 349"/>
                        <wps:cNvSpPr>
                          <a:spLocks noChangeArrowheads="1"/>
                        </wps:cNvSpPr>
                        <wps:spPr bwMode="auto">
                          <a:xfrm>
                            <a:off x="3599375" y="1603795"/>
                            <a:ext cx="1371600" cy="952499"/>
                          </a:xfrm>
                          <a:prstGeom prst="rect">
                            <a:avLst/>
                          </a:prstGeom>
                          <a:solidFill>
                            <a:srgbClr val="FFCC99"/>
                          </a:solidFill>
                          <a:ln w="9525">
                            <a:solidFill>
                              <a:srgbClr val="000000"/>
                            </a:solidFill>
                            <a:miter lim="800000"/>
                          </a:ln>
                          <a:effectLst>
                            <a:outerShdw dist="107763" dir="2700000" algn="ctr" rotWithShape="0">
                              <a:srgbClr val="808080">
                                <a:alpha val="50000"/>
                              </a:srgbClr>
                            </a:outerShdw>
                          </a:effectLst>
                        </wps:spPr>
                        <wps:txbx>
                          <w:txbxContent>
                            <w:p w14:paraId="7152147F" w14:textId="77777777" w:rsidR="006550F0" w:rsidRDefault="006550F0" w:rsidP="00D26889">
                              <w:pPr>
                                <w:jc w:val="center"/>
                                <w:rPr>
                                  <w:b/>
                                  <w:sz w:val="18"/>
                                  <w:szCs w:val="18"/>
                                </w:rPr>
                              </w:pPr>
                              <w:r w:rsidRPr="00D53D94">
                                <w:rPr>
                                  <w:b/>
                                  <w:sz w:val="18"/>
                                  <w:szCs w:val="18"/>
                                </w:rPr>
                                <w:t>Project Support</w:t>
                              </w:r>
                            </w:p>
                            <w:p w14:paraId="74E93C60" w14:textId="77777777" w:rsidR="006550F0" w:rsidRPr="00D53D94" w:rsidRDefault="006550F0" w:rsidP="00D26889">
                              <w:pPr>
                                <w:jc w:val="center"/>
                                <w:rPr>
                                  <w:b/>
                                  <w:i/>
                                  <w:sz w:val="18"/>
                                  <w:szCs w:val="18"/>
                                </w:rPr>
                              </w:pPr>
                              <w:r>
                                <w:rPr>
                                  <w:b/>
                                  <w:i/>
                                  <w:sz w:val="18"/>
                                  <w:szCs w:val="18"/>
                                </w:rPr>
                                <w:t>Technical Team (NTA, National Stakeholder Advisor, Project Gender Advisor and other consultants</w:t>
                              </w:r>
                            </w:p>
                          </w:txbxContent>
                        </wps:txbx>
                        <wps:bodyPr rot="0" vert="horz" wrap="square" lIns="91440" tIns="45720" rIns="91440" bIns="45720" anchor="t" anchorCtr="0" upright="1">
                          <a:noAutofit/>
                        </wps:bodyPr>
                      </wps:wsp>
                      <wps:wsp>
                        <wps:cNvPr id="39" name="AutoShape 350"/>
                        <wps:cNvCnPr>
                          <a:cxnSpLocks noChangeShapeType="1"/>
                        </wps:cNvCnPr>
                        <wps:spPr bwMode="auto">
                          <a:xfrm flipV="1">
                            <a:off x="3370772" y="2228800"/>
                            <a:ext cx="342900" cy="600"/>
                          </a:xfrm>
                          <a:prstGeom prst="straightConnector1">
                            <a:avLst/>
                          </a:prstGeom>
                          <a:noFill/>
                          <a:ln w="9525">
                            <a:solidFill>
                              <a:srgbClr val="000000"/>
                            </a:solidFill>
                            <a:round/>
                          </a:ln>
                        </wps:spPr>
                        <wps:bodyPr/>
                      </wps:wsp>
                      <wps:wsp>
                        <wps:cNvPr id="43" name="AutoShape 351"/>
                        <wps:cNvSpPr>
                          <a:spLocks noChangeArrowheads="1"/>
                        </wps:cNvSpPr>
                        <wps:spPr bwMode="auto">
                          <a:xfrm>
                            <a:off x="32895" y="138021"/>
                            <a:ext cx="4914900" cy="310551"/>
                          </a:xfrm>
                          <a:prstGeom prst="roundRect">
                            <a:avLst>
                              <a:gd name="adj" fmla="val 16667"/>
                            </a:avLst>
                          </a:prstGeom>
                          <a:solidFill>
                            <a:srgbClr val="99CCFF"/>
                          </a:solidFill>
                          <a:ln w="9525">
                            <a:solidFill>
                              <a:srgbClr val="000000"/>
                            </a:solidFill>
                            <a:round/>
                          </a:ln>
                        </wps:spPr>
                        <wps:txbx>
                          <w:txbxContent>
                            <w:p w14:paraId="45B65D4A" w14:textId="77777777" w:rsidR="006550F0" w:rsidRPr="009A0018" w:rsidRDefault="006550F0" w:rsidP="00D26889">
                              <w:pPr>
                                <w:spacing w:after="0"/>
                                <w:jc w:val="center"/>
                                <w:rPr>
                                  <w:b/>
                                  <w:szCs w:val="20"/>
                                </w:rPr>
                              </w:pPr>
                              <w:r w:rsidRPr="009A0018">
                                <w:rPr>
                                  <w:b/>
                                  <w:szCs w:val="20"/>
                                </w:rPr>
                                <w:t xml:space="preserve">Project </w:t>
                              </w:r>
                              <w:r>
                                <w:rPr>
                                  <w:b/>
                                  <w:szCs w:val="20"/>
                                </w:rPr>
                                <w:t>Governance Arrangements</w:t>
                              </w:r>
                            </w:p>
                          </w:txbxContent>
                        </wps:txbx>
                        <wps:bodyPr rot="0" vert="horz" wrap="square" lIns="91440" tIns="45720" rIns="91440" bIns="45720" anchor="t" anchorCtr="0" upright="1">
                          <a:noAutofit/>
                        </wps:bodyPr>
                      </wps:wsp>
                      <wps:wsp>
                        <wps:cNvPr id="44" name="Rectangle 352"/>
                        <wps:cNvSpPr>
                          <a:spLocks noChangeArrowheads="1"/>
                        </wps:cNvSpPr>
                        <wps:spPr bwMode="auto">
                          <a:xfrm>
                            <a:off x="207019" y="2758655"/>
                            <a:ext cx="1485900" cy="1009495"/>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3FEE7B6D" w14:textId="77777777" w:rsidR="006550F0" w:rsidRPr="008F39C7" w:rsidRDefault="006550F0" w:rsidP="00D26889">
                              <w:pPr>
                                <w:jc w:val="center"/>
                                <w:rPr>
                                  <w:b/>
                                  <w:sz w:val="18"/>
                                  <w:szCs w:val="18"/>
                                </w:rPr>
                              </w:pPr>
                              <w:r w:rsidRPr="008F39C7">
                                <w:rPr>
                                  <w:b/>
                                  <w:sz w:val="18"/>
                                  <w:szCs w:val="18"/>
                                </w:rPr>
                                <w:t>Responsible Party A</w:t>
                              </w:r>
                            </w:p>
                            <w:p w14:paraId="3B01D96B" w14:textId="77777777" w:rsidR="006550F0" w:rsidRPr="008F39C7" w:rsidRDefault="006550F0" w:rsidP="00D26889">
                              <w:pPr>
                                <w:jc w:val="center"/>
                                <w:rPr>
                                  <w:b/>
                                  <w:i/>
                                  <w:sz w:val="18"/>
                                  <w:szCs w:val="18"/>
                                </w:rPr>
                              </w:pPr>
                              <w:r w:rsidRPr="008F39C7">
                                <w:rPr>
                                  <w:b/>
                                  <w:i/>
                                  <w:sz w:val="18"/>
                                  <w:szCs w:val="18"/>
                                </w:rPr>
                                <w:t>D</w:t>
                              </w:r>
                              <w:r>
                                <w:rPr>
                                  <w:b/>
                                  <w:i/>
                                  <w:sz w:val="18"/>
                                  <w:szCs w:val="18"/>
                                </w:rPr>
                                <w:t>emonstration Enterprises</w:t>
                              </w:r>
                            </w:p>
                            <w:p w14:paraId="50FEB769" w14:textId="77777777" w:rsidR="006550F0" w:rsidRDefault="006550F0" w:rsidP="00D26889">
                              <w:pPr>
                                <w:jc w:val="center"/>
                                <w:rPr>
                                  <w:b/>
                                  <w:sz w:val="18"/>
                                  <w:szCs w:val="18"/>
                                </w:rPr>
                              </w:pPr>
                              <w:r>
                                <w:rPr>
                                  <w:b/>
                                  <w:sz w:val="18"/>
                                  <w:szCs w:val="18"/>
                                </w:rPr>
                                <w:t>(2 – Aluminum and Zinc,</w:t>
                              </w:r>
                            </w:p>
                            <w:p w14:paraId="56CF134E" w14:textId="77777777" w:rsidR="006550F0" w:rsidRPr="008F39C7" w:rsidRDefault="006550F0" w:rsidP="00D26889">
                              <w:pPr>
                                <w:jc w:val="center"/>
                                <w:rPr>
                                  <w:b/>
                                  <w:sz w:val="18"/>
                                  <w:szCs w:val="18"/>
                                </w:rPr>
                              </w:pPr>
                              <w:r>
                                <w:rPr>
                                  <w:b/>
                                  <w:sz w:val="18"/>
                                  <w:szCs w:val="18"/>
                                </w:rPr>
                                <w:t>(2 LAB and LIB Recycling)</w:t>
                              </w:r>
                            </w:p>
                          </w:txbxContent>
                        </wps:txbx>
                        <wps:bodyPr rot="0" vert="horz" wrap="square" lIns="91440" tIns="45720" rIns="91440" bIns="45720" anchor="t" anchorCtr="0" upright="1">
                          <a:noAutofit/>
                        </wps:bodyPr>
                      </wps:wsp>
                      <wps:wsp>
                        <wps:cNvPr id="45" name="Rectangle 353"/>
                        <wps:cNvSpPr>
                          <a:spLocks noChangeArrowheads="1"/>
                        </wps:cNvSpPr>
                        <wps:spPr bwMode="auto">
                          <a:xfrm>
                            <a:off x="3504163" y="2758656"/>
                            <a:ext cx="1485900" cy="1009494"/>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507DC158" w14:textId="77777777" w:rsidR="006550F0" w:rsidRDefault="006550F0" w:rsidP="00D26889">
                              <w:pPr>
                                <w:jc w:val="center"/>
                                <w:rPr>
                                  <w:b/>
                                  <w:sz w:val="18"/>
                                  <w:szCs w:val="18"/>
                                </w:rPr>
                              </w:pPr>
                            </w:p>
                            <w:p w14:paraId="036F26D0" w14:textId="77777777" w:rsidR="006550F0" w:rsidRDefault="006550F0" w:rsidP="00D26889">
                              <w:pPr>
                                <w:jc w:val="center"/>
                                <w:rPr>
                                  <w:b/>
                                  <w:sz w:val="18"/>
                                  <w:szCs w:val="18"/>
                                </w:rPr>
                              </w:pPr>
                              <w:r w:rsidRPr="008F39C7">
                                <w:rPr>
                                  <w:b/>
                                  <w:sz w:val="18"/>
                                  <w:szCs w:val="18"/>
                                </w:rPr>
                                <w:t>Responsible Party C</w:t>
                              </w:r>
                            </w:p>
                            <w:p w14:paraId="5A30A4DF" w14:textId="77777777" w:rsidR="006550F0" w:rsidRPr="008F39C7" w:rsidRDefault="006550F0" w:rsidP="00D26889">
                              <w:pPr>
                                <w:jc w:val="center"/>
                                <w:rPr>
                                  <w:b/>
                                  <w:sz w:val="18"/>
                                  <w:szCs w:val="18"/>
                                </w:rPr>
                              </w:pPr>
                            </w:p>
                            <w:p w14:paraId="1731D867" w14:textId="77777777" w:rsidR="006550F0" w:rsidRPr="008F39C7" w:rsidRDefault="006550F0" w:rsidP="00D26889">
                              <w:pPr>
                                <w:jc w:val="center"/>
                                <w:rPr>
                                  <w:b/>
                                  <w:i/>
                                  <w:szCs w:val="20"/>
                                </w:rPr>
                              </w:pPr>
                              <w:r>
                                <w:rPr>
                                  <w:b/>
                                  <w:i/>
                                  <w:szCs w:val="20"/>
                                </w:rPr>
                                <w:t>Local government</w:t>
                              </w:r>
                            </w:p>
                          </w:txbxContent>
                        </wps:txbx>
                        <wps:bodyPr rot="0" vert="horz" wrap="square" lIns="91440" tIns="45720" rIns="91440" bIns="45720" anchor="t" anchorCtr="0" upright="1">
                          <a:noAutofit/>
                        </wps:bodyPr>
                      </wps:wsp>
                      <wps:wsp>
                        <wps:cNvPr id="46" name="AutoShape 354"/>
                        <wps:cNvCnPr>
                          <a:cxnSpLocks noChangeShapeType="1"/>
                        </wps:cNvCnPr>
                        <wps:spPr bwMode="auto">
                          <a:xfrm rot="5400000">
                            <a:off x="1741972" y="1800200"/>
                            <a:ext cx="228600" cy="1657400"/>
                          </a:xfrm>
                          <a:prstGeom prst="bentConnector3">
                            <a:avLst>
                              <a:gd name="adj1" fmla="val 49722"/>
                            </a:avLst>
                          </a:prstGeom>
                          <a:noFill/>
                          <a:ln w="9525">
                            <a:solidFill>
                              <a:srgbClr val="000000"/>
                            </a:solidFill>
                            <a:miter lim="800000"/>
                          </a:ln>
                        </wps:spPr>
                        <wps:bodyPr/>
                      </wps:wsp>
                      <wps:wsp>
                        <wps:cNvPr id="47" name="AutoShape 355"/>
                        <wps:cNvCnPr>
                          <a:cxnSpLocks noChangeShapeType="1"/>
                        </wps:cNvCnPr>
                        <wps:spPr bwMode="auto">
                          <a:xfrm rot="16200000" flipH="1">
                            <a:off x="3399372" y="1800100"/>
                            <a:ext cx="228600" cy="1657300"/>
                          </a:xfrm>
                          <a:prstGeom prst="bentConnector3">
                            <a:avLst>
                              <a:gd name="adj1" fmla="val 49722"/>
                            </a:avLst>
                          </a:prstGeom>
                          <a:noFill/>
                          <a:ln w="9525">
                            <a:solidFill>
                              <a:srgbClr val="000000"/>
                            </a:solidFill>
                            <a:miter lim="800000"/>
                          </a:ln>
                        </wps:spPr>
                        <wps:bodyPr/>
                      </wps:wsp>
                      <wps:wsp>
                        <wps:cNvPr id="48" name="Rectangle 356"/>
                        <wps:cNvSpPr>
                          <a:spLocks noChangeArrowheads="1"/>
                        </wps:cNvSpPr>
                        <wps:spPr bwMode="auto">
                          <a:xfrm>
                            <a:off x="1807234" y="2758656"/>
                            <a:ext cx="1600200" cy="1009495"/>
                          </a:xfrm>
                          <a:prstGeom prst="rect">
                            <a:avLst/>
                          </a:prstGeom>
                          <a:solidFill>
                            <a:srgbClr val="FFFF99"/>
                          </a:solidFill>
                          <a:ln w="9525">
                            <a:solidFill>
                              <a:srgbClr val="000000"/>
                            </a:solidFill>
                            <a:miter lim="800000"/>
                          </a:ln>
                          <a:effectLst>
                            <a:outerShdw dist="107763" dir="2700000" algn="ctr" rotWithShape="0">
                              <a:srgbClr val="808080">
                                <a:alpha val="50000"/>
                              </a:srgbClr>
                            </a:outerShdw>
                          </a:effectLst>
                        </wps:spPr>
                        <wps:txbx>
                          <w:txbxContent>
                            <w:p w14:paraId="501046B1" w14:textId="77777777" w:rsidR="006550F0" w:rsidRPr="00356F1F" w:rsidRDefault="006550F0" w:rsidP="00D26889">
                              <w:pPr>
                                <w:jc w:val="center"/>
                                <w:rPr>
                                  <w:b/>
                                  <w:sz w:val="18"/>
                                  <w:szCs w:val="18"/>
                                </w:rPr>
                              </w:pPr>
                              <w:r w:rsidRPr="00356F1F">
                                <w:rPr>
                                  <w:b/>
                                  <w:sz w:val="18"/>
                                  <w:szCs w:val="18"/>
                                </w:rPr>
                                <w:t>Responsible Party B</w:t>
                              </w:r>
                            </w:p>
                            <w:p w14:paraId="1B74E6B8" w14:textId="77777777" w:rsidR="006550F0" w:rsidRPr="00D53D94" w:rsidRDefault="006550F0" w:rsidP="00D26889">
                              <w:pPr>
                                <w:jc w:val="center"/>
                                <w:rPr>
                                  <w:b/>
                                  <w:i/>
                                  <w:szCs w:val="20"/>
                                </w:rPr>
                              </w:pPr>
                              <w:r w:rsidRPr="00D53D94">
                                <w:rPr>
                                  <w:b/>
                                  <w:i/>
                                  <w:szCs w:val="20"/>
                                </w:rPr>
                                <w:t>Industry associations, Research institutions and NGOs regarding environment and public health</w:t>
                              </w:r>
                            </w:p>
                          </w:txbxContent>
                        </wps:txbx>
                        <wps:bodyPr rot="0" vert="horz" wrap="square" lIns="91440" tIns="45720" rIns="91440" bIns="45720" anchor="t" anchorCtr="0" upright="1">
                          <a:noAutofit/>
                        </wps:bodyPr>
                      </wps:wsp>
                      <wps:wsp>
                        <wps:cNvPr id="49" name="AutoShape 357"/>
                        <wps:cNvCnPr>
                          <a:cxnSpLocks noChangeShapeType="1"/>
                        </wps:cNvCnPr>
                        <wps:spPr bwMode="auto">
                          <a:xfrm>
                            <a:off x="2684972" y="2533650"/>
                            <a:ext cx="600" cy="209550"/>
                          </a:xfrm>
                          <a:prstGeom prst="straightConnector1">
                            <a:avLst/>
                          </a:prstGeom>
                          <a:noFill/>
                          <a:ln w="9525">
                            <a:solidFill>
                              <a:srgbClr val="000000"/>
                            </a:solidFill>
                            <a:round/>
                          </a:ln>
                        </wps:spPr>
                        <wps:bodyPr/>
                      </wps:wsp>
                      <wps:wsp>
                        <wps:cNvPr id="71" name="AutoShape 358"/>
                        <wps:cNvCnPr>
                          <a:cxnSpLocks noChangeShapeType="1"/>
                        </wps:cNvCnPr>
                        <wps:spPr bwMode="auto">
                          <a:xfrm rot="16200000">
                            <a:off x="1703747" y="657275"/>
                            <a:ext cx="114300" cy="1828800"/>
                          </a:xfrm>
                          <a:prstGeom prst="bentConnector3">
                            <a:avLst>
                              <a:gd name="adj1" fmla="val 50000"/>
                            </a:avLst>
                          </a:prstGeom>
                          <a:noFill/>
                          <a:ln w="9525">
                            <a:solidFill>
                              <a:srgbClr val="000000"/>
                            </a:solidFill>
                            <a:miter lim="800000"/>
                          </a:ln>
                        </wps:spPr>
                        <wps:bodyPr/>
                      </wps:wsp>
                    </wpc:wpc>
                  </a:graphicData>
                </a:graphic>
              </wp:inline>
            </w:drawing>
          </mc:Choice>
          <mc:Fallback>
            <w:pict>
              <v:group w14:anchorId="01A83F7C" id="_x0000_s1098" editas="canvas" style="width:405.65pt;height:308.25pt;mso-position-horizontal-relative:char;mso-position-vertical-relative:line" coordsize="51517,39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xkfAYAAN0yAAAOAAAAZHJzL2Uyb0RvYy54bWzsW9uO2zYQfS/QfxD03lg36mLEGwQO3Bbo&#10;Jeim7TMtybZaWVQp7drbr+8ZUqa1vmy26dpYFEoCR7IoitTM4Zw5Q799t12X1n0um0JUE9t949hW&#10;XqUiK6rlxP710+yb2LaallcZL0WVT+yHvLHf3Xz91dtNPc49sRJllksLnVTNeFNP7FXb1uPRqElX&#10;+Zo3b0SdV7i4EHLNW5zK5SiTfIPe1+XIc5xwtBEyq6VI86bBtx/0RftG9b9Y5Gn782LR5K1VTmyM&#10;rVWfUn3O6XN085aPl5LXqyLthsG/YBRrXlR4qOnqA2+5dSeLo67WRSpFIxbtm1SsR2KxKNJczQGz&#10;cZ2D2Ux5dc8bNZkUb2c3QBy9YL/zJY27ErOiLPE2Ruh9TN/R/xvYJ8eXmxrWaWpjp+a/Pf92xetc&#10;TasZpz/df5RWkU1sz7etiq/hJL/AbLxalrnlBx6ZiJ6Phrf1R0mDbeofRPpnY1ViukK7/L2UYrPK&#10;eYZxudQek+jdQCcNbrXmmx9Fhv75XSuUtbYLuaYOYQdri3uTJHEjz7YecBx6cewx7SD5trVSauBH&#10;bujAj1K0SJygazDi411PtWzab3OxtuhgYkvMRD2J3//QtDQyPt41UTMRZZHRm1cncjmfltK653DW&#10;2Ww6TRI1GUy436ysrA2ezjC4p7tw1J9TXayLFqgri/XEjvuNyop6zBVuMF46EXdoervKNlZW0Ixc&#10;J4pCWCorgCIv0ndbvFwC/mkrbUuK9veiXSkbE8KOZhY79Fe/lbJecT1fRj3txqpfhHpb5vnqrDc0&#10;ZWMyq3aPdjvfKjcKjcfMRfYAq2NACu9YpXCwEvJv29oA8RO7+euOy9y2yu8reE7iBgEtEeokYJGH&#10;E9m/Mu9f4VWKriZ2a1v6cNrqZeWulsVyRW9KTbES7+Fti0IZnzxRj6rzUYDqWugKTqHLpzf+CCyX&#10;QxdzI5YobLHIhbnp0XC2DloBkOewSEPLS3zfeMMFoJUkpvcBWtnm2dAy7jJAqxe4/JOBK7gutLDs&#10;UdiKwwAr+mNouTHQxIB/ilqhgwAWUoNLRa0BWr2o+WxoGXcZoNWH1smopVjZlaKWG0f4h2EQuCLw&#10;UYWdfdxyWRB6PuIagYslkQ9qM4AL1Ok1UULjMAO4+uBipyih8u8rgcsP3Nhxn4hcjHmxO0SuV51v&#10;GYcZwNUHV7gDF+V/KhuGmhH1SOG00mpGuq1uDwQN1fzTQw2t4pGeoW8hcD5Lz/DCIEgiV+sZQYSs&#10;+yB4Bci5cZlCl8uAxJ3ecCblalrJKbediqqCsCGkTnHPaBtGUuLjF5AspLirMh1YSaU4yP6169Fl&#10;ejnXy6p9JKzHmlXcs/KlNSsfMhUGQRYMWRg4Sv3o0ZPIh1zT2Tj0Y09LWgP3f030xKwKwwraX0FR&#10;OjjGllqirkVPWJL4EViSQpfjR8mTejDzAqPYnllBBz34+nqwWY0HdPXRhZRVo6vHT5jKXTt0XYif&#10;WIuyqH/byeNd5cX3I9QVdCLgeQhphxoWEm/SbDsJ6zMp9sBTjKjf1dYCI1H2ra245bXWUi/G6qlW&#10;Ukgknnr0nqZA/Q+MfX3XYUzz3vOFNaKDVCfUdSSqrlE1YZl1Ts2zP2xrsS5RzEU5zXLDMFRRFsRH&#10;0VWlyz2vEpck0+ls1ok6L10ueJrW7otaJuwNi1hvEQtOyYPMFACvUDL2nIjSJvJrL2JxyA4ZQhAz&#10;49iu4ySB5hCXIeCzmSEgL+2o/+eScWTC3oCuPrpO6YPM1ACvgC6fOYFLuw0MvA4EDPcYXqqQMsDr&#10;FeW3UKCgzBDPGODVh9cphRBl2u5dAV6XYuBqRwwj8Q+UWm3y6fY/RYGb7PY/gYJjgx2NZk/TwMzN&#10;9ifITRG66HjRmXx3nld7tdA/z9UgUO3JGjRLT8Xws2TtZaXFp0LbK9EZIRyfyNZMWevSvuKGcAVy&#10;FpW8fXeUvJFMopM31HOwj/EzbvPZvT2D22Dv67/aKqoqBsBXl83t0r5TEhozBZsrRHD4Q+T5unyu&#10;CfJhBMeCQuuMLkIMBPlV7qkEuIcIfrxjOTipoRk1/3Krci9me2FM8VJTZOb7odbw9jHbBGzPSZi+&#10;eJ4dD8rZ4RJK5dNjndRoypezsd63bCJvz+TYKOtHxAiQFYGEYVl9zNJcN6AIq1fU2Iip563+ReG2&#10;v2H7tKT2mlgaeJz6CYXS/brfe9CPNPrnqnq8/1XKzT8AAAD//wMAUEsDBBQABgAIAAAAIQD9hzre&#10;2gAAAAUBAAAPAAAAZHJzL2Rvd25yZXYueG1sTI9BSwMxEIXvgv8hjODNZtPFUNbNFhH0WLUVvKab&#10;cbO4mcQkbVd/vdGLXgYe7/HeN+16dhM7YkyjJwViUQFD6r0ZaVDwsru/WgFLWZPRkydU8IkJ1t35&#10;Wasb40/0jMdtHlgpodRoBTbn0HCeeotOp4UPSMV789HpXGQcuIn6VMrdxJdVJbnTI5UFqwPeWezf&#10;twenID4+ha+NXT68hqHezEJ+8DpLpS4v5tsbYBnn/BeGH/yCDl1h2vsDmcQmBeWR/HuLtxKiBrZX&#10;IIW8Bt61/D999w0AAP//AwBQSwECLQAUAAYACAAAACEAtoM4kv4AAADhAQAAEwAAAAAAAAAAAAAA&#10;AAAAAAAAW0NvbnRlbnRfVHlwZXNdLnhtbFBLAQItABQABgAIAAAAIQA4/SH/1gAAAJQBAAALAAAA&#10;AAAAAAAAAAAAAC8BAABfcmVscy8ucmVsc1BLAQItABQABgAIAAAAIQCCaMxkfAYAAN0yAAAOAAAA&#10;AAAAAAAAAAAAAC4CAABkcnMvZTJvRG9jLnhtbFBLAQItABQABgAIAAAAIQD9hzre2gAAAAUBAAAP&#10;AAAAAAAAAAAAAAAAANYIAABkcnMvZG93bnJldi54bWxQSwUGAAAAAAQABADzAAAA3QkAAAAA&#10;">
                <v:shape id="_x0000_s1099" type="#_x0000_t75" style="position:absolute;width:51517;height:39147;visibility:visible;mso-wrap-style:square">
                  <v:fill o:detectmouseclick="t"/>
                  <v:path o:connecttype="none"/>
                </v:shape>
                <v:rect id="Rectangle 342" o:spid="_x0000_s1100" style="position:absolute;left:19991;top:16288;width:13716;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UdWwwAAANsAAAAPAAAAZHJzL2Rvd25yZXYueG1sRI/NasMw&#10;EITvhbyD2EBujZwfSnGihDQQUugpTh9gsTaWsbVyJNV2+/RVIdDjMDPfMNv9aFvRkw+1YwWLeQaC&#10;uHS65krB5/X0/AoiRGSNrWNS8E0B9rvJ0xZz7Qa+UF/ESiQIhxwVmBi7XMpQGrIY5q4jTt7NeYsx&#10;SV9J7XFIcNvKZZa9SIs1pwWDHR0NlU3xZRV8XOvFukVT3OmnOffrpvLHt0Gp2XQ8bEBEGuN/+NF+&#10;1wqWK/j7kn6A3P0CAAD//wMAUEsBAi0AFAAGAAgAAAAhANvh9svuAAAAhQEAABMAAAAAAAAAAAAA&#10;AAAAAAAAAFtDb250ZW50X1R5cGVzXS54bWxQSwECLQAUAAYACAAAACEAWvQsW78AAAAVAQAACwAA&#10;AAAAAAAAAAAAAAAfAQAAX3JlbHMvLnJlbHNQSwECLQAUAAYACAAAACEAunVHVsMAAADbAAAADwAA&#10;AAAAAAAAAAAAAAAHAgAAZHJzL2Rvd25yZXYueG1sUEsFBgAAAAADAAMAtwAAAPcCAAAAAA==&#10;" fillcolor="#fc9">
                  <v:shadow on="t" opacity=".5" offset="6pt,6pt"/>
                  <v:textbox>
                    <w:txbxContent>
                      <w:p w14:paraId="35FC0A1E" w14:textId="77777777" w:rsidR="006550F0" w:rsidRPr="008F39C7" w:rsidRDefault="006550F0" w:rsidP="00D26889">
                        <w:pPr>
                          <w:jc w:val="center"/>
                          <w:rPr>
                            <w:b/>
                            <w:sz w:val="18"/>
                            <w:szCs w:val="18"/>
                          </w:rPr>
                        </w:pPr>
                        <w:r w:rsidRPr="008F39C7">
                          <w:rPr>
                            <w:b/>
                            <w:sz w:val="18"/>
                            <w:szCs w:val="18"/>
                          </w:rPr>
                          <w:t xml:space="preserve">Implementing Partner </w:t>
                        </w:r>
                      </w:p>
                      <w:p w14:paraId="211CFD36" w14:textId="77777777" w:rsidR="006550F0" w:rsidRDefault="006550F0" w:rsidP="00D26889">
                        <w:pPr>
                          <w:jc w:val="center"/>
                          <w:rPr>
                            <w:b/>
                            <w:i/>
                            <w:szCs w:val="20"/>
                          </w:rPr>
                        </w:pPr>
                        <w:r>
                          <w:rPr>
                            <w:b/>
                            <w:i/>
                            <w:szCs w:val="20"/>
                          </w:rPr>
                          <w:t>FECO</w:t>
                        </w:r>
                      </w:p>
                      <w:p w14:paraId="702AD210" w14:textId="77777777" w:rsidR="006550F0" w:rsidRPr="008F39C7" w:rsidRDefault="006550F0" w:rsidP="00D26889">
                        <w:pPr>
                          <w:jc w:val="center"/>
                          <w:rPr>
                            <w:b/>
                            <w:i/>
                            <w:szCs w:val="20"/>
                          </w:rPr>
                        </w:pPr>
                        <w:r>
                          <w:rPr>
                            <w:b/>
                            <w:i/>
                            <w:szCs w:val="20"/>
                          </w:rPr>
                          <w:t>(Project Management Unit including NPD, PM, PA and FA)</w:t>
                        </w:r>
                      </w:p>
                    </w:txbxContent>
                  </v:textbox>
                </v:rect>
                <v:rect id="Rectangle 343" o:spid="_x0000_s1101" style="position:absolute;left:517;top:5715;width:49171;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aJSxAAAANsAAAAPAAAAZHJzL2Rvd25yZXYueG1sRI9Ba8JA&#10;FITvBf/D8gQvUjexJUp0FREUoadaEbw9ss9sMPs2ZFcT/71bKPQ4zMw3zHLd21o8qPWVYwXpJAFB&#10;XDhdcang9LN7n4PwAVlj7ZgUPMnDejV4W2KuXcff9DiGUkQI+xwVmBCaXEpfGLLoJ64hjt7VtRZD&#10;lG0pdYtdhNtaTpMkkxYrjgsGG9oaKm7Hu1Wwv/pLRulXmnUf++ZkZufxbHxWajTsNwsQgfrwH/5r&#10;H7SC6Sf8fok/QK5eAAAA//8DAFBLAQItABQABgAIAAAAIQDb4fbL7gAAAIUBAAATAAAAAAAAAAAA&#10;AAAAAAAAAABbQ29udGVudF9UeXBlc10ueG1sUEsBAi0AFAAGAAgAAAAhAFr0LFu/AAAAFQEAAAsA&#10;AAAAAAAAAAAAAAAAHwEAAF9yZWxzLy5yZWxzUEsBAi0AFAAGAAgAAAAhAONpolLEAAAA2wAAAA8A&#10;AAAAAAAAAAAAAAAABwIAAGRycy9kb3ducmV2LnhtbFBLBQYAAAAAAwADALcAAAD4AgAAAAA=&#10;" fillcolor="#f90">
                  <v:shadow on="t" opacity=".5" offset="6pt,6pt"/>
                  <v:textbox>
                    <w:txbxContent>
                      <w:p w14:paraId="123F2023" w14:textId="77777777" w:rsidR="006550F0" w:rsidRPr="009A0018" w:rsidRDefault="006550F0" w:rsidP="00D26889">
                        <w:pPr>
                          <w:jc w:val="center"/>
                          <w:rPr>
                            <w:b/>
                          </w:rPr>
                        </w:pPr>
                        <w:r w:rsidRPr="009A0018">
                          <w:rPr>
                            <w:b/>
                          </w:rPr>
                          <w:t>Project Board/Steering Committee</w:t>
                        </w:r>
                      </w:p>
                    </w:txbxContent>
                  </v:textbox>
                </v:rect>
                <v:rect id="Rectangle 344" o:spid="_x0000_s1102" style="position:absolute;left:517;top:8648;width:18331;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D0gxAAAANsAAAAPAAAAZHJzL2Rvd25yZXYueG1sRI/NasMw&#10;EITvhbyD2EBujfwDpbhRQggxTS+tk/QBFmtji1gr11Ji9+2rQqHHYWa+YVabyXbiToM3jhWkywQE&#10;ce204UbB57l8fAbhA7LGzjEp+CYPm/XsYYWFdiMf6X4KjYgQ9gUqaEPoCyl93ZJFv3Q9cfQubrAY&#10;ohwaqQccI9x2MkuSJ2nRcFxosaddS/X1dLMKvt6w3H68uvfxkJrK1FUmaZ8ptZhP2xcQgabwH/5r&#10;H7SCPIffL/EHyPUPAAAA//8DAFBLAQItABQABgAIAAAAIQDb4fbL7gAAAIUBAAATAAAAAAAAAAAA&#10;AAAAAAAAAABbQ29udGVudF9UeXBlc10ueG1sUEsBAi0AFAAGAAgAAAAhAFr0LFu/AAAAFQEAAAsA&#10;AAAAAAAAAAAAAAAAHwEAAF9yZWxzLy5yZWxzUEsBAi0AFAAGAAgAAAAhAHd0PSDEAAAA2wAAAA8A&#10;AAAAAAAAAAAAAAAABwIAAGRycy9kb3ducmV2LnhtbFBLBQYAAAAAAwADALcAAAD4AgAAAAA=&#10;" fillcolor="#fc0">
                  <v:shadow on="t" opacity=".5" offset="6pt,6pt"/>
                  <v:textbox>
                    <w:txbxContent>
                      <w:p w14:paraId="688455AB" w14:textId="77777777" w:rsidR="006550F0" w:rsidRPr="009A0018" w:rsidRDefault="006550F0" w:rsidP="00D26889">
                        <w:pPr>
                          <w:spacing w:after="0"/>
                          <w:jc w:val="center"/>
                          <w:rPr>
                            <w:b/>
                            <w:bCs/>
                            <w:sz w:val="18"/>
                            <w:szCs w:val="18"/>
                          </w:rPr>
                        </w:pPr>
                        <w:r w:rsidRPr="009A0018">
                          <w:rPr>
                            <w:b/>
                            <w:bCs/>
                            <w:sz w:val="18"/>
                            <w:szCs w:val="18"/>
                          </w:rPr>
                          <w:t>Development Partners</w:t>
                        </w:r>
                        <w:r>
                          <w:rPr>
                            <w:b/>
                            <w:bCs/>
                            <w:sz w:val="18"/>
                            <w:szCs w:val="18"/>
                          </w:rPr>
                          <w:t xml:space="preserve"> (supplier)</w:t>
                        </w:r>
                      </w:p>
                      <w:p w14:paraId="37D77A35" w14:textId="77777777" w:rsidR="006550F0" w:rsidRPr="00BB161D" w:rsidRDefault="006550F0" w:rsidP="00D26889">
                        <w:pPr>
                          <w:spacing w:before="60" w:after="0"/>
                          <w:jc w:val="center"/>
                          <w:rPr>
                            <w:i/>
                            <w:color w:val="FF0000"/>
                            <w:sz w:val="18"/>
                            <w:szCs w:val="18"/>
                          </w:rPr>
                        </w:pPr>
                        <w:r w:rsidRPr="00BB161D">
                          <w:rPr>
                            <w:b/>
                            <w:bCs/>
                            <w:i/>
                            <w:color w:val="FF0000"/>
                            <w:sz w:val="18"/>
                            <w:szCs w:val="18"/>
                          </w:rPr>
                          <w:t>UNDP Resident Representative (RR)</w:t>
                        </w:r>
                      </w:p>
                    </w:txbxContent>
                  </v:textbox>
                </v:rect>
                <v:rect id="Rectangle 345" o:spid="_x0000_s1103" style="position:absolute;left:18718;top:8734;width:15463;height:5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aVUwwAAANsAAAAPAAAAZHJzL2Rvd25yZXYueG1sRI/RasJA&#10;FETfhf7Dcgt9042pFImuIkWpvlgb/YBL9posZu+m2dWkf+8KQh+HmTnDzJe9rcWNWm8cKxiPEhDE&#10;hdOGSwWn42Y4BeEDssbaMSn4Iw/Lxctgjpl2Hf/QLQ+liBD2GSqoQmgyKX1RkUU/cg1x9M6utRii&#10;bEupW+wi3NYyTZIPadFwXKiwoc+Kikt+tQp+d7hZfX+5fbcdm4MpDqmkdarU22u/moEI1If/8LO9&#10;1QreJ/D4En+AXNwBAAD//wMAUEsBAi0AFAAGAAgAAAAhANvh9svuAAAAhQEAABMAAAAAAAAAAAAA&#10;AAAAAAAAAFtDb250ZW50X1R5cGVzXS54bWxQSwECLQAUAAYACAAAACEAWvQsW78AAAAVAQAACwAA&#10;AAAAAAAAAAAAAAAfAQAAX3JlbHMvLnJlbHNQSwECLQAUAAYACAAAACEA+J2lVMMAAADbAAAADwAA&#10;AAAAAAAAAAAAAAAHAgAAZHJzL2Rvd25yZXYueG1sUEsFBgAAAAADAAMAtwAAAPcCAAAAAA==&#10;" fillcolor="#fc0">
                  <v:shadow on="t" opacity=".5" offset="6pt,6pt"/>
                  <v:textbox>
                    <w:txbxContent>
                      <w:p w14:paraId="784F126D" w14:textId="77777777" w:rsidR="006550F0" w:rsidRPr="009A0018" w:rsidRDefault="006550F0" w:rsidP="00D26889">
                        <w:pPr>
                          <w:spacing w:before="60"/>
                          <w:jc w:val="center"/>
                          <w:rPr>
                            <w:b/>
                            <w:sz w:val="18"/>
                            <w:szCs w:val="18"/>
                          </w:rPr>
                        </w:pPr>
                        <w:r w:rsidRPr="009A0018">
                          <w:rPr>
                            <w:b/>
                            <w:sz w:val="18"/>
                            <w:szCs w:val="18"/>
                          </w:rPr>
                          <w:t>Project Executive</w:t>
                        </w:r>
                      </w:p>
                      <w:p w14:paraId="0C82D6F6" w14:textId="77777777" w:rsidR="006550F0" w:rsidRPr="009A0018" w:rsidRDefault="006550F0" w:rsidP="00D26889">
                        <w:pPr>
                          <w:spacing w:before="60"/>
                          <w:jc w:val="center"/>
                          <w:rPr>
                            <w:b/>
                            <w:i/>
                            <w:sz w:val="18"/>
                            <w:szCs w:val="18"/>
                          </w:rPr>
                        </w:pPr>
                        <w:r w:rsidRPr="009A0018">
                          <w:rPr>
                            <w:b/>
                            <w:i/>
                            <w:sz w:val="18"/>
                            <w:szCs w:val="18"/>
                          </w:rPr>
                          <w:t>D</w:t>
                        </w:r>
                        <w:r>
                          <w:rPr>
                            <w:b/>
                            <w:i/>
                            <w:sz w:val="18"/>
                            <w:szCs w:val="18"/>
                          </w:rPr>
                          <w:t xml:space="preserve">eputy </w:t>
                        </w:r>
                        <w:r w:rsidRPr="009A0018">
                          <w:rPr>
                            <w:b/>
                            <w:i/>
                            <w:sz w:val="18"/>
                            <w:szCs w:val="18"/>
                          </w:rPr>
                          <w:t>D</w:t>
                        </w:r>
                        <w:r>
                          <w:rPr>
                            <w:b/>
                            <w:i/>
                            <w:sz w:val="18"/>
                            <w:szCs w:val="18"/>
                          </w:rPr>
                          <w:t xml:space="preserve">irector </w:t>
                        </w:r>
                        <w:r w:rsidRPr="009A0018">
                          <w:rPr>
                            <w:b/>
                            <w:i/>
                            <w:sz w:val="18"/>
                            <w:szCs w:val="18"/>
                          </w:rPr>
                          <w:t>G</w:t>
                        </w:r>
                        <w:r>
                          <w:rPr>
                            <w:b/>
                            <w:i/>
                            <w:sz w:val="18"/>
                            <w:szCs w:val="18"/>
                          </w:rPr>
                          <w:t>eneral</w:t>
                        </w:r>
                        <w:r w:rsidRPr="009A0018">
                          <w:rPr>
                            <w:b/>
                            <w:i/>
                            <w:sz w:val="18"/>
                            <w:szCs w:val="18"/>
                          </w:rPr>
                          <w:t>, FECO/MEE</w:t>
                        </w:r>
                      </w:p>
                    </w:txbxContent>
                  </v:textbox>
                </v:rect>
                <v:rect id="Rectangle 346" o:spid="_x0000_s1104" style="position:absolute;left:34180;top:8648;width:15528;height:6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QDPwwAAANsAAAAPAAAAZHJzL2Rvd25yZXYueG1sRI/RasJA&#10;FETfhf7Dcgt9040pFomuIkWpvlgb/YBL9posZu+m2dWkf+8KQh+HmTnDzJe9rcWNWm8cKxiPEhDE&#10;hdOGSwWn42Y4BeEDssbaMSn4Iw/Lxctgjpl2Hf/QLQ+liBD2GSqoQmgyKX1RkUU/cg1x9M6utRii&#10;bEupW+wi3NYyTZIPadFwXKiwoc+Kikt+tQp+d7hZfX+5fbcdm4MpDqmkdarU22u/moEI1If/8LO9&#10;1QreJ/D4En+AXNwBAAD//wMAUEsBAi0AFAAGAAgAAAAhANvh9svuAAAAhQEAABMAAAAAAAAAAAAA&#10;AAAAAAAAAFtDb250ZW50X1R5cGVzXS54bWxQSwECLQAUAAYACAAAACEAWvQsW78AAAAVAQAACwAA&#10;AAAAAAAAAAAAAAAfAQAAX3JlbHMvLnJlbHNQSwECLQAUAAYACAAAACEAl9EAz8MAAADbAAAADwAA&#10;AAAAAAAAAAAAAAAHAgAAZHJzL2Rvd25yZXYueG1sUEsFBgAAAAADAAMAtwAAAPcCAAAAAA==&#10;" fillcolor="#fc0">
                  <v:shadow on="t" opacity=".5" offset="6pt,6pt"/>
                  <v:textbox>
                    <w:txbxContent>
                      <w:p w14:paraId="6E51AE9A" w14:textId="77777777" w:rsidR="006550F0" w:rsidRPr="009A0018" w:rsidRDefault="006550F0" w:rsidP="00D26889">
                        <w:pPr>
                          <w:jc w:val="center"/>
                          <w:rPr>
                            <w:b/>
                            <w:bCs/>
                            <w:sz w:val="18"/>
                            <w:szCs w:val="18"/>
                          </w:rPr>
                        </w:pPr>
                        <w:r w:rsidRPr="009A0018">
                          <w:rPr>
                            <w:b/>
                            <w:bCs/>
                            <w:sz w:val="18"/>
                            <w:szCs w:val="18"/>
                          </w:rPr>
                          <w:t>Beneficiary Representatives</w:t>
                        </w:r>
                      </w:p>
                      <w:p w14:paraId="4EA43491" w14:textId="77777777" w:rsidR="006550F0" w:rsidRPr="005E2BFF" w:rsidRDefault="006550F0" w:rsidP="00D26889">
                        <w:pPr>
                          <w:spacing w:before="120"/>
                          <w:jc w:val="center"/>
                          <w:rPr>
                            <w:b/>
                            <w:i/>
                            <w:sz w:val="18"/>
                            <w:szCs w:val="18"/>
                            <w:lang w:val="es-ES"/>
                          </w:rPr>
                        </w:pPr>
                        <w:r w:rsidRPr="005E2BFF">
                          <w:rPr>
                            <w:b/>
                            <w:i/>
                            <w:sz w:val="18"/>
                            <w:szCs w:val="18"/>
                            <w:lang w:val="es-ES"/>
                          </w:rPr>
                          <w:t>CNMIA, CBI</w:t>
                        </w:r>
                        <w:r>
                          <w:rPr>
                            <w:b/>
                            <w:i/>
                            <w:sz w:val="18"/>
                            <w:szCs w:val="18"/>
                            <w:lang w:val="es-ES"/>
                          </w:rPr>
                          <w:t>A</w:t>
                        </w:r>
                      </w:p>
                    </w:txbxContent>
                  </v:textbox>
                </v:rect>
                <v:shape id="AutoShape 347" o:spid="_x0000_s1105" type="#_x0000_t32" style="position:absolute;left:26449;top:14708;width:400;height:15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esyxAAAANsAAAAPAAAAZHJzL2Rvd25yZXYueG1sRI9BawIx&#10;FITvgv8hPMGL1KxKpWyNshUEFTxo2/vr5nUTunnZbqKu/94UhB6HmfmGWaw6V4sLtcF6VjAZZyCI&#10;S68tVwo+3jdPLyBCRNZYeyYFNwqwWvZ7C8y1v/KRLqdYiQThkKMCE2OTSxlKQw7D2DfEyfv2rcOY&#10;ZFtJ3eI1wV0tp1k2lw4tpwWDDa0NlT+ns1Nw2E3eii9jd/vjrz08b4r6XI0+lRoOuuIVRKQu/ocf&#10;7a1WMJvD35f0A+TyDgAA//8DAFBLAQItABQABgAIAAAAIQDb4fbL7gAAAIUBAAATAAAAAAAAAAAA&#10;AAAAAAAAAABbQ29udGVudF9UeXBlc10ueG1sUEsBAi0AFAAGAAgAAAAhAFr0LFu/AAAAFQEAAAsA&#10;AAAAAAAAAAAAAAAAHwEAAF9yZWxzLy5yZWxzUEsBAi0AFAAGAAgAAAAhAAAZ6zLEAAAA2wAAAA8A&#10;AAAAAAAAAAAAAAAABwIAAGRycy9kb3ducmV2LnhtbFBLBQYAAAAAAwADALcAAAD4AgAAAAA=&#10;"/>
                <v:rect id="Rectangle 348" o:spid="_x0000_s1106" style="position:absolute;left:328;top:16564;width:17377;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zsjwwAAANsAAAAPAAAAZHJzL2Rvd25yZXYueG1sRI/RasJA&#10;FETfhf7Dcgt9040pWImuIkWpvlgb/YBL9posZu+m2dWkf+8KQh+HmTnDzJe9rcWNWm8cKxiPEhDE&#10;hdOGSwWn42Y4BeEDssbaMSn4Iw/Lxctgjpl2Hf/QLQ+liBD2GSqoQmgyKX1RkUU/cg1x9M6utRii&#10;bEupW+wi3NYyTZKJtGg4LlTY0GdFxSW/WgW/O9ysvr/cvtuOzcEUh1TSOlXq7bVfzUAE6sN/+Nne&#10;agXvH/D4En+AXNwBAAD//wMAUEsBAi0AFAAGAAgAAAAhANvh9svuAAAAhQEAABMAAAAAAAAAAAAA&#10;AAAAAAAAAFtDb250ZW50X1R5cGVzXS54bWxQSwECLQAUAAYACAAAACEAWvQsW78AAAAVAQAACwAA&#10;AAAAAAAAAAAAAAAfAQAAX3JlbHMvLnJlbHNQSwECLQAUAAYACAAAACEACE87I8MAAADbAAAADwAA&#10;AAAAAAAAAAAAAAAHAgAAZHJzL2Rvd25yZXYueG1sUEsFBgAAAAADAAMAtwAAAPcCAAAAAA==&#10;" fillcolor="#fc0">
                  <v:shadow on="t" opacity=".5" offset="6pt,6pt"/>
                  <v:textbox>
                    <w:txbxContent>
                      <w:p w14:paraId="60B69211" w14:textId="77777777" w:rsidR="006550F0" w:rsidRPr="009A0018" w:rsidRDefault="006550F0" w:rsidP="00D26889">
                        <w:pPr>
                          <w:jc w:val="center"/>
                          <w:rPr>
                            <w:b/>
                            <w:sz w:val="18"/>
                            <w:szCs w:val="18"/>
                          </w:rPr>
                        </w:pPr>
                        <w:r w:rsidRPr="009A0018">
                          <w:rPr>
                            <w:b/>
                            <w:sz w:val="18"/>
                            <w:szCs w:val="18"/>
                          </w:rPr>
                          <w:t>Project Assurance</w:t>
                        </w:r>
                      </w:p>
                      <w:p w14:paraId="570E8DD6" w14:textId="77777777" w:rsidR="006550F0" w:rsidRPr="00BB161D" w:rsidRDefault="006550F0" w:rsidP="00D26889">
                        <w:pPr>
                          <w:pStyle w:val="BodyText3"/>
                          <w:spacing w:after="0"/>
                          <w:jc w:val="center"/>
                          <w:rPr>
                            <w:b/>
                            <w:bCs/>
                            <w:i/>
                            <w:color w:val="FF0000"/>
                            <w:sz w:val="18"/>
                            <w:szCs w:val="18"/>
                          </w:rPr>
                        </w:pPr>
                        <w:r w:rsidRPr="00BB161D">
                          <w:rPr>
                            <w:b/>
                            <w:bCs/>
                            <w:i/>
                            <w:color w:val="FF0000"/>
                            <w:sz w:val="18"/>
                            <w:szCs w:val="18"/>
                          </w:rPr>
                          <w:t>UNDP Country Office Environment Focal Point (EFP)</w:t>
                        </w:r>
                      </w:p>
                    </w:txbxContent>
                  </v:textbox>
                </v:rect>
                <v:rect id="Rectangle 349" o:spid="_x0000_s1107" style="position:absolute;left:35993;top:16037;width:13716;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P6wAAAANsAAAAPAAAAZHJzL2Rvd25yZXYueG1sRE/dasIw&#10;FL4X9g7hCLvT1B9kdEZRYTjwyroHODRnTWlz0iVZ2+3pzYXg5cf3v92PthU9+VA7VrCYZyCIS6dr&#10;rhR83T5mbyBCRNbYOiYFfxRgv3uZbDHXbuAr9UWsRArhkKMCE2OXSxlKQxbD3HXEift23mJM0FdS&#10;exxSuG3lMss20mLNqcFgRydDZVP8WgWXW71Yt2iKH/pvzv26qfzpOCj1Oh0P7yAijfEpfrg/tYJV&#10;Gpu+pB8gd3cAAAD//wMAUEsBAi0AFAAGAAgAAAAhANvh9svuAAAAhQEAABMAAAAAAAAAAAAAAAAA&#10;AAAAAFtDb250ZW50X1R5cGVzXS54bWxQSwECLQAUAAYACAAAACEAWvQsW78AAAAVAQAACwAAAAAA&#10;AAAAAAAAAAAfAQAAX3JlbHMvLnJlbHNQSwECLQAUAAYACAAAACEAMQhD+sAAAADbAAAADwAAAAAA&#10;AAAAAAAAAAAHAgAAZHJzL2Rvd25yZXYueG1sUEsFBgAAAAADAAMAtwAAAPQCAAAAAA==&#10;" fillcolor="#fc9">
                  <v:shadow on="t" opacity=".5" offset="6pt,6pt"/>
                  <v:textbox>
                    <w:txbxContent>
                      <w:p w14:paraId="7152147F" w14:textId="77777777" w:rsidR="006550F0" w:rsidRDefault="006550F0" w:rsidP="00D26889">
                        <w:pPr>
                          <w:jc w:val="center"/>
                          <w:rPr>
                            <w:b/>
                            <w:sz w:val="18"/>
                            <w:szCs w:val="18"/>
                          </w:rPr>
                        </w:pPr>
                        <w:r w:rsidRPr="00D53D94">
                          <w:rPr>
                            <w:b/>
                            <w:sz w:val="18"/>
                            <w:szCs w:val="18"/>
                          </w:rPr>
                          <w:t>Project Support</w:t>
                        </w:r>
                      </w:p>
                      <w:p w14:paraId="74E93C60" w14:textId="77777777" w:rsidR="006550F0" w:rsidRPr="00D53D94" w:rsidRDefault="006550F0" w:rsidP="00D26889">
                        <w:pPr>
                          <w:jc w:val="center"/>
                          <w:rPr>
                            <w:b/>
                            <w:i/>
                            <w:sz w:val="18"/>
                            <w:szCs w:val="18"/>
                          </w:rPr>
                        </w:pPr>
                        <w:r>
                          <w:rPr>
                            <w:b/>
                            <w:i/>
                            <w:sz w:val="18"/>
                            <w:szCs w:val="18"/>
                          </w:rPr>
                          <w:t>Technical Team (NTA, National Stakeholder Advisor, Project Gender Advisor and other consultants</w:t>
                        </w:r>
                      </w:p>
                    </w:txbxContent>
                  </v:textbox>
                </v:rect>
                <v:shape id="AutoShape 350" o:spid="_x0000_s1108" type="#_x0000_t32" style="position:absolute;left:33707;top:22288;width:3429;height: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s+rxAAAANsAAAAPAAAAZHJzL2Rvd25yZXYueG1sRI9BawIx&#10;FITvhf6H8AQvRbNrQXRrlFIQxINQ3YPHR/K6u7h52SZxXf+9KRQ8DjPzDbPaDLYVPfnQOFaQTzMQ&#10;xNqZhisF5Wk7WYAIEdlg65gU3CnAZv36ssLCuBt/U3+MlUgQDgUqqGPsCimDrslimLqOOHk/zluM&#10;SfpKGo+3BLetnGXZXFpsOC3U2NFXTfpyvFoFzb48lP3bb/R6sc/PPg+nc6uVGo+Gzw8QkYb4DP+3&#10;d0bB+xL+vqQfINcPAAAA//8DAFBLAQItABQABgAIAAAAIQDb4fbL7gAAAIUBAAATAAAAAAAAAAAA&#10;AAAAAAAAAABbQ29udGVudF9UeXBlc10ueG1sUEsBAi0AFAAGAAgAAAAhAFr0LFu/AAAAFQEAAAsA&#10;AAAAAAAAAAAAAAAAHwEAAF9yZWxzLy5yZWxzUEsBAi0AFAAGAAgAAAAhACGCz6vEAAAA2wAAAA8A&#10;AAAAAAAAAAAAAAAABwIAAGRycy9kb3ducmV2LnhtbFBLBQYAAAAAAwADALcAAAD4AgAAAAA=&#10;"/>
                <v:roundrect id="AutoShape 351" o:spid="_x0000_s1109" style="position:absolute;left:328;top:1380;width:49149;height:310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h+xAAAANsAAAAPAAAAZHJzL2Rvd25yZXYueG1sRI9ba8JA&#10;FITfBf/DcgTfdNN4IaSuooGW9km8QPHtkD1NgtmzIbvV7b/vFgQfh5n5hlltgmnFjXrXWFbwMk1A&#10;EJdWN1wpOJ/eJhkI55E1tpZJwS852KyHgxXm2t75QLejr0SEsMtRQe19l0vpypoMuqntiKP3bXuD&#10;Psq+krrHe4SbVqZJspQGG44LNXZU1FRejz9Ggbxkxedifkm/wp7L91TurlkRlBqPwvYVhKfgn+FH&#10;+0MrmM/g/0v8AXL9BwAA//8DAFBLAQItABQABgAIAAAAIQDb4fbL7gAAAIUBAAATAAAAAAAAAAAA&#10;AAAAAAAAAABbQ29udGVudF9UeXBlc10ueG1sUEsBAi0AFAAGAAgAAAAhAFr0LFu/AAAAFQEAAAsA&#10;AAAAAAAAAAAAAAAAHwEAAF9yZWxzLy5yZWxzUEsBAi0AFAAGAAgAAAAhAH/S2H7EAAAA2wAAAA8A&#10;AAAAAAAAAAAAAAAABwIAAGRycy9kb3ducmV2LnhtbFBLBQYAAAAAAwADALcAAAD4AgAAAAA=&#10;" fillcolor="#9cf">
                  <v:textbox>
                    <w:txbxContent>
                      <w:p w14:paraId="45B65D4A" w14:textId="77777777" w:rsidR="006550F0" w:rsidRPr="009A0018" w:rsidRDefault="006550F0" w:rsidP="00D26889">
                        <w:pPr>
                          <w:spacing w:after="0"/>
                          <w:jc w:val="center"/>
                          <w:rPr>
                            <w:b/>
                            <w:szCs w:val="20"/>
                          </w:rPr>
                        </w:pPr>
                        <w:r w:rsidRPr="009A0018">
                          <w:rPr>
                            <w:b/>
                            <w:szCs w:val="20"/>
                          </w:rPr>
                          <w:t xml:space="preserve">Project </w:t>
                        </w:r>
                        <w:r>
                          <w:rPr>
                            <w:b/>
                            <w:szCs w:val="20"/>
                          </w:rPr>
                          <w:t>Governance Arrangements</w:t>
                        </w:r>
                      </w:p>
                    </w:txbxContent>
                  </v:textbox>
                </v:roundrect>
                <v:rect id="Rectangle 352" o:spid="_x0000_s1110" style="position:absolute;left:2070;top:27586;width:14859;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IRywgAAANsAAAAPAAAAZHJzL2Rvd25yZXYueG1sRI9BawIx&#10;FITvBf9DeIK3mlVEymoUbRG9apfS42PzNlncvKybqGt/fSMUehxm5htmue5dI27Uhdqzgsk4A0Fc&#10;el2zUVB87l7fQISIrLHxTAoeFGC9GrwsMdf+zke6naIRCcIhRwU2xjaXMpSWHIaxb4mTV/nOYUyy&#10;M1J3eE9w18hpls2lw5rTgsWW3i2V59PVKWi3m4/i8nOsztWXbr7Nzpp9YZUaDfvNAkSkPv6H/9oH&#10;rWA2g+eX9APk6hcAAP//AwBQSwECLQAUAAYACAAAACEA2+H2y+4AAACFAQAAEwAAAAAAAAAAAAAA&#10;AAAAAAAAW0NvbnRlbnRfVHlwZXNdLnhtbFBLAQItABQABgAIAAAAIQBa9CxbvwAAABUBAAALAAAA&#10;AAAAAAAAAAAAAB8BAABfcmVscy8ucmVsc1BLAQItABQABgAIAAAAIQCM3IRywgAAANsAAAAPAAAA&#10;AAAAAAAAAAAAAAcCAABkcnMvZG93bnJldi54bWxQSwUGAAAAAAMAAwC3AAAA9gIAAAAA&#10;" fillcolor="#ff9">
                  <v:shadow on="t" opacity=".5" offset="6pt,6pt"/>
                  <v:textbox>
                    <w:txbxContent>
                      <w:p w14:paraId="3FEE7B6D" w14:textId="77777777" w:rsidR="006550F0" w:rsidRPr="008F39C7" w:rsidRDefault="006550F0" w:rsidP="00D26889">
                        <w:pPr>
                          <w:jc w:val="center"/>
                          <w:rPr>
                            <w:b/>
                            <w:sz w:val="18"/>
                            <w:szCs w:val="18"/>
                          </w:rPr>
                        </w:pPr>
                        <w:r w:rsidRPr="008F39C7">
                          <w:rPr>
                            <w:b/>
                            <w:sz w:val="18"/>
                            <w:szCs w:val="18"/>
                          </w:rPr>
                          <w:t>Responsible Party A</w:t>
                        </w:r>
                      </w:p>
                      <w:p w14:paraId="3B01D96B" w14:textId="77777777" w:rsidR="006550F0" w:rsidRPr="008F39C7" w:rsidRDefault="006550F0" w:rsidP="00D26889">
                        <w:pPr>
                          <w:jc w:val="center"/>
                          <w:rPr>
                            <w:b/>
                            <w:i/>
                            <w:sz w:val="18"/>
                            <w:szCs w:val="18"/>
                          </w:rPr>
                        </w:pPr>
                        <w:r w:rsidRPr="008F39C7">
                          <w:rPr>
                            <w:b/>
                            <w:i/>
                            <w:sz w:val="18"/>
                            <w:szCs w:val="18"/>
                          </w:rPr>
                          <w:t>D</w:t>
                        </w:r>
                        <w:r>
                          <w:rPr>
                            <w:b/>
                            <w:i/>
                            <w:sz w:val="18"/>
                            <w:szCs w:val="18"/>
                          </w:rPr>
                          <w:t>emonstration Enterprises</w:t>
                        </w:r>
                      </w:p>
                      <w:p w14:paraId="50FEB769" w14:textId="77777777" w:rsidR="006550F0" w:rsidRDefault="006550F0" w:rsidP="00D26889">
                        <w:pPr>
                          <w:jc w:val="center"/>
                          <w:rPr>
                            <w:b/>
                            <w:sz w:val="18"/>
                            <w:szCs w:val="18"/>
                          </w:rPr>
                        </w:pPr>
                        <w:r>
                          <w:rPr>
                            <w:b/>
                            <w:sz w:val="18"/>
                            <w:szCs w:val="18"/>
                          </w:rPr>
                          <w:t>(2 – Aluminum and Zinc,</w:t>
                        </w:r>
                      </w:p>
                      <w:p w14:paraId="56CF134E" w14:textId="77777777" w:rsidR="006550F0" w:rsidRPr="008F39C7" w:rsidRDefault="006550F0" w:rsidP="00D26889">
                        <w:pPr>
                          <w:jc w:val="center"/>
                          <w:rPr>
                            <w:b/>
                            <w:sz w:val="18"/>
                            <w:szCs w:val="18"/>
                          </w:rPr>
                        </w:pPr>
                        <w:r>
                          <w:rPr>
                            <w:b/>
                            <w:sz w:val="18"/>
                            <w:szCs w:val="18"/>
                          </w:rPr>
                          <w:t>(2 LAB and LIB Recycling)</w:t>
                        </w:r>
                      </w:p>
                    </w:txbxContent>
                  </v:textbox>
                </v:rect>
                <v:rect id="Rectangle 353" o:spid="_x0000_s1111" style="position:absolute;left:35041;top:27586;width:14859;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HpxAAAANsAAAAPAAAAZHJzL2Rvd25yZXYueG1sRI/NasMw&#10;EITvhb6D2EJvsZzQhuJECfkhpNekpvS4WGvJxFo5lpI4ffqqUOhxmJlvmPlycK24Uh8azwrGWQ6C&#10;uPK6YaOg/NiN3kCEiKyx9UwK7hRguXh8mGOh/Y0PdD1GIxKEQ4EKbIxdIWWoLDkMme+Ik1f73mFM&#10;sjdS93hLcNfKSZ5PpcOG04LFjjaWqtPx4hR069W2PH8f6lP9qdsvs7NmX1qlnp+G1QxEpCH+h//a&#10;71rByyv8fkk/QC5+AAAA//8DAFBLAQItABQABgAIAAAAIQDb4fbL7gAAAIUBAAATAAAAAAAAAAAA&#10;AAAAAAAAAABbQ29udGVudF9UeXBlc10ueG1sUEsBAi0AFAAGAAgAAAAhAFr0LFu/AAAAFQEAAAsA&#10;AAAAAAAAAAAAAAAAHwEAAF9yZWxzLy5yZWxzUEsBAi0AFAAGAAgAAAAhAOOQIenEAAAA2wAAAA8A&#10;AAAAAAAAAAAAAAAABwIAAGRycy9kb3ducmV2LnhtbFBLBQYAAAAAAwADALcAAAD4AgAAAAA=&#10;" fillcolor="#ff9">
                  <v:shadow on="t" opacity=".5" offset="6pt,6pt"/>
                  <v:textbox>
                    <w:txbxContent>
                      <w:p w14:paraId="507DC158" w14:textId="77777777" w:rsidR="006550F0" w:rsidRDefault="006550F0" w:rsidP="00D26889">
                        <w:pPr>
                          <w:jc w:val="center"/>
                          <w:rPr>
                            <w:b/>
                            <w:sz w:val="18"/>
                            <w:szCs w:val="18"/>
                          </w:rPr>
                        </w:pPr>
                      </w:p>
                      <w:p w14:paraId="036F26D0" w14:textId="77777777" w:rsidR="006550F0" w:rsidRDefault="006550F0" w:rsidP="00D26889">
                        <w:pPr>
                          <w:jc w:val="center"/>
                          <w:rPr>
                            <w:b/>
                            <w:sz w:val="18"/>
                            <w:szCs w:val="18"/>
                          </w:rPr>
                        </w:pPr>
                        <w:r w:rsidRPr="008F39C7">
                          <w:rPr>
                            <w:b/>
                            <w:sz w:val="18"/>
                            <w:szCs w:val="18"/>
                          </w:rPr>
                          <w:t>Responsible Party C</w:t>
                        </w:r>
                      </w:p>
                      <w:p w14:paraId="5A30A4DF" w14:textId="77777777" w:rsidR="006550F0" w:rsidRPr="008F39C7" w:rsidRDefault="006550F0" w:rsidP="00D26889">
                        <w:pPr>
                          <w:jc w:val="center"/>
                          <w:rPr>
                            <w:b/>
                            <w:sz w:val="18"/>
                            <w:szCs w:val="18"/>
                          </w:rPr>
                        </w:pPr>
                      </w:p>
                      <w:p w14:paraId="1731D867" w14:textId="77777777" w:rsidR="006550F0" w:rsidRPr="008F39C7" w:rsidRDefault="006550F0" w:rsidP="00D26889">
                        <w:pPr>
                          <w:jc w:val="center"/>
                          <w:rPr>
                            <w:b/>
                            <w:i/>
                            <w:szCs w:val="20"/>
                          </w:rPr>
                        </w:pPr>
                        <w:r>
                          <w:rPr>
                            <w:b/>
                            <w:i/>
                            <w:szCs w:val="20"/>
                          </w:rPr>
                          <w:t>Local government</w:t>
                        </w:r>
                      </w:p>
                    </w:txbxContent>
                  </v:textbox>
                </v:rect>
                <v:shape id="AutoShape 354" o:spid="_x0000_s1112" type="#_x0000_t34" style="position:absolute;left:17419;top:18002;width:2286;height:1657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NE9xQAAANsAAAAPAAAAZHJzL2Rvd25yZXYueG1sRI9Ba8JA&#10;FITvhf6H5RV6q5sasSXNRqpV9CSYFsXbI/uaBLNvQ3bV5N93BaHHYWa+YdJZbxpxoc7VlhW8jiIQ&#10;xIXVNZcKfr5XL+8gnEfW2FgmBQM5mGWPDykm2l55R5fclyJA2CWooPK+TaR0RUUG3ci2xMH7tZ1B&#10;H2RXSt3hNcBNI8dRNJUGaw4LFba0qKg45Wej4O0Qr4th+7XcxHPcx1u9H07HsVLPT/3nBwhPvf8P&#10;39sbrWAyhduX8ANk9gcAAP//AwBQSwECLQAUAAYACAAAACEA2+H2y+4AAACFAQAAEwAAAAAAAAAA&#10;AAAAAAAAAAAAW0NvbnRlbnRfVHlwZXNdLnhtbFBLAQItABQABgAIAAAAIQBa9CxbvwAAABUBAAAL&#10;AAAAAAAAAAAAAAAAAB8BAABfcmVscy8ucmVsc1BLAQItABQABgAIAAAAIQDDTNE9xQAAANsAAAAP&#10;AAAAAAAAAAAAAAAAAAcCAABkcnMvZG93bnJldi54bWxQSwUGAAAAAAMAAwC3AAAA+QIAAAAA&#10;" adj="10740"/>
                <v:shape id="AutoShape 355" o:spid="_x0000_s1113" type="#_x0000_t34" style="position:absolute;left:33994;top:18000;width:2286;height:1657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wZcwgAAANsAAAAPAAAAZHJzL2Rvd25yZXYueG1sRI/NasMw&#10;EITvhb6D2EJvjdzSJsGJEkJxoadAfsh5sTa2iXelSqrjvn1VKOQ4zMw3zHI9cq8GCrFzYuB5UoAi&#10;qZ3tpDFwPHw8zUHFhGKxd0IGfijCenV/t8TSuqvsaNinRmWIxBINtCn5UutYt8QYJ86TZO/sAmPK&#10;MjTaBrxmOPf6pSimmrGTvNCip/eW6sv+mw1Ub5uGB8aw7auvHaXK82nrjXl8GDcLUInGdAv/tz+t&#10;gdcZ/H3JP0CvfgEAAP//AwBQSwECLQAUAAYACAAAACEA2+H2y+4AAACFAQAAEwAAAAAAAAAAAAAA&#10;AAAAAAAAW0NvbnRlbnRfVHlwZXNdLnhtbFBLAQItABQABgAIAAAAIQBa9CxbvwAAABUBAAALAAAA&#10;AAAAAAAAAAAAAB8BAABfcmVscy8ucmVsc1BLAQItABQABgAIAAAAIQCBawZcwgAAANsAAAAPAAAA&#10;AAAAAAAAAAAAAAcCAABkcnMvZG93bnJldi54bWxQSwUGAAAAAAMAAwC3AAAA9gIAAAAA&#10;" adj="10740"/>
                <v:rect id="Rectangle 356" o:spid="_x0000_s1114" style="position:absolute;left:18072;top:27586;width:16002;height:10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Y53wAAAANsAAAAPAAAAZHJzL2Rvd25yZXYueG1sRE/Pa8Iw&#10;FL4L+x/CE3azqWMMqcaiG7Jd1SIeH81rUtq8dE2m3f765TDY8eP7vSkn14sbjaH1rGCZ5SCIa69b&#10;Ngqq82GxAhEissbeMyn4pgDl9mG2wUL7Ox/pdopGpBAOBSqwMQ6FlKG25DBkfiBOXONHhzHB0Ug9&#10;4j2Fu14+5fmLdNhyarA40Kulujt9OQXDfvdWff4cm6656P5qDta8V1apx/m0W4OINMV/8Z/7Qyt4&#10;TmPTl/QD5PYXAAD//wMAUEsBAi0AFAAGAAgAAAAhANvh9svuAAAAhQEAABMAAAAAAAAAAAAAAAAA&#10;AAAAAFtDb250ZW50X1R5cGVzXS54bWxQSwECLQAUAAYACAAAACEAWvQsW78AAAAVAQAACwAAAAAA&#10;AAAAAAAAAAAfAQAAX3JlbHMvLnJlbHNQSwECLQAUAAYACAAAACEADZGOd8AAAADbAAAADwAAAAAA&#10;AAAAAAAAAAAHAgAAZHJzL2Rvd25yZXYueG1sUEsFBgAAAAADAAMAtwAAAPQCAAAAAA==&#10;" fillcolor="#ff9">
                  <v:shadow on="t" opacity=".5" offset="6pt,6pt"/>
                  <v:textbox>
                    <w:txbxContent>
                      <w:p w14:paraId="501046B1" w14:textId="77777777" w:rsidR="006550F0" w:rsidRPr="00356F1F" w:rsidRDefault="006550F0" w:rsidP="00D26889">
                        <w:pPr>
                          <w:jc w:val="center"/>
                          <w:rPr>
                            <w:b/>
                            <w:sz w:val="18"/>
                            <w:szCs w:val="18"/>
                          </w:rPr>
                        </w:pPr>
                        <w:r w:rsidRPr="00356F1F">
                          <w:rPr>
                            <w:b/>
                            <w:sz w:val="18"/>
                            <w:szCs w:val="18"/>
                          </w:rPr>
                          <w:t>Responsible Party B</w:t>
                        </w:r>
                      </w:p>
                      <w:p w14:paraId="1B74E6B8" w14:textId="77777777" w:rsidR="006550F0" w:rsidRPr="00D53D94" w:rsidRDefault="006550F0" w:rsidP="00D26889">
                        <w:pPr>
                          <w:jc w:val="center"/>
                          <w:rPr>
                            <w:b/>
                            <w:i/>
                            <w:szCs w:val="20"/>
                          </w:rPr>
                        </w:pPr>
                        <w:r w:rsidRPr="00D53D94">
                          <w:rPr>
                            <w:b/>
                            <w:i/>
                            <w:szCs w:val="20"/>
                          </w:rPr>
                          <w:t>Industry associations, Research institutions and NGOs regarding environment and public health</w:t>
                        </w:r>
                      </w:p>
                    </w:txbxContent>
                  </v:textbox>
                </v:rect>
                <v:shape id="AutoShape 357" o:spid="_x0000_s1115" type="#_x0000_t32" style="position:absolute;left:26849;top:25336;width:6;height:20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Aw9xQAAANsAAAAPAAAAZHJzL2Rvd25yZXYueG1sRI9BawIx&#10;FITvBf9DeIKXUrNKlXY1ylYQVPCgbe/PzesmdPOy3UTd/vumIHgcZuYbZr7sXC0u1AbrWcFomIEg&#10;Lr22XCn4eF8/vYAIEVlj7ZkU/FKA5aL3MMdc+ysf6HKMlUgQDjkqMDE2uZShNOQwDH1DnLwv3zqM&#10;SbaV1C1eE9zVcpxlU+nQclow2NDKUPl9PDsF++3orTgZu90dfux+si7qc/X4qdSg3xUzEJG6eA/f&#10;2hut4PkV/r+kHyAXfwAAAP//AwBQSwECLQAUAAYACAAAACEA2+H2y+4AAACFAQAAEwAAAAAAAAAA&#10;AAAAAAAAAAAAW0NvbnRlbnRfVHlwZXNdLnhtbFBLAQItABQABgAIAAAAIQBa9CxbvwAAABUBAAAL&#10;AAAAAAAAAAAAAAAAAB8BAABfcmVscy8ucmVsc1BLAQItABQABgAIAAAAIQApgAw9xQAAANsAAAAP&#10;AAAAAAAAAAAAAAAAAAcCAABkcnMvZG93bnJldi54bWxQSwUGAAAAAAMAAwC3AAAA+QIAAAAA&#10;"/>
                <v:shape id="AutoShape 358" o:spid="_x0000_s1116" type="#_x0000_t34" style="position:absolute;left:17036;top:6573;width:1143;height:1828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FiNxgAAANsAAAAPAAAAZHJzL2Rvd25yZXYueG1sRI9ba8JA&#10;FITfC/0Pyyn0pegmUi9EVylSIeCTF0TfjtljNjR7NmRXTf313UKhj8PMfMPMFp2txY1aXzlWkPYT&#10;EMSF0xWXCva7VW8CwgdkjbVjUvBNHhbz56cZZtrdeUO3bShFhLDPUIEJocmk9IUhi77vGuLoXVxr&#10;MUTZllK3eI9wW8tBkoykxYrjgsGGloaKr+3VKngfnkbj3HwOHof1kc42zd92y6NSry/dxxREoC78&#10;h//auVYwTuH3S/wBcv4DAAD//wMAUEsBAi0AFAAGAAgAAAAhANvh9svuAAAAhQEAABMAAAAAAAAA&#10;AAAAAAAAAAAAAFtDb250ZW50X1R5cGVzXS54bWxQSwECLQAUAAYACAAAACEAWvQsW78AAAAVAQAA&#10;CwAAAAAAAAAAAAAAAAAfAQAAX3JlbHMvLnJlbHNQSwECLQAUAAYACAAAACEAi3BYjcYAAADbAAAA&#10;DwAAAAAAAAAAAAAAAAAHAgAAZHJzL2Rvd25yZXYueG1sUEsFBgAAAAADAAMAtwAAAPoCAAAAAA==&#10;"/>
                <w10:anchorlock/>
              </v:group>
            </w:pict>
          </mc:Fallback>
        </mc:AlternateContent>
      </w:r>
    </w:p>
    <w:p w14:paraId="3EBDCD8F" w14:textId="164DB6C1" w:rsidR="0077476A" w:rsidRPr="00C81E33" w:rsidRDefault="0077476A" w:rsidP="0077476A">
      <w:pPr>
        <w:pStyle w:val="Caption"/>
      </w:pPr>
      <w:bookmarkStart w:id="502" w:name="_Toc88963592"/>
      <w:r w:rsidRPr="00C81E33">
        <w:rPr>
          <w:szCs w:val="20"/>
        </w:rPr>
        <w:t xml:space="preserve">Figure </w:t>
      </w:r>
      <w:r w:rsidRPr="00C81E33">
        <w:rPr>
          <w:szCs w:val="20"/>
        </w:rPr>
        <w:fldChar w:fldCharType="begin"/>
      </w:r>
      <w:r w:rsidRPr="00C81E33">
        <w:rPr>
          <w:szCs w:val="20"/>
        </w:rPr>
        <w:instrText xml:space="preserve"> SEQ Figure \* ARABIC </w:instrText>
      </w:r>
      <w:r w:rsidRPr="00C81E33">
        <w:rPr>
          <w:szCs w:val="20"/>
        </w:rPr>
        <w:fldChar w:fldCharType="separate"/>
      </w:r>
      <w:r w:rsidRPr="00C81E33">
        <w:rPr>
          <w:noProof/>
          <w:szCs w:val="20"/>
        </w:rPr>
        <w:t>10</w:t>
      </w:r>
      <w:r w:rsidRPr="00C81E33">
        <w:rPr>
          <w:szCs w:val="20"/>
        </w:rPr>
        <w:fldChar w:fldCharType="end"/>
      </w:r>
      <w:r w:rsidRPr="00C81E33">
        <w:rPr>
          <w:szCs w:val="20"/>
        </w:rPr>
        <w:t>: Proposed GEF Project Governance Structure</w:t>
      </w:r>
      <w:bookmarkEnd w:id="502"/>
    </w:p>
    <w:p w14:paraId="6CFDDC72" w14:textId="77777777" w:rsidR="00C579C0" w:rsidRPr="00C81E33" w:rsidRDefault="00C579C0" w:rsidP="00C579C0">
      <w:pPr>
        <w:shd w:val="clear" w:color="auto" w:fill="FFFFFF"/>
        <w:spacing w:after="0"/>
        <w:rPr>
          <w:szCs w:val="20"/>
          <w:lang w:eastAsia="zh-CN"/>
        </w:rPr>
      </w:pPr>
    </w:p>
    <w:p w14:paraId="25E902C1" w14:textId="78EE674D" w:rsidR="00C579C0" w:rsidRPr="00C81E33" w:rsidRDefault="00C579C0" w:rsidP="00C579C0">
      <w:pPr>
        <w:shd w:val="clear" w:color="auto" w:fill="FFFFFF"/>
        <w:spacing w:before="120" w:after="120"/>
        <w:rPr>
          <w:szCs w:val="20"/>
          <w:lang w:eastAsia="zh-CN"/>
        </w:rPr>
      </w:pPr>
      <w:r w:rsidRPr="00C81E33">
        <w:rPr>
          <w:szCs w:val="20"/>
          <w:lang w:eastAsia="zh-CN"/>
        </w:rPr>
        <w:t>The UNDP Resident Representative assumes full responsibility and accountability for oversight and quality assurance of this Project and ensures its timely implementation in compliance with the GEF-specific requirements and UNDP’s Programme and Operations Policies and Procedures (POPP), its Financial Regulations and Rules and Internal Control Framework. A representative of the UNDP Country Office will assume the assurance role and will present assurance findings to the Project Board, and therefore attends Project Board meetings as a non-voting member.</w:t>
      </w:r>
    </w:p>
    <w:p w14:paraId="400172B4" w14:textId="77777777" w:rsidR="00C579C0" w:rsidRPr="00C81E33" w:rsidRDefault="00C579C0" w:rsidP="00C579C0">
      <w:pPr>
        <w:shd w:val="clear" w:color="auto" w:fill="FFFFFF"/>
        <w:spacing w:before="120" w:after="120"/>
        <w:rPr>
          <w:b/>
          <w:szCs w:val="20"/>
          <w:lang w:eastAsia="zh-CN"/>
        </w:rPr>
      </w:pPr>
      <w:bookmarkStart w:id="503" w:name="_Toc35030082"/>
      <w:bookmarkStart w:id="504" w:name="_Toc86961534"/>
      <w:r w:rsidRPr="00C81E33">
        <w:rPr>
          <w:b/>
          <w:szCs w:val="20"/>
          <w:lang w:eastAsia="zh-CN"/>
        </w:rPr>
        <w:t>Roles and Responsibilities of the Project Organization Structure:</w:t>
      </w:r>
    </w:p>
    <w:p w14:paraId="129A4480" w14:textId="77777777" w:rsidR="00C579C0" w:rsidRPr="00C81E33" w:rsidRDefault="00C579C0" w:rsidP="001716F4">
      <w:pPr>
        <w:numPr>
          <w:ilvl w:val="0"/>
          <w:numId w:val="108"/>
        </w:numPr>
        <w:shd w:val="clear" w:color="auto" w:fill="FFFFFF"/>
        <w:spacing w:before="120" w:after="120"/>
        <w:rPr>
          <w:b/>
          <w:bCs/>
          <w:noProof/>
          <w:szCs w:val="20"/>
          <w:lang w:eastAsia="zh-CN"/>
        </w:rPr>
      </w:pPr>
      <w:r w:rsidRPr="00C81E33">
        <w:rPr>
          <w:b/>
          <w:bCs/>
          <w:noProof/>
          <w:szCs w:val="20"/>
          <w:lang w:eastAsia="zh-CN"/>
        </w:rPr>
        <w:t xml:space="preserve">Project Board: </w:t>
      </w:r>
      <w:r w:rsidRPr="00C81E33">
        <w:rPr>
          <w:szCs w:val="20"/>
          <w:lang w:eastAsia="zh-CN"/>
        </w:rPr>
        <w:t xml:space="preserve">All UNDP projects must be governed by a multi-stakeholder board or committee established to review performance based on monitoring and evaluation, and implementation issues to ensure quality delivery of results. The Project Board (also called the Project Steering Committee) is the most senior, dedicated oversight body for a project. </w:t>
      </w:r>
    </w:p>
    <w:p w14:paraId="4342A590" w14:textId="77777777" w:rsidR="00C579C0" w:rsidRPr="00C81E33" w:rsidRDefault="00C579C0" w:rsidP="00C579C0">
      <w:pPr>
        <w:keepNext/>
        <w:shd w:val="clear" w:color="auto" w:fill="FFFFFF"/>
        <w:spacing w:before="120" w:after="120"/>
        <w:rPr>
          <w:noProof/>
          <w:szCs w:val="20"/>
          <w:lang w:eastAsia="zh-CN"/>
        </w:rPr>
      </w:pPr>
      <w:r w:rsidRPr="00C81E33">
        <w:rPr>
          <w:noProof/>
          <w:szCs w:val="20"/>
          <w:lang w:eastAsia="zh-CN"/>
        </w:rPr>
        <w:t>The two main (mandatory) roles of the Project Board are as follows:</w:t>
      </w:r>
    </w:p>
    <w:p w14:paraId="6ED64E97" w14:textId="77777777" w:rsidR="00C579C0" w:rsidRPr="00C81E33" w:rsidRDefault="00C579C0" w:rsidP="001716F4">
      <w:pPr>
        <w:keepNext/>
        <w:numPr>
          <w:ilvl w:val="0"/>
          <w:numId w:val="109"/>
        </w:numPr>
        <w:shd w:val="clear" w:color="auto" w:fill="FFFFFF"/>
        <w:spacing w:before="120" w:after="120"/>
        <w:rPr>
          <w:szCs w:val="20"/>
          <w:lang w:eastAsia="zh-CN"/>
        </w:rPr>
      </w:pPr>
      <w:r w:rsidRPr="00C81E33">
        <w:rPr>
          <w:b/>
          <w:bCs/>
          <w:noProof/>
          <w:szCs w:val="20"/>
          <w:lang w:eastAsia="zh-CN"/>
        </w:rPr>
        <w:t>High-level oversight of the execution of the project by the Implementing Partner</w:t>
      </w:r>
      <w:r w:rsidRPr="00C81E33">
        <w:rPr>
          <w:noProof/>
          <w:szCs w:val="20"/>
          <w:lang w:eastAsia="zh-CN"/>
        </w:rPr>
        <w:t xml:space="preserve"> (as explained in the </w:t>
      </w:r>
      <w:hyperlink r:id="rId61" w:history="1">
        <w:r w:rsidRPr="00C81E33">
          <w:rPr>
            <w:szCs w:val="20"/>
            <w:u w:val="single"/>
            <w:lang w:eastAsia="zh-CN"/>
          </w:rPr>
          <w:t>“Provide Oversight”</w:t>
        </w:r>
      </w:hyperlink>
      <w:r w:rsidRPr="00C81E33">
        <w:rPr>
          <w:noProof/>
          <w:szCs w:val="20"/>
          <w:lang w:eastAsia="zh-CN"/>
        </w:rPr>
        <w:t xml:space="preserve"> section of the</w:t>
      </w:r>
      <w:r w:rsidRPr="00C81E33">
        <w:rPr>
          <w:szCs w:val="20"/>
          <w:lang w:eastAsia="zh-CN"/>
        </w:rPr>
        <w:t xml:space="preserve"> P</w:t>
      </w:r>
      <w:r w:rsidRPr="00C81E33">
        <w:rPr>
          <w:noProof/>
          <w:szCs w:val="20"/>
          <w:lang w:eastAsia="zh-CN"/>
        </w:rPr>
        <w:t>OPP</w:t>
      </w:r>
      <w:r w:rsidRPr="00C81E33">
        <w:rPr>
          <w:szCs w:val="20"/>
          <w:lang w:eastAsia="zh-CN"/>
        </w:rPr>
        <w:t>)</w:t>
      </w:r>
      <w:r w:rsidRPr="00C81E33">
        <w:rPr>
          <w:noProof/>
          <w:szCs w:val="20"/>
          <w:lang w:eastAsia="zh-CN"/>
        </w:rPr>
        <w:t>. This is the primary function of the project board and includes annual (</w:t>
      </w:r>
      <w:r w:rsidRPr="00C81E33">
        <w:rPr>
          <w:szCs w:val="20"/>
          <w:lang w:eastAsia="zh-CN"/>
        </w:rPr>
        <w:t xml:space="preserve">and as-needed) assessments of any major risks to the project, and decisions/agreements on any management actions or remedial measures to address them effectively. </w:t>
      </w:r>
      <w:r w:rsidRPr="00C81E33">
        <w:rPr>
          <w:szCs w:val="20"/>
        </w:rPr>
        <w:t xml:space="preserve">The Project Board reviews evidence of project performance based on monitoring, evaluation and reporting, including progress reports, evaluations, risk logs and the combined delivery report. The Project Board is </w:t>
      </w:r>
      <w:r w:rsidRPr="00C81E33">
        <w:rPr>
          <w:noProof/>
          <w:szCs w:val="20"/>
          <w:lang w:eastAsia="zh-CN"/>
        </w:rPr>
        <w:t>responsible for taking corrective action as needed to ensure the project achieves the desired results.</w:t>
      </w:r>
    </w:p>
    <w:p w14:paraId="2E91E96C" w14:textId="77777777" w:rsidR="00C579C0" w:rsidRPr="00C81E33" w:rsidRDefault="00C579C0" w:rsidP="001716F4">
      <w:pPr>
        <w:numPr>
          <w:ilvl w:val="0"/>
          <w:numId w:val="109"/>
        </w:numPr>
        <w:shd w:val="clear" w:color="auto" w:fill="FFFFFF"/>
        <w:spacing w:before="120" w:after="120"/>
        <w:rPr>
          <w:szCs w:val="20"/>
          <w:lang w:eastAsia="zh-CN"/>
        </w:rPr>
      </w:pPr>
      <w:r w:rsidRPr="00C81E33">
        <w:rPr>
          <w:b/>
          <w:szCs w:val="20"/>
          <w:lang w:eastAsia="zh-CN"/>
        </w:rPr>
        <w:t>Approval of</w:t>
      </w:r>
      <w:r w:rsidRPr="00C81E33">
        <w:rPr>
          <w:b/>
          <w:bCs/>
          <w:noProof/>
          <w:szCs w:val="20"/>
          <w:lang w:eastAsia="zh-CN"/>
        </w:rPr>
        <w:t xml:space="preserve"> strategic</w:t>
      </w:r>
      <w:r w:rsidRPr="00C81E33">
        <w:rPr>
          <w:b/>
          <w:szCs w:val="20"/>
          <w:lang w:eastAsia="zh-CN"/>
        </w:rPr>
        <w:t xml:space="preserve"> </w:t>
      </w:r>
      <w:r w:rsidRPr="00C81E33">
        <w:rPr>
          <w:b/>
          <w:bCs/>
          <w:szCs w:val="20"/>
          <w:lang w:eastAsia="zh-CN"/>
        </w:rPr>
        <w:t>project</w:t>
      </w:r>
      <w:r w:rsidRPr="00C81E33">
        <w:rPr>
          <w:b/>
          <w:szCs w:val="20"/>
          <w:lang w:eastAsia="zh-CN"/>
        </w:rPr>
        <w:t xml:space="preserve"> execution </w:t>
      </w:r>
      <w:r w:rsidRPr="00C81E33">
        <w:rPr>
          <w:b/>
          <w:bCs/>
          <w:noProof/>
          <w:szCs w:val="20"/>
          <w:lang w:eastAsia="zh-CN"/>
        </w:rPr>
        <w:t>decisions</w:t>
      </w:r>
      <w:r w:rsidRPr="00C81E33">
        <w:rPr>
          <w:b/>
          <w:szCs w:val="20"/>
          <w:lang w:eastAsia="zh-CN"/>
        </w:rPr>
        <w:t xml:space="preserve"> of the Implementing Partner </w:t>
      </w:r>
      <w:r w:rsidRPr="00C81E33">
        <w:rPr>
          <w:szCs w:val="20"/>
          <w:lang w:eastAsia="zh-CN"/>
        </w:rPr>
        <w:t>with a view to assess and manage risks, monitor and ensure the overall achievement of projected results and impacts and ensure long term sustainability of project execution decisions of the Implementing Partner</w:t>
      </w:r>
      <w:r w:rsidRPr="00C81E33">
        <w:rPr>
          <w:b/>
          <w:szCs w:val="20"/>
          <w:lang w:eastAsia="zh-CN"/>
        </w:rPr>
        <w:t xml:space="preserve"> </w:t>
      </w:r>
      <w:r w:rsidRPr="00C81E33">
        <w:rPr>
          <w:szCs w:val="20"/>
          <w:lang w:eastAsia="zh-CN"/>
        </w:rPr>
        <w:t xml:space="preserve">(as explained in the </w:t>
      </w:r>
      <w:hyperlink r:id="rId62" w:history="1">
        <w:r w:rsidRPr="00C81E33">
          <w:rPr>
            <w:szCs w:val="20"/>
            <w:u w:val="single"/>
            <w:lang w:eastAsia="zh-CN"/>
          </w:rPr>
          <w:t>“Manage Change”</w:t>
        </w:r>
      </w:hyperlink>
      <w:r w:rsidRPr="00C81E33">
        <w:rPr>
          <w:szCs w:val="20"/>
          <w:lang w:eastAsia="zh-CN"/>
        </w:rPr>
        <w:t xml:space="preserve"> section of the POPP). </w:t>
      </w:r>
    </w:p>
    <w:p w14:paraId="2EB4A3BC" w14:textId="77777777" w:rsidR="00C579C0" w:rsidRPr="00C81E33" w:rsidRDefault="00C579C0" w:rsidP="00C579C0">
      <w:pPr>
        <w:shd w:val="clear" w:color="auto" w:fill="FFFFFF"/>
        <w:spacing w:before="120" w:after="120"/>
        <w:rPr>
          <w:noProof/>
          <w:szCs w:val="20"/>
          <w:lang w:eastAsia="zh-CN"/>
        </w:rPr>
      </w:pPr>
      <w:r w:rsidRPr="00C81E33">
        <w:rPr>
          <w:b/>
          <w:bCs/>
          <w:noProof/>
          <w:szCs w:val="20"/>
          <w:lang w:eastAsia="zh-CN"/>
        </w:rPr>
        <w:lastRenderedPageBreak/>
        <w:t>Requirements to serve on the Project Board</w:t>
      </w:r>
      <w:r w:rsidRPr="00C81E33">
        <w:rPr>
          <w:noProof/>
          <w:szCs w:val="20"/>
          <w:lang w:eastAsia="zh-CN"/>
        </w:rPr>
        <w:t xml:space="preserve">: </w:t>
      </w:r>
      <w:r w:rsidRPr="00C81E33">
        <w:rPr>
          <w:i/>
          <w:iCs/>
          <w:noProof/>
          <w:szCs w:val="20"/>
          <w:lang w:eastAsia="zh-CN"/>
        </w:rPr>
        <w:t>to be included in the TOR of the Project Boardcorrect</w:t>
      </w:r>
    </w:p>
    <w:p w14:paraId="62FA326B" w14:textId="77777777" w:rsidR="00C579C0" w:rsidRPr="00C81E33" w:rsidRDefault="00C579C0" w:rsidP="001716F4">
      <w:pPr>
        <w:numPr>
          <w:ilvl w:val="0"/>
          <w:numId w:val="94"/>
        </w:numPr>
        <w:shd w:val="clear" w:color="auto" w:fill="FFFFFF"/>
        <w:spacing w:before="60"/>
        <w:rPr>
          <w:szCs w:val="20"/>
          <w:lang w:eastAsia="zh-CN"/>
        </w:rPr>
      </w:pPr>
      <w:r w:rsidRPr="00C81E33">
        <w:rPr>
          <w:noProof/>
          <w:szCs w:val="20"/>
          <w:lang w:eastAsia="zh-CN"/>
        </w:rPr>
        <w:t>A</w:t>
      </w:r>
      <w:r w:rsidRPr="00C81E33">
        <w:rPr>
          <w:szCs w:val="20"/>
          <w:lang w:eastAsia="zh-CN"/>
        </w:rPr>
        <w:t>gree to the Terms of Reference of the Board and the rules on protocols, quorum and minuting.</w:t>
      </w:r>
    </w:p>
    <w:p w14:paraId="336D2BE2" w14:textId="77777777" w:rsidR="00C579C0" w:rsidRPr="00C81E33" w:rsidRDefault="00C579C0" w:rsidP="001716F4">
      <w:pPr>
        <w:numPr>
          <w:ilvl w:val="0"/>
          <w:numId w:val="94"/>
        </w:numPr>
        <w:shd w:val="clear" w:color="auto" w:fill="FFFFFF"/>
        <w:spacing w:before="60"/>
        <w:rPr>
          <w:szCs w:val="20"/>
          <w:lang w:eastAsia="zh-CN"/>
        </w:rPr>
      </w:pPr>
      <w:r w:rsidRPr="00C81E33">
        <w:rPr>
          <w:noProof/>
          <w:szCs w:val="20"/>
          <w:lang w:eastAsia="zh-CN"/>
        </w:rPr>
        <w:t>M</w:t>
      </w:r>
      <w:r w:rsidRPr="00C81E33">
        <w:rPr>
          <w:szCs w:val="20"/>
          <w:lang w:eastAsia="zh-CN"/>
        </w:rPr>
        <w:t>eet annually; at least once.</w:t>
      </w:r>
    </w:p>
    <w:p w14:paraId="7E393DFC" w14:textId="77777777" w:rsidR="00C579C0" w:rsidRPr="00C81E33" w:rsidRDefault="00C579C0" w:rsidP="001716F4">
      <w:pPr>
        <w:numPr>
          <w:ilvl w:val="0"/>
          <w:numId w:val="94"/>
        </w:numPr>
        <w:spacing w:before="60"/>
        <w:rPr>
          <w:szCs w:val="20"/>
        </w:rPr>
      </w:pPr>
      <w:r w:rsidRPr="00C81E33">
        <w:rPr>
          <w:noProof/>
          <w:szCs w:val="20"/>
          <w:lang w:eastAsia="zh-CN"/>
        </w:rPr>
        <w:t>D</w:t>
      </w:r>
      <w:r w:rsidRPr="00C81E33">
        <w:rPr>
          <w:szCs w:val="20"/>
          <w:lang w:eastAsia="zh-CN"/>
        </w:rPr>
        <w:t>isclose any conflict of interest in performing the functions of a Project Board member</w:t>
      </w:r>
      <w:r w:rsidRPr="00C81E33">
        <w:rPr>
          <w:szCs w:val="20"/>
        </w:rPr>
        <w:t xml:space="preserve"> and take all measures to avoid any real or perceived conflicts of interest. This disclosure must be documented and kept on record by UNDP.</w:t>
      </w:r>
    </w:p>
    <w:p w14:paraId="750BF849" w14:textId="77777777" w:rsidR="00C579C0" w:rsidRPr="00C81E33" w:rsidRDefault="00C579C0" w:rsidP="001716F4">
      <w:pPr>
        <w:numPr>
          <w:ilvl w:val="0"/>
          <w:numId w:val="94"/>
        </w:numPr>
        <w:shd w:val="clear" w:color="auto" w:fill="FFFFFF"/>
        <w:spacing w:before="60"/>
        <w:rPr>
          <w:szCs w:val="20"/>
          <w:lang w:eastAsia="zh-CN"/>
        </w:rPr>
      </w:pPr>
      <w:r w:rsidRPr="00C81E33">
        <w:rPr>
          <w:noProof/>
          <w:szCs w:val="20"/>
          <w:lang w:eastAsia="zh-CN"/>
        </w:rPr>
        <w:t>D</w:t>
      </w:r>
      <w:r w:rsidRPr="00C81E33">
        <w:rPr>
          <w:szCs w:val="20"/>
          <w:lang w:eastAsia="zh-CN"/>
        </w:rPr>
        <w:t>ischarge the functions of the Project Board in accordance with UNDP policies and procedures.</w:t>
      </w:r>
    </w:p>
    <w:p w14:paraId="6740FF94" w14:textId="77777777" w:rsidR="00C579C0" w:rsidRPr="00C81E33" w:rsidRDefault="00C579C0" w:rsidP="001716F4">
      <w:pPr>
        <w:numPr>
          <w:ilvl w:val="0"/>
          <w:numId w:val="94"/>
        </w:numPr>
        <w:shd w:val="clear" w:color="auto" w:fill="FFFFFF"/>
        <w:spacing w:before="60"/>
        <w:rPr>
          <w:noProof/>
          <w:szCs w:val="20"/>
          <w:lang w:eastAsia="zh-CN"/>
        </w:rPr>
      </w:pPr>
      <w:r w:rsidRPr="00C81E33">
        <w:rPr>
          <w:szCs w:val="20"/>
        </w:rPr>
        <w:t>Ensure highest levels of transparency and ensure Project Board meeting minutes are recorded and shared with project stakeholders.</w:t>
      </w:r>
    </w:p>
    <w:p w14:paraId="4399C2BB" w14:textId="77777777" w:rsidR="00C579C0" w:rsidRPr="00C81E33" w:rsidRDefault="00C579C0" w:rsidP="00C579C0">
      <w:pPr>
        <w:shd w:val="clear" w:color="auto" w:fill="FFFFFF"/>
        <w:spacing w:before="120" w:after="120"/>
        <w:rPr>
          <w:noProof/>
          <w:szCs w:val="20"/>
          <w:lang w:eastAsia="zh-CN"/>
        </w:rPr>
      </w:pPr>
      <w:r w:rsidRPr="00C81E33">
        <w:rPr>
          <w:b/>
          <w:bCs/>
          <w:noProof/>
          <w:szCs w:val="20"/>
          <w:lang w:eastAsia="zh-CN"/>
        </w:rPr>
        <w:t>Responsibilities of the Project Board</w:t>
      </w:r>
      <w:r w:rsidRPr="00C81E33">
        <w:rPr>
          <w:noProof/>
          <w:szCs w:val="20"/>
          <w:lang w:eastAsia="zh-CN"/>
        </w:rPr>
        <w:t xml:space="preserve">: </w:t>
      </w:r>
      <w:r w:rsidRPr="00C81E33">
        <w:rPr>
          <w:i/>
          <w:iCs/>
          <w:noProof/>
          <w:szCs w:val="20"/>
          <w:lang w:eastAsia="zh-CN"/>
        </w:rPr>
        <w:t>to be included in the TOR of the Project Board</w:t>
      </w:r>
    </w:p>
    <w:p w14:paraId="7CD06456" w14:textId="77777777" w:rsidR="00C579C0" w:rsidRPr="00C81E33" w:rsidRDefault="00C579C0" w:rsidP="001716F4">
      <w:pPr>
        <w:numPr>
          <w:ilvl w:val="0"/>
          <w:numId w:val="95"/>
        </w:numPr>
        <w:shd w:val="clear" w:color="auto" w:fill="FFFFFF"/>
        <w:spacing w:before="120" w:after="120"/>
        <w:rPr>
          <w:rFonts w:eastAsia="Times New Roman"/>
          <w:szCs w:val="20"/>
        </w:rPr>
      </w:pPr>
      <w:r w:rsidRPr="00C81E33">
        <w:rPr>
          <w:szCs w:val="20"/>
        </w:rPr>
        <w:t>Consensus decision making:</w:t>
      </w:r>
    </w:p>
    <w:p w14:paraId="61A6205D" w14:textId="77777777" w:rsidR="00C579C0" w:rsidRPr="00C81E33" w:rsidRDefault="00C579C0" w:rsidP="001716F4">
      <w:pPr>
        <w:numPr>
          <w:ilvl w:val="1"/>
          <w:numId w:val="95"/>
        </w:numPr>
        <w:shd w:val="clear" w:color="auto" w:fill="FFFFFF"/>
        <w:spacing w:before="60"/>
        <w:rPr>
          <w:rFonts w:eastAsia="Times New Roman"/>
          <w:szCs w:val="20"/>
        </w:rPr>
      </w:pPr>
      <w:r w:rsidRPr="00C81E33">
        <w:rPr>
          <w:rFonts w:eastAsia="Times New Roman"/>
          <w:szCs w:val="20"/>
        </w:rPr>
        <w:t xml:space="preserve">The project board provides overall guidance and direction to the project, ensuring it remains within any specified constraints, and providing overall oversight of the project implementation. </w:t>
      </w:r>
    </w:p>
    <w:p w14:paraId="3D3489FE" w14:textId="77777777" w:rsidR="00C579C0" w:rsidRPr="00C81E33" w:rsidRDefault="00C579C0" w:rsidP="001716F4">
      <w:pPr>
        <w:numPr>
          <w:ilvl w:val="1"/>
          <w:numId w:val="95"/>
        </w:numPr>
        <w:shd w:val="clear" w:color="auto" w:fill="FFFFFF"/>
        <w:spacing w:before="60"/>
        <w:rPr>
          <w:rFonts w:eastAsia="Times New Roman"/>
          <w:szCs w:val="20"/>
        </w:rPr>
      </w:pPr>
      <w:r w:rsidRPr="00C81E33">
        <w:rPr>
          <w:rFonts w:eastAsia="Times New Roman"/>
          <w:szCs w:val="20"/>
        </w:rPr>
        <w:t>Review project performance based on monitoring, evaluation and reporting, including progress reports, risk logs and the combined delivery report;</w:t>
      </w:r>
    </w:p>
    <w:p w14:paraId="239EB8EE" w14:textId="77777777" w:rsidR="00C579C0" w:rsidRPr="00C81E33" w:rsidRDefault="00C579C0" w:rsidP="001716F4">
      <w:pPr>
        <w:numPr>
          <w:ilvl w:val="1"/>
          <w:numId w:val="95"/>
        </w:numPr>
        <w:shd w:val="clear" w:color="auto" w:fill="FFFFFF"/>
        <w:spacing w:before="60"/>
        <w:rPr>
          <w:rFonts w:eastAsia="Times New Roman"/>
          <w:szCs w:val="20"/>
        </w:rPr>
      </w:pPr>
      <w:r w:rsidRPr="00C81E33">
        <w:rPr>
          <w:szCs w:val="20"/>
        </w:rPr>
        <w:t xml:space="preserve">The project board is responsible for making management decisions by consensus. </w:t>
      </w:r>
    </w:p>
    <w:p w14:paraId="1B294C45" w14:textId="77777777" w:rsidR="00C579C0" w:rsidRPr="00C81E33" w:rsidRDefault="00C579C0" w:rsidP="001716F4">
      <w:pPr>
        <w:numPr>
          <w:ilvl w:val="1"/>
          <w:numId w:val="95"/>
        </w:numPr>
        <w:shd w:val="clear" w:color="auto" w:fill="FFFFFF"/>
        <w:spacing w:before="60"/>
        <w:rPr>
          <w:rFonts w:eastAsia="Times New Roman"/>
          <w:szCs w:val="20"/>
        </w:rPr>
      </w:pPr>
      <w:r w:rsidRPr="00C81E33">
        <w:rPr>
          <w:noProof/>
          <w:szCs w:val="20"/>
          <w:lang w:eastAsia="zh-CN"/>
        </w:rPr>
        <w:t xml:space="preserve">In order to ensure UNDP’s ultimate accountability, Project Board decisions should be made in accordance with standards that shall ensure management for development results, best value for money, fairness, integrity, transparency and effective international competition.  </w:t>
      </w:r>
    </w:p>
    <w:p w14:paraId="1A5FA353" w14:textId="77777777" w:rsidR="00C579C0" w:rsidRPr="00C81E33" w:rsidRDefault="00C579C0" w:rsidP="001716F4">
      <w:pPr>
        <w:numPr>
          <w:ilvl w:val="1"/>
          <w:numId w:val="95"/>
        </w:numPr>
        <w:shd w:val="clear" w:color="auto" w:fill="FFFFFF"/>
        <w:spacing w:before="60"/>
        <w:rPr>
          <w:rFonts w:eastAsia="Times New Roman"/>
          <w:szCs w:val="20"/>
        </w:rPr>
      </w:pPr>
      <w:r w:rsidRPr="00C81E33">
        <w:rPr>
          <w:noProof/>
          <w:szCs w:val="20"/>
          <w:lang w:eastAsia="zh-CN"/>
        </w:rPr>
        <w:t xml:space="preserve">In case consensus cannot be reached within the Board, the UNDP representative on the board </w:t>
      </w:r>
      <w:r w:rsidRPr="00C81E33">
        <w:rPr>
          <w:rFonts w:eastAsia="Times New Roman"/>
          <w:szCs w:val="20"/>
        </w:rPr>
        <w:t>will mediate to find consensus and, if this cannot be found, will take the final decision to ensure project implementation is not unduly delayed.</w:t>
      </w:r>
    </w:p>
    <w:p w14:paraId="620959BA" w14:textId="77777777" w:rsidR="00C579C0" w:rsidRPr="00C81E33" w:rsidRDefault="00C579C0" w:rsidP="001716F4">
      <w:pPr>
        <w:numPr>
          <w:ilvl w:val="0"/>
          <w:numId w:val="95"/>
        </w:numPr>
        <w:shd w:val="clear" w:color="auto" w:fill="FFFFFF"/>
        <w:spacing w:before="120" w:after="120"/>
        <w:rPr>
          <w:rFonts w:eastAsia="Times New Roman"/>
          <w:szCs w:val="20"/>
        </w:rPr>
      </w:pPr>
      <w:r w:rsidRPr="00C81E33">
        <w:rPr>
          <w:szCs w:val="20"/>
        </w:rPr>
        <w:t xml:space="preserve">Oversee project execution: </w:t>
      </w:r>
    </w:p>
    <w:p w14:paraId="1BC425B7" w14:textId="77777777" w:rsidR="00C579C0" w:rsidRPr="00C81E33" w:rsidRDefault="00C579C0" w:rsidP="001716F4">
      <w:pPr>
        <w:numPr>
          <w:ilvl w:val="1"/>
          <w:numId w:val="95"/>
        </w:numPr>
        <w:spacing w:before="60"/>
        <w:rPr>
          <w:szCs w:val="20"/>
        </w:rPr>
      </w:pPr>
      <w:r w:rsidRPr="00C81E33">
        <w:rPr>
          <w:szCs w:val="20"/>
        </w:rPr>
        <w:t>Agree on project manager’s tolerances as required, within the parameters outlined in the project document, and provide direction and advice for exceptional situations when the project manager’s tolerances are exceeded.</w:t>
      </w:r>
    </w:p>
    <w:p w14:paraId="4EE79B98" w14:textId="77777777" w:rsidR="00C579C0" w:rsidRPr="00C81E33" w:rsidRDefault="00C579C0" w:rsidP="001716F4">
      <w:pPr>
        <w:numPr>
          <w:ilvl w:val="0"/>
          <w:numId w:val="97"/>
        </w:numPr>
        <w:spacing w:before="60"/>
        <w:rPr>
          <w:rFonts w:eastAsia="Times New Roman"/>
          <w:szCs w:val="20"/>
        </w:rPr>
      </w:pPr>
      <w:r w:rsidRPr="00C81E33">
        <w:rPr>
          <w:szCs w:val="20"/>
        </w:rPr>
        <w:t>Appraise annual work plans prepared by the Implementing Partner for the Project; r</w:t>
      </w:r>
      <w:r w:rsidRPr="00C81E33">
        <w:rPr>
          <w:rFonts w:eastAsia="Times New Roman"/>
          <w:szCs w:val="20"/>
        </w:rPr>
        <w:t>eview combined delivery reports prior to certification by the Implementing Partner.</w:t>
      </w:r>
    </w:p>
    <w:p w14:paraId="26490650" w14:textId="77777777" w:rsidR="00C579C0" w:rsidRPr="00C81E33" w:rsidRDefault="00C579C0" w:rsidP="001716F4">
      <w:pPr>
        <w:numPr>
          <w:ilvl w:val="0"/>
          <w:numId w:val="97"/>
        </w:numPr>
        <w:spacing w:before="60"/>
        <w:rPr>
          <w:szCs w:val="20"/>
          <w:lang w:val="en-GB"/>
        </w:rPr>
      </w:pPr>
      <w:r w:rsidRPr="00C81E33">
        <w:rPr>
          <w:szCs w:val="20"/>
          <w:lang w:val="en-GB"/>
        </w:rPr>
        <w:t>Address any high-level project issues as raised by the project manager and project assurance;</w:t>
      </w:r>
    </w:p>
    <w:p w14:paraId="5A83FAB6" w14:textId="77777777" w:rsidR="00C579C0" w:rsidRPr="00C81E33" w:rsidRDefault="00C579C0" w:rsidP="001716F4">
      <w:pPr>
        <w:numPr>
          <w:ilvl w:val="0"/>
          <w:numId w:val="97"/>
        </w:numPr>
        <w:spacing w:before="60"/>
        <w:rPr>
          <w:szCs w:val="20"/>
          <w:lang w:val="en-GB"/>
        </w:rPr>
      </w:pPr>
      <w:r w:rsidRPr="00C81E33">
        <w:rPr>
          <w:szCs w:val="20"/>
          <w:lang w:val="en-GB"/>
        </w:rPr>
        <w:t>Advise on major and minor amendments to the project within the parameters set by UNDP and the donor and refer such proposed major and minor amendments to the UNDP BPPS Nature, Climate and Energy Executive Coordinator (and the GEF, as required by GEF policies);</w:t>
      </w:r>
    </w:p>
    <w:p w14:paraId="1435F52E" w14:textId="77777777" w:rsidR="00C579C0" w:rsidRPr="00C81E33" w:rsidRDefault="00C579C0" w:rsidP="001716F4">
      <w:pPr>
        <w:numPr>
          <w:ilvl w:val="0"/>
          <w:numId w:val="97"/>
        </w:numPr>
        <w:spacing w:before="60"/>
        <w:rPr>
          <w:szCs w:val="20"/>
          <w:lang w:val="en-GB"/>
        </w:rPr>
      </w:pPr>
      <w:r w:rsidRPr="00C81E33">
        <w:rPr>
          <w:szCs w:val="20"/>
          <w:lang w:val="en-GB"/>
        </w:rPr>
        <w:t>Provide high-level direction and recommendations to the project management unit to ensure that the agreed deliverables are produced satisfactorily and according to plans.</w:t>
      </w:r>
    </w:p>
    <w:p w14:paraId="750BB01D" w14:textId="77777777" w:rsidR="00C579C0" w:rsidRPr="00C81E33" w:rsidRDefault="00C579C0" w:rsidP="001716F4">
      <w:pPr>
        <w:numPr>
          <w:ilvl w:val="0"/>
          <w:numId w:val="97"/>
        </w:numPr>
        <w:spacing w:before="60"/>
        <w:rPr>
          <w:szCs w:val="20"/>
          <w:lang w:val="en-GB"/>
        </w:rPr>
      </w:pPr>
      <w:r w:rsidRPr="00C81E33">
        <w:rPr>
          <w:szCs w:val="20"/>
          <w:lang w:val="en-GB"/>
        </w:rPr>
        <w:t xml:space="preserve">Track and monitor co-financed activities and realisation of co-financing amounts of this project. </w:t>
      </w:r>
    </w:p>
    <w:p w14:paraId="5C703089" w14:textId="77777777" w:rsidR="00C579C0" w:rsidRPr="00C81E33" w:rsidRDefault="00C579C0" w:rsidP="001716F4">
      <w:pPr>
        <w:numPr>
          <w:ilvl w:val="0"/>
          <w:numId w:val="97"/>
        </w:numPr>
        <w:spacing w:before="60"/>
        <w:rPr>
          <w:szCs w:val="20"/>
          <w:lang w:val="en-GB"/>
        </w:rPr>
      </w:pPr>
      <w:r w:rsidRPr="00C81E33">
        <w:rPr>
          <w:szCs w:val="20"/>
          <w:lang w:val="en-GB"/>
        </w:rPr>
        <w:t>Approve the Inception Report, GEF annual project implementation reports, mid-term review and terminal evaluation reports.</w:t>
      </w:r>
    </w:p>
    <w:p w14:paraId="5702D61A" w14:textId="77777777" w:rsidR="00C579C0" w:rsidRPr="00C81E33" w:rsidRDefault="00C579C0" w:rsidP="001716F4">
      <w:pPr>
        <w:numPr>
          <w:ilvl w:val="0"/>
          <w:numId w:val="97"/>
        </w:numPr>
        <w:spacing w:before="60"/>
        <w:rPr>
          <w:szCs w:val="20"/>
          <w:lang w:val="en-GB"/>
        </w:rPr>
      </w:pPr>
      <w:r w:rsidRPr="00C81E33">
        <w:rPr>
          <w:szCs w:val="20"/>
          <w:lang w:val="en-GB"/>
        </w:rPr>
        <w:t xml:space="preserve">Ensure commitment of human resources to support project implementation, arbitrating any issues within the project. </w:t>
      </w:r>
    </w:p>
    <w:p w14:paraId="22DC9796" w14:textId="77777777" w:rsidR="00C579C0" w:rsidRPr="00C81E33" w:rsidRDefault="00C579C0" w:rsidP="001716F4">
      <w:pPr>
        <w:numPr>
          <w:ilvl w:val="0"/>
          <w:numId w:val="95"/>
        </w:numPr>
        <w:shd w:val="clear" w:color="auto" w:fill="FFFFFF"/>
        <w:spacing w:before="120" w:after="120"/>
        <w:rPr>
          <w:rFonts w:eastAsia="Times New Roman"/>
          <w:szCs w:val="20"/>
        </w:rPr>
      </w:pPr>
      <w:r w:rsidRPr="00C81E33">
        <w:rPr>
          <w:szCs w:val="20"/>
        </w:rPr>
        <w:t>Risk Management:</w:t>
      </w:r>
    </w:p>
    <w:p w14:paraId="03B01DCD" w14:textId="77777777" w:rsidR="00C579C0" w:rsidRPr="00C81E33" w:rsidRDefault="00C579C0" w:rsidP="001716F4">
      <w:pPr>
        <w:numPr>
          <w:ilvl w:val="1"/>
          <w:numId w:val="95"/>
        </w:numPr>
        <w:shd w:val="clear" w:color="auto" w:fill="FFFFFF"/>
        <w:spacing w:before="60"/>
        <w:rPr>
          <w:rFonts w:eastAsia="Times New Roman"/>
          <w:szCs w:val="20"/>
        </w:rPr>
      </w:pPr>
      <w:r w:rsidRPr="00C81E33">
        <w:rPr>
          <w:szCs w:val="20"/>
        </w:rPr>
        <w:t xml:space="preserve">Provide guidance on evolving or materialized project risks and agree on possible mitigation and management actions to address specific risks. </w:t>
      </w:r>
    </w:p>
    <w:p w14:paraId="1673FFD1" w14:textId="77777777" w:rsidR="00C579C0" w:rsidRPr="00C81E33" w:rsidRDefault="00C579C0" w:rsidP="001716F4">
      <w:pPr>
        <w:numPr>
          <w:ilvl w:val="1"/>
          <w:numId w:val="95"/>
        </w:numPr>
        <w:shd w:val="clear" w:color="auto" w:fill="FFFFFF"/>
        <w:spacing w:before="60"/>
        <w:rPr>
          <w:rFonts w:eastAsia="Times New Roman"/>
          <w:szCs w:val="20"/>
        </w:rPr>
      </w:pPr>
      <w:r w:rsidRPr="00C81E33">
        <w:rPr>
          <w:szCs w:val="20"/>
        </w:rPr>
        <w:t xml:space="preserve">Review and update the project risk register and associated management plans based on the information prepared by the Implementing Partner. This includes risks related that can be directly managed by this project, as well as contextual risks that may affect project delivery or continued UNDP compliance and reputation but are outside of the control of the project. For example, social and environmental risks associated with co-financed activities or activities taking place in the project’s area of influence that have implications for the project. </w:t>
      </w:r>
    </w:p>
    <w:p w14:paraId="7B29AD32" w14:textId="77777777" w:rsidR="00C579C0" w:rsidRPr="00C81E33" w:rsidRDefault="00C579C0" w:rsidP="001716F4">
      <w:pPr>
        <w:numPr>
          <w:ilvl w:val="1"/>
          <w:numId w:val="95"/>
        </w:numPr>
        <w:shd w:val="clear" w:color="auto" w:fill="FFFFFF"/>
        <w:spacing w:before="60"/>
        <w:rPr>
          <w:rFonts w:eastAsia="Times New Roman"/>
          <w:szCs w:val="20"/>
        </w:rPr>
      </w:pPr>
      <w:r w:rsidRPr="00C81E33">
        <w:rPr>
          <w:szCs w:val="20"/>
        </w:rPr>
        <w:lastRenderedPageBreak/>
        <w:t>Address project-level grievances.</w:t>
      </w:r>
    </w:p>
    <w:p w14:paraId="08E640D1" w14:textId="77777777" w:rsidR="00C579C0" w:rsidRPr="00C81E33" w:rsidRDefault="00C579C0" w:rsidP="001716F4">
      <w:pPr>
        <w:numPr>
          <w:ilvl w:val="0"/>
          <w:numId w:val="96"/>
        </w:numPr>
        <w:spacing w:before="120" w:after="120"/>
        <w:rPr>
          <w:szCs w:val="20"/>
          <w:lang w:val="en-GB"/>
        </w:rPr>
      </w:pPr>
      <w:r w:rsidRPr="00C81E33">
        <w:rPr>
          <w:szCs w:val="20"/>
          <w:lang w:val="en-GB"/>
        </w:rPr>
        <w:t>Coordination:</w:t>
      </w:r>
    </w:p>
    <w:p w14:paraId="045149E7" w14:textId="77777777" w:rsidR="00C579C0" w:rsidRPr="00C81E33" w:rsidRDefault="00C579C0" w:rsidP="001716F4">
      <w:pPr>
        <w:numPr>
          <w:ilvl w:val="1"/>
          <w:numId w:val="95"/>
        </w:numPr>
        <w:shd w:val="clear" w:color="auto" w:fill="FFFFFF"/>
        <w:spacing w:before="60"/>
        <w:rPr>
          <w:szCs w:val="20"/>
        </w:rPr>
      </w:pPr>
      <w:r w:rsidRPr="00C81E33">
        <w:rPr>
          <w:szCs w:val="20"/>
        </w:rPr>
        <w:t xml:space="preserve">Ensure coordination between various donor and government-funded projects and programmes. </w:t>
      </w:r>
    </w:p>
    <w:p w14:paraId="3D8CCA55" w14:textId="77777777" w:rsidR="00C579C0" w:rsidRPr="00C81E33" w:rsidRDefault="00C579C0" w:rsidP="001716F4">
      <w:pPr>
        <w:numPr>
          <w:ilvl w:val="1"/>
          <w:numId w:val="96"/>
        </w:numPr>
        <w:spacing w:before="120" w:after="120"/>
        <w:rPr>
          <w:szCs w:val="20"/>
          <w:lang w:val="en-GB"/>
        </w:rPr>
      </w:pPr>
      <w:r w:rsidRPr="00C81E33">
        <w:rPr>
          <w:szCs w:val="20"/>
          <w:lang w:val="en-GB"/>
        </w:rPr>
        <w:t xml:space="preserve">Ensure coordination with various government agencies and their participation in project activities. </w:t>
      </w:r>
    </w:p>
    <w:p w14:paraId="5D3AE72F" w14:textId="77777777" w:rsidR="00C579C0" w:rsidRPr="00C81E33" w:rsidRDefault="00C579C0" w:rsidP="00C579C0">
      <w:pPr>
        <w:shd w:val="clear" w:color="auto" w:fill="FFFFFF"/>
        <w:spacing w:before="120" w:after="120"/>
        <w:rPr>
          <w:szCs w:val="20"/>
        </w:rPr>
      </w:pPr>
      <w:r w:rsidRPr="00C81E33">
        <w:rPr>
          <w:b/>
          <w:bCs/>
          <w:szCs w:val="20"/>
        </w:rPr>
        <w:t>Composition of the Project Board</w:t>
      </w:r>
      <w:r w:rsidRPr="00C81E33">
        <w:rPr>
          <w:szCs w:val="20"/>
        </w:rPr>
        <w:t xml:space="preserve">: The composition of the Project Board must include individuals assigned to the following three roles: </w:t>
      </w:r>
    </w:p>
    <w:p w14:paraId="37C3DAC7" w14:textId="77777777" w:rsidR="00C579C0" w:rsidRPr="00C81E33" w:rsidRDefault="00C579C0" w:rsidP="001716F4">
      <w:pPr>
        <w:numPr>
          <w:ilvl w:val="0"/>
          <w:numId w:val="110"/>
        </w:numPr>
        <w:spacing w:before="120" w:after="120"/>
        <w:rPr>
          <w:i/>
          <w:szCs w:val="20"/>
        </w:rPr>
      </w:pPr>
      <w:r w:rsidRPr="00C81E33">
        <w:rPr>
          <w:b/>
          <w:bCs/>
          <w:szCs w:val="20"/>
        </w:rPr>
        <w:t>Project Executive:</w:t>
      </w:r>
      <w:r w:rsidRPr="00C81E33">
        <w:rPr>
          <w:szCs w:val="20"/>
        </w:rPr>
        <w:t xml:space="preserve"> This is an individual who represents ownership of the project</w:t>
      </w:r>
      <w:r w:rsidRPr="00C81E33">
        <w:rPr>
          <w:rFonts w:eastAsia="Times New Roman"/>
          <w:szCs w:val="20"/>
        </w:rPr>
        <w:t xml:space="preserve"> and chairs (or co-chairs) the Project Board. The Executive usually is the senior national counterpart for nationally implemented projects (typically from the same entity as the Implementing Partner), and it must be UNDP for projects that are direct implementation (DIM). In exceptional cases, two individuals from different entities can co-share this role and/or co-chair the Project Board. If the project executive co-chairs the project board with representatives of another category, it typically does so with a development partner representative. </w:t>
      </w:r>
      <w:r w:rsidRPr="00C81E33">
        <w:rPr>
          <w:szCs w:val="20"/>
        </w:rPr>
        <w:t>The Project Executive is the Deputy Director General of FECO/MEE.</w:t>
      </w:r>
    </w:p>
    <w:p w14:paraId="6FACE2ED" w14:textId="77777777" w:rsidR="00C579C0" w:rsidRPr="00C81E33" w:rsidRDefault="00C579C0" w:rsidP="001716F4">
      <w:pPr>
        <w:numPr>
          <w:ilvl w:val="0"/>
          <w:numId w:val="110"/>
        </w:numPr>
        <w:spacing w:before="120" w:after="120"/>
        <w:rPr>
          <w:i/>
          <w:szCs w:val="20"/>
        </w:rPr>
      </w:pPr>
      <w:r w:rsidRPr="00C81E33">
        <w:rPr>
          <w:b/>
          <w:bCs/>
          <w:szCs w:val="20"/>
        </w:rPr>
        <w:t>Beneficiary Representative(s):</w:t>
      </w:r>
      <w:r w:rsidRPr="00C81E33">
        <w:rPr>
          <w:szCs w:val="20"/>
        </w:rPr>
        <w:t xml:space="preserve"> </w:t>
      </w:r>
      <w:r w:rsidRPr="00C81E33">
        <w:rPr>
          <w:rFonts w:eastAsia="Times New Roman"/>
          <w:szCs w:val="20"/>
        </w:rPr>
        <w:t>Individuals or groups representing the interests of those groups of stakeholders who will ultimately benefit from the project. Their primary function within the board is to ensure the realization of project results from the perspective of project beneficiaries. Often representatives from civil society, industry associations, or other government entities benefiting from the project can fulfil this role. There can be multiple beneficiary representatives in a Project Board.</w:t>
      </w:r>
      <w:r w:rsidRPr="00C81E33">
        <w:rPr>
          <w:szCs w:val="20"/>
        </w:rPr>
        <w:t xml:space="preserve"> The Beneficiary representatives are: China National Metal Industry Association (CNMIA) and China Battery Industry Association (CBIA).</w:t>
      </w:r>
    </w:p>
    <w:p w14:paraId="568A87BF" w14:textId="77777777" w:rsidR="00C579C0" w:rsidRPr="00C81E33" w:rsidRDefault="00C579C0" w:rsidP="001716F4">
      <w:pPr>
        <w:numPr>
          <w:ilvl w:val="0"/>
          <w:numId w:val="110"/>
        </w:numPr>
        <w:spacing w:before="120" w:after="120"/>
        <w:rPr>
          <w:i/>
          <w:szCs w:val="20"/>
        </w:rPr>
      </w:pPr>
      <w:r w:rsidRPr="00C81E33">
        <w:rPr>
          <w:b/>
          <w:szCs w:val="20"/>
        </w:rPr>
        <w:t>Development Partner(s):</w:t>
      </w:r>
      <w:r w:rsidRPr="00C81E33">
        <w:rPr>
          <w:szCs w:val="20"/>
        </w:rPr>
        <w:t xml:space="preserve"> </w:t>
      </w:r>
      <w:r w:rsidRPr="00C81E33">
        <w:rPr>
          <w:rFonts w:eastAsia="Times New Roman"/>
          <w:szCs w:val="20"/>
        </w:rPr>
        <w:t xml:space="preserve">Individuals or groups representing the interests of the parties concerned that provide funding, strategic guidance and/or technical expertise to the project. </w:t>
      </w:r>
      <w:r w:rsidRPr="00C81E33">
        <w:rPr>
          <w:szCs w:val="20"/>
        </w:rPr>
        <w:t>The Development Partner is UNDP Resident Representative.</w:t>
      </w:r>
    </w:p>
    <w:p w14:paraId="1B8688B9" w14:textId="77777777" w:rsidR="00C579C0" w:rsidRPr="00C81E33" w:rsidRDefault="00C579C0" w:rsidP="001716F4">
      <w:pPr>
        <w:numPr>
          <w:ilvl w:val="0"/>
          <w:numId w:val="108"/>
        </w:numPr>
        <w:shd w:val="clear" w:color="auto" w:fill="FFFFFF"/>
        <w:spacing w:before="120" w:after="120"/>
        <w:rPr>
          <w:bCs/>
          <w:noProof/>
          <w:szCs w:val="20"/>
          <w:lang w:eastAsia="zh-CN"/>
        </w:rPr>
      </w:pPr>
      <w:r w:rsidRPr="00C81E33" w:rsidDel="00AF0AB1">
        <w:rPr>
          <w:b/>
          <w:bCs/>
          <w:noProof/>
          <w:szCs w:val="20"/>
          <w:u w:val="single"/>
          <w:lang w:eastAsia="zh-CN"/>
        </w:rPr>
        <w:t>Project Assurance</w:t>
      </w:r>
      <w:r w:rsidRPr="00C81E33" w:rsidDel="00AF0AB1">
        <w:rPr>
          <w:b/>
          <w:bCs/>
          <w:noProof/>
          <w:szCs w:val="20"/>
          <w:lang w:eastAsia="zh-CN"/>
        </w:rPr>
        <w:t xml:space="preserve">: </w:t>
      </w:r>
      <w:r w:rsidRPr="00C81E33">
        <w:rPr>
          <w:bCs/>
          <w:noProof/>
          <w:szCs w:val="20"/>
          <w:lang w:eastAsia="zh-CN"/>
        </w:rPr>
        <w:t>Project assurance is the responsibility of each Project Board member; however, UNDP has a distinct assurance role for all UNDP projects in carrying out objective and independent project oversight and monitoring functions. UNDP performs quality assurance and supports the Project Board (and Project Management Unit) by carrying out objective and independent project oversight and monitoring functions, including compliance with the risk management and social and environmental standards of UNDP. The Project Board cannot delegate any of its quality assurance responsibilities to the Project Manager. Project assurance is totally independent of project execution.</w:t>
      </w:r>
    </w:p>
    <w:p w14:paraId="1337EEFC" w14:textId="77777777" w:rsidR="00C579C0" w:rsidRPr="00C81E33" w:rsidRDefault="00C579C0" w:rsidP="00C579C0">
      <w:pPr>
        <w:shd w:val="clear" w:color="auto" w:fill="FFFFFF"/>
        <w:spacing w:before="120" w:after="120"/>
        <w:ind w:left="360"/>
        <w:rPr>
          <w:szCs w:val="20"/>
          <w:lang w:eastAsia="zh-CN"/>
        </w:rPr>
      </w:pPr>
      <w:r w:rsidRPr="00C81E33">
        <w:rPr>
          <w:szCs w:val="20"/>
          <w:lang w:eastAsia="zh-CN"/>
        </w:rPr>
        <w:t>A designated representative of UNDP playing the project assurance role is expected to attend all board meetings and support board processes as a non-voting representative. It should be noted that while in certain cases UNDP’s project assurance role across the project may encompass activities happening at several levels (e.g. global, regional), at least one UNDP representative playing that function must, as part of their duties, specifically attend board meeting and provide board members with the required documentation required to perform their duties. The UNDP representative playing the main project assurance function is the Project Manager of the UNDP China Country Office.</w:t>
      </w:r>
    </w:p>
    <w:p w14:paraId="63D801DA" w14:textId="77777777" w:rsidR="00C579C0" w:rsidRPr="00C81E33" w:rsidRDefault="00C579C0" w:rsidP="001716F4">
      <w:pPr>
        <w:numPr>
          <w:ilvl w:val="0"/>
          <w:numId w:val="108"/>
        </w:numPr>
        <w:shd w:val="clear" w:color="auto" w:fill="FFFFFF"/>
        <w:spacing w:before="120" w:after="120"/>
        <w:rPr>
          <w:bCs/>
          <w:noProof/>
          <w:szCs w:val="20"/>
          <w:lang w:eastAsia="zh-CN"/>
        </w:rPr>
      </w:pPr>
      <w:r w:rsidRPr="00C81E33">
        <w:rPr>
          <w:b/>
          <w:bCs/>
          <w:noProof/>
          <w:szCs w:val="20"/>
          <w:u w:val="single"/>
          <w:lang w:eastAsia="zh-CN"/>
        </w:rPr>
        <w:t>Project Management – Execution of the Project:</w:t>
      </w:r>
      <w:r w:rsidRPr="00C81E33">
        <w:rPr>
          <w:b/>
          <w:bCs/>
          <w:noProof/>
          <w:szCs w:val="20"/>
          <w:lang w:eastAsia="zh-CN"/>
        </w:rPr>
        <w:t xml:space="preserve"> </w:t>
      </w:r>
      <w:r w:rsidRPr="00C81E33">
        <w:rPr>
          <w:bCs/>
          <w:noProof/>
          <w:szCs w:val="20"/>
          <w:lang w:eastAsia="zh-CN"/>
        </w:rPr>
        <w:t xml:space="preserve">The Project Manager (PM) (also called project coordinator) is the senior most representative of the Project Management Unit (PMU) and is responsible for the overall day-to-day management of the project on behalf of the Implementing Partner, including the mobilization of all project inputs, supervision over project staff, responsible parties, consultants and sub-contractors. The Project Manager typically presents key deliverables and documents to the board for their review and approval, including progress reports, annual work plans, adjustments to tolerance levels and risk registers.  </w:t>
      </w:r>
    </w:p>
    <w:p w14:paraId="70CBECE5" w14:textId="77777777" w:rsidR="00C579C0" w:rsidRPr="00C81E33" w:rsidRDefault="00C579C0" w:rsidP="00C579C0">
      <w:pPr>
        <w:shd w:val="clear" w:color="auto" w:fill="FFFFFF"/>
        <w:spacing w:before="120" w:after="120"/>
        <w:ind w:left="720"/>
        <w:rPr>
          <w:szCs w:val="20"/>
          <w:lang w:eastAsia="zh-CN"/>
        </w:rPr>
      </w:pPr>
      <w:r w:rsidRPr="00C81E33">
        <w:rPr>
          <w:szCs w:val="20"/>
          <w:lang w:eastAsia="zh-CN"/>
        </w:rPr>
        <w:t xml:space="preserve">A designated representative of the PMU is expected to attend all board meetings and support board processes as a non-voting representative. </w:t>
      </w:r>
    </w:p>
    <w:p w14:paraId="5A4C1230" w14:textId="77777777" w:rsidR="00C579C0" w:rsidRPr="00C81E33" w:rsidRDefault="00C579C0" w:rsidP="00C579C0">
      <w:pPr>
        <w:shd w:val="clear" w:color="auto" w:fill="FFFFFF"/>
        <w:spacing w:before="120" w:after="120"/>
        <w:ind w:left="360"/>
        <w:rPr>
          <w:szCs w:val="20"/>
          <w:lang w:eastAsia="zh-CN"/>
        </w:rPr>
      </w:pPr>
      <w:r w:rsidRPr="00C81E33">
        <w:rPr>
          <w:szCs w:val="20"/>
          <w:lang w:eastAsia="zh-CN"/>
        </w:rPr>
        <w:t>The primary PMU representative attending board meetings is the Project Manager.</w:t>
      </w:r>
    </w:p>
    <w:p w14:paraId="05D73A26" w14:textId="60A5D26C" w:rsidR="00E07107" w:rsidRPr="00C81E33" w:rsidRDefault="006504F2" w:rsidP="006504F2">
      <w:pPr>
        <w:rPr>
          <w:b/>
        </w:rPr>
      </w:pPr>
      <w:r w:rsidRPr="00C81E33">
        <w:rPr>
          <w:b/>
        </w:rPr>
        <w:t>4.2</w:t>
      </w:r>
      <w:r w:rsidRPr="00C81E33">
        <w:rPr>
          <w:b/>
        </w:rPr>
        <w:tab/>
      </w:r>
      <w:r w:rsidR="00E07107" w:rsidRPr="00C81E33">
        <w:rPr>
          <w:b/>
        </w:rPr>
        <w:t>Capacity Building</w:t>
      </w:r>
      <w:bookmarkEnd w:id="503"/>
      <w:bookmarkEnd w:id="504"/>
    </w:p>
    <w:p w14:paraId="5481096D" w14:textId="77777777" w:rsidR="00CD3FE8" w:rsidRPr="00C81E33" w:rsidRDefault="00CD3FE8" w:rsidP="00CD3FE8">
      <w:r w:rsidRPr="00C81E33">
        <w:t xml:space="preserve">Specialists with relevant expertise in social and environmental safeguards will be engaged to support the completion of the targeted assessment(s) of economic displacement and other risks, and the subsequent development of ESMPs </w:t>
      </w:r>
      <w:r w:rsidRPr="00C81E33">
        <w:lastRenderedPageBreak/>
        <w:t xml:space="preserve">and any stand-alone management plans. These experts will offer an induction session for Project Management Units (and implementing partners, as needed) on safeguards responsibilities and approaches. </w:t>
      </w:r>
    </w:p>
    <w:p w14:paraId="6ED4C857" w14:textId="77777777" w:rsidR="00E07107" w:rsidRPr="00C81E33" w:rsidRDefault="00E07107" w:rsidP="000C1A28">
      <w:pPr>
        <w:spacing w:before="120" w:after="120"/>
      </w:pPr>
      <w:r w:rsidRPr="00C81E33">
        <w:t>The UNDP-GEF Unit will provide advice to project teams as needed to support the implementation of this ESMF and the preparation, implementation and monitoring of social and environmental management plans/measures.</w:t>
      </w:r>
    </w:p>
    <w:p w14:paraId="58024F2B" w14:textId="77777777" w:rsidR="00CD3FE8" w:rsidRPr="00C81E33" w:rsidRDefault="00E07107" w:rsidP="000C1A28">
      <w:pPr>
        <w:spacing w:before="120" w:after="120"/>
      </w:pPr>
      <w:r w:rsidRPr="00C81E33">
        <w:t>During the inception phase, training on the ESMF and relevant SES requirements will be conducted targeting all national stakeholders, with focus on the public sector and local UNDP staff. In addition, the site-specific ESMPs and/or standalone management plans will also identify capacity building activities to ensure sufficient capacities for implementation.</w:t>
      </w:r>
    </w:p>
    <w:p w14:paraId="2570E6CB" w14:textId="77777777" w:rsidR="00E07107" w:rsidRPr="00C81E33" w:rsidRDefault="00E07107" w:rsidP="000C1A28">
      <w:pPr>
        <w:autoSpaceDE w:val="0"/>
        <w:autoSpaceDN w:val="0"/>
        <w:spacing w:before="120" w:after="120"/>
      </w:pPr>
      <w:r w:rsidRPr="00C81E33">
        <w:t xml:space="preserve">The Project Board will have the final responsibility for the integration of ESMP/stand-alone management plan(s) in the execution of the project. The integration of those plans will need to consider particular institutional needs within the implementation framework for application of the ESMP, including a review of the required budget allocations for each measure, as well as the authority and capability of institutions at different administrative levels (e.g. local, regional, and national), and their capacity to manage and monitor ESMP implementation. Where necessary, capacity building and technical assistance activities will be included to enable proper implementation of the ESMP.  </w:t>
      </w:r>
    </w:p>
    <w:p w14:paraId="7752C1C0" w14:textId="39998E9E" w:rsidR="00E07107" w:rsidRPr="00C81E33" w:rsidRDefault="00924A6F" w:rsidP="001716F4">
      <w:pPr>
        <w:pStyle w:val="Heading6"/>
        <w:numPr>
          <w:ilvl w:val="0"/>
          <w:numId w:val="88"/>
        </w:numPr>
        <w:ind w:left="360"/>
        <w:jc w:val="both"/>
        <w:rPr>
          <w:rFonts w:eastAsiaTheme="minorEastAsia"/>
        </w:rPr>
      </w:pPr>
      <w:bookmarkStart w:id="505" w:name="_Toc35030083"/>
      <w:bookmarkStart w:id="506" w:name="_Toc86961535"/>
      <w:r w:rsidRPr="00C81E33">
        <w:rPr>
          <w:rFonts w:eastAsiaTheme="minorEastAsia"/>
        </w:rPr>
        <w:t>STAKEHOLDER ENGAGEMENT AND INFORMATION DISCLOSURE</w:t>
      </w:r>
      <w:bookmarkEnd w:id="505"/>
      <w:bookmarkEnd w:id="506"/>
    </w:p>
    <w:p w14:paraId="3CDFD1F2" w14:textId="77777777" w:rsidR="00E07107" w:rsidRPr="00C81E33" w:rsidRDefault="00E07107" w:rsidP="00924A6F">
      <w:pPr>
        <w:spacing w:before="120" w:after="120"/>
        <w:rPr>
          <w:szCs w:val="20"/>
        </w:rPr>
      </w:pPr>
      <w:r w:rsidRPr="00C81E33">
        <w:rPr>
          <w:szCs w:val="20"/>
        </w:rPr>
        <w:t xml:space="preserve">Discussions with project stakeholders, including local communities at project sites, commenced during the project development phase.  A list of the stakeholders engaged in these consultations has been Annexed to the Project Documents. The project also has an individual Stakeholder Engagement Plan and Gender Action Plan, which is annexed to the Project Documents. These Plans will be followed to ensure that stakeholders are engaged in project implementation and particularly in the further assessment of social and environmental impacts and the development of appropriate management measures. Project Stakeholder Engagement Plans will be updated during project implementation based on the assessments and management plans conducted in line with this ESMF, as needed. </w:t>
      </w:r>
    </w:p>
    <w:p w14:paraId="7185F9AB" w14:textId="77777777" w:rsidR="00E07107" w:rsidRPr="00C81E33" w:rsidRDefault="00E07107" w:rsidP="00924A6F">
      <w:pPr>
        <w:spacing w:before="120" w:after="120"/>
        <w:rPr>
          <w:szCs w:val="20"/>
        </w:rPr>
      </w:pPr>
      <w:r w:rsidRPr="00C81E33">
        <w:rPr>
          <w:szCs w:val="20"/>
        </w:rPr>
        <w:t xml:space="preserve">Potentially affected stakeholders will be engaged during the implementation of this ESMF.  </w:t>
      </w:r>
    </w:p>
    <w:p w14:paraId="3BC7FD46" w14:textId="77777777" w:rsidR="00E07107" w:rsidRPr="00C81E33" w:rsidRDefault="00E07107" w:rsidP="00924A6F">
      <w:pPr>
        <w:spacing w:before="120" w:after="120"/>
        <w:rPr>
          <w:szCs w:val="20"/>
        </w:rPr>
      </w:pPr>
      <w:r w:rsidRPr="00C81E33">
        <w:rPr>
          <w:szCs w:val="20"/>
        </w:rPr>
        <w:t>As part of the stakeholder engagement process, UNDP’s SES require that project stakeholders have access to relevant information.  Specifically, the SES (SES, Policy Delivery Process, para. 21) stipulates that, among other disclosures specified by UNDP’s policies and procedures, UNDP will ensure that the following information be made available:</w:t>
      </w:r>
    </w:p>
    <w:p w14:paraId="024C2C7E" w14:textId="77777777" w:rsidR="00E07107" w:rsidRPr="00C81E33" w:rsidRDefault="00E07107" w:rsidP="001716F4">
      <w:pPr>
        <w:pStyle w:val="ListParagraph"/>
        <w:numPr>
          <w:ilvl w:val="0"/>
          <w:numId w:val="66"/>
        </w:numPr>
        <w:spacing w:before="120" w:after="120"/>
        <w:jc w:val="both"/>
        <w:rPr>
          <w:sz w:val="20"/>
          <w:szCs w:val="20"/>
        </w:rPr>
      </w:pPr>
      <w:r w:rsidRPr="00C81E33">
        <w:rPr>
          <w:sz w:val="20"/>
          <w:szCs w:val="20"/>
        </w:rPr>
        <w:t>Stakeholder engagement plans and summary reports of stakeholder consultations</w:t>
      </w:r>
    </w:p>
    <w:p w14:paraId="3F538AE1" w14:textId="77777777" w:rsidR="00E07107" w:rsidRPr="00C81E33" w:rsidRDefault="00E07107" w:rsidP="001716F4">
      <w:pPr>
        <w:pStyle w:val="ListParagraph"/>
        <w:numPr>
          <w:ilvl w:val="0"/>
          <w:numId w:val="66"/>
        </w:numPr>
        <w:spacing w:before="120" w:after="120"/>
        <w:jc w:val="both"/>
        <w:rPr>
          <w:sz w:val="20"/>
          <w:szCs w:val="20"/>
        </w:rPr>
      </w:pPr>
      <w:r w:rsidRPr="00C81E33">
        <w:rPr>
          <w:sz w:val="20"/>
          <w:szCs w:val="20"/>
        </w:rPr>
        <w:t>Social and environmental screening reports with project documentation</w:t>
      </w:r>
    </w:p>
    <w:p w14:paraId="0303C0EC" w14:textId="77777777" w:rsidR="00E07107" w:rsidRPr="00C81E33" w:rsidRDefault="00E07107" w:rsidP="001716F4">
      <w:pPr>
        <w:pStyle w:val="ListParagraph"/>
        <w:numPr>
          <w:ilvl w:val="0"/>
          <w:numId w:val="66"/>
        </w:numPr>
        <w:spacing w:before="120" w:after="120"/>
        <w:jc w:val="both"/>
        <w:rPr>
          <w:sz w:val="20"/>
          <w:szCs w:val="20"/>
        </w:rPr>
      </w:pPr>
      <w:r w:rsidRPr="00C81E33">
        <w:rPr>
          <w:sz w:val="20"/>
          <w:szCs w:val="20"/>
        </w:rPr>
        <w:t>Draft social and environmental assessments, including any draft management plans</w:t>
      </w:r>
    </w:p>
    <w:p w14:paraId="420CC66C" w14:textId="77777777" w:rsidR="00E07107" w:rsidRPr="00C81E33" w:rsidRDefault="00E07107" w:rsidP="001716F4">
      <w:pPr>
        <w:pStyle w:val="ListParagraph"/>
        <w:numPr>
          <w:ilvl w:val="0"/>
          <w:numId w:val="66"/>
        </w:numPr>
        <w:spacing w:before="120" w:after="120"/>
        <w:jc w:val="both"/>
        <w:rPr>
          <w:sz w:val="20"/>
          <w:szCs w:val="20"/>
        </w:rPr>
      </w:pPr>
      <w:r w:rsidRPr="00C81E33">
        <w:rPr>
          <w:sz w:val="20"/>
          <w:szCs w:val="20"/>
        </w:rPr>
        <w:t>Final social and environmental assessments and associated management plans</w:t>
      </w:r>
    </w:p>
    <w:p w14:paraId="7F24E8E9" w14:textId="77777777" w:rsidR="00E07107" w:rsidRPr="00C81E33" w:rsidRDefault="00E07107" w:rsidP="001716F4">
      <w:pPr>
        <w:pStyle w:val="ListParagraph"/>
        <w:numPr>
          <w:ilvl w:val="0"/>
          <w:numId w:val="66"/>
        </w:numPr>
        <w:spacing w:before="120" w:after="120"/>
        <w:jc w:val="both"/>
        <w:rPr>
          <w:sz w:val="20"/>
          <w:szCs w:val="20"/>
        </w:rPr>
      </w:pPr>
      <w:r w:rsidRPr="00C81E33">
        <w:rPr>
          <w:sz w:val="20"/>
          <w:szCs w:val="20"/>
        </w:rPr>
        <w:t>Any required social and environmental monitoring reports.</w:t>
      </w:r>
    </w:p>
    <w:p w14:paraId="46083505" w14:textId="77777777" w:rsidR="00E07107" w:rsidRPr="00C81E33" w:rsidRDefault="00E07107" w:rsidP="00924A6F">
      <w:pPr>
        <w:spacing w:before="120" w:after="120"/>
        <w:rPr>
          <w:szCs w:val="20"/>
        </w:rPr>
      </w:pPr>
      <w:r w:rsidRPr="00C81E33">
        <w:rPr>
          <w:szCs w:val="20"/>
        </w:rPr>
        <w:t>As outlined in the SES and UNDP’s Social and Environmental Screening Procedure (SESP), the type and timing of assessments and management plans vary depending of the level of social and environmental risk associated with a project as well as timing of the social and environmental assessment.</w:t>
      </w:r>
    </w:p>
    <w:p w14:paraId="43E6DCC1" w14:textId="77777777" w:rsidR="00E07107" w:rsidRPr="00C81E33" w:rsidRDefault="00E07107" w:rsidP="00924A6F">
      <w:pPr>
        <w:spacing w:before="120" w:after="120"/>
        <w:rPr>
          <w:szCs w:val="20"/>
        </w:rPr>
      </w:pPr>
      <w:r w:rsidRPr="00C81E33">
        <w:rPr>
          <w:szCs w:val="20"/>
        </w:rPr>
        <w:t>This ESMF (and the project SESP) will be disclosed via the UNDP China website in accordance with UNDP SES policy.  The subsequent project ESMPs or stand-alone management plan(s) will also be publicly disclosed via the UNDP China website once drafted, and finalized and adopted only after the required time period for disclosure has elapsed.</w:t>
      </w:r>
    </w:p>
    <w:p w14:paraId="0AAFAD16" w14:textId="77777777" w:rsidR="00E07107" w:rsidRPr="00C81E33" w:rsidRDefault="00E07107" w:rsidP="00924A6F">
      <w:pPr>
        <w:spacing w:before="120" w:after="120"/>
        <w:rPr>
          <w:szCs w:val="20"/>
        </w:rPr>
      </w:pPr>
      <w:r w:rsidRPr="00C81E33">
        <w:rPr>
          <w:szCs w:val="20"/>
        </w:rPr>
        <w:t xml:space="preserve">These requirements for stakeholder engagement and disclosure will be adhered to during the implementation of this ESMF, and the subsequent implementation of the resulting ESMPs and any stand-alone management plans. </w:t>
      </w:r>
    </w:p>
    <w:p w14:paraId="108FD7B9" w14:textId="4260AE14" w:rsidR="00E07107" w:rsidRPr="00C81E33" w:rsidRDefault="00E07107" w:rsidP="00924A6F">
      <w:pPr>
        <w:spacing w:before="120" w:after="120"/>
        <w:rPr>
          <w:szCs w:val="20"/>
        </w:rPr>
      </w:pPr>
      <w:r w:rsidRPr="00C81E33">
        <w:rPr>
          <w:szCs w:val="20"/>
        </w:rPr>
        <w:t xml:space="preserve">The stakeholder analysis aims to identify the key stakeholders related to the project and assess their roles, responsibilities for, interests in life cycle recycling of lead-acid and li-ion batteries, and secondary production of the four nonferrous metals in China.  Major barriers for female staff and female residents to engagement in the project are also assessed.  The key stakeholders and their roles are summarized in </w:t>
      </w:r>
      <w:r w:rsidRPr="00C81E33">
        <w:rPr>
          <w:szCs w:val="20"/>
        </w:rPr>
        <w:fldChar w:fldCharType="begin"/>
      </w:r>
      <w:r w:rsidRPr="00C81E33">
        <w:rPr>
          <w:szCs w:val="20"/>
        </w:rPr>
        <w:instrText xml:space="preserve"> REF _Ref12354549 \h  \* MERGEFORMAT </w:instrText>
      </w:r>
      <w:r w:rsidRPr="00C81E33">
        <w:rPr>
          <w:szCs w:val="20"/>
        </w:rPr>
      </w:r>
      <w:r w:rsidRPr="00C81E33">
        <w:rPr>
          <w:szCs w:val="20"/>
        </w:rPr>
        <w:fldChar w:fldCharType="separate"/>
      </w:r>
      <w:r w:rsidR="00030224" w:rsidRPr="00C81E33">
        <w:rPr>
          <w:szCs w:val="20"/>
        </w:rPr>
        <w:t xml:space="preserve">Table </w:t>
      </w:r>
      <w:r w:rsidR="00030224" w:rsidRPr="00C81E33">
        <w:rPr>
          <w:b/>
          <w:noProof/>
          <w:szCs w:val="20"/>
        </w:rPr>
        <w:t>22</w:t>
      </w:r>
      <w:r w:rsidRPr="00C81E33">
        <w:rPr>
          <w:szCs w:val="20"/>
        </w:rPr>
        <w:fldChar w:fldCharType="end"/>
      </w:r>
      <w:r w:rsidRPr="00C81E33">
        <w:rPr>
          <w:szCs w:val="20"/>
        </w:rPr>
        <w:t>.</w:t>
      </w:r>
    </w:p>
    <w:p w14:paraId="7953868E" w14:textId="5D9E9738" w:rsidR="00E07107" w:rsidRPr="00C81E33" w:rsidRDefault="00E07107" w:rsidP="00D71151">
      <w:pPr>
        <w:pStyle w:val="Caption"/>
        <w:keepNext/>
        <w:rPr>
          <w:b w:val="0"/>
          <w:i/>
          <w:szCs w:val="20"/>
        </w:rPr>
      </w:pPr>
      <w:bookmarkStart w:id="507" w:name="_Toc78335112"/>
      <w:bookmarkStart w:id="508" w:name="_Toc81328262"/>
      <w:bookmarkStart w:id="509" w:name="_Toc86961546"/>
      <w:bookmarkStart w:id="510" w:name="_Toc88963176"/>
      <w:r w:rsidRPr="00C81E33">
        <w:rPr>
          <w:szCs w:val="20"/>
        </w:rPr>
        <w:lastRenderedPageBreak/>
        <w:t xml:space="preserve">Table </w:t>
      </w:r>
      <w:r w:rsidRPr="00C81E33">
        <w:rPr>
          <w:b w:val="0"/>
          <w:i/>
          <w:szCs w:val="20"/>
        </w:rPr>
        <w:fldChar w:fldCharType="begin"/>
      </w:r>
      <w:r w:rsidRPr="00C81E33">
        <w:rPr>
          <w:szCs w:val="20"/>
        </w:rPr>
        <w:instrText xml:space="preserve"> SEQ Table \* ARABIC </w:instrText>
      </w:r>
      <w:r w:rsidRPr="00C81E33">
        <w:rPr>
          <w:b w:val="0"/>
          <w:i/>
          <w:szCs w:val="20"/>
        </w:rPr>
        <w:fldChar w:fldCharType="separate"/>
      </w:r>
      <w:r w:rsidR="00030224" w:rsidRPr="00C81E33">
        <w:rPr>
          <w:noProof/>
          <w:szCs w:val="20"/>
        </w:rPr>
        <w:t>22</w:t>
      </w:r>
      <w:r w:rsidRPr="00C81E33">
        <w:rPr>
          <w:b w:val="0"/>
          <w:i/>
          <w:szCs w:val="20"/>
        </w:rPr>
        <w:fldChar w:fldCharType="end"/>
      </w:r>
      <w:r w:rsidRPr="00C81E33">
        <w:rPr>
          <w:szCs w:val="20"/>
        </w:rPr>
        <w:t xml:space="preserve">  Summary of Key Stakeholder Analysis</w:t>
      </w:r>
      <w:bookmarkEnd w:id="507"/>
      <w:bookmarkEnd w:id="508"/>
      <w:bookmarkEnd w:id="509"/>
      <w:bookmarkEnd w:id="510"/>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1"/>
        <w:gridCol w:w="3257"/>
        <w:gridCol w:w="3682"/>
      </w:tblGrid>
      <w:tr w:rsidR="00440599" w:rsidRPr="00C81E33" w14:paraId="09574914" w14:textId="77777777" w:rsidTr="00E07107">
        <w:trPr>
          <w:tblHeader/>
          <w:jc w:val="center"/>
        </w:trPr>
        <w:tc>
          <w:tcPr>
            <w:tcW w:w="2122"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5DF830" w14:textId="77777777" w:rsidR="00E07107" w:rsidRPr="00C81E33" w:rsidRDefault="00E07107" w:rsidP="00D71151">
            <w:pPr>
              <w:pStyle w:val="TableText"/>
              <w:keepNext/>
              <w:adjustRightInd/>
              <w:snapToGrid/>
              <w:spacing w:before="60" w:after="60"/>
              <w:jc w:val="center"/>
              <w:rPr>
                <w:rFonts w:eastAsia="DengXian"/>
                <w:b/>
                <w:bCs/>
                <w:sz w:val="18"/>
                <w:szCs w:val="18"/>
              </w:rPr>
            </w:pPr>
            <w:r w:rsidRPr="00C81E33">
              <w:rPr>
                <w:rFonts w:eastAsia="DengXian"/>
                <w:b/>
                <w:bCs/>
                <w:sz w:val="18"/>
                <w:szCs w:val="18"/>
              </w:rPr>
              <w:t>Key Stakeholders</w:t>
            </w:r>
          </w:p>
        </w:tc>
        <w:tc>
          <w:tcPr>
            <w:tcW w:w="3260"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740713FD" w14:textId="77777777" w:rsidR="00E07107" w:rsidRPr="00C81E33" w:rsidRDefault="00E07107" w:rsidP="00D71151">
            <w:pPr>
              <w:pStyle w:val="TableText"/>
              <w:keepNext/>
              <w:adjustRightInd/>
              <w:snapToGrid/>
              <w:spacing w:before="60" w:after="60"/>
              <w:jc w:val="center"/>
              <w:rPr>
                <w:rFonts w:eastAsia="DengXian"/>
                <w:b/>
                <w:bCs/>
                <w:sz w:val="18"/>
                <w:szCs w:val="18"/>
              </w:rPr>
            </w:pPr>
            <w:r w:rsidRPr="00C81E33">
              <w:rPr>
                <w:rFonts w:eastAsia="DengXian"/>
                <w:b/>
                <w:bCs/>
                <w:sz w:val="18"/>
                <w:szCs w:val="18"/>
              </w:rPr>
              <w:t>Mandate Relevant to the project</w:t>
            </w:r>
          </w:p>
        </w:tc>
        <w:tc>
          <w:tcPr>
            <w:tcW w:w="3685" w:type="dxa"/>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4E96C6D9" w14:textId="77777777" w:rsidR="00E07107" w:rsidRPr="00C81E33" w:rsidRDefault="00E07107" w:rsidP="00D71151">
            <w:pPr>
              <w:pStyle w:val="TableText"/>
              <w:keepNext/>
              <w:adjustRightInd/>
              <w:snapToGrid/>
              <w:spacing w:before="60" w:after="60"/>
              <w:jc w:val="center"/>
              <w:rPr>
                <w:rFonts w:eastAsia="DengXian"/>
                <w:b/>
                <w:bCs/>
                <w:sz w:val="18"/>
                <w:szCs w:val="18"/>
              </w:rPr>
            </w:pPr>
            <w:r w:rsidRPr="00C81E33">
              <w:rPr>
                <w:rFonts w:eastAsia="DengXian"/>
                <w:b/>
                <w:bCs/>
                <w:sz w:val="18"/>
                <w:szCs w:val="18"/>
              </w:rPr>
              <w:t>Roles in the project</w:t>
            </w:r>
          </w:p>
        </w:tc>
      </w:tr>
      <w:tr w:rsidR="00440599" w:rsidRPr="00C81E33" w14:paraId="021AE12C"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49B3A5C" w14:textId="77777777" w:rsidR="00E07107" w:rsidRPr="00C81E33" w:rsidRDefault="00E07107" w:rsidP="00D71151">
            <w:pPr>
              <w:keepNext/>
              <w:spacing w:before="60"/>
              <w:rPr>
                <w:rFonts w:eastAsia="DengXian"/>
                <w:bCs/>
                <w:sz w:val="18"/>
                <w:szCs w:val="18"/>
              </w:rPr>
            </w:pPr>
            <w:r w:rsidRPr="00C81E33">
              <w:rPr>
                <w:rFonts w:eastAsia="DengXian"/>
                <w:sz w:val="18"/>
                <w:szCs w:val="18"/>
                <w:lang w:eastAsia="zh-CN"/>
              </w:rPr>
              <w:t>Nation</w:t>
            </w:r>
            <w:r w:rsidRPr="00C81E33">
              <w:rPr>
                <w:rFonts w:eastAsia="DengXian"/>
                <w:sz w:val="18"/>
                <w:szCs w:val="18"/>
              </w:rPr>
              <w:t>al level administrative authorities</w:t>
            </w:r>
          </w:p>
        </w:tc>
      </w:tr>
      <w:tr w:rsidR="00440599" w:rsidRPr="00C81E33" w14:paraId="60699446"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5C3D114D"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Ministry of Finance (MOF)</w:t>
            </w:r>
          </w:p>
        </w:tc>
        <w:tc>
          <w:tcPr>
            <w:tcW w:w="3260" w:type="dxa"/>
            <w:tcBorders>
              <w:top w:val="single" w:sz="4" w:space="0" w:color="auto"/>
              <w:left w:val="single" w:sz="4" w:space="0" w:color="auto"/>
              <w:bottom w:val="single" w:sz="4" w:space="0" w:color="auto"/>
              <w:right w:val="single" w:sz="4" w:space="0" w:color="auto"/>
            </w:tcBorders>
            <w:hideMark/>
          </w:tcPr>
          <w:p w14:paraId="2DCD9948"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MOF manages loans (grants) from multi- and bi-lateral development organizations and foreign governments.</w:t>
            </w:r>
          </w:p>
        </w:tc>
        <w:tc>
          <w:tcPr>
            <w:tcW w:w="3685" w:type="dxa"/>
            <w:tcBorders>
              <w:top w:val="single" w:sz="4" w:space="0" w:color="auto"/>
              <w:left w:val="single" w:sz="4" w:space="0" w:color="auto"/>
              <w:bottom w:val="single" w:sz="4" w:space="0" w:color="auto"/>
              <w:right w:val="single" w:sz="4" w:space="0" w:color="auto"/>
            </w:tcBorders>
          </w:tcPr>
          <w:p w14:paraId="437E35A0" w14:textId="77777777" w:rsidR="00E07107" w:rsidRPr="00C81E33" w:rsidRDefault="00E07107" w:rsidP="001716F4">
            <w:pPr>
              <w:pStyle w:val="ListParagraph"/>
              <w:numPr>
                <w:ilvl w:val="0"/>
                <w:numId w:val="111"/>
              </w:numPr>
              <w:spacing w:before="60" w:after="60"/>
              <w:contextualSpacing/>
              <w:rPr>
                <w:rFonts w:eastAsia="DengXian"/>
                <w:bCs/>
                <w:sz w:val="18"/>
                <w:szCs w:val="18"/>
                <w:lang w:eastAsia="zh-CN"/>
              </w:rPr>
            </w:pPr>
            <w:r w:rsidRPr="00C81E33">
              <w:rPr>
                <w:rFonts w:eastAsia="DengXian"/>
                <w:bCs/>
                <w:sz w:val="18"/>
                <w:szCs w:val="18"/>
                <w:lang w:eastAsia="zh-CN"/>
              </w:rPr>
              <w:t xml:space="preserve">Overall responsibility for national GEF programme; </w:t>
            </w:r>
          </w:p>
          <w:p w14:paraId="5BDC0620" w14:textId="77777777" w:rsidR="00E07107" w:rsidRPr="00C81E33" w:rsidRDefault="00E07107" w:rsidP="001716F4">
            <w:pPr>
              <w:pStyle w:val="ListParagraph"/>
              <w:numPr>
                <w:ilvl w:val="0"/>
                <w:numId w:val="111"/>
              </w:numPr>
              <w:spacing w:before="60" w:after="60"/>
              <w:contextualSpacing/>
              <w:rPr>
                <w:rFonts w:eastAsia="DengXian"/>
                <w:bCs/>
                <w:sz w:val="18"/>
                <w:szCs w:val="18"/>
                <w:lang w:eastAsia="zh-CN"/>
              </w:rPr>
            </w:pPr>
            <w:r w:rsidRPr="00C81E33">
              <w:rPr>
                <w:rFonts w:eastAsia="DengXian"/>
                <w:bCs/>
                <w:sz w:val="18"/>
                <w:szCs w:val="18"/>
                <w:lang w:eastAsia="zh-CN"/>
              </w:rPr>
              <w:t>Review, endorse and supervise preparation and implementation of this proposal as the Country GEF Official Focal Point.</w:t>
            </w:r>
          </w:p>
          <w:p w14:paraId="22E3F303" w14:textId="77777777" w:rsidR="00E07107" w:rsidRPr="00C81E33" w:rsidRDefault="00E07107" w:rsidP="00E07107">
            <w:pPr>
              <w:spacing w:before="60"/>
              <w:rPr>
                <w:rFonts w:eastAsia="DengXian"/>
                <w:bCs/>
                <w:sz w:val="18"/>
                <w:szCs w:val="18"/>
                <w:lang w:eastAsia="zh-CN"/>
              </w:rPr>
            </w:pPr>
          </w:p>
          <w:p w14:paraId="1DEE7775"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 xml:space="preserve">The MOF was briefed on project development and will endorse the final Project Document. </w:t>
            </w:r>
          </w:p>
        </w:tc>
      </w:tr>
      <w:tr w:rsidR="00440599" w:rsidRPr="00C81E33" w14:paraId="402C7FBD" w14:textId="77777777" w:rsidTr="00E07107">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4D6A3A4A" w14:textId="77777777" w:rsidR="00E07107" w:rsidRPr="00C81E33" w:rsidRDefault="00E07107" w:rsidP="00E07107">
            <w:pPr>
              <w:spacing w:before="60"/>
              <w:rPr>
                <w:rFonts w:eastAsia="DengXian"/>
                <w:sz w:val="18"/>
                <w:szCs w:val="18"/>
              </w:rPr>
            </w:pPr>
            <w:r w:rsidRPr="00C81E33">
              <w:rPr>
                <w:rFonts w:eastAsia="DengXian"/>
                <w:sz w:val="18"/>
                <w:szCs w:val="18"/>
              </w:rPr>
              <w:t>National Development and Reform Commission (</w:t>
            </w:r>
            <w:r w:rsidRPr="00C81E33">
              <w:rPr>
                <w:rFonts w:eastAsia="DengXian"/>
                <w:bCs/>
                <w:sz w:val="18"/>
                <w:szCs w:val="18"/>
              </w:rPr>
              <w:t>NDRC</w:t>
            </w:r>
            <w:r w:rsidRPr="00C81E33">
              <w:rPr>
                <w:rFonts w:eastAsia="DengXian"/>
                <w:sz w:val="18"/>
                <w:szCs w:val="18"/>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7F4B0232" w14:textId="77777777" w:rsidR="00E07107" w:rsidRPr="00C81E33" w:rsidRDefault="00E07107" w:rsidP="00E07107">
            <w:pPr>
              <w:spacing w:before="60"/>
              <w:rPr>
                <w:rFonts w:eastAsia="DengXian"/>
                <w:bCs/>
                <w:sz w:val="18"/>
                <w:szCs w:val="18"/>
              </w:rPr>
            </w:pPr>
            <w:r w:rsidRPr="00C81E33">
              <w:rPr>
                <w:rFonts w:eastAsia="DengXian"/>
                <w:bCs/>
                <w:sz w:val="18"/>
                <w:szCs w:val="18"/>
              </w:rPr>
              <w:t>NR</w:t>
            </w:r>
            <w:r w:rsidRPr="00C81E33">
              <w:rPr>
                <w:rFonts w:eastAsia="DengXian"/>
                <w:bCs/>
                <w:sz w:val="18"/>
                <w:szCs w:val="18"/>
                <w:lang w:eastAsia="zh-CN"/>
              </w:rPr>
              <w:t>R</w:t>
            </w:r>
            <w:r w:rsidRPr="00C81E33">
              <w:rPr>
                <w:rFonts w:eastAsia="DengXian"/>
                <w:bCs/>
                <w:sz w:val="18"/>
                <w:szCs w:val="18"/>
              </w:rPr>
              <w:t>C is responsible for promotion of the strategy of sustainable development through its lead role in the five-year planning process.</w:t>
            </w:r>
          </w:p>
          <w:p w14:paraId="7BA025C8" w14:textId="77777777" w:rsidR="00E07107" w:rsidRPr="00C81E33" w:rsidRDefault="00E07107" w:rsidP="00E07107">
            <w:pPr>
              <w:spacing w:before="60"/>
              <w:rPr>
                <w:rFonts w:eastAsia="DengXian"/>
                <w:bCs/>
                <w:sz w:val="18"/>
                <w:szCs w:val="18"/>
              </w:rPr>
            </w:pPr>
            <w:r w:rsidRPr="00C81E33">
              <w:rPr>
                <w:rFonts w:eastAsia="DengXian"/>
                <w:bCs/>
                <w:sz w:val="18"/>
                <w:szCs w:val="18"/>
              </w:rPr>
              <w:t xml:space="preserve">NDRC </w:t>
            </w:r>
            <w:r w:rsidRPr="00C81E33">
              <w:rPr>
                <w:rFonts w:eastAsia="DengXian"/>
                <w:bCs/>
                <w:sz w:val="18"/>
                <w:szCs w:val="18"/>
                <w:lang w:eastAsia="zh-CN"/>
              </w:rPr>
              <w:t>makes</w:t>
            </w:r>
            <w:r w:rsidRPr="00C81E33">
              <w:rPr>
                <w:rFonts w:eastAsia="DengXian"/>
                <w:bCs/>
                <w:sz w:val="18"/>
                <w:szCs w:val="18"/>
              </w:rPr>
              <w:t xml:space="preserve"> proposal on strategy, plan, and relevant policies on using foreign funds. </w:t>
            </w:r>
          </w:p>
        </w:tc>
        <w:tc>
          <w:tcPr>
            <w:tcW w:w="3685" w:type="dxa"/>
            <w:tcBorders>
              <w:top w:val="single" w:sz="4" w:space="0" w:color="auto"/>
              <w:left w:val="single" w:sz="4" w:space="0" w:color="auto"/>
              <w:bottom w:val="single" w:sz="4" w:space="0" w:color="auto"/>
              <w:right w:val="single" w:sz="4" w:space="0" w:color="auto"/>
            </w:tcBorders>
            <w:hideMark/>
          </w:tcPr>
          <w:p w14:paraId="49D65FF8" w14:textId="77777777" w:rsidR="00E07107" w:rsidRPr="00C81E33" w:rsidRDefault="00E07107" w:rsidP="00E07107">
            <w:pPr>
              <w:spacing w:before="60"/>
              <w:rPr>
                <w:rFonts w:eastAsia="DengXian"/>
                <w:bCs/>
                <w:sz w:val="18"/>
                <w:szCs w:val="18"/>
              </w:rPr>
            </w:pPr>
            <w:r w:rsidRPr="00C81E33">
              <w:rPr>
                <w:rFonts w:eastAsia="DengXian"/>
                <w:bCs/>
                <w:sz w:val="18"/>
                <w:szCs w:val="18"/>
              </w:rPr>
              <w:t>NRDC will be a key partner in project mainstreaming efforts related to its lead role in the five-year planning process, and will support mainstreaming of life-cycle recycling into five-year planning process for relevant sectors.</w:t>
            </w:r>
          </w:p>
        </w:tc>
      </w:tr>
      <w:tr w:rsidR="00440599" w:rsidRPr="00C81E33" w14:paraId="13261C25" w14:textId="77777777" w:rsidTr="00E07107">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062D5CEA" w14:textId="77777777" w:rsidR="00E07107" w:rsidRPr="00C81E33" w:rsidRDefault="00E07107" w:rsidP="00E07107">
            <w:pPr>
              <w:spacing w:before="60"/>
              <w:rPr>
                <w:rFonts w:eastAsia="DengXian"/>
                <w:bCs/>
                <w:sz w:val="18"/>
                <w:szCs w:val="18"/>
              </w:rPr>
            </w:pPr>
            <w:r w:rsidRPr="00C81E33">
              <w:rPr>
                <w:rFonts w:eastAsia="DengXian"/>
                <w:bCs/>
                <w:sz w:val="18"/>
                <w:szCs w:val="18"/>
              </w:rPr>
              <w:t xml:space="preserve">Ministry of Ecology and Environment (MEE) </w:t>
            </w:r>
          </w:p>
        </w:tc>
        <w:tc>
          <w:tcPr>
            <w:tcW w:w="3260" w:type="dxa"/>
            <w:tcBorders>
              <w:top w:val="single" w:sz="4" w:space="0" w:color="auto"/>
              <w:left w:val="single" w:sz="4" w:space="0" w:color="auto"/>
              <w:bottom w:val="single" w:sz="4" w:space="0" w:color="auto"/>
              <w:right w:val="single" w:sz="4" w:space="0" w:color="auto"/>
            </w:tcBorders>
            <w:hideMark/>
          </w:tcPr>
          <w:p w14:paraId="15523C07" w14:textId="77777777" w:rsidR="00E07107" w:rsidRPr="00C81E33" w:rsidRDefault="00E07107" w:rsidP="00E07107">
            <w:pPr>
              <w:spacing w:before="60"/>
              <w:rPr>
                <w:rFonts w:eastAsia="DengXian"/>
                <w:bCs/>
                <w:sz w:val="18"/>
                <w:szCs w:val="18"/>
              </w:rPr>
            </w:pPr>
            <w:r w:rsidRPr="00C81E33">
              <w:rPr>
                <w:rFonts w:eastAsia="DengXian"/>
                <w:bCs/>
                <w:sz w:val="18"/>
                <w:szCs w:val="18"/>
              </w:rPr>
              <w:t>Supervise and administer to ensure the attainment of national emission reduction targets;</w:t>
            </w:r>
          </w:p>
          <w:p w14:paraId="0ED582CE" w14:textId="77777777" w:rsidR="00E07107" w:rsidRPr="00C81E33" w:rsidRDefault="00E07107" w:rsidP="00E07107">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3007DD66" w14:textId="77777777" w:rsidR="00E07107" w:rsidRPr="00C81E33" w:rsidRDefault="00E07107" w:rsidP="00E07107">
            <w:pPr>
              <w:spacing w:before="60"/>
              <w:rPr>
                <w:rFonts w:eastAsia="DengXian"/>
                <w:bCs/>
                <w:sz w:val="18"/>
                <w:szCs w:val="18"/>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tcBorders>
              <w:top w:val="single" w:sz="4" w:space="0" w:color="auto"/>
              <w:left w:val="single" w:sz="4" w:space="0" w:color="auto"/>
              <w:bottom w:val="single" w:sz="4" w:space="0" w:color="auto"/>
              <w:right w:val="single" w:sz="4" w:space="0" w:color="auto"/>
            </w:tcBorders>
            <w:hideMark/>
          </w:tcPr>
          <w:p w14:paraId="38C54D40" w14:textId="77777777" w:rsidR="00E07107" w:rsidRPr="00C81E33" w:rsidRDefault="00E07107" w:rsidP="001716F4">
            <w:pPr>
              <w:pStyle w:val="ListParagraph"/>
              <w:numPr>
                <w:ilvl w:val="0"/>
                <w:numId w:val="112"/>
              </w:numPr>
              <w:spacing w:before="60" w:after="60"/>
              <w:contextualSpacing/>
              <w:rPr>
                <w:rFonts w:eastAsia="DengXian"/>
                <w:bCs/>
                <w:sz w:val="18"/>
                <w:szCs w:val="18"/>
              </w:rPr>
            </w:pPr>
            <w:r w:rsidRPr="00C81E33">
              <w:rPr>
                <w:rFonts w:eastAsia="DengXian"/>
                <w:bCs/>
                <w:sz w:val="18"/>
                <w:szCs w:val="18"/>
                <w:lang w:eastAsia="zh-CN"/>
              </w:rPr>
              <w:t>Ongoing</w:t>
            </w:r>
            <w:r w:rsidRPr="00C81E33">
              <w:rPr>
                <w:rFonts w:eastAsia="DengXian"/>
                <w:bCs/>
                <w:sz w:val="18"/>
                <w:szCs w:val="18"/>
              </w:rPr>
              <w:t xml:space="preserve"> </w:t>
            </w:r>
            <w:r w:rsidRPr="00C81E33">
              <w:rPr>
                <w:rFonts w:eastAsia="DengXian"/>
                <w:sz w:val="18"/>
                <w:szCs w:val="18"/>
                <w:lang w:eastAsia="zh-CN"/>
              </w:rPr>
              <w:t>management</w:t>
            </w:r>
            <w:r w:rsidRPr="00C81E33">
              <w:rPr>
                <w:rFonts w:eastAsia="DengXian"/>
                <w:bCs/>
                <w:sz w:val="18"/>
                <w:szCs w:val="18"/>
              </w:rPr>
              <w:t xml:space="preserve"> of implementation of the project and management of the project; </w:t>
            </w:r>
          </w:p>
          <w:p w14:paraId="043156C3" w14:textId="77777777" w:rsidR="00E07107" w:rsidRPr="00C81E33" w:rsidRDefault="00E07107" w:rsidP="001716F4">
            <w:pPr>
              <w:pStyle w:val="ListParagraph"/>
              <w:numPr>
                <w:ilvl w:val="0"/>
                <w:numId w:val="112"/>
              </w:numPr>
              <w:spacing w:before="60" w:after="60"/>
              <w:contextualSpacing/>
              <w:rPr>
                <w:rFonts w:eastAsia="DengXian"/>
                <w:bCs/>
                <w:sz w:val="18"/>
                <w:szCs w:val="18"/>
              </w:rPr>
            </w:pPr>
            <w:r w:rsidRPr="00C81E33">
              <w:rPr>
                <w:rFonts w:eastAsia="DengXian"/>
                <w:bCs/>
                <w:sz w:val="18"/>
                <w:szCs w:val="18"/>
                <w:lang w:eastAsia="zh-CN"/>
              </w:rPr>
              <w:t>Issue</w:t>
            </w:r>
            <w:r w:rsidRPr="00C81E33">
              <w:rPr>
                <w:rFonts w:eastAsia="DengXian"/>
                <w:bCs/>
                <w:sz w:val="18"/>
                <w:szCs w:val="18"/>
              </w:rPr>
              <w:t xml:space="preserve"> </w:t>
            </w:r>
            <w:r w:rsidRPr="00C81E33">
              <w:rPr>
                <w:rFonts w:eastAsia="DengXian"/>
                <w:bCs/>
                <w:sz w:val="18"/>
                <w:szCs w:val="18"/>
                <w:lang w:eastAsia="zh-CN"/>
              </w:rPr>
              <w:t>national</w:t>
            </w:r>
            <w:r w:rsidRPr="00C81E33">
              <w:rPr>
                <w:rFonts w:eastAsia="DengXian"/>
                <w:bCs/>
                <w:sz w:val="18"/>
                <w:szCs w:val="18"/>
              </w:rPr>
              <w:t xml:space="preserve"> policy and standards to regulate environmental performance of China's secondary lead production sector; </w:t>
            </w:r>
          </w:p>
          <w:p w14:paraId="73DA2764" w14:textId="77777777" w:rsidR="00E07107" w:rsidRPr="00C81E33" w:rsidRDefault="00E07107" w:rsidP="001716F4">
            <w:pPr>
              <w:pStyle w:val="ListParagraph"/>
              <w:numPr>
                <w:ilvl w:val="0"/>
                <w:numId w:val="112"/>
              </w:numPr>
              <w:spacing w:before="60" w:after="60"/>
              <w:contextualSpacing/>
              <w:rPr>
                <w:rFonts w:eastAsia="DengXian"/>
                <w:bCs/>
                <w:sz w:val="18"/>
                <w:szCs w:val="18"/>
              </w:rPr>
            </w:pPr>
            <w:r w:rsidRPr="00C81E33">
              <w:rPr>
                <w:rFonts w:eastAsia="DengXian"/>
                <w:bCs/>
                <w:sz w:val="18"/>
                <w:szCs w:val="18"/>
                <w:lang w:eastAsia="zh-CN"/>
              </w:rPr>
              <w:t>Supervise</w:t>
            </w:r>
            <w:r w:rsidRPr="00C81E33">
              <w:rPr>
                <w:rFonts w:eastAsia="DengXian"/>
                <w:bCs/>
                <w:sz w:val="18"/>
                <w:szCs w:val="18"/>
              </w:rPr>
              <w:t xml:space="preserve"> enforcement of environmental </w:t>
            </w:r>
            <w:r w:rsidRPr="00C81E33">
              <w:rPr>
                <w:rFonts w:eastAsia="DengXian"/>
                <w:bCs/>
                <w:sz w:val="18"/>
                <w:szCs w:val="18"/>
                <w:lang w:eastAsia="zh-CN"/>
              </w:rPr>
              <w:t>policies</w:t>
            </w:r>
            <w:r w:rsidRPr="00C81E33">
              <w:rPr>
                <w:rFonts w:eastAsia="DengXian"/>
                <w:bCs/>
                <w:sz w:val="18"/>
                <w:szCs w:val="18"/>
              </w:rPr>
              <w:t>.</w:t>
            </w:r>
          </w:p>
        </w:tc>
      </w:tr>
      <w:tr w:rsidR="00440599" w:rsidRPr="00C81E33" w14:paraId="252EBCD9" w14:textId="77777777" w:rsidTr="00E07107">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381271D0"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 xml:space="preserve">Foreign Environmental Cooperation Centre (FECO), Ministry of Ecology and Environment, China </w:t>
            </w:r>
          </w:p>
        </w:tc>
        <w:tc>
          <w:tcPr>
            <w:tcW w:w="3260" w:type="dxa"/>
            <w:tcBorders>
              <w:top w:val="single" w:sz="4" w:space="0" w:color="auto"/>
              <w:left w:val="single" w:sz="4" w:space="0" w:color="auto"/>
              <w:bottom w:val="single" w:sz="4" w:space="0" w:color="auto"/>
              <w:right w:val="single" w:sz="4" w:space="0" w:color="auto"/>
            </w:tcBorders>
            <w:hideMark/>
          </w:tcPr>
          <w:p w14:paraId="36A4FF25"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Responsible for performing the Stockholm Convention in China</w:t>
            </w:r>
          </w:p>
        </w:tc>
        <w:tc>
          <w:tcPr>
            <w:tcW w:w="3685" w:type="dxa"/>
            <w:tcBorders>
              <w:top w:val="single" w:sz="4" w:space="0" w:color="auto"/>
              <w:left w:val="single" w:sz="4" w:space="0" w:color="auto"/>
              <w:bottom w:val="single" w:sz="4" w:space="0" w:color="auto"/>
              <w:right w:val="single" w:sz="4" w:space="0" w:color="auto"/>
            </w:tcBorders>
            <w:hideMark/>
          </w:tcPr>
          <w:p w14:paraId="72DD0C53"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As the Executing Agency of the project, FECO is responsible for the project design, advise and supervise the project implementation.</w:t>
            </w:r>
          </w:p>
        </w:tc>
      </w:tr>
      <w:tr w:rsidR="00440599" w:rsidRPr="00C81E33" w14:paraId="7CEE8D28" w14:textId="77777777" w:rsidTr="00E07107">
        <w:trPr>
          <w:trHeight w:val="170"/>
          <w:jc w:val="center"/>
        </w:trPr>
        <w:tc>
          <w:tcPr>
            <w:tcW w:w="2122" w:type="dxa"/>
            <w:tcBorders>
              <w:top w:val="single" w:sz="4" w:space="0" w:color="auto"/>
              <w:left w:val="single" w:sz="4" w:space="0" w:color="auto"/>
              <w:bottom w:val="single" w:sz="4" w:space="0" w:color="auto"/>
              <w:right w:val="single" w:sz="4" w:space="0" w:color="auto"/>
            </w:tcBorders>
            <w:hideMark/>
          </w:tcPr>
          <w:p w14:paraId="0D0F8B81"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Ministry of Industry and Information Technology (MIIT)</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28678FF5"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Overall planning and promotion of national information technology development</w:t>
            </w:r>
          </w:p>
          <w:p w14:paraId="280A7768" w14:textId="77777777" w:rsidR="00E07107" w:rsidRPr="00C81E33" w:rsidRDefault="00E07107" w:rsidP="00E07107">
            <w:pPr>
              <w:spacing w:before="60"/>
              <w:rPr>
                <w:rFonts w:eastAsia="DengXian"/>
                <w:bCs/>
                <w:sz w:val="18"/>
                <w:szCs w:val="18"/>
                <w:lang w:eastAsia="zh-CN"/>
              </w:rPr>
            </w:pPr>
          </w:p>
          <w:p w14:paraId="34939C9C"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Planning of manufacture industry development</w:t>
            </w:r>
          </w:p>
        </w:tc>
        <w:tc>
          <w:tcPr>
            <w:tcW w:w="3685" w:type="dxa"/>
            <w:tcBorders>
              <w:top w:val="single" w:sz="4" w:space="0" w:color="auto"/>
              <w:left w:val="single" w:sz="4" w:space="0" w:color="auto"/>
              <w:bottom w:val="single" w:sz="4" w:space="0" w:color="auto"/>
              <w:right w:val="single" w:sz="4" w:space="0" w:color="auto"/>
            </w:tcBorders>
            <w:hideMark/>
          </w:tcPr>
          <w:p w14:paraId="1DEBDF9F"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Provide technical and policy support to MOF, MOC and MEE on development and implementation of the secondary metal (lead, aluminum and zinc) and li-ion batteries production industry management system including identification of technology requirements.</w:t>
            </w:r>
          </w:p>
        </w:tc>
      </w:tr>
      <w:tr w:rsidR="00440599" w:rsidRPr="00C81E33" w14:paraId="2798EEC8"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66AA32C9" w14:textId="77777777" w:rsidR="00E07107" w:rsidRPr="00C81E33" w:rsidRDefault="00E07107" w:rsidP="00E07107">
            <w:pPr>
              <w:spacing w:before="60"/>
              <w:rPr>
                <w:rFonts w:eastAsia="DengXian"/>
                <w:bCs/>
                <w:sz w:val="18"/>
                <w:szCs w:val="18"/>
              </w:rPr>
            </w:pPr>
            <w:r w:rsidRPr="00C81E33">
              <w:rPr>
                <w:rFonts w:eastAsia="DengXian"/>
                <w:bCs/>
                <w:sz w:val="18"/>
                <w:szCs w:val="18"/>
              </w:rPr>
              <w:t>United Nations Development Programme (UNDP)</w:t>
            </w:r>
          </w:p>
        </w:tc>
        <w:tc>
          <w:tcPr>
            <w:tcW w:w="3260" w:type="dxa"/>
            <w:tcBorders>
              <w:top w:val="single" w:sz="4" w:space="0" w:color="auto"/>
              <w:left w:val="single" w:sz="4" w:space="0" w:color="auto"/>
              <w:bottom w:val="single" w:sz="4" w:space="0" w:color="auto"/>
              <w:right w:val="single" w:sz="4" w:space="0" w:color="auto"/>
            </w:tcBorders>
            <w:hideMark/>
          </w:tcPr>
          <w:p w14:paraId="2A6B4195" w14:textId="77777777" w:rsidR="00E07107" w:rsidRPr="00C81E33" w:rsidRDefault="00E07107" w:rsidP="00E07107">
            <w:pPr>
              <w:spacing w:before="60"/>
              <w:rPr>
                <w:rFonts w:eastAsia="DengXian"/>
                <w:bCs/>
                <w:sz w:val="18"/>
                <w:szCs w:val="18"/>
              </w:rPr>
            </w:pPr>
            <w:r w:rsidRPr="00C81E33">
              <w:rPr>
                <w:rFonts w:eastAsia="DengXian"/>
                <w:bCs/>
                <w:sz w:val="18"/>
                <w:szCs w:val="18"/>
              </w:rPr>
              <w:t>UNDP works in about 170 countries and territories, helping to achieve the eradication of poverty, and the reduction of inequalities and exclusion. UNDP helps countries to develop policies, leadership skills, partnering abilities, institutional capabilities and build resilience in order to sustain development results.</w:t>
            </w:r>
          </w:p>
        </w:tc>
        <w:tc>
          <w:tcPr>
            <w:tcW w:w="3685" w:type="dxa"/>
            <w:tcBorders>
              <w:top w:val="single" w:sz="4" w:space="0" w:color="auto"/>
              <w:left w:val="single" w:sz="4" w:space="0" w:color="auto"/>
              <w:bottom w:val="single" w:sz="4" w:space="0" w:color="auto"/>
              <w:right w:val="single" w:sz="4" w:space="0" w:color="auto"/>
            </w:tcBorders>
            <w:hideMark/>
          </w:tcPr>
          <w:p w14:paraId="6FBFAE91" w14:textId="77777777" w:rsidR="00E07107" w:rsidRPr="00C81E33" w:rsidRDefault="00E07107" w:rsidP="00E07107">
            <w:pPr>
              <w:spacing w:before="60"/>
              <w:rPr>
                <w:rFonts w:eastAsia="DengXian"/>
                <w:bCs/>
                <w:sz w:val="18"/>
                <w:szCs w:val="18"/>
              </w:rPr>
            </w:pPr>
            <w:r w:rsidRPr="00C81E33">
              <w:rPr>
                <w:rFonts w:eastAsia="DengXian"/>
                <w:bCs/>
                <w:sz w:val="18"/>
                <w:szCs w:val="18"/>
              </w:rPr>
              <w:t xml:space="preserve">UNDP is GEF Implementing Agency for the project, and is therefore responsible for oversight and monitoring project implementation and ensuring adherence to UNDP and GEF policies and procedures. </w:t>
            </w:r>
          </w:p>
        </w:tc>
      </w:tr>
      <w:tr w:rsidR="00440599" w:rsidRPr="00C81E33" w14:paraId="63EE1577"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10D3D1B" w14:textId="77777777" w:rsidR="00E07107" w:rsidRPr="00C81E33" w:rsidRDefault="00E07107" w:rsidP="00E07107">
            <w:pPr>
              <w:spacing w:before="60"/>
              <w:rPr>
                <w:rFonts w:eastAsia="DengXian"/>
                <w:sz w:val="18"/>
                <w:szCs w:val="18"/>
              </w:rPr>
            </w:pPr>
            <w:r w:rsidRPr="00C81E33">
              <w:rPr>
                <w:rFonts w:eastAsia="DengXian"/>
                <w:sz w:val="18"/>
                <w:szCs w:val="18"/>
              </w:rPr>
              <w:t>Local government and local level administrative authorities</w:t>
            </w:r>
          </w:p>
        </w:tc>
      </w:tr>
      <w:tr w:rsidR="00440599" w:rsidRPr="00C81E33" w14:paraId="19725705"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3FBA5C35"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lastRenderedPageBreak/>
              <w:t>Local Government and Ecology and Environment Bureaus (EEB)</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tcPr>
          <w:p w14:paraId="6B703F42" w14:textId="77777777" w:rsidR="00E07107" w:rsidRPr="00C81E33" w:rsidRDefault="00E07107" w:rsidP="00E07107">
            <w:pPr>
              <w:spacing w:before="60"/>
              <w:rPr>
                <w:rFonts w:eastAsia="DengXian"/>
                <w:bCs/>
                <w:sz w:val="18"/>
                <w:szCs w:val="18"/>
                <w:lang w:eastAsia="zh-CN"/>
              </w:rPr>
            </w:pPr>
            <w:r w:rsidRPr="00C81E33">
              <w:rPr>
                <w:rFonts w:eastAsia="DengXian"/>
                <w:bCs/>
                <w:sz w:val="18"/>
                <w:szCs w:val="18"/>
                <w:lang w:eastAsia="zh-CN"/>
              </w:rPr>
              <w:t>Within their jurisdictions:</w:t>
            </w:r>
          </w:p>
          <w:p w14:paraId="4C37B74B" w14:textId="77777777" w:rsidR="00E07107" w:rsidRPr="00C81E33" w:rsidRDefault="00E07107" w:rsidP="00E07107">
            <w:pPr>
              <w:spacing w:before="60"/>
              <w:rPr>
                <w:rFonts w:eastAsia="DengXian"/>
                <w:bCs/>
                <w:sz w:val="18"/>
                <w:szCs w:val="18"/>
              </w:rPr>
            </w:pPr>
            <w:r w:rsidRPr="00C81E33">
              <w:rPr>
                <w:rFonts w:eastAsia="DengXian"/>
                <w:bCs/>
                <w:sz w:val="18"/>
                <w:szCs w:val="18"/>
              </w:rPr>
              <w:t>Supervise and administer to ensure the attainment of national and local emission reduction targets</w:t>
            </w:r>
            <w:r w:rsidRPr="00C81E33">
              <w:rPr>
                <w:rFonts w:eastAsia="DengXian"/>
                <w:bCs/>
                <w:sz w:val="18"/>
                <w:szCs w:val="18"/>
              </w:rPr>
              <w:t>；</w:t>
            </w:r>
          </w:p>
          <w:p w14:paraId="107F9CE1" w14:textId="77777777" w:rsidR="00E07107" w:rsidRPr="00C81E33" w:rsidRDefault="00E07107" w:rsidP="00E07107">
            <w:pPr>
              <w:spacing w:before="60"/>
              <w:rPr>
                <w:rFonts w:eastAsia="DengXian"/>
                <w:bCs/>
                <w:sz w:val="18"/>
                <w:szCs w:val="18"/>
              </w:rPr>
            </w:pPr>
            <w:r w:rsidRPr="00C81E33">
              <w:rPr>
                <w:rFonts w:eastAsia="DengXian"/>
                <w:bCs/>
                <w:sz w:val="18"/>
                <w:szCs w:val="18"/>
              </w:rPr>
              <w:t>Supervise efforts to prevent environment pollution; Formulate and implement regulations for pollution of the air, water, sea, soil, noise, light, odor, solid waste, chemicals, and vehicles;</w:t>
            </w:r>
          </w:p>
          <w:p w14:paraId="0AB2150B" w14:textId="77777777" w:rsidR="00E07107" w:rsidRPr="00C81E33" w:rsidRDefault="00E07107" w:rsidP="00E07107">
            <w:pPr>
              <w:spacing w:before="60"/>
              <w:rPr>
                <w:rFonts w:eastAsia="DengXian"/>
                <w:bCs/>
                <w:sz w:val="18"/>
                <w:szCs w:val="18"/>
              </w:rPr>
            </w:pPr>
          </w:p>
          <w:p w14:paraId="6CDE0E66" w14:textId="77777777" w:rsidR="00E07107" w:rsidRPr="00C81E33" w:rsidRDefault="00E07107" w:rsidP="00E07107">
            <w:pPr>
              <w:spacing w:before="60"/>
              <w:rPr>
                <w:rFonts w:eastAsia="DengXian"/>
                <w:sz w:val="18"/>
                <w:szCs w:val="18"/>
                <w:lang w:eastAsia="zh-CN"/>
              </w:rPr>
            </w:pPr>
            <w:r w:rsidRPr="00C81E33">
              <w:rPr>
                <w:rFonts w:eastAsia="DengXian"/>
                <w:bCs/>
                <w:sz w:val="18"/>
                <w:szCs w:val="18"/>
              </w:rPr>
              <w:t>Guide and coordinate educational campaigns over ecological environmental protection; Formulate and implement educational campaign outlines for ecological environmental protection; Promote societal and public participation in environmental protection efforts.</w:t>
            </w:r>
          </w:p>
        </w:tc>
        <w:tc>
          <w:tcPr>
            <w:tcW w:w="3685" w:type="dxa"/>
            <w:tcBorders>
              <w:top w:val="single" w:sz="4" w:space="0" w:color="auto"/>
              <w:left w:val="single" w:sz="4" w:space="0" w:color="auto"/>
              <w:bottom w:val="single" w:sz="4" w:space="0" w:color="auto"/>
              <w:right w:val="single" w:sz="4" w:space="0" w:color="auto"/>
            </w:tcBorders>
            <w:hideMark/>
          </w:tcPr>
          <w:p w14:paraId="1DDB633B"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Within their own jurisdictions:</w:t>
            </w:r>
          </w:p>
          <w:p w14:paraId="047A91CC" w14:textId="77777777" w:rsidR="00E07107" w:rsidRPr="00C81E33" w:rsidRDefault="00E07107" w:rsidP="001716F4">
            <w:pPr>
              <w:pStyle w:val="ListParagraph"/>
              <w:numPr>
                <w:ilvl w:val="0"/>
                <w:numId w:val="113"/>
              </w:numPr>
              <w:spacing w:before="60" w:after="60"/>
              <w:contextualSpacing/>
              <w:rPr>
                <w:rFonts w:eastAsia="DengXian"/>
                <w:sz w:val="18"/>
                <w:szCs w:val="18"/>
                <w:lang w:eastAsia="zh-CN"/>
              </w:rPr>
            </w:pPr>
            <w:r w:rsidRPr="00C81E33">
              <w:rPr>
                <w:rFonts w:eastAsia="DengXian"/>
                <w:sz w:val="18"/>
                <w:szCs w:val="18"/>
                <w:lang w:eastAsia="zh-CN"/>
              </w:rPr>
              <w:t xml:space="preserve">Planning and development approvals; </w:t>
            </w:r>
          </w:p>
          <w:p w14:paraId="6D37FDE6" w14:textId="77777777" w:rsidR="00E07107" w:rsidRPr="00C81E33" w:rsidRDefault="00E07107" w:rsidP="001716F4">
            <w:pPr>
              <w:pStyle w:val="ListParagraph"/>
              <w:numPr>
                <w:ilvl w:val="0"/>
                <w:numId w:val="113"/>
              </w:numPr>
              <w:spacing w:before="60" w:after="60"/>
              <w:contextualSpacing/>
              <w:rPr>
                <w:rFonts w:eastAsia="DengXian"/>
                <w:sz w:val="18"/>
                <w:szCs w:val="18"/>
                <w:lang w:eastAsia="zh-CN"/>
              </w:rPr>
            </w:pPr>
            <w:r w:rsidRPr="00C81E33">
              <w:rPr>
                <w:rFonts w:eastAsia="DengXian"/>
                <w:sz w:val="18"/>
                <w:szCs w:val="18"/>
                <w:lang w:eastAsia="zh-CN"/>
              </w:rPr>
              <w:t>Support public information dissemination and local social impact mitigation;</w:t>
            </w:r>
          </w:p>
          <w:p w14:paraId="181442A3" w14:textId="77777777" w:rsidR="00E07107" w:rsidRPr="00C81E33" w:rsidRDefault="00E07107" w:rsidP="001716F4">
            <w:pPr>
              <w:pStyle w:val="ListParagraph"/>
              <w:numPr>
                <w:ilvl w:val="0"/>
                <w:numId w:val="113"/>
              </w:numPr>
              <w:spacing w:before="60" w:after="60"/>
              <w:contextualSpacing/>
              <w:rPr>
                <w:rFonts w:eastAsia="DengXian"/>
                <w:sz w:val="18"/>
                <w:szCs w:val="18"/>
                <w:lang w:eastAsia="zh-CN"/>
              </w:rPr>
            </w:pPr>
            <w:r w:rsidRPr="00C81E33">
              <w:rPr>
                <w:rFonts w:eastAsia="DengXian"/>
                <w:sz w:val="18"/>
                <w:szCs w:val="18"/>
                <w:lang w:eastAsia="zh-CN"/>
              </w:rPr>
              <w:t xml:space="preserve">Monitor environmental performance; </w:t>
            </w:r>
          </w:p>
          <w:p w14:paraId="5C4D3836" w14:textId="77777777" w:rsidR="00E07107" w:rsidRPr="00C81E33" w:rsidRDefault="00E07107" w:rsidP="001716F4">
            <w:pPr>
              <w:pStyle w:val="ListParagraph"/>
              <w:numPr>
                <w:ilvl w:val="0"/>
                <w:numId w:val="113"/>
              </w:numPr>
              <w:spacing w:before="60" w:after="60"/>
              <w:contextualSpacing/>
              <w:rPr>
                <w:rFonts w:eastAsia="DengXian"/>
                <w:sz w:val="18"/>
                <w:szCs w:val="18"/>
                <w:lang w:eastAsia="zh-CN"/>
              </w:rPr>
            </w:pPr>
            <w:r w:rsidRPr="00C81E33">
              <w:rPr>
                <w:rFonts w:eastAsia="DengXian"/>
                <w:sz w:val="18"/>
                <w:szCs w:val="18"/>
                <w:lang w:eastAsia="zh-CN"/>
              </w:rPr>
              <w:t>Enforce environmental policies and requirements applicable to secondary lead management.</w:t>
            </w:r>
          </w:p>
        </w:tc>
      </w:tr>
      <w:tr w:rsidR="00440599" w:rsidRPr="00C81E33" w14:paraId="3FDF78F3"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28127C4" w14:textId="77777777" w:rsidR="00E07107" w:rsidRPr="00C81E33" w:rsidRDefault="00E07107" w:rsidP="00E07107">
            <w:pPr>
              <w:spacing w:before="60"/>
              <w:rPr>
                <w:rFonts w:eastAsia="DengXian"/>
                <w:sz w:val="18"/>
                <w:szCs w:val="18"/>
              </w:rPr>
            </w:pPr>
            <w:r w:rsidRPr="00C81E33">
              <w:rPr>
                <w:rFonts w:eastAsia="DengXian"/>
                <w:sz w:val="18"/>
                <w:szCs w:val="18"/>
              </w:rPr>
              <w:t>Industry Association</w:t>
            </w:r>
          </w:p>
        </w:tc>
      </w:tr>
      <w:tr w:rsidR="00440599" w:rsidRPr="00C81E33" w14:paraId="2CDC7200"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7B2FC795"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Non-Ferrous Metal Association of China, Chinese Non-ferrous Metal Association Recycling Metal Branch, China Industry Technology Innovation Strategies Alliance, China Power battery forcible recovery of industrial technology innovation strategic alliance, Electric Vehicle Power Battery Recycling Strategic Alliance)</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308A001"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Within their own areas:</w:t>
            </w:r>
          </w:p>
          <w:p w14:paraId="2CEF3063"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Coordinate and support compliance actions within the sector; Facilitate information exchanges among members; Facilitate formulation of sector development strategies; Industrial strategy development of secondary metals.</w:t>
            </w:r>
          </w:p>
        </w:tc>
        <w:tc>
          <w:tcPr>
            <w:tcW w:w="3685" w:type="dxa"/>
            <w:tcBorders>
              <w:top w:val="single" w:sz="4" w:space="0" w:color="auto"/>
              <w:left w:val="single" w:sz="4" w:space="0" w:color="auto"/>
              <w:bottom w:val="single" w:sz="4" w:space="0" w:color="auto"/>
              <w:right w:val="single" w:sz="4" w:space="0" w:color="auto"/>
            </w:tcBorders>
            <w:hideMark/>
          </w:tcPr>
          <w:p w14:paraId="6F2020B3" w14:textId="77777777" w:rsidR="00E07107" w:rsidRPr="00C81E33" w:rsidRDefault="00E07107" w:rsidP="001716F4">
            <w:pPr>
              <w:pStyle w:val="ListParagraph"/>
              <w:numPr>
                <w:ilvl w:val="0"/>
                <w:numId w:val="114"/>
              </w:numPr>
              <w:spacing w:before="60" w:after="60"/>
              <w:contextualSpacing/>
              <w:rPr>
                <w:rFonts w:eastAsia="DengXian"/>
                <w:sz w:val="18"/>
                <w:szCs w:val="18"/>
                <w:lang w:eastAsia="zh-CN"/>
              </w:rPr>
            </w:pPr>
            <w:r w:rsidRPr="00C81E33">
              <w:rPr>
                <w:rFonts w:eastAsia="DengXian"/>
                <w:sz w:val="18"/>
                <w:szCs w:val="18"/>
                <w:lang w:eastAsia="zh-CN"/>
              </w:rPr>
              <w:t xml:space="preserve">Coordinate and support compliance actions within the sector; </w:t>
            </w:r>
          </w:p>
          <w:p w14:paraId="3E9371F5" w14:textId="77777777" w:rsidR="00E07107" w:rsidRPr="00C81E33" w:rsidRDefault="00E07107" w:rsidP="001716F4">
            <w:pPr>
              <w:pStyle w:val="ListParagraph"/>
              <w:numPr>
                <w:ilvl w:val="0"/>
                <w:numId w:val="114"/>
              </w:numPr>
              <w:spacing w:before="60" w:after="60"/>
              <w:contextualSpacing/>
              <w:rPr>
                <w:rFonts w:eastAsia="DengXian"/>
                <w:sz w:val="18"/>
                <w:szCs w:val="18"/>
                <w:lang w:eastAsia="zh-CN"/>
              </w:rPr>
            </w:pPr>
            <w:r w:rsidRPr="00C81E33">
              <w:rPr>
                <w:rFonts w:eastAsia="DengXian"/>
                <w:sz w:val="18"/>
                <w:szCs w:val="18"/>
                <w:lang w:eastAsia="zh-CN"/>
              </w:rPr>
              <w:t xml:space="preserve">Facilitate information exchanges among members; </w:t>
            </w:r>
          </w:p>
          <w:p w14:paraId="39879274" w14:textId="77777777" w:rsidR="00E07107" w:rsidRPr="00C81E33" w:rsidRDefault="00E07107" w:rsidP="001716F4">
            <w:pPr>
              <w:pStyle w:val="ListParagraph"/>
              <w:numPr>
                <w:ilvl w:val="0"/>
                <w:numId w:val="114"/>
              </w:numPr>
              <w:spacing w:before="60" w:after="60"/>
              <w:contextualSpacing/>
              <w:rPr>
                <w:rFonts w:eastAsia="DengXian"/>
                <w:sz w:val="18"/>
                <w:szCs w:val="18"/>
                <w:lang w:eastAsia="zh-CN"/>
              </w:rPr>
            </w:pPr>
            <w:r w:rsidRPr="00C81E33">
              <w:rPr>
                <w:rFonts w:eastAsia="DengXian"/>
                <w:sz w:val="18"/>
                <w:szCs w:val="18"/>
                <w:lang w:eastAsia="zh-CN"/>
              </w:rPr>
              <w:t xml:space="preserve">Facilitate formulation of sector development strategies; </w:t>
            </w:r>
          </w:p>
          <w:p w14:paraId="210A4CCD" w14:textId="77777777" w:rsidR="00E07107" w:rsidRPr="00C81E33" w:rsidRDefault="00E07107" w:rsidP="001716F4">
            <w:pPr>
              <w:pStyle w:val="ListParagraph"/>
              <w:numPr>
                <w:ilvl w:val="0"/>
                <w:numId w:val="114"/>
              </w:numPr>
              <w:spacing w:before="60" w:after="60"/>
              <w:contextualSpacing/>
              <w:rPr>
                <w:rFonts w:eastAsia="DengXian"/>
                <w:sz w:val="18"/>
                <w:szCs w:val="18"/>
                <w:lang w:eastAsia="zh-CN"/>
              </w:rPr>
            </w:pPr>
            <w:r w:rsidRPr="00C81E33">
              <w:rPr>
                <w:rFonts w:eastAsia="DengXian"/>
                <w:sz w:val="18"/>
                <w:szCs w:val="18"/>
                <w:lang w:eastAsia="zh-CN"/>
              </w:rPr>
              <w:t xml:space="preserve">Industrial strategy development of secondary metals; </w:t>
            </w:r>
          </w:p>
          <w:p w14:paraId="23311417" w14:textId="77777777" w:rsidR="00E07107" w:rsidRPr="00C81E33" w:rsidRDefault="00E07107" w:rsidP="001716F4">
            <w:pPr>
              <w:pStyle w:val="ListParagraph"/>
              <w:numPr>
                <w:ilvl w:val="0"/>
                <w:numId w:val="114"/>
              </w:numPr>
              <w:spacing w:before="60" w:after="60"/>
              <w:contextualSpacing/>
              <w:rPr>
                <w:rFonts w:eastAsia="DengXian"/>
                <w:sz w:val="18"/>
                <w:szCs w:val="18"/>
                <w:lang w:eastAsia="zh-CN"/>
              </w:rPr>
            </w:pPr>
            <w:r w:rsidRPr="00C81E33">
              <w:rPr>
                <w:rFonts w:eastAsia="DengXian"/>
                <w:sz w:val="18"/>
                <w:szCs w:val="18"/>
                <w:lang w:eastAsia="zh-CN"/>
              </w:rPr>
              <w:t>Enterprises management support.</w:t>
            </w:r>
          </w:p>
        </w:tc>
      </w:tr>
      <w:tr w:rsidR="00440599" w:rsidRPr="00C81E33" w14:paraId="5BEBFC31"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00E33F5" w14:textId="77777777" w:rsidR="00E07107" w:rsidRPr="00C81E33" w:rsidRDefault="00E07107" w:rsidP="00E07107">
            <w:pPr>
              <w:spacing w:before="60"/>
              <w:rPr>
                <w:rFonts w:eastAsia="DengXian"/>
                <w:sz w:val="18"/>
                <w:szCs w:val="18"/>
              </w:rPr>
            </w:pPr>
            <w:r w:rsidRPr="00C81E33">
              <w:rPr>
                <w:rFonts w:eastAsia="DengXian"/>
                <w:sz w:val="18"/>
                <w:szCs w:val="18"/>
              </w:rPr>
              <w:t>The project demonstration and national replication enterprises</w:t>
            </w:r>
          </w:p>
        </w:tc>
      </w:tr>
      <w:tr w:rsidR="00440599" w:rsidRPr="00C81E33" w14:paraId="138FE359"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0736DADE"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Private Sectors</w:t>
            </w:r>
          </w:p>
        </w:tc>
        <w:tc>
          <w:tcPr>
            <w:tcW w:w="3260"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5E771BD0"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Investing and making profits from production of secondary metallurgy of nonferrous metals, and collection of waste lead-acid and/or waster Li-ion batteries</w:t>
            </w:r>
          </w:p>
        </w:tc>
        <w:tc>
          <w:tcPr>
            <w:tcW w:w="3685" w:type="dxa"/>
            <w:tcBorders>
              <w:top w:val="single" w:sz="4" w:space="0" w:color="auto"/>
              <w:left w:val="single" w:sz="4" w:space="0" w:color="auto"/>
              <w:bottom w:val="single" w:sz="4" w:space="0" w:color="auto"/>
              <w:right w:val="single" w:sz="4" w:space="0" w:color="auto"/>
            </w:tcBorders>
            <w:hideMark/>
          </w:tcPr>
          <w:p w14:paraId="1A72D800" w14:textId="77777777" w:rsidR="00E07107" w:rsidRPr="00C81E33" w:rsidRDefault="00E07107" w:rsidP="001716F4">
            <w:pPr>
              <w:pStyle w:val="ListParagraph"/>
              <w:numPr>
                <w:ilvl w:val="0"/>
                <w:numId w:val="115"/>
              </w:numPr>
              <w:spacing w:before="60" w:after="60"/>
              <w:contextualSpacing/>
              <w:rPr>
                <w:rFonts w:eastAsia="DengXian"/>
                <w:sz w:val="18"/>
                <w:szCs w:val="18"/>
                <w:lang w:eastAsia="zh-CN"/>
              </w:rPr>
            </w:pPr>
            <w:r w:rsidRPr="00C81E33">
              <w:rPr>
                <w:rFonts w:eastAsia="DengXian"/>
                <w:sz w:val="18"/>
                <w:szCs w:val="18"/>
                <w:lang w:eastAsia="zh-CN"/>
              </w:rPr>
              <w:t xml:space="preserve">Participate in project activities; </w:t>
            </w:r>
          </w:p>
          <w:p w14:paraId="42D53EE2" w14:textId="77777777" w:rsidR="00E07107" w:rsidRPr="00C81E33" w:rsidRDefault="00E07107" w:rsidP="001716F4">
            <w:pPr>
              <w:pStyle w:val="ListParagraph"/>
              <w:numPr>
                <w:ilvl w:val="0"/>
                <w:numId w:val="115"/>
              </w:numPr>
              <w:spacing w:before="60" w:after="60"/>
              <w:contextualSpacing/>
              <w:rPr>
                <w:rFonts w:eastAsia="DengXian"/>
                <w:sz w:val="18"/>
                <w:szCs w:val="18"/>
                <w:lang w:eastAsia="zh-CN"/>
              </w:rPr>
            </w:pPr>
            <w:r w:rsidRPr="00C81E33">
              <w:rPr>
                <w:rFonts w:eastAsia="DengXian"/>
                <w:sz w:val="18"/>
                <w:szCs w:val="18"/>
                <w:lang w:eastAsia="zh-CN"/>
              </w:rPr>
              <w:t xml:space="preserve">Carry out investment on UP-POPs, BSRs, and heavy metal reduction; </w:t>
            </w:r>
          </w:p>
          <w:p w14:paraId="09DA3780" w14:textId="77777777" w:rsidR="00E07107" w:rsidRPr="00C81E33" w:rsidRDefault="00E07107" w:rsidP="001716F4">
            <w:pPr>
              <w:pStyle w:val="ListParagraph"/>
              <w:numPr>
                <w:ilvl w:val="0"/>
                <w:numId w:val="115"/>
              </w:numPr>
              <w:spacing w:before="60" w:after="60"/>
              <w:contextualSpacing/>
              <w:rPr>
                <w:rFonts w:eastAsia="DengXian"/>
                <w:sz w:val="18"/>
                <w:szCs w:val="18"/>
                <w:lang w:eastAsia="zh-CN"/>
              </w:rPr>
            </w:pPr>
            <w:r w:rsidRPr="00C81E33">
              <w:rPr>
                <w:rFonts w:eastAsia="DengXian"/>
                <w:sz w:val="18"/>
                <w:szCs w:val="18"/>
                <w:lang w:eastAsia="zh-CN"/>
              </w:rPr>
              <w:t>Comply with national and local environmental policies and standards</w:t>
            </w:r>
          </w:p>
        </w:tc>
      </w:tr>
      <w:tr w:rsidR="00440599" w:rsidRPr="00C81E33" w14:paraId="45D4C7DF"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2118981" w14:textId="77777777" w:rsidR="00E07107" w:rsidRPr="00C81E33" w:rsidRDefault="00E07107" w:rsidP="00E07107">
            <w:pPr>
              <w:spacing w:before="60"/>
              <w:rPr>
                <w:rFonts w:eastAsia="DengXian"/>
                <w:sz w:val="18"/>
                <w:szCs w:val="18"/>
              </w:rPr>
            </w:pPr>
            <w:r w:rsidRPr="00C81E33">
              <w:rPr>
                <w:rFonts w:eastAsia="DengXian"/>
                <w:sz w:val="18"/>
                <w:szCs w:val="18"/>
              </w:rPr>
              <w:t>Local communities and general public</w:t>
            </w:r>
          </w:p>
        </w:tc>
      </w:tr>
      <w:tr w:rsidR="00440599" w:rsidRPr="00C81E33" w14:paraId="5C3089C9"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0F047DB9" w14:textId="77777777" w:rsidR="00E07107" w:rsidRPr="00C81E33" w:rsidRDefault="00E07107" w:rsidP="00E07107">
            <w:pPr>
              <w:spacing w:before="60"/>
              <w:rPr>
                <w:rFonts w:eastAsia="DengXian"/>
                <w:sz w:val="18"/>
                <w:szCs w:val="18"/>
              </w:rPr>
            </w:pPr>
            <w:r w:rsidRPr="00C81E33">
              <w:rPr>
                <w:rFonts w:eastAsia="DengXian"/>
                <w:sz w:val="18"/>
                <w:szCs w:val="18"/>
              </w:rPr>
              <w:t>Local communities</w:t>
            </w:r>
          </w:p>
        </w:tc>
        <w:tc>
          <w:tcPr>
            <w:tcW w:w="3260" w:type="dxa"/>
            <w:tcBorders>
              <w:top w:val="single" w:sz="4" w:space="0" w:color="auto"/>
              <w:left w:val="single" w:sz="4" w:space="0" w:color="auto"/>
              <w:bottom w:val="single" w:sz="4" w:space="0" w:color="auto"/>
              <w:right w:val="single" w:sz="4" w:space="0" w:color="auto"/>
            </w:tcBorders>
            <w:hideMark/>
          </w:tcPr>
          <w:p w14:paraId="3A57CF2A"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Living in the influential area of the project enterprises including life cycle recycling, and those surrounding the project related waste battery collection</w:t>
            </w:r>
          </w:p>
        </w:tc>
        <w:tc>
          <w:tcPr>
            <w:tcW w:w="3685" w:type="dxa"/>
            <w:tcBorders>
              <w:top w:val="single" w:sz="4" w:space="0" w:color="auto"/>
              <w:left w:val="single" w:sz="4" w:space="0" w:color="auto"/>
              <w:bottom w:val="single" w:sz="4" w:space="0" w:color="auto"/>
              <w:right w:val="single" w:sz="4" w:space="0" w:color="auto"/>
            </w:tcBorders>
            <w:hideMark/>
          </w:tcPr>
          <w:p w14:paraId="55B3577F" w14:textId="77777777" w:rsidR="00E07107" w:rsidRPr="00C81E33" w:rsidRDefault="00E07107" w:rsidP="00E07107">
            <w:pPr>
              <w:shd w:val="clear" w:color="auto" w:fill="FFFFFF" w:themeFill="background1"/>
              <w:spacing w:before="60"/>
              <w:rPr>
                <w:rFonts w:eastAsia="DengXian"/>
                <w:sz w:val="18"/>
                <w:szCs w:val="18"/>
                <w:lang w:eastAsia="zh-CN"/>
              </w:rPr>
            </w:pPr>
            <w:r w:rsidRPr="00C81E33">
              <w:rPr>
                <w:rFonts w:eastAsia="DengXian"/>
                <w:sz w:val="18"/>
                <w:szCs w:val="18"/>
                <w:lang w:eastAsia="zh-CN"/>
              </w:rPr>
              <w:t>Participate in the project training planning and training activities, such as training on BAT/BEP and collection of life cycle recycling of waste lead-acid and/or li-ion batteries.</w:t>
            </w:r>
          </w:p>
        </w:tc>
      </w:tr>
      <w:tr w:rsidR="00440599" w:rsidRPr="00C81E33" w14:paraId="5FE2C8E5"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4D22DE60" w14:textId="77777777" w:rsidR="00E07107" w:rsidRPr="00C81E33" w:rsidRDefault="00E07107" w:rsidP="00E07107">
            <w:pPr>
              <w:spacing w:before="60"/>
              <w:rPr>
                <w:rFonts w:eastAsia="DengXian"/>
                <w:sz w:val="18"/>
                <w:szCs w:val="18"/>
              </w:rPr>
            </w:pPr>
            <w:r w:rsidRPr="00C81E33">
              <w:rPr>
                <w:rFonts w:eastAsia="DengXian"/>
                <w:sz w:val="18"/>
                <w:szCs w:val="18"/>
              </w:rPr>
              <w:t>Ethnic minorities</w:t>
            </w:r>
          </w:p>
        </w:tc>
        <w:tc>
          <w:tcPr>
            <w:tcW w:w="3260" w:type="dxa"/>
            <w:tcBorders>
              <w:top w:val="single" w:sz="4" w:space="0" w:color="auto"/>
              <w:left w:val="single" w:sz="4" w:space="0" w:color="auto"/>
              <w:bottom w:val="single" w:sz="4" w:space="0" w:color="auto"/>
              <w:right w:val="single" w:sz="4" w:space="0" w:color="auto"/>
            </w:tcBorders>
            <w:hideMark/>
          </w:tcPr>
          <w:p w14:paraId="4DB9FA77"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In the above communities, some ethnic minorities might be live there</w:t>
            </w:r>
          </w:p>
        </w:tc>
        <w:tc>
          <w:tcPr>
            <w:tcW w:w="3685" w:type="dxa"/>
            <w:tcBorders>
              <w:top w:val="single" w:sz="4" w:space="0" w:color="auto"/>
              <w:left w:val="single" w:sz="4" w:space="0" w:color="auto"/>
              <w:bottom w:val="single" w:sz="4" w:space="0" w:color="auto"/>
              <w:right w:val="single" w:sz="4" w:space="0" w:color="auto"/>
            </w:tcBorders>
            <w:hideMark/>
          </w:tcPr>
          <w:p w14:paraId="72CA8F27"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 xml:space="preserve">Ditto </w:t>
            </w:r>
          </w:p>
        </w:tc>
      </w:tr>
      <w:tr w:rsidR="00440599" w:rsidRPr="00C81E33" w14:paraId="4BF73F21"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hideMark/>
          </w:tcPr>
          <w:p w14:paraId="1A41F19B"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General Public</w:t>
            </w:r>
          </w:p>
        </w:tc>
        <w:tc>
          <w:tcPr>
            <w:tcW w:w="3260" w:type="dxa"/>
            <w:tcBorders>
              <w:top w:val="single" w:sz="4" w:space="0" w:color="auto"/>
              <w:left w:val="single" w:sz="4" w:space="0" w:color="auto"/>
              <w:bottom w:val="single" w:sz="4" w:space="0" w:color="auto"/>
              <w:right w:val="single" w:sz="4" w:space="0" w:color="auto"/>
            </w:tcBorders>
            <w:hideMark/>
          </w:tcPr>
          <w:p w14:paraId="6EDE76D0"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Consumers of products which might have heavy metal issues</w:t>
            </w:r>
          </w:p>
          <w:p w14:paraId="6780E98B"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Residents whose surrounding air might be impacted by UP-POPs</w:t>
            </w:r>
          </w:p>
        </w:tc>
        <w:tc>
          <w:tcPr>
            <w:tcW w:w="3685" w:type="dxa"/>
            <w:tcBorders>
              <w:top w:val="single" w:sz="4" w:space="0" w:color="auto"/>
              <w:left w:val="single" w:sz="4" w:space="0" w:color="auto"/>
              <w:bottom w:val="single" w:sz="4" w:space="0" w:color="auto"/>
              <w:right w:val="single" w:sz="4" w:space="0" w:color="auto"/>
            </w:tcBorders>
            <w:hideMark/>
          </w:tcPr>
          <w:p w14:paraId="578C6D8F" w14:textId="77777777" w:rsidR="00E07107" w:rsidRPr="00C81E33" w:rsidRDefault="00E07107" w:rsidP="001716F4">
            <w:pPr>
              <w:pStyle w:val="ListParagraph"/>
              <w:numPr>
                <w:ilvl w:val="0"/>
                <w:numId w:val="116"/>
              </w:numPr>
              <w:spacing w:before="60" w:after="60"/>
              <w:contextualSpacing/>
              <w:rPr>
                <w:rFonts w:eastAsia="DengXian"/>
                <w:sz w:val="18"/>
                <w:szCs w:val="18"/>
                <w:lang w:eastAsia="zh-CN"/>
              </w:rPr>
            </w:pPr>
            <w:r w:rsidRPr="00C81E33">
              <w:rPr>
                <w:rFonts w:eastAsia="DengXian"/>
                <w:sz w:val="18"/>
                <w:szCs w:val="18"/>
                <w:lang w:eastAsia="zh-CN"/>
              </w:rPr>
              <w:t>Improve consumers' awareness on UP-POPs, BFRs, and heavy metal issues related to the secondary nonferrous metal production;</w:t>
            </w:r>
          </w:p>
          <w:p w14:paraId="4153EEA6" w14:textId="77777777" w:rsidR="00E07107" w:rsidRPr="00C81E33" w:rsidRDefault="00E07107" w:rsidP="001716F4">
            <w:pPr>
              <w:pStyle w:val="ListParagraph"/>
              <w:numPr>
                <w:ilvl w:val="0"/>
                <w:numId w:val="116"/>
              </w:numPr>
              <w:spacing w:before="60" w:after="60"/>
              <w:contextualSpacing/>
              <w:rPr>
                <w:rFonts w:eastAsia="DengXian"/>
                <w:sz w:val="18"/>
                <w:szCs w:val="18"/>
                <w:lang w:eastAsia="zh-CN"/>
              </w:rPr>
            </w:pPr>
            <w:r w:rsidRPr="00C81E33">
              <w:rPr>
                <w:rFonts w:eastAsia="DengXian"/>
                <w:sz w:val="18"/>
                <w:szCs w:val="18"/>
                <w:lang w:eastAsia="zh-CN"/>
              </w:rPr>
              <w:t>Exercise consumers' rights to influence environmental performance of the sector.</w:t>
            </w:r>
          </w:p>
        </w:tc>
      </w:tr>
      <w:tr w:rsidR="00440599" w:rsidRPr="00C81E33" w14:paraId="4512650F" w14:textId="77777777" w:rsidTr="00E07107">
        <w:trPr>
          <w:jc w:val="center"/>
        </w:trPr>
        <w:tc>
          <w:tcPr>
            <w:tcW w:w="9067"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73DB33F" w14:textId="77777777" w:rsidR="00E07107" w:rsidRPr="00C81E33" w:rsidRDefault="00E07107" w:rsidP="00E07107">
            <w:pPr>
              <w:spacing w:before="60"/>
              <w:rPr>
                <w:rFonts w:eastAsia="DengXian"/>
                <w:sz w:val="18"/>
                <w:szCs w:val="18"/>
              </w:rPr>
            </w:pPr>
            <w:r w:rsidRPr="00C81E33">
              <w:rPr>
                <w:rFonts w:eastAsia="DengXian"/>
                <w:sz w:val="18"/>
                <w:szCs w:val="18"/>
              </w:rPr>
              <w:t>Universities, research institutions and CSOs</w:t>
            </w:r>
          </w:p>
        </w:tc>
      </w:tr>
      <w:tr w:rsidR="00440599" w:rsidRPr="00C81E33" w14:paraId="08DC1B77" w14:textId="77777777" w:rsidTr="00E07107">
        <w:trPr>
          <w:trHeight w:val="710"/>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6DBBBCE0" w14:textId="77777777" w:rsidR="00E07107" w:rsidRPr="00C81E33" w:rsidRDefault="00E07107" w:rsidP="00E07107">
            <w:pPr>
              <w:spacing w:before="60"/>
              <w:rPr>
                <w:rFonts w:eastAsia="DengXian"/>
                <w:sz w:val="18"/>
                <w:szCs w:val="18"/>
              </w:rPr>
            </w:pPr>
            <w:r w:rsidRPr="00C81E33">
              <w:rPr>
                <w:rFonts w:eastAsia="DengXian"/>
                <w:sz w:val="18"/>
                <w:szCs w:val="18"/>
              </w:rPr>
              <w:lastRenderedPageBreak/>
              <w:t>Academic institutes, colleges, universities, and/or relevant individuals</w:t>
            </w:r>
          </w:p>
        </w:tc>
        <w:tc>
          <w:tcPr>
            <w:tcW w:w="3260" w:type="dxa"/>
            <w:tcBorders>
              <w:top w:val="single" w:sz="4" w:space="0" w:color="auto"/>
              <w:left w:val="single" w:sz="4" w:space="0" w:color="auto"/>
              <w:bottom w:val="single" w:sz="4" w:space="0" w:color="auto"/>
              <w:right w:val="single" w:sz="4" w:space="0" w:color="auto"/>
            </w:tcBorders>
            <w:hideMark/>
          </w:tcPr>
          <w:p w14:paraId="5649C1B4" w14:textId="77777777" w:rsidR="00E07107" w:rsidRPr="00C81E33" w:rsidRDefault="00E07107" w:rsidP="00E07107">
            <w:pPr>
              <w:spacing w:before="60"/>
              <w:rPr>
                <w:rFonts w:eastAsia="DengXian"/>
                <w:sz w:val="18"/>
                <w:szCs w:val="18"/>
              </w:rPr>
            </w:pPr>
            <w:r w:rsidRPr="00C81E33">
              <w:rPr>
                <w:rFonts w:eastAsia="DengXian"/>
                <w:sz w:val="18"/>
                <w:szCs w:val="18"/>
              </w:rPr>
              <w:t>Universities and research organizations focus on teaching, research and conservation knowledge development and policy recommendations</w:t>
            </w:r>
          </w:p>
        </w:tc>
        <w:tc>
          <w:tcPr>
            <w:tcW w:w="3685" w:type="dxa"/>
            <w:tcBorders>
              <w:top w:val="single" w:sz="4" w:space="0" w:color="auto"/>
              <w:left w:val="single" w:sz="4" w:space="0" w:color="auto"/>
              <w:bottom w:val="single" w:sz="4" w:space="0" w:color="auto"/>
              <w:right w:val="single" w:sz="4" w:space="0" w:color="auto"/>
            </w:tcBorders>
            <w:hideMark/>
          </w:tcPr>
          <w:p w14:paraId="6698F89F" w14:textId="77777777" w:rsidR="00E07107" w:rsidRPr="00C81E33" w:rsidRDefault="00E07107" w:rsidP="00E07107">
            <w:pPr>
              <w:spacing w:before="60"/>
              <w:rPr>
                <w:rFonts w:eastAsia="DengXian"/>
                <w:sz w:val="18"/>
                <w:szCs w:val="18"/>
              </w:rPr>
            </w:pPr>
            <w:r w:rsidRPr="00C81E33">
              <w:rPr>
                <w:rFonts w:eastAsia="DengXian"/>
                <w:sz w:val="18"/>
                <w:szCs w:val="18"/>
              </w:rPr>
              <w:t xml:space="preserve">Conduct field surveys, monitoring, data collection and database development for the project </w:t>
            </w:r>
          </w:p>
          <w:p w14:paraId="1586CAA0" w14:textId="77777777" w:rsidR="00E07107" w:rsidRPr="00C81E33" w:rsidRDefault="00E07107" w:rsidP="00E07107">
            <w:pPr>
              <w:spacing w:before="60"/>
              <w:rPr>
                <w:rFonts w:eastAsia="DengXian"/>
                <w:bCs/>
                <w:sz w:val="18"/>
                <w:szCs w:val="18"/>
              </w:rPr>
            </w:pPr>
            <w:r w:rsidRPr="00C81E33">
              <w:rPr>
                <w:rFonts w:eastAsia="DengXian"/>
                <w:sz w:val="18"/>
                <w:szCs w:val="18"/>
              </w:rPr>
              <w:t>Provide t</w:t>
            </w:r>
            <w:r w:rsidRPr="00C81E33">
              <w:rPr>
                <w:rFonts w:eastAsia="DengXian"/>
                <w:bCs/>
                <w:sz w:val="18"/>
                <w:szCs w:val="18"/>
              </w:rPr>
              <w:t>echnical expertise on life cycle recycling of waste lead-acid and/or li-ion batteries</w:t>
            </w:r>
          </w:p>
          <w:p w14:paraId="6F180DF3" w14:textId="77777777" w:rsidR="00E07107" w:rsidRPr="00C81E33" w:rsidRDefault="00E07107" w:rsidP="00E07107">
            <w:pPr>
              <w:spacing w:before="60"/>
              <w:rPr>
                <w:rFonts w:eastAsia="DengXian"/>
                <w:bCs/>
                <w:sz w:val="18"/>
                <w:szCs w:val="18"/>
              </w:rPr>
            </w:pPr>
            <w:r w:rsidRPr="00C81E33">
              <w:rPr>
                <w:rFonts w:eastAsia="DengXian"/>
                <w:bCs/>
                <w:sz w:val="18"/>
                <w:szCs w:val="18"/>
              </w:rPr>
              <w:t>Provide technical expertise on secondary production of the four nonferrous metals</w:t>
            </w:r>
          </w:p>
        </w:tc>
      </w:tr>
      <w:tr w:rsidR="00440599" w:rsidRPr="00C81E33" w14:paraId="5DFF7E60" w14:textId="77777777" w:rsidTr="00E07107">
        <w:trPr>
          <w:jc w:val="center"/>
        </w:trPr>
        <w:tc>
          <w:tcPr>
            <w:tcW w:w="2122"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7F166531" w14:textId="77777777" w:rsidR="00E07107" w:rsidRPr="00C81E33" w:rsidRDefault="00E07107" w:rsidP="00E07107">
            <w:pPr>
              <w:spacing w:before="60"/>
              <w:rPr>
                <w:rFonts w:eastAsia="DengXian"/>
                <w:sz w:val="18"/>
                <w:szCs w:val="18"/>
              </w:rPr>
            </w:pPr>
            <w:r w:rsidRPr="00C81E33">
              <w:rPr>
                <w:rFonts w:eastAsia="DengXian"/>
                <w:sz w:val="18"/>
                <w:szCs w:val="18"/>
              </w:rPr>
              <w:t xml:space="preserve">CSOs </w:t>
            </w:r>
          </w:p>
        </w:tc>
        <w:tc>
          <w:tcPr>
            <w:tcW w:w="3260" w:type="dxa"/>
            <w:tcBorders>
              <w:top w:val="single" w:sz="4" w:space="0" w:color="auto"/>
              <w:left w:val="single" w:sz="4" w:space="0" w:color="auto"/>
              <w:bottom w:val="single" w:sz="4" w:space="0" w:color="auto"/>
              <w:right w:val="single" w:sz="4" w:space="0" w:color="auto"/>
            </w:tcBorders>
            <w:hideMark/>
          </w:tcPr>
          <w:p w14:paraId="1934F526" w14:textId="77777777" w:rsidR="00E07107" w:rsidRPr="00C81E33" w:rsidRDefault="00E07107" w:rsidP="00E07107">
            <w:pPr>
              <w:spacing w:before="60"/>
              <w:rPr>
                <w:rFonts w:eastAsia="DengXian"/>
                <w:sz w:val="18"/>
                <w:szCs w:val="18"/>
                <w:lang w:eastAsia="zh-CN"/>
              </w:rPr>
            </w:pPr>
            <w:r w:rsidRPr="00C81E33">
              <w:rPr>
                <w:rFonts w:eastAsia="DengXian"/>
                <w:sz w:val="18"/>
                <w:szCs w:val="18"/>
                <w:lang w:eastAsia="zh-CN"/>
              </w:rPr>
              <w:t xml:space="preserve">Have their focuses and special interests on recycling of </w:t>
            </w:r>
            <w:r w:rsidRPr="00C81E33">
              <w:rPr>
                <w:rFonts w:eastAsia="DengXian"/>
                <w:bCs/>
                <w:sz w:val="18"/>
                <w:szCs w:val="18"/>
              </w:rPr>
              <w:t>waste lead-acid and/or li-ion batteries, and/or secondary production of the four nonferrous metals</w:t>
            </w:r>
            <w:r w:rsidRPr="00C81E33">
              <w:rPr>
                <w:rFonts w:eastAsia="DengXian"/>
                <w:sz w:val="18"/>
                <w:szCs w:val="18"/>
                <w:lang w:eastAsia="zh-CN"/>
              </w:rPr>
              <w:t>.</w:t>
            </w:r>
          </w:p>
        </w:tc>
        <w:tc>
          <w:tcPr>
            <w:tcW w:w="3685" w:type="dxa"/>
            <w:tcBorders>
              <w:top w:val="single" w:sz="4" w:space="0" w:color="auto"/>
              <w:left w:val="single" w:sz="4" w:space="0" w:color="auto"/>
              <w:bottom w:val="single" w:sz="4" w:space="0" w:color="auto"/>
              <w:right w:val="single" w:sz="4" w:space="0" w:color="auto"/>
            </w:tcBorders>
            <w:hideMark/>
          </w:tcPr>
          <w:p w14:paraId="1FAD7F75" w14:textId="77777777" w:rsidR="00E07107" w:rsidRPr="00C81E33" w:rsidRDefault="00E07107" w:rsidP="00E07107">
            <w:pPr>
              <w:spacing w:before="60"/>
              <w:rPr>
                <w:rFonts w:eastAsia="DengXian"/>
                <w:sz w:val="18"/>
                <w:szCs w:val="18"/>
              </w:rPr>
            </w:pPr>
            <w:r w:rsidRPr="00C81E33">
              <w:rPr>
                <w:rFonts w:eastAsia="DengXian"/>
                <w:sz w:val="18"/>
                <w:szCs w:val="18"/>
              </w:rPr>
              <w:t>Potential to provide technical expertise and bring in international experience, networking and platform for communication. Possible co-implementers for some activities such as training, communication and public awareness under projects</w:t>
            </w:r>
            <w:r w:rsidRPr="00C81E33">
              <w:rPr>
                <w:rFonts w:eastAsia="DengXian"/>
                <w:bCs/>
                <w:sz w:val="18"/>
                <w:szCs w:val="18"/>
              </w:rPr>
              <w:t>.</w:t>
            </w:r>
          </w:p>
        </w:tc>
      </w:tr>
    </w:tbl>
    <w:p w14:paraId="2D9FFEAB" w14:textId="77777777" w:rsidR="00E07107" w:rsidRPr="00C81E33" w:rsidRDefault="00E07107" w:rsidP="00924A6F">
      <w:pPr>
        <w:pStyle w:val="a0"/>
        <w:adjustRightInd/>
        <w:spacing w:before="48"/>
        <w:ind w:firstLine="360"/>
        <w:jc w:val="both"/>
        <w:rPr>
          <w:rFonts w:ascii="Times New Roman" w:eastAsia="DengXian" w:hAnsi="Times New Roman" w:cs="Times New Roman"/>
        </w:rPr>
      </w:pPr>
      <w:r w:rsidRPr="00C81E33">
        <w:rPr>
          <w:rFonts w:ascii="Times New Roman" w:eastAsia="DengXian" w:hAnsi="Times New Roman" w:cs="Times New Roman"/>
        </w:rPr>
        <w:t>Sources: PIF, consultations with the EA and other PPG team members, field visits of seven relevant enterprises, etc.</w:t>
      </w:r>
    </w:p>
    <w:p w14:paraId="6DF9BF22" w14:textId="3D69768E" w:rsidR="00E07107" w:rsidRPr="00C81E33" w:rsidRDefault="00323003" w:rsidP="001716F4">
      <w:pPr>
        <w:pStyle w:val="Heading6"/>
        <w:numPr>
          <w:ilvl w:val="0"/>
          <w:numId w:val="88"/>
        </w:numPr>
        <w:ind w:left="360"/>
        <w:jc w:val="both"/>
        <w:rPr>
          <w:rFonts w:eastAsiaTheme="minorEastAsia"/>
        </w:rPr>
      </w:pPr>
      <w:bookmarkStart w:id="511" w:name="_Toc35030084"/>
      <w:bookmarkStart w:id="512" w:name="_Toc86961536"/>
      <w:r w:rsidRPr="00C81E33">
        <w:rPr>
          <w:rFonts w:eastAsiaTheme="minorEastAsia"/>
        </w:rPr>
        <w:t>ACCOUNTABILITY AND GRIEVANCE REDRESS MECHANISMS</w:t>
      </w:r>
      <w:bookmarkEnd w:id="511"/>
      <w:bookmarkEnd w:id="512"/>
    </w:p>
    <w:p w14:paraId="21267377" w14:textId="707EC4C5" w:rsidR="00E07107" w:rsidRPr="00C81E33" w:rsidRDefault="00981CD7" w:rsidP="00981CD7">
      <w:pPr>
        <w:rPr>
          <w:b/>
        </w:rPr>
      </w:pPr>
      <w:bookmarkStart w:id="513" w:name="_Toc35030085"/>
      <w:bookmarkStart w:id="514" w:name="_Toc86961537"/>
      <w:r w:rsidRPr="00C81E33">
        <w:rPr>
          <w:b/>
        </w:rPr>
        <w:t>6.1</w:t>
      </w:r>
      <w:r w:rsidRPr="00C81E33">
        <w:rPr>
          <w:b/>
        </w:rPr>
        <w:tab/>
      </w:r>
      <w:r w:rsidR="00E07107" w:rsidRPr="00C81E33">
        <w:rPr>
          <w:b/>
        </w:rPr>
        <w:t>UNDP’s Accountability Mechanisms</w:t>
      </w:r>
      <w:bookmarkEnd w:id="513"/>
      <w:bookmarkEnd w:id="514"/>
    </w:p>
    <w:p w14:paraId="5B28564C" w14:textId="77777777" w:rsidR="00E07107" w:rsidRPr="00C81E33" w:rsidRDefault="00E07107" w:rsidP="005964A6">
      <w:pPr>
        <w:spacing w:before="120" w:after="120"/>
        <w:rPr>
          <w:szCs w:val="20"/>
        </w:rPr>
      </w:pPr>
      <w:r w:rsidRPr="00C81E33">
        <w:rPr>
          <w:szCs w:val="20"/>
        </w:rPr>
        <w:t>UNDP’s SES recognize that even with strong planning and stakeholder engagement, unanticipated issues can still arise. Therefore, the SES are underpinned by an Accountability Mechanism with two key components:</w:t>
      </w:r>
    </w:p>
    <w:p w14:paraId="3583990C" w14:textId="55778D3F" w:rsidR="00E07107" w:rsidRPr="00C81E33" w:rsidRDefault="00E07107" w:rsidP="001716F4">
      <w:pPr>
        <w:pStyle w:val="ListParagraph"/>
        <w:numPr>
          <w:ilvl w:val="6"/>
          <w:numId w:val="63"/>
        </w:numPr>
        <w:spacing w:before="120" w:after="120"/>
        <w:ind w:left="720"/>
        <w:jc w:val="both"/>
        <w:rPr>
          <w:sz w:val="20"/>
          <w:szCs w:val="20"/>
        </w:rPr>
      </w:pPr>
      <w:r w:rsidRPr="00C81E33">
        <w:rPr>
          <w:sz w:val="20"/>
          <w:szCs w:val="20"/>
        </w:rPr>
        <w:t>A Social and Environmental Compliance Review Unit (SECU) to respond to claims that UNDP is not in compliance with applicable environmental and social policies; and</w:t>
      </w:r>
    </w:p>
    <w:p w14:paraId="1493295E" w14:textId="453F3BE7" w:rsidR="00E07107" w:rsidRPr="00C81E33" w:rsidRDefault="00E07107" w:rsidP="001716F4">
      <w:pPr>
        <w:pStyle w:val="ListParagraph"/>
        <w:numPr>
          <w:ilvl w:val="6"/>
          <w:numId w:val="63"/>
        </w:numPr>
        <w:spacing w:before="120" w:after="120"/>
        <w:ind w:left="720"/>
        <w:jc w:val="both"/>
        <w:rPr>
          <w:sz w:val="20"/>
          <w:szCs w:val="20"/>
        </w:rPr>
      </w:pPr>
      <w:r w:rsidRPr="00C81E33">
        <w:rPr>
          <w:sz w:val="20"/>
          <w:szCs w:val="20"/>
        </w:rPr>
        <w:t>A Stakeholder Response Mechanism (SRM) that ensures individuals, peoples, and communities affected by projects have access to appropriate grievance resolution procedures for hearing and addressing project-related complaints and disputes.</w:t>
      </w:r>
    </w:p>
    <w:p w14:paraId="6CA6C3FA" w14:textId="77777777" w:rsidR="00E07107" w:rsidRPr="00C81E33" w:rsidRDefault="00E07107" w:rsidP="005964A6">
      <w:pPr>
        <w:spacing w:before="120" w:after="120"/>
        <w:rPr>
          <w:szCs w:val="20"/>
        </w:rPr>
      </w:pPr>
      <w:r w:rsidRPr="00C81E33">
        <w:rPr>
          <w:szCs w:val="20"/>
        </w:rPr>
        <w:t>UNDP’s Accountability Mechanism is available to all of UNDP’s project stakeholders.</w:t>
      </w:r>
    </w:p>
    <w:p w14:paraId="54B93CF0" w14:textId="77777777" w:rsidR="00E07107" w:rsidRPr="00C81E33" w:rsidRDefault="00E07107" w:rsidP="005964A6">
      <w:pPr>
        <w:spacing w:before="120" w:after="120"/>
        <w:rPr>
          <w:szCs w:val="20"/>
        </w:rPr>
      </w:pPr>
      <w:r w:rsidRPr="00C81E33">
        <w:rPr>
          <w:szCs w:val="20"/>
        </w:rPr>
        <w:t>The Social and Environmental Compliance Unit (SECU) investigates concerns about non-compliance with UNDP’s Social and Environmental Standards and Screening Procedure raised by project-affected stakeholders and recommends measures to address findings of non-compliance.</w:t>
      </w:r>
    </w:p>
    <w:p w14:paraId="6163AB69" w14:textId="77777777" w:rsidR="00E07107" w:rsidRPr="00C81E33" w:rsidRDefault="00E07107" w:rsidP="005964A6">
      <w:pPr>
        <w:spacing w:before="120" w:after="120"/>
        <w:rPr>
          <w:szCs w:val="20"/>
        </w:rPr>
      </w:pPr>
      <w:r w:rsidRPr="00C81E33">
        <w:rPr>
          <w:szCs w:val="20"/>
        </w:rPr>
        <w:t>The Stakeholder Response Mechanism helps project-affected stakeholders, UNDP’s partners (governments, NGOs, businesses) and others jointly address grievances or disputes related to the social and/or environmental impacts of UNDP-supported projects.</w:t>
      </w:r>
    </w:p>
    <w:p w14:paraId="47B3CE62" w14:textId="77777777" w:rsidR="00E07107" w:rsidRPr="00C81E33" w:rsidRDefault="00E07107" w:rsidP="005964A6">
      <w:pPr>
        <w:spacing w:before="120" w:after="120"/>
        <w:rPr>
          <w:szCs w:val="20"/>
        </w:rPr>
      </w:pPr>
      <w:r w:rsidRPr="00C81E33">
        <w:rPr>
          <w:szCs w:val="20"/>
        </w:rPr>
        <w:t xml:space="preserve">Further information, including how to submit a request to SECU or SRM, is found on the UNDP website at: </w:t>
      </w:r>
      <w:hyperlink r:id="rId63" w:history="1">
        <w:r w:rsidRPr="00C81E33">
          <w:rPr>
            <w:rStyle w:val="Hyperlink"/>
            <w:color w:val="auto"/>
            <w:szCs w:val="20"/>
          </w:rPr>
          <w:t>http://www.undp.org/content/undp/en/home/operations/accountability/secu-srm/</w:t>
        </w:r>
      </w:hyperlink>
    </w:p>
    <w:p w14:paraId="58016D60" w14:textId="7ABDF8A3" w:rsidR="00E07107" w:rsidRPr="00C81E33" w:rsidRDefault="00981CD7" w:rsidP="00981CD7">
      <w:pPr>
        <w:rPr>
          <w:b/>
        </w:rPr>
      </w:pPr>
      <w:bookmarkStart w:id="515" w:name="_Toc35030086"/>
      <w:bookmarkStart w:id="516" w:name="_Toc86961538"/>
      <w:r w:rsidRPr="00C81E33">
        <w:rPr>
          <w:b/>
        </w:rPr>
        <w:t>6.2</w:t>
      </w:r>
      <w:r w:rsidRPr="00C81E33">
        <w:rPr>
          <w:b/>
        </w:rPr>
        <w:tab/>
      </w:r>
      <w:r w:rsidR="00E07107" w:rsidRPr="00C81E33">
        <w:rPr>
          <w:b/>
        </w:rPr>
        <w:t>Project-level Grievance Redress Mechanisms</w:t>
      </w:r>
      <w:bookmarkEnd w:id="515"/>
      <w:bookmarkEnd w:id="516"/>
    </w:p>
    <w:p w14:paraId="49CDEBAB" w14:textId="77777777" w:rsidR="00E07107" w:rsidRPr="00C81E33" w:rsidRDefault="00E07107" w:rsidP="005964A6">
      <w:pPr>
        <w:spacing w:before="120" w:after="120"/>
        <w:rPr>
          <w:szCs w:val="20"/>
        </w:rPr>
      </w:pPr>
      <w:r w:rsidRPr="00C81E33">
        <w:rPr>
          <w:szCs w:val="20"/>
        </w:rPr>
        <w:t>As described in the Project Document, the Project will establish a project-level Grievance Redress Mechanism (GRM) during the first year of implementation. The full details of these GRMs will be agreed upon during the Inception Phase, a process that will be overseen by the Project Manager with the Project Safeguards Specialist. Interested stakeholders may raise a grievance at any time to the Project Management Unit, the Executing Agency (FECO), Implementing Agency (UNDP), or the GEF.</w:t>
      </w:r>
    </w:p>
    <w:p w14:paraId="7BD6D942" w14:textId="4B727FB8" w:rsidR="00E07107" w:rsidRPr="00C81E33" w:rsidRDefault="00E07107" w:rsidP="005964A6">
      <w:pPr>
        <w:spacing w:before="120" w:after="120"/>
        <w:rPr>
          <w:szCs w:val="20"/>
        </w:rPr>
      </w:pPr>
      <w:r w:rsidRPr="00C81E33">
        <w:rPr>
          <w:szCs w:val="20"/>
        </w:rPr>
        <w:t xml:space="preserve">Main features of the GRM are detailed in Table </w:t>
      </w:r>
      <w:r w:rsidR="00ED4214" w:rsidRPr="00C81E33">
        <w:rPr>
          <w:szCs w:val="20"/>
        </w:rPr>
        <w:t>2</w:t>
      </w:r>
      <w:r w:rsidRPr="00C81E33">
        <w:rPr>
          <w:szCs w:val="20"/>
        </w:rPr>
        <w:t xml:space="preserve">4 below. Two models of GRM are required: </w:t>
      </w:r>
    </w:p>
    <w:p w14:paraId="7C59A685" w14:textId="77777777" w:rsidR="00E07107" w:rsidRPr="00C81E33" w:rsidRDefault="00E07107" w:rsidP="001716F4">
      <w:pPr>
        <w:pStyle w:val="ListParagraph"/>
        <w:numPr>
          <w:ilvl w:val="0"/>
          <w:numId w:val="75"/>
        </w:numPr>
        <w:spacing w:before="120" w:after="120"/>
        <w:jc w:val="both"/>
        <w:rPr>
          <w:sz w:val="20"/>
          <w:szCs w:val="20"/>
        </w:rPr>
      </w:pPr>
      <w:r w:rsidRPr="00C81E33">
        <w:rPr>
          <w:sz w:val="20"/>
          <w:szCs w:val="20"/>
        </w:rPr>
        <w:t xml:space="preserve">for the redress of grievances submitted by communities in and surrounding the demonstration enterprises; and </w:t>
      </w:r>
    </w:p>
    <w:p w14:paraId="16562BBD" w14:textId="77777777" w:rsidR="00E07107" w:rsidRPr="00C81E33" w:rsidRDefault="00E07107" w:rsidP="001716F4">
      <w:pPr>
        <w:pStyle w:val="ListParagraph"/>
        <w:numPr>
          <w:ilvl w:val="0"/>
          <w:numId w:val="75"/>
        </w:numPr>
        <w:spacing w:before="120" w:after="120"/>
        <w:jc w:val="both"/>
        <w:rPr>
          <w:sz w:val="20"/>
          <w:szCs w:val="20"/>
        </w:rPr>
      </w:pPr>
      <w:r w:rsidRPr="00C81E33">
        <w:rPr>
          <w:sz w:val="20"/>
          <w:szCs w:val="20"/>
        </w:rPr>
        <w:t xml:space="preserve">from the wider public. </w:t>
      </w:r>
    </w:p>
    <w:p w14:paraId="02D8A909" w14:textId="77777777" w:rsidR="00E07107" w:rsidRPr="00C81E33" w:rsidRDefault="00E07107" w:rsidP="005964A6">
      <w:pPr>
        <w:spacing w:before="120" w:after="120"/>
        <w:jc w:val="left"/>
        <w:rPr>
          <w:szCs w:val="20"/>
        </w:rPr>
      </w:pPr>
      <w:r w:rsidRPr="00C81E33">
        <w:rPr>
          <w:szCs w:val="20"/>
        </w:rPr>
        <w:t>The full details of the GRM will be agreed upon during project inception.</w:t>
      </w:r>
    </w:p>
    <w:p w14:paraId="4CD97AA9" w14:textId="77777777" w:rsidR="00E07107" w:rsidRPr="00C81E33" w:rsidRDefault="00E07107" w:rsidP="00E07107">
      <w:pPr>
        <w:jc w:val="left"/>
        <w:sectPr w:rsidR="00E07107" w:rsidRPr="00C81E33" w:rsidSect="00E07107">
          <w:pgSz w:w="12240" w:h="15840" w:code="1"/>
          <w:pgMar w:top="1440" w:right="1440" w:bottom="1440" w:left="1440" w:header="720" w:footer="720" w:gutter="0"/>
          <w:cols w:space="720"/>
          <w:docGrid w:linePitch="360"/>
        </w:sectPr>
      </w:pPr>
      <w:r w:rsidRPr="00C81E33">
        <w:t xml:space="preserve">. </w:t>
      </w:r>
    </w:p>
    <w:p w14:paraId="4E438EAC" w14:textId="017A26B8" w:rsidR="00E07107" w:rsidRPr="00C81E33" w:rsidRDefault="00E07107" w:rsidP="00E07107">
      <w:pPr>
        <w:pStyle w:val="Caption"/>
        <w:rPr>
          <w:b w:val="0"/>
          <w:i/>
          <w:szCs w:val="20"/>
        </w:rPr>
      </w:pPr>
      <w:bookmarkStart w:id="517" w:name="_Toc37150601"/>
      <w:bookmarkStart w:id="518" w:name="_Toc86961547"/>
      <w:bookmarkStart w:id="519" w:name="_Toc88963177"/>
      <w:r w:rsidRPr="00C81E33">
        <w:rPr>
          <w:szCs w:val="20"/>
        </w:rPr>
        <w:lastRenderedPageBreak/>
        <w:t xml:space="preserve">Table </w:t>
      </w:r>
      <w:r w:rsidRPr="00C81E33">
        <w:rPr>
          <w:b w:val="0"/>
          <w:bCs w:val="0"/>
          <w:i/>
          <w:szCs w:val="20"/>
        </w:rPr>
        <w:fldChar w:fldCharType="begin"/>
      </w:r>
      <w:r w:rsidRPr="00C81E33">
        <w:rPr>
          <w:szCs w:val="20"/>
        </w:rPr>
        <w:instrText xml:space="preserve"> SEQ Table \* ARABIC </w:instrText>
      </w:r>
      <w:r w:rsidRPr="00C81E33">
        <w:rPr>
          <w:b w:val="0"/>
          <w:bCs w:val="0"/>
          <w:i/>
          <w:szCs w:val="20"/>
        </w:rPr>
        <w:fldChar w:fldCharType="separate"/>
      </w:r>
      <w:r w:rsidR="00335501" w:rsidRPr="00C81E33">
        <w:rPr>
          <w:noProof/>
          <w:szCs w:val="20"/>
        </w:rPr>
        <w:t>23</w:t>
      </w:r>
      <w:r w:rsidRPr="00C81E33">
        <w:rPr>
          <w:b w:val="0"/>
          <w:bCs w:val="0"/>
          <w:i/>
          <w:szCs w:val="20"/>
        </w:rPr>
        <w:fldChar w:fldCharType="end"/>
      </w:r>
      <w:r w:rsidRPr="00C81E33">
        <w:rPr>
          <w:szCs w:val="20"/>
        </w:rPr>
        <w:t>.  Grievance Redress Mechanism (Outline)</w:t>
      </w:r>
      <w:bookmarkEnd w:id="517"/>
      <w:bookmarkEnd w:id="518"/>
      <w:bookmarkEnd w:id="519"/>
    </w:p>
    <w:p w14:paraId="10C52ED5" w14:textId="77777777" w:rsidR="00E07107" w:rsidRPr="00C81E33" w:rsidRDefault="00E07107" w:rsidP="00E07107">
      <w:pPr>
        <w:spacing w:after="0"/>
      </w:pPr>
    </w:p>
    <w:tbl>
      <w:tblPr>
        <w:tblW w:w="1368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6"/>
        <w:gridCol w:w="1380"/>
        <w:gridCol w:w="1796"/>
        <w:gridCol w:w="1557"/>
        <w:gridCol w:w="1421"/>
        <w:gridCol w:w="1771"/>
        <w:gridCol w:w="2169"/>
      </w:tblGrid>
      <w:tr w:rsidR="00440599" w:rsidRPr="00C81E33" w14:paraId="13DF75C0" w14:textId="77777777" w:rsidTr="005964A6">
        <w:tc>
          <w:tcPr>
            <w:tcW w:w="3581" w:type="dxa"/>
            <w:shd w:val="clear" w:color="auto" w:fill="E2EFD9" w:themeFill="accent6" w:themeFillTint="33"/>
            <w:vAlign w:val="center"/>
          </w:tcPr>
          <w:p w14:paraId="77A26CC1" w14:textId="77777777" w:rsidR="00E07107" w:rsidRPr="00C81E33" w:rsidRDefault="00E07107" w:rsidP="00E07107">
            <w:pPr>
              <w:pStyle w:val="a"/>
              <w:jc w:val="center"/>
              <w:rPr>
                <w:b/>
                <w:bCs w:val="0"/>
              </w:rPr>
            </w:pPr>
            <w:r w:rsidRPr="00C81E33">
              <w:rPr>
                <w:b/>
                <w:bCs w:val="0"/>
              </w:rPr>
              <w:t>Engagement methods and actions</w:t>
            </w:r>
          </w:p>
        </w:tc>
        <w:tc>
          <w:tcPr>
            <w:tcW w:w="1379" w:type="dxa"/>
            <w:shd w:val="clear" w:color="auto" w:fill="E2EFD9" w:themeFill="accent6" w:themeFillTint="33"/>
            <w:vAlign w:val="center"/>
          </w:tcPr>
          <w:p w14:paraId="2D331DFA" w14:textId="77777777" w:rsidR="00E07107" w:rsidRPr="00C81E33" w:rsidRDefault="00E07107" w:rsidP="00E07107">
            <w:pPr>
              <w:pStyle w:val="a"/>
              <w:jc w:val="center"/>
              <w:rPr>
                <w:b/>
                <w:bCs w:val="0"/>
              </w:rPr>
            </w:pPr>
            <w:r w:rsidRPr="00C81E33">
              <w:rPr>
                <w:b/>
                <w:bCs w:val="0"/>
              </w:rPr>
              <w:t>Objectives</w:t>
            </w:r>
          </w:p>
        </w:tc>
        <w:tc>
          <w:tcPr>
            <w:tcW w:w="1795" w:type="dxa"/>
            <w:shd w:val="clear" w:color="auto" w:fill="E2EFD9" w:themeFill="accent6" w:themeFillTint="33"/>
            <w:vAlign w:val="center"/>
          </w:tcPr>
          <w:p w14:paraId="1D11CF06" w14:textId="77777777" w:rsidR="00E07107" w:rsidRPr="00C81E33" w:rsidRDefault="00E07107" w:rsidP="00E07107">
            <w:pPr>
              <w:pStyle w:val="a"/>
              <w:jc w:val="center"/>
              <w:rPr>
                <w:b/>
                <w:bCs w:val="0"/>
              </w:rPr>
            </w:pPr>
            <w:r w:rsidRPr="00C81E33">
              <w:rPr>
                <w:b/>
                <w:bCs w:val="0"/>
              </w:rPr>
              <w:t>Key Stakeholders being engaged</w:t>
            </w:r>
          </w:p>
        </w:tc>
        <w:tc>
          <w:tcPr>
            <w:tcW w:w="1569" w:type="dxa"/>
            <w:shd w:val="clear" w:color="auto" w:fill="E2EFD9" w:themeFill="accent6" w:themeFillTint="33"/>
            <w:vAlign w:val="center"/>
          </w:tcPr>
          <w:p w14:paraId="4F3FCC6E" w14:textId="77777777" w:rsidR="00E07107" w:rsidRPr="00C81E33" w:rsidRDefault="00E07107" w:rsidP="00E07107">
            <w:pPr>
              <w:pStyle w:val="a"/>
              <w:jc w:val="center"/>
              <w:rPr>
                <w:b/>
                <w:bCs w:val="0"/>
              </w:rPr>
            </w:pPr>
            <w:r w:rsidRPr="00C81E33">
              <w:rPr>
                <w:b/>
                <w:bCs w:val="0"/>
              </w:rPr>
              <w:t>Main responsible agencies</w:t>
            </w:r>
          </w:p>
        </w:tc>
        <w:tc>
          <w:tcPr>
            <w:tcW w:w="1420" w:type="dxa"/>
            <w:shd w:val="clear" w:color="auto" w:fill="E2EFD9" w:themeFill="accent6" w:themeFillTint="33"/>
            <w:vAlign w:val="center"/>
          </w:tcPr>
          <w:p w14:paraId="5D927B17" w14:textId="77777777" w:rsidR="00E07107" w:rsidRPr="00C81E33" w:rsidRDefault="00E07107" w:rsidP="00E07107">
            <w:pPr>
              <w:pStyle w:val="a"/>
              <w:jc w:val="center"/>
              <w:rPr>
                <w:b/>
                <w:bCs w:val="0"/>
              </w:rPr>
            </w:pPr>
            <w:r w:rsidRPr="00C81E33">
              <w:rPr>
                <w:b/>
                <w:bCs w:val="0"/>
              </w:rPr>
              <w:t>Location</w:t>
            </w:r>
          </w:p>
        </w:tc>
        <w:tc>
          <w:tcPr>
            <w:tcW w:w="1770" w:type="dxa"/>
            <w:shd w:val="clear" w:color="auto" w:fill="E2EFD9" w:themeFill="accent6" w:themeFillTint="33"/>
            <w:vAlign w:val="center"/>
          </w:tcPr>
          <w:p w14:paraId="5789071B" w14:textId="77777777" w:rsidR="00E07107" w:rsidRPr="00C81E33" w:rsidRDefault="00E07107" w:rsidP="00E07107">
            <w:pPr>
              <w:pStyle w:val="a"/>
              <w:jc w:val="center"/>
              <w:rPr>
                <w:b/>
                <w:bCs w:val="0"/>
              </w:rPr>
            </w:pPr>
            <w:r w:rsidRPr="00C81E33">
              <w:rPr>
                <w:b/>
                <w:bCs w:val="0"/>
              </w:rPr>
              <w:t>Time</w:t>
            </w:r>
          </w:p>
        </w:tc>
        <w:tc>
          <w:tcPr>
            <w:tcW w:w="2166" w:type="dxa"/>
            <w:shd w:val="clear" w:color="auto" w:fill="E2EFD9" w:themeFill="accent6" w:themeFillTint="33"/>
            <w:vAlign w:val="center"/>
          </w:tcPr>
          <w:p w14:paraId="3EE28A46" w14:textId="77777777" w:rsidR="00E07107" w:rsidRPr="00C81E33" w:rsidRDefault="00E07107" w:rsidP="00E07107">
            <w:pPr>
              <w:pStyle w:val="a"/>
              <w:jc w:val="center"/>
              <w:rPr>
                <w:b/>
                <w:bCs w:val="0"/>
              </w:rPr>
            </w:pPr>
            <w:r w:rsidRPr="00C81E33">
              <w:rPr>
                <w:b/>
                <w:bCs w:val="0"/>
              </w:rPr>
              <w:t>Resources</w:t>
            </w:r>
          </w:p>
        </w:tc>
      </w:tr>
      <w:tr w:rsidR="00440599" w:rsidRPr="00C81E33" w14:paraId="1B881558" w14:textId="77777777" w:rsidTr="00E07107">
        <w:tc>
          <w:tcPr>
            <w:tcW w:w="6938" w:type="dxa"/>
            <w:gridSpan w:val="3"/>
          </w:tcPr>
          <w:p w14:paraId="7EB503D0" w14:textId="77777777" w:rsidR="00E07107" w:rsidRPr="00C81E33" w:rsidRDefault="00E07107" w:rsidP="001716F4">
            <w:pPr>
              <w:pStyle w:val="a"/>
              <w:numPr>
                <w:ilvl w:val="0"/>
                <w:numId w:val="74"/>
              </w:numPr>
              <w:adjustRightInd w:val="0"/>
              <w:spacing w:after="0" w:line="240" w:lineRule="auto"/>
              <w:ind w:left="284" w:hanging="284"/>
              <w:jc w:val="left"/>
              <w:rPr>
                <w:b/>
              </w:rPr>
            </w:pPr>
            <w:r w:rsidRPr="00C81E33">
              <w:rPr>
                <w:b/>
              </w:rPr>
              <w:t>Mechanism for redress of grievances from communities in and surrounding the demonstration enterprises</w:t>
            </w:r>
          </w:p>
        </w:tc>
        <w:tc>
          <w:tcPr>
            <w:tcW w:w="1584" w:type="dxa"/>
          </w:tcPr>
          <w:p w14:paraId="01604431" w14:textId="77777777" w:rsidR="00E07107" w:rsidRPr="00C81E33" w:rsidRDefault="00E07107" w:rsidP="00E07107">
            <w:pPr>
              <w:pStyle w:val="a"/>
              <w:jc w:val="left"/>
            </w:pPr>
          </w:p>
        </w:tc>
        <w:tc>
          <w:tcPr>
            <w:tcW w:w="1440" w:type="dxa"/>
          </w:tcPr>
          <w:p w14:paraId="6524C891" w14:textId="77777777" w:rsidR="00E07107" w:rsidRPr="00C81E33" w:rsidRDefault="00E07107" w:rsidP="00E07107">
            <w:pPr>
              <w:pStyle w:val="a"/>
              <w:jc w:val="left"/>
            </w:pPr>
          </w:p>
        </w:tc>
        <w:tc>
          <w:tcPr>
            <w:tcW w:w="1800" w:type="dxa"/>
          </w:tcPr>
          <w:p w14:paraId="4F2F486E" w14:textId="77777777" w:rsidR="00E07107" w:rsidRPr="00C81E33" w:rsidRDefault="00E07107" w:rsidP="00E07107">
            <w:pPr>
              <w:pStyle w:val="a"/>
              <w:jc w:val="left"/>
            </w:pPr>
          </w:p>
        </w:tc>
        <w:tc>
          <w:tcPr>
            <w:tcW w:w="2250" w:type="dxa"/>
          </w:tcPr>
          <w:p w14:paraId="63FA7C86" w14:textId="77777777" w:rsidR="00E07107" w:rsidRPr="00C81E33" w:rsidRDefault="00E07107" w:rsidP="00E07107">
            <w:pPr>
              <w:pStyle w:val="a"/>
              <w:jc w:val="left"/>
            </w:pPr>
          </w:p>
        </w:tc>
      </w:tr>
      <w:tr w:rsidR="00440599" w:rsidRPr="00C81E33" w14:paraId="53BD165E" w14:textId="77777777" w:rsidTr="00E07107">
        <w:tc>
          <w:tcPr>
            <w:tcW w:w="3706" w:type="dxa"/>
          </w:tcPr>
          <w:p w14:paraId="4EA7A3B0" w14:textId="77777777" w:rsidR="00E07107" w:rsidRPr="00C81E33" w:rsidRDefault="00E07107" w:rsidP="00E07107">
            <w:pPr>
              <w:snapToGrid w:val="0"/>
              <w:rPr>
                <w:sz w:val="18"/>
                <w:szCs w:val="18"/>
              </w:rPr>
            </w:pPr>
            <w:r w:rsidRPr="00C81E33">
              <w:rPr>
                <w:sz w:val="18"/>
                <w:szCs w:val="18"/>
              </w:rPr>
              <w:t>Step 1: Providing demonstration enterprises’ contact details to the project affected communities and community-activities management committees</w:t>
            </w:r>
          </w:p>
        </w:tc>
        <w:tc>
          <w:tcPr>
            <w:tcW w:w="1396" w:type="dxa"/>
          </w:tcPr>
          <w:p w14:paraId="103F8529" w14:textId="77777777" w:rsidR="00E07107" w:rsidRPr="00C81E33" w:rsidRDefault="00E07107" w:rsidP="00E07107">
            <w:pPr>
              <w:pStyle w:val="a"/>
              <w:jc w:val="left"/>
            </w:pPr>
            <w:r w:rsidRPr="00C81E33">
              <w:t>Make project information accessible to affected communities and resolve any complaints as soon as possible</w:t>
            </w:r>
          </w:p>
        </w:tc>
        <w:tc>
          <w:tcPr>
            <w:tcW w:w="1836" w:type="dxa"/>
          </w:tcPr>
          <w:p w14:paraId="6FE430C9" w14:textId="77777777" w:rsidR="00E07107" w:rsidRPr="00C81E33" w:rsidRDefault="00E07107" w:rsidP="00E07107">
            <w:pPr>
              <w:pStyle w:val="a"/>
              <w:jc w:val="left"/>
            </w:pPr>
            <w:r w:rsidRPr="00C81E33">
              <w:t>The project affected communities, women and men farmers, ethnic minority farmers</w:t>
            </w:r>
          </w:p>
        </w:tc>
        <w:tc>
          <w:tcPr>
            <w:tcW w:w="1550" w:type="dxa"/>
          </w:tcPr>
          <w:p w14:paraId="20308662" w14:textId="77777777" w:rsidR="00E07107" w:rsidRPr="00C81E33" w:rsidRDefault="00E07107" w:rsidP="00E07107">
            <w:pPr>
              <w:pStyle w:val="a"/>
              <w:jc w:val="left"/>
            </w:pPr>
            <w:r w:rsidRPr="00C81E33">
              <w:t>Project Management Unit (PMU)</w:t>
            </w:r>
          </w:p>
        </w:tc>
        <w:tc>
          <w:tcPr>
            <w:tcW w:w="1396" w:type="dxa"/>
          </w:tcPr>
          <w:p w14:paraId="00A01EB8" w14:textId="77777777" w:rsidR="00E07107" w:rsidRPr="00C81E33" w:rsidRDefault="00E07107" w:rsidP="00E07107">
            <w:pPr>
              <w:pStyle w:val="a"/>
              <w:jc w:val="left"/>
            </w:pPr>
            <w:r w:rsidRPr="00C81E33">
              <w:t>The relevant communities</w:t>
            </w:r>
          </w:p>
          <w:p w14:paraId="19C72667" w14:textId="77777777" w:rsidR="00E07107" w:rsidRPr="00C81E33" w:rsidRDefault="00E07107" w:rsidP="00E07107">
            <w:pPr>
              <w:pStyle w:val="a"/>
              <w:jc w:val="left"/>
            </w:pPr>
          </w:p>
          <w:p w14:paraId="081901AF" w14:textId="77777777" w:rsidR="00E07107" w:rsidRPr="00C81E33" w:rsidRDefault="00E07107" w:rsidP="00E07107">
            <w:pPr>
              <w:pStyle w:val="a"/>
              <w:jc w:val="left"/>
            </w:pPr>
            <w:r w:rsidRPr="00C81E33">
              <w:t>PMU</w:t>
            </w:r>
          </w:p>
          <w:p w14:paraId="42624165" w14:textId="77777777" w:rsidR="00E07107" w:rsidRPr="00C81E33" w:rsidRDefault="00E07107" w:rsidP="00E07107">
            <w:pPr>
              <w:pStyle w:val="a"/>
              <w:jc w:val="left"/>
            </w:pPr>
          </w:p>
        </w:tc>
        <w:tc>
          <w:tcPr>
            <w:tcW w:w="1732" w:type="dxa"/>
          </w:tcPr>
          <w:p w14:paraId="4E73A555" w14:textId="77777777" w:rsidR="00E07107" w:rsidRPr="00C81E33" w:rsidRDefault="00E07107" w:rsidP="00E07107">
            <w:pPr>
              <w:pStyle w:val="a"/>
              <w:jc w:val="left"/>
            </w:pPr>
            <w:r w:rsidRPr="00C81E33">
              <w:t>Immediately after inception workshop</w:t>
            </w:r>
          </w:p>
        </w:tc>
        <w:tc>
          <w:tcPr>
            <w:tcW w:w="2064" w:type="dxa"/>
          </w:tcPr>
          <w:p w14:paraId="459A83BF" w14:textId="77777777" w:rsidR="00E07107" w:rsidRPr="00C81E33" w:rsidRDefault="00E07107" w:rsidP="00E07107">
            <w:pPr>
              <w:pStyle w:val="a"/>
              <w:jc w:val="left"/>
            </w:pPr>
            <w:r w:rsidRPr="00C81E33">
              <w:t>Project budget for M&amp;E</w:t>
            </w:r>
          </w:p>
        </w:tc>
      </w:tr>
      <w:tr w:rsidR="00440599" w:rsidRPr="00C81E33" w14:paraId="158E8453" w14:textId="77777777" w:rsidTr="00E07107">
        <w:tc>
          <w:tcPr>
            <w:tcW w:w="3706" w:type="dxa"/>
          </w:tcPr>
          <w:p w14:paraId="18100824" w14:textId="77777777" w:rsidR="00E07107" w:rsidRPr="00C81E33" w:rsidRDefault="00E07107" w:rsidP="00E07107">
            <w:pPr>
              <w:snapToGrid w:val="0"/>
              <w:rPr>
                <w:sz w:val="18"/>
                <w:szCs w:val="18"/>
              </w:rPr>
            </w:pPr>
            <w:r w:rsidRPr="00C81E33">
              <w:rPr>
                <w:sz w:val="18"/>
                <w:szCs w:val="18"/>
              </w:rPr>
              <w:t>Step 2: Affected stakeholders submit complaint to their committees or the demonstration enterprises</w:t>
            </w:r>
          </w:p>
        </w:tc>
        <w:tc>
          <w:tcPr>
            <w:tcW w:w="1396" w:type="dxa"/>
          </w:tcPr>
          <w:p w14:paraId="3A150773" w14:textId="77777777" w:rsidR="00E07107" w:rsidRPr="00C81E33" w:rsidRDefault="00E07107" w:rsidP="00E07107">
            <w:pPr>
              <w:pStyle w:val="a"/>
              <w:jc w:val="left"/>
            </w:pPr>
          </w:p>
        </w:tc>
        <w:tc>
          <w:tcPr>
            <w:tcW w:w="1836" w:type="dxa"/>
          </w:tcPr>
          <w:p w14:paraId="53CB8D5C" w14:textId="77777777" w:rsidR="00E07107" w:rsidRPr="00C81E33" w:rsidRDefault="00E07107" w:rsidP="00E07107">
            <w:pPr>
              <w:pStyle w:val="a"/>
              <w:jc w:val="left"/>
            </w:pPr>
          </w:p>
        </w:tc>
        <w:tc>
          <w:tcPr>
            <w:tcW w:w="1550" w:type="dxa"/>
          </w:tcPr>
          <w:p w14:paraId="42FAE04F" w14:textId="77777777" w:rsidR="00E07107" w:rsidRPr="00C81E33" w:rsidRDefault="00E07107" w:rsidP="00E07107">
            <w:pPr>
              <w:pStyle w:val="a"/>
              <w:jc w:val="left"/>
            </w:pPr>
          </w:p>
        </w:tc>
        <w:tc>
          <w:tcPr>
            <w:tcW w:w="1396" w:type="dxa"/>
          </w:tcPr>
          <w:p w14:paraId="2D7C0108" w14:textId="77777777" w:rsidR="00E07107" w:rsidRPr="00C81E33" w:rsidRDefault="00E07107" w:rsidP="00E07107">
            <w:pPr>
              <w:pStyle w:val="a"/>
              <w:jc w:val="left"/>
            </w:pPr>
          </w:p>
        </w:tc>
        <w:tc>
          <w:tcPr>
            <w:tcW w:w="1732" w:type="dxa"/>
          </w:tcPr>
          <w:p w14:paraId="09404A94" w14:textId="77777777" w:rsidR="00E07107" w:rsidRPr="00C81E33" w:rsidRDefault="00E07107" w:rsidP="00E07107">
            <w:pPr>
              <w:pStyle w:val="a"/>
              <w:jc w:val="left"/>
            </w:pPr>
            <w:r w:rsidRPr="00C81E33">
              <w:t>Any time during the project implementation</w:t>
            </w:r>
          </w:p>
        </w:tc>
        <w:tc>
          <w:tcPr>
            <w:tcW w:w="2064" w:type="dxa"/>
          </w:tcPr>
          <w:p w14:paraId="0279CBDD" w14:textId="77777777" w:rsidR="00E07107" w:rsidRPr="00C81E33" w:rsidRDefault="00E07107" w:rsidP="00E07107">
            <w:pPr>
              <w:pStyle w:val="a"/>
              <w:jc w:val="left"/>
            </w:pPr>
            <w:r w:rsidRPr="00C81E33">
              <w:t>Project budget for M&amp;E</w:t>
            </w:r>
          </w:p>
        </w:tc>
      </w:tr>
      <w:tr w:rsidR="00440599" w:rsidRPr="00C81E33" w14:paraId="054E83C9" w14:textId="77777777" w:rsidTr="00E07107">
        <w:tc>
          <w:tcPr>
            <w:tcW w:w="3706" w:type="dxa"/>
          </w:tcPr>
          <w:p w14:paraId="17772FFC" w14:textId="77777777" w:rsidR="00E07107" w:rsidRPr="00C81E33" w:rsidRDefault="00E07107" w:rsidP="00E07107">
            <w:pPr>
              <w:snapToGrid w:val="0"/>
              <w:rPr>
                <w:sz w:val="18"/>
                <w:szCs w:val="18"/>
              </w:rPr>
            </w:pPr>
            <w:r w:rsidRPr="00C81E33">
              <w:rPr>
                <w:sz w:val="18"/>
                <w:szCs w:val="18"/>
              </w:rPr>
              <w:t>Step 3: Community management committees communicate and explain/clarify /solve complaint first, and submit to the PMU whenever needed</w:t>
            </w:r>
          </w:p>
        </w:tc>
        <w:tc>
          <w:tcPr>
            <w:tcW w:w="1396" w:type="dxa"/>
          </w:tcPr>
          <w:p w14:paraId="52789A22" w14:textId="77777777" w:rsidR="00E07107" w:rsidRPr="00C81E33" w:rsidRDefault="00E07107" w:rsidP="00E07107">
            <w:pPr>
              <w:pStyle w:val="a"/>
              <w:jc w:val="left"/>
            </w:pPr>
          </w:p>
        </w:tc>
        <w:tc>
          <w:tcPr>
            <w:tcW w:w="1836" w:type="dxa"/>
          </w:tcPr>
          <w:p w14:paraId="77BDDE0B" w14:textId="77777777" w:rsidR="00E07107" w:rsidRPr="00C81E33" w:rsidRDefault="00E07107" w:rsidP="00E07107">
            <w:pPr>
              <w:pStyle w:val="a"/>
              <w:jc w:val="left"/>
            </w:pPr>
          </w:p>
        </w:tc>
        <w:tc>
          <w:tcPr>
            <w:tcW w:w="1550" w:type="dxa"/>
          </w:tcPr>
          <w:p w14:paraId="49FC4814" w14:textId="77777777" w:rsidR="00E07107" w:rsidRPr="00C81E33" w:rsidRDefault="00E07107" w:rsidP="00E07107">
            <w:pPr>
              <w:pStyle w:val="a"/>
              <w:jc w:val="left"/>
            </w:pPr>
          </w:p>
        </w:tc>
        <w:tc>
          <w:tcPr>
            <w:tcW w:w="1396" w:type="dxa"/>
          </w:tcPr>
          <w:p w14:paraId="6E65F94F" w14:textId="77777777" w:rsidR="00E07107" w:rsidRPr="00C81E33" w:rsidRDefault="00E07107" w:rsidP="00E07107">
            <w:pPr>
              <w:pStyle w:val="a"/>
              <w:jc w:val="left"/>
            </w:pPr>
          </w:p>
        </w:tc>
        <w:tc>
          <w:tcPr>
            <w:tcW w:w="1732" w:type="dxa"/>
          </w:tcPr>
          <w:p w14:paraId="591A47EE" w14:textId="77777777" w:rsidR="00E07107" w:rsidRPr="00C81E33" w:rsidRDefault="00E07107" w:rsidP="00E07107">
            <w:pPr>
              <w:pStyle w:val="a"/>
              <w:jc w:val="left"/>
            </w:pPr>
            <w:r w:rsidRPr="00C81E33">
              <w:t>Two weeks after received the complaint</w:t>
            </w:r>
          </w:p>
        </w:tc>
        <w:tc>
          <w:tcPr>
            <w:tcW w:w="2064" w:type="dxa"/>
          </w:tcPr>
          <w:p w14:paraId="60465598" w14:textId="77777777" w:rsidR="00E07107" w:rsidRPr="00C81E33" w:rsidRDefault="00E07107" w:rsidP="00E07107">
            <w:pPr>
              <w:pStyle w:val="a"/>
              <w:jc w:val="left"/>
            </w:pPr>
            <w:r w:rsidRPr="00C81E33">
              <w:t>Project budget for M&amp;E</w:t>
            </w:r>
          </w:p>
        </w:tc>
      </w:tr>
      <w:tr w:rsidR="00440599" w:rsidRPr="00C81E33" w14:paraId="414F7D9D" w14:textId="77777777" w:rsidTr="00E07107">
        <w:tc>
          <w:tcPr>
            <w:tcW w:w="3706" w:type="dxa"/>
          </w:tcPr>
          <w:p w14:paraId="30226826" w14:textId="77777777" w:rsidR="00E07107" w:rsidRPr="00C81E33" w:rsidRDefault="00E07107" w:rsidP="00E07107">
            <w:pPr>
              <w:snapToGrid w:val="0"/>
              <w:rPr>
                <w:sz w:val="18"/>
                <w:szCs w:val="18"/>
              </w:rPr>
            </w:pPr>
            <w:r w:rsidRPr="00C81E33">
              <w:rPr>
                <w:sz w:val="18"/>
                <w:szCs w:val="18"/>
              </w:rPr>
              <w:t>Step 4: The demonstration enterprises explain/clarify/resolve complaints</w:t>
            </w:r>
          </w:p>
        </w:tc>
        <w:tc>
          <w:tcPr>
            <w:tcW w:w="1396" w:type="dxa"/>
          </w:tcPr>
          <w:p w14:paraId="33024123" w14:textId="77777777" w:rsidR="00E07107" w:rsidRPr="00C81E33" w:rsidRDefault="00E07107" w:rsidP="00E07107">
            <w:pPr>
              <w:pStyle w:val="a"/>
              <w:jc w:val="left"/>
            </w:pPr>
          </w:p>
        </w:tc>
        <w:tc>
          <w:tcPr>
            <w:tcW w:w="1836" w:type="dxa"/>
          </w:tcPr>
          <w:p w14:paraId="7889B28E" w14:textId="77777777" w:rsidR="00E07107" w:rsidRPr="00C81E33" w:rsidRDefault="00E07107" w:rsidP="00E07107">
            <w:pPr>
              <w:pStyle w:val="a"/>
              <w:jc w:val="left"/>
            </w:pPr>
          </w:p>
        </w:tc>
        <w:tc>
          <w:tcPr>
            <w:tcW w:w="1550" w:type="dxa"/>
          </w:tcPr>
          <w:p w14:paraId="5593DF6E" w14:textId="77777777" w:rsidR="00E07107" w:rsidRPr="00C81E33" w:rsidRDefault="00E07107" w:rsidP="00E07107">
            <w:pPr>
              <w:pStyle w:val="a"/>
              <w:jc w:val="left"/>
            </w:pPr>
          </w:p>
        </w:tc>
        <w:tc>
          <w:tcPr>
            <w:tcW w:w="1396" w:type="dxa"/>
          </w:tcPr>
          <w:p w14:paraId="24EF63E4" w14:textId="77777777" w:rsidR="00E07107" w:rsidRPr="00C81E33" w:rsidRDefault="00E07107" w:rsidP="00E07107">
            <w:pPr>
              <w:pStyle w:val="a"/>
              <w:jc w:val="left"/>
            </w:pPr>
          </w:p>
        </w:tc>
        <w:tc>
          <w:tcPr>
            <w:tcW w:w="1732" w:type="dxa"/>
          </w:tcPr>
          <w:p w14:paraId="0ED7EF02" w14:textId="77777777" w:rsidR="00E07107" w:rsidRPr="00C81E33" w:rsidRDefault="00E07107" w:rsidP="00E07107">
            <w:pPr>
              <w:pStyle w:val="a"/>
              <w:jc w:val="left"/>
            </w:pPr>
            <w:r w:rsidRPr="00C81E33">
              <w:t>Two weeks after received the complaint</w:t>
            </w:r>
          </w:p>
        </w:tc>
        <w:tc>
          <w:tcPr>
            <w:tcW w:w="2064" w:type="dxa"/>
          </w:tcPr>
          <w:p w14:paraId="0CF8D6A7" w14:textId="77777777" w:rsidR="00E07107" w:rsidRPr="00C81E33" w:rsidRDefault="00E07107" w:rsidP="00E07107">
            <w:pPr>
              <w:pStyle w:val="a"/>
              <w:jc w:val="left"/>
            </w:pPr>
            <w:r w:rsidRPr="00C81E33">
              <w:t>Project budget for M&amp;E</w:t>
            </w:r>
          </w:p>
        </w:tc>
      </w:tr>
      <w:tr w:rsidR="00440599" w:rsidRPr="00C81E33" w14:paraId="2280C2D4" w14:textId="77777777" w:rsidTr="00E07107">
        <w:tc>
          <w:tcPr>
            <w:tcW w:w="4960" w:type="dxa"/>
            <w:gridSpan w:val="2"/>
          </w:tcPr>
          <w:p w14:paraId="2192CBAD" w14:textId="77777777" w:rsidR="00E07107" w:rsidRPr="00C81E33" w:rsidRDefault="00E07107" w:rsidP="001716F4">
            <w:pPr>
              <w:pStyle w:val="a"/>
              <w:numPr>
                <w:ilvl w:val="0"/>
                <w:numId w:val="74"/>
              </w:numPr>
              <w:adjustRightInd w:val="0"/>
              <w:spacing w:before="60" w:line="240" w:lineRule="auto"/>
              <w:ind w:left="288" w:hanging="288"/>
              <w:jc w:val="left"/>
              <w:rPr>
                <w:b/>
              </w:rPr>
            </w:pPr>
            <w:r w:rsidRPr="00C81E33">
              <w:rPr>
                <w:b/>
              </w:rPr>
              <w:t xml:space="preserve">Mechanism for redress of public complaints </w:t>
            </w:r>
          </w:p>
        </w:tc>
        <w:tc>
          <w:tcPr>
            <w:tcW w:w="1836" w:type="dxa"/>
          </w:tcPr>
          <w:p w14:paraId="179C64F2" w14:textId="77777777" w:rsidR="00E07107" w:rsidRPr="00C81E33" w:rsidRDefault="00E07107" w:rsidP="00E07107">
            <w:pPr>
              <w:pStyle w:val="a"/>
              <w:jc w:val="left"/>
            </w:pPr>
          </w:p>
        </w:tc>
        <w:tc>
          <w:tcPr>
            <w:tcW w:w="1550" w:type="dxa"/>
          </w:tcPr>
          <w:p w14:paraId="65D95B1F" w14:textId="77777777" w:rsidR="00E07107" w:rsidRPr="00C81E33" w:rsidRDefault="00E07107" w:rsidP="00E07107">
            <w:pPr>
              <w:pStyle w:val="a"/>
              <w:jc w:val="left"/>
            </w:pPr>
          </w:p>
        </w:tc>
        <w:tc>
          <w:tcPr>
            <w:tcW w:w="1396" w:type="dxa"/>
          </w:tcPr>
          <w:p w14:paraId="5E89B1D7" w14:textId="77777777" w:rsidR="00E07107" w:rsidRPr="00C81E33" w:rsidRDefault="00E07107" w:rsidP="00E07107">
            <w:pPr>
              <w:pStyle w:val="a"/>
              <w:jc w:val="left"/>
            </w:pPr>
          </w:p>
        </w:tc>
        <w:tc>
          <w:tcPr>
            <w:tcW w:w="1732" w:type="dxa"/>
          </w:tcPr>
          <w:p w14:paraId="63786F6D" w14:textId="77777777" w:rsidR="00E07107" w:rsidRPr="00C81E33" w:rsidRDefault="00E07107" w:rsidP="00E07107">
            <w:pPr>
              <w:pStyle w:val="a"/>
              <w:jc w:val="left"/>
            </w:pPr>
          </w:p>
        </w:tc>
        <w:tc>
          <w:tcPr>
            <w:tcW w:w="2064" w:type="dxa"/>
          </w:tcPr>
          <w:p w14:paraId="1E579F23" w14:textId="77777777" w:rsidR="00E07107" w:rsidRPr="00C81E33" w:rsidRDefault="00E07107" w:rsidP="00E07107">
            <w:pPr>
              <w:pStyle w:val="a"/>
              <w:jc w:val="left"/>
            </w:pPr>
          </w:p>
        </w:tc>
      </w:tr>
      <w:tr w:rsidR="00440599" w:rsidRPr="00C81E33" w14:paraId="06341E30" w14:textId="77777777" w:rsidTr="00E07107">
        <w:tc>
          <w:tcPr>
            <w:tcW w:w="3581" w:type="dxa"/>
          </w:tcPr>
          <w:p w14:paraId="40BF12F0" w14:textId="77777777" w:rsidR="00E07107" w:rsidRPr="00C81E33" w:rsidRDefault="00E07107" w:rsidP="00E07107">
            <w:pPr>
              <w:snapToGrid w:val="0"/>
              <w:rPr>
                <w:sz w:val="18"/>
                <w:szCs w:val="18"/>
                <w:lang w:eastAsia="zh-CN"/>
              </w:rPr>
            </w:pPr>
            <w:r w:rsidRPr="00C81E33">
              <w:rPr>
                <w:sz w:val="18"/>
                <w:szCs w:val="18"/>
                <w:lang w:eastAsia="zh-CN"/>
              </w:rPr>
              <w:t>Step 1: provide PMU’s hotline for public</w:t>
            </w:r>
          </w:p>
        </w:tc>
        <w:tc>
          <w:tcPr>
            <w:tcW w:w="1379" w:type="dxa"/>
            <w:vMerge w:val="restart"/>
          </w:tcPr>
          <w:p w14:paraId="7D464572" w14:textId="77777777" w:rsidR="00E07107" w:rsidRPr="00C81E33" w:rsidRDefault="00E07107" w:rsidP="00E07107">
            <w:pPr>
              <w:pStyle w:val="a"/>
              <w:jc w:val="left"/>
            </w:pPr>
            <w:r w:rsidRPr="00C81E33">
              <w:t>Make project information accessible to affected communities and resolve any complaints as soon as possible</w:t>
            </w:r>
          </w:p>
        </w:tc>
        <w:tc>
          <w:tcPr>
            <w:tcW w:w="1795" w:type="dxa"/>
            <w:vMerge w:val="restart"/>
          </w:tcPr>
          <w:p w14:paraId="0BE31277" w14:textId="77777777" w:rsidR="00E07107" w:rsidRPr="00C81E33" w:rsidRDefault="00E07107" w:rsidP="00E07107">
            <w:pPr>
              <w:pStyle w:val="a"/>
              <w:jc w:val="left"/>
            </w:pPr>
            <w:r w:rsidRPr="00C81E33">
              <w:t>Project affected people, male or female</w:t>
            </w:r>
          </w:p>
        </w:tc>
        <w:tc>
          <w:tcPr>
            <w:tcW w:w="1569" w:type="dxa"/>
            <w:vMerge w:val="restart"/>
          </w:tcPr>
          <w:p w14:paraId="21481003" w14:textId="77777777" w:rsidR="00E07107" w:rsidRPr="00C81E33" w:rsidRDefault="00E07107" w:rsidP="00E07107">
            <w:pPr>
              <w:pStyle w:val="a"/>
              <w:jc w:val="left"/>
            </w:pPr>
            <w:r w:rsidRPr="00C81E33">
              <w:t>PMU</w:t>
            </w:r>
          </w:p>
        </w:tc>
        <w:tc>
          <w:tcPr>
            <w:tcW w:w="1420" w:type="dxa"/>
            <w:vMerge w:val="restart"/>
          </w:tcPr>
          <w:p w14:paraId="649B0014" w14:textId="77777777" w:rsidR="00E07107" w:rsidRPr="00C81E33" w:rsidRDefault="00E07107" w:rsidP="00E07107">
            <w:pPr>
              <w:pStyle w:val="a"/>
              <w:jc w:val="left"/>
            </w:pPr>
            <w:r w:rsidRPr="00C81E33">
              <w:t>N/A</w:t>
            </w:r>
          </w:p>
        </w:tc>
        <w:tc>
          <w:tcPr>
            <w:tcW w:w="1770" w:type="dxa"/>
          </w:tcPr>
          <w:p w14:paraId="295EF9ED" w14:textId="77777777" w:rsidR="00E07107" w:rsidRPr="00C81E33" w:rsidRDefault="00E07107" w:rsidP="00E07107">
            <w:pPr>
              <w:pStyle w:val="a"/>
              <w:jc w:val="left"/>
            </w:pPr>
            <w:r w:rsidRPr="00C81E33">
              <w:t>Immediately after inception workshop</w:t>
            </w:r>
          </w:p>
        </w:tc>
        <w:tc>
          <w:tcPr>
            <w:tcW w:w="2166" w:type="dxa"/>
          </w:tcPr>
          <w:p w14:paraId="3BA6B9D6" w14:textId="77777777" w:rsidR="00E07107" w:rsidRPr="00C81E33" w:rsidRDefault="00E07107" w:rsidP="00E07107">
            <w:pPr>
              <w:pStyle w:val="a"/>
              <w:jc w:val="left"/>
            </w:pPr>
            <w:r w:rsidRPr="00C81E33">
              <w:t>Project budget for M&amp;E</w:t>
            </w:r>
          </w:p>
        </w:tc>
      </w:tr>
      <w:tr w:rsidR="00440599" w:rsidRPr="00C81E33" w14:paraId="2381409A" w14:textId="77777777" w:rsidTr="00E07107">
        <w:tc>
          <w:tcPr>
            <w:tcW w:w="3581" w:type="dxa"/>
          </w:tcPr>
          <w:p w14:paraId="1876C9F1" w14:textId="77777777" w:rsidR="00E07107" w:rsidRPr="00C81E33" w:rsidRDefault="00E07107" w:rsidP="00E07107">
            <w:pPr>
              <w:snapToGrid w:val="0"/>
              <w:rPr>
                <w:sz w:val="18"/>
                <w:szCs w:val="18"/>
                <w:lang w:eastAsia="zh-CN"/>
              </w:rPr>
            </w:pPr>
            <w:r w:rsidRPr="00C81E33">
              <w:rPr>
                <w:sz w:val="18"/>
                <w:szCs w:val="18"/>
                <w:lang w:eastAsia="zh-CN"/>
              </w:rPr>
              <w:t>Step 2: present complaint if any to the PMU</w:t>
            </w:r>
          </w:p>
        </w:tc>
        <w:tc>
          <w:tcPr>
            <w:tcW w:w="1379" w:type="dxa"/>
            <w:vMerge/>
          </w:tcPr>
          <w:p w14:paraId="202DE65D" w14:textId="77777777" w:rsidR="00E07107" w:rsidRPr="00C81E33" w:rsidRDefault="00E07107" w:rsidP="00E07107">
            <w:pPr>
              <w:pStyle w:val="a"/>
              <w:jc w:val="left"/>
            </w:pPr>
          </w:p>
        </w:tc>
        <w:tc>
          <w:tcPr>
            <w:tcW w:w="1795" w:type="dxa"/>
            <w:vMerge/>
          </w:tcPr>
          <w:p w14:paraId="1BEB4006" w14:textId="77777777" w:rsidR="00E07107" w:rsidRPr="00C81E33" w:rsidRDefault="00E07107" w:rsidP="00E07107">
            <w:pPr>
              <w:pStyle w:val="a"/>
              <w:jc w:val="left"/>
            </w:pPr>
          </w:p>
        </w:tc>
        <w:tc>
          <w:tcPr>
            <w:tcW w:w="1569" w:type="dxa"/>
            <w:vMerge/>
          </w:tcPr>
          <w:p w14:paraId="2B03EF89" w14:textId="77777777" w:rsidR="00E07107" w:rsidRPr="00C81E33" w:rsidRDefault="00E07107" w:rsidP="00E07107">
            <w:pPr>
              <w:pStyle w:val="a"/>
              <w:jc w:val="left"/>
            </w:pPr>
          </w:p>
        </w:tc>
        <w:tc>
          <w:tcPr>
            <w:tcW w:w="1420" w:type="dxa"/>
            <w:vMerge/>
          </w:tcPr>
          <w:p w14:paraId="51092DF0" w14:textId="77777777" w:rsidR="00E07107" w:rsidRPr="00C81E33" w:rsidRDefault="00E07107" w:rsidP="00E07107">
            <w:pPr>
              <w:pStyle w:val="a"/>
              <w:jc w:val="left"/>
            </w:pPr>
          </w:p>
        </w:tc>
        <w:tc>
          <w:tcPr>
            <w:tcW w:w="1770" w:type="dxa"/>
          </w:tcPr>
          <w:p w14:paraId="683441DA" w14:textId="77777777" w:rsidR="00E07107" w:rsidRPr="00C81E33" w:rsidRDefault="00E07107" w:rsidP="00E07107">
            <w:pPr>
              <w:pStyle w:val="a"/>
              <w:jc w:val="left"/>
            </w:pPr>
            <w:r w:rsidRPr="00C81E33">
              <w:t>Any time during the project implementation</w:t>
            </w:r>
          </w:p>
        </w:tc>
        <w:tc>
          <w:tcPr>
            <w:tcW w:w="2166" w:type="dxa"/>
          </w:tcPr>
          <w:p w14:paraId="37CF3717" w14:textId="77777777" w:rsidR="00E07107" w:rsidRPr="00C81E33" w:rsidRDefault="00E07107" w:rsidP="00E07107">
            <w:pPr>
              <w:pStyle w:val="a"/>
              <w:jc w:val="left"/>
            </w:pPr>
            <w:r w:rsidRPr="00C81E33">
              <w:t>Project budget for M&amp;E</w:t>
            </w:r>
          </w:p>
        </w:tc>
      </w:tr>
      <w:tr w:rsidR="00440599" w:rsidRPr="00C81E33" w14:paraId="482A0CDD" w14:textId="77777777" w:rsidTr="00E07107">
        <w:tc>
          <w:tcPr>
            <w:tcW w:w="3581" w:type="dxa"/>
          </w:tcPr>
          <w:p w14:paraId="30982638" w14:textId="77777777" w:rsidR="00E07107" w:rsidRPr="00C81E33" w:rsidRDefault="00E07107" w:rsidP="00E07107">
            <w:pPr>
              <w:snapToGrid w:val="0"/>
              <w:rPr>
                <w:sz w:val="18"/>
                <w:szCs w:val="18"/>
              </w:rPr>
            </w:pPr>
            <w:r w:rsidRPr="00C81E33">
              <w:rPr>
                <w:sz w:val="18"/>
                <w:szCs w:val="18"/>
              </w:rPr>
              <w:t xml:space="preserve">Step 3: Figure out resolution </w:t>
            </w:r>
          </w:p>
        </w:tc>
        <w:tc>
          <w:tcPr>
            <w:tcW w:w="1379" w:type="dxa"/>
            <w:vMerge/>
          </w:tcPr>
          <w:p w14:paraId="57FEF6C1" w14:textId="77777777" w:rsidR="00E07107" w:rsidRPr="00C81E33" w:rsidRDefault="00E07107" w:rsidP="00E07107">
            <w:pPr>
              <w:pStyle w:val="a"/>
              <w:jc w:val="left"/>
            </w:pPr>
          </w:p>
        </w:tc>
        <w:tc>
          <w:tcPr>
            <w:tcW w:w="1795" w:type="dxa"/>
            <w:vMerge/>
          </w:tcPr>
          <w:p w14:paraId="6B4D1DBB" w14:textId="77777777" w:rsidR="00E07107" w:rsidRPr="00C81E33" w:rsidRDefault="00E07107" w:rsidP="00E07107">
            <w:pPr>
              <w:pStyle w:val="a"/>
              <w:jc w:val="left"/>
            </w:pPr>
          </w:p>
        </w:tc>
        <w:tc>
          <w:tcPr>
            <w:tcW w:w="1569" w:type="dxa"/>
            <w:vMerge/>
          </w:tcPr>
          <w:p w14:paraId="087A840D" w14:textId="77777777" w:rsidR="00E07107" w:rsidRPr="00C81E33" w:rsidRDefault="00E07107" w:rsidP="00E07107">
            <w:pPr>
              <w:pStyle w:val="a"/>
              <w:jc w:val="left"/>
            </w:pPr>
          </w:p>
        </w:tc>
        <w:tc>
          <w:tcPr>
            <w:tcW w:w="1420" w:type="dxa"/>
            <w:vMerge/>
          </w:tcPr>
          <w:p w14:paraId="5F28969A" w14:textId="77777777" w:rsidR="00E07107" w:rsidRPr="00C81E33" w:rsidRDefault="00E07107" w:rsidP="00E07107">
            <w:pPr>
              <w:pStyle w:val="a"/>
              <w:jc w:val="left"/>
            </w:pPr>
          </w:p>
        </w:tc>
        <w:tc>
          <w:tcPr>
            <w:tcW w:w="1770" w:type="dxa"/>
          </w:tcPr>
          <w:p w14:paraId="33266E68" w14:textId="77777777" w:rsidR="00E07107" w:rsidRPr="00C81E33" w:rsidRDefault="00E07107" w:rsidP="00E07107">
            <w:pPr>
              <w:pStyle w:val="a"/>
              <w:jc w:val="left"/>
            </w:pPr>
            <w:r w:rsidRPr="00C81E33">
              <w:t>Two weeks after received the complaint</w:t>
            </w:r>
          </w:p>
        </w:tc>
        <w:tc>
          <w:tcPr>
            <w:tcW w:w="2166" w:type="dxa"/>
          </w:tcPr>
          <w:p w14:paraId="64666B2A" w14:textId="77777777" w:rsidR="00E07107" w:rsidRPr="00C81E33" w:rsidRDefault="00E07107" w:rsidP="00E07107">
            <w:pPr>
              <w:pStyle w:val="a"/>
              <w:jc w:val="left"/>
            </w:pPr>
            <w:r w:rsidRPr="00C81E33">
              <w:t>Project budget for M&amp;E</w:t>
            </w:r>
          </w:p>
        </w:tc>
      </w:tr>
      <w:tr w:rsidR="00440599" w:rsidRPr="00C81E33" w14:paraId="60B34DDC" w14:textId="77777777" w:rsidTr="00E07107">
        <w:tc>
          <w:tcPr>
            <w:tcW w:w="3581" w:type="dxa"/>
          </w:tcPr>
          <w:p w14:paraId="103C55A0" w14:textId="77777777" w:rsidR="00E07107" w:rsidRPr="00C81E33" w:rsidRDefault="00E07107" w:rsidP="00E07107">
            <w:pPr>
              <w:snapToGrid w:val="0"/>
              <w:rPr>
                <w:sz w:val="18"/>
                <w:szCs w:val="18"/>
                <w:lang w:eastAsia="zh-CN"/>
              </w:rPr>
            </w:pPr>
            <w:r w:rsidRPr="00C81E33">
              <w:rPr>
                <w:sz w:val="18"/>
                <w:szCs w:val="18"/>
                <w:lang w:eastAsia="zh-CN"/>
              </w:rPr>
              <w:t>Step 4: communicate with the complainants and resolve problems</w:t>
            </w:r>
          </w:p>
        </w:tc>
        <w:tc>
          <w:tcPr>
            <w:tcW w:w="1379" w:type="dxa"/>
            <w:vMerge/>
          </w:tcPr>
          <w:p w14:paraId="75AD9EB5" w14:textId="77777777" w:rsidR="00E07107" w:rsidRPr="00C81E33" w:rsidRDefault="00E07107" w:rsidP="00E07107">
            <w:pPr>
              <w:pStyle w:val="a"/>
              <w:jc w:val="left"/>
            </w:pPr>
          </w:p>
        </w:tc>
        <w:tc>
          <w:tcPr>
            <w:tcW w:w="1795" w:type="dxa"/>
            <w:vMerge/>
          </w:tcPr>
          <w:p w14:paraId="20AE7FD0" w14:textId="77777777" w:rsidR="00E07107" w:rsidRPr="00C81E33" w:rsidRDefault="00E07107" w:rsidP="00E07107">
            <w:pPr>
              <w:pStyle w:val="a"/>
              <w:jc w:val="left"/>
            </w:pPr>
          </w:p>
        </w:tc>
        <w:tc>
          <w:tcPr>
            <w:tcW w:w="1569" w:type="dxa"/>
            <w:vMerge/>
          </w:tcPr>
          <w:p w14:paraId="616A245B" w14:textId="77777777" w:rsidR="00E07107" w:rsidRPr="00C81E33" w:rsidRDefault="00E07107" w:rsidP="00E07107">
            <w:pPr>
              <w:pStyle w:val="a"/>
              <w:jc w:val="left"/>
            </w:pPr>
          </w:p>
        </w:tc>
        <w:tc>
          <w:tcPr>
            <w:tcW w:w="1420" w:type="dxa"/>
            <w:vMerge/>
          </w:tcPr>
          <w:p w14:paraId="40019013" w14:textId="77777777" w:rsidR="00E07107" w:rsidRPr="00C81E33" w:rsidRDefault="00E07107" w:rsidP="00E07107">
            <w:pPr>
              <w:pStyle w:val="a"/>
              <w:jc w:val="left"/>
            </w:pPr>
          </w:p>
        </w:tc>
        <w:tc>
          <w:tcPr>
            <w:tcW w:w="1770" w:type="dxa"/>
          </w:tcPr>
          <w:p w14:paraId="1700FAA7" w14:textId="77777777" w:rsidR="00E07107" w:rsidRPr="00C81E33" w:rsidRDefault="00E07107" w:rsidP="00E07107">
            <w:pPr>
              <w:pStyle w:val="a"/>
              <w:jc w:val="left"/>
            </w:pPr>
            <w:r w:rsidRPr="00C81E33">
              <w:t>Two weeks after received the complaint</w:t>
            </w:r>
          </w:p>
        </w:tc>
        <w:tc>
          <w:tcPr>
            <w:tcW w:w="2166" w:type="dxa"/>
          </w:tcPr>
          <w:p w14:paraId="1B9C92AA" w14:textId="77777777" w:rsidR="00E07107" w:rsidRPr="00C81E33" w:rsidRDefault="00E07107" w:rsidP="00E07107">
            <w:pPr>
              <w:pStyle w:val="a"/>
              <w:jc w:val="left"/>
            </w:pPr>
            <w:r w:rsidRPr="00C81E33">
              <w:t>Project budget for M&amp;E</w:t>
            </w:r>
          </w:p>
        </w:tc>
      </w:tr>
    </w:tbl>
    <w:p w14:paraId="59BEE369" w14:textId="77777777" w:rsidR="00E07107" w:rsidRPr="00C81E33" w:rsidRDefault="00E07107" w:rsidP="00E07107">
      <w:pPr>
        <w:sectPr w:rsidR="00E07107" w:rsidRPr="00C81E33" w:rsidSect="00E07107">
          <w:pgSz w:w="15840" w:h="12240" w:orient="landscape" w:code="1"/>
          <w:pgMar w:top="1440" w:right="1440" w:bottom="1440" w:left="1440" w:header="720" w:footer="720" w:gutter="0"/>
          <w:cols w:space="720"/>
          <w:docGrid w:linePitch="360"/>
        </w:sectPr>
      </w:pPr>
    </w:p>
    <w:p w14:paraId="0B2721F8" w14:textId="2F8A8E3D" w:rsidR="00E07107" w:rsidRPr="00C81E33" w:rsidRDefault="005964A6" w:rsidP="001716F4">
      <w:pPr>
        <w:pStyle w:val="Heading6"/>
        <w:numPr>
          <w:ilvl w:val="0"/>
          <w:numId w:val="88"/>
        </w:numPr>
        <w:ind w:left="360"/>
        <w:jc w:val="both"/>
        <w:rPr>
          <w:rFonts w:eastAsiaTheme="minorEastAsia"/>
        </w:rPr>
      </w:pPr>
      <w:bookmarkStart w:id="520" w:name="_Toc35030087"/>
      <w:bookmarkStart w:id="521" w:name="_Toc86961539"/>
      <w:r w:rsidRPr="00C81E33">
        <w:rPr>
          <w:rFonts w:eastAsiaTheme="minorEastAsia"/>
        </w:rPr>
        <w:lastRenderedPageBreak/>
        <w:t>BUDGET FOR ESMF IMPLEMENTATION</w:t>
      </w:r>
      <w:bookmarkEnd w:id="520"/>
      <w:bookmarkEnd w:id="521"/>
    </w:p>
    <w:p w14:paraId="774ECD01" w14:textId="1E92C588" w:rsidR="00E07107" w:rsidRPr="00C81E33" w:rsidRDefault="00E07107" w:rsidP="00335501">
      <w:pPr>
        <w:pStyle w:val="BodyText10"/>
      </w:pPr>
      <w:r w:rsidRPr="00C81E33">
        <w:t xml:space="preserve">Funding for implementation of the ESMF is included in the Project budget. The estimated costs are indicated in Table </w:t>
      </w:r>
      <w:r w:rsidR="005964A6" w:rsidRPr="00C81E33">
        <w:t>2</w:t>
      </w:r>
      <w:r w:rsidR="00067451" w:rsidRPr="00C81E33">
        <w:t>4</w:t>
      </w:r>
      <w:r w:rsidRPr="00C81E33">
        <w:t xml:space="preserve"> below. Costs associated with the time of Project Management Unit staff coordinating the implementation of this ESMF or UNDP support are not shown. Costs related to applying the SESA to the policy and legal framework development is incorporated in those activities. As for costs related to preparing ESIAs, they will be borne by the industries participating in the demonstration projects as it is a national requirement. However, since this will require alignment with UNDP SES, a specialized institution will be hired to provide guidance to ensure that social issues have been adequately addressed in the ESIAs.</w:t>
      </w:r>
    </w:p>
    <w:p w14:paraId="251B9C1F" w14:textId="77777777" w:rsidR="00E07107" w:rsidRPr="00C81E33" w:rsidRDefault="00E07107" w:rsidP="00343E98">
      <w:pPr>
        <w:pStyle w:val="Caption"/>
        <w:keepNext/>
        <w:spacing w:before="0" w:after="0"/>
        <w:rPr>
          <w:i/>
        </w:rPr>
      </w:pPr>
      <w:bookmarkStart w:id="522" w:name="_Ref507350117"/>
    </w:p>
    <w:p w14:paraId="2F41155F" w14:textId="797BE515" w:rsidR="00E07107" w:rsidRPr="00C81E33" w:rsidRDefault="00E07107" w:rsidP="00343E98">
      <w:pPr>
        <w:pStyle w:val="Caption"/>
        <w:rPr>
          <w:b w:val="0"/>
          <w:i/>
          <w:szCs w:val="20"/>
        </w:rPr>
      </w:pPr>
      <w:bookmarkStart w:id="523" w:name="_Toc37150602"/>
      <w:bookmarkStart w:id="524" w:name="_Toc86961548"/>
      <w:bookmarkStart w:id="525" w:name="_Toc88963178"/>
      <w:bookmarkEnd w:id="522"/>
      <w:r w:rsidRPr="00C81E33">
        <w:rPr>
          <w:szCs w:val="20"/>
        </w:rPr>
        <w:t xml:space="preserve">Table </w:t>
      </w:r>
      <w:r w:rsidRPr="00C81E33">
        <w:rPr>
          <w:b w:val="0"/>
          <w:i/>
          <w:szCs w:val="20"/>
        </w:rPr>
        <w:fldChar w:fldCharType="begin"/>
      </w:r>
      <w:r w:rsidRPr="00C81E33">
        <w:rPr>
          <w:szCs w:val="20"/>
        </w:rPr>
        <w:instrText xml:space="preserve"> SEQ Table \* ARABIC </w:instrText>
      </w:r>
      <w:r w:rsidRPr="00C81E33">
        <w:rPr>
          <w:b w:val="0"/>
          <w:i/>
          <w:szCs w:val="20"/>
        </w:rPr>
        <w:fldChar w:fldCharType="separate"/>
      </w:r>
      <w:r w:rsidR="00067451" w:rsidRPr="00C81E33">
        <w:rPr>
          <w:noProof/>
          <w:szCs w:val="20"/>
        </w:rPr>
        <w:t>24</w:t>
      </w:r>
      <w:r w:rsidRPr="00C81E33">
        <w:rPr>
          <w:b w:val="0"/>
          <w:i/>
          <w:szCs w:val="20"/>
        </w:rPr>
        <w:fldChar w:fldCharType="end"/>
      </w:r>
      <w:r w:rsidRPr="00C81E33">
        <w:rPr>
          <w:szCs w:val="20"/>
        </w:rPr>
        <w:t>: Breakdown of project level costs for ESMF implementation</w:t>
      </w:r>
      <w:bookmarkEnd w:id="523"/>
      <w:r w:rsidRPr="00C81E33">
        <w:rPr>
          <w:szCs w:val="20"/>
        </w:rPr>
        <w:t xml:space="preserve"> (USD)</w:t>
      </w:r>
      <w:bookmarkEnd w:id="524"/>
      <w:bookmarkEnd w:id="525"/>
    </w:p>
    <w:tbl>
      <w:tblPr>
        <w:tblStyle w:val="TableGrid"/>
        <w:tblW w:w="8056" w:type="dxa"/>
        <w:jc w:val="center"/>
        <w:tblLook w:val="04A0" w:firstRow="1" w:lastRow="0" w:firstColumn="1" w:lastColumn="0" w:noHBand="0" w:noVBand="1"/>
      </w:tblPr>
      <w:tblGrid>
        <w:gridCol w:w="6171"/>
        <w:gridCol w:w="1885"/>
      </w:tblGrid>
      <w:tr w:rsidR="00440599" w:rsidRPr="00C81E33" w14:paraId="4AEEDBC9" w14:textId="77777777" w:rsidTr="00E07107">
        <w:trPr>
          <w:jc w:val="center"/>
        </w:trPr>
        <w:tc>
          <w:tcPr>
            <w:tcW w:w="6171" w:type="dxa"/>
          </w:tcPr>
          <w:p w14:paraId="4B73A1FF" w14:textId="77777777" w:rsidR="00E07107" w:rsidRPr="00C81E33" w:rsidRDefault="00E07107" w:rsidP="00E07107">
            <w:pPr>
              <w:spacing w:before="60"/>
              <w:rPr>
                <w:szCs w:val="20"/>
              </w:rPr>
            </w:pPr>
            <w:bookmarkStart w:id="526" w:name="_Hlk32240166"/>
            <w:r w:rsidRPr="00C81E33">
              <w:rPr>
                <w:szCs w:val="20"/>
              </w:rPr>
              <w:t xml:space="preserve">Costs of Project Safeguards Specialist </w:t>
            </w:r>
          </w:p>
        </w:tc>
        <w:tc>
          <w:tcPr>
            <w:tcW w:w="1885" w:type="dxa"/>
            <w:vAlign w:val="center"/>
          </w:tcPr>
          <w:p w14:paraId="2E1A8862" w14:textId="77777777" w:rsidR="00E07107" w:rsidRPr="00C81E33" w:rsidRDefault="00E07107" w:rsidP="00E07107">
            <w:pPr>
              <w:spacing w:before="60"/>
              <w:jc w:val="right"/>
              <w:rPr>
                <w:szCs w:val="20"/>
                <w:lang w:eastAsia="zh-CN"/>
              </w:rPr>
            </w:pPr>
            <w:r w:rsidRPr="00C81E33">
              <w:rPr>
                <w:szCs w:val="20"/>
                <w:lang w:eastAsia="zh-CN"/>
              </w:rPr>
              <w:t>16,000</w:t>
            </w:r>
          </w:p>
        </w:tc>
      </w:tr>
      <w:tr w:rsidR="00440599" w:rsidRPr="00C81E33" w14:paraId="0C74B036" w14:textId="77777777" w:rsidTr="00E07107">
        <w:trPr>
          <w:jc w:val="center"/>
        </w:trPr>
        <w:tc>
          <w:tcPr>
            <w:tcW w:w="6171" w:type="dxa"/>
          </w:tcPr>
          <w:p w14:paraId="48729319" w14:textId="1BE7A7B2" w:rsidR="00E07107" w:rsidRPr="00C81E33" w:rsidRDefault="00E07107" w:rsidP="00E07107">
            <w:pPr>
              <w:spacing w:before="60"/>
              <w:rPr>
                <w:szCs w:val="20"/>
              </w:rPr>
            </w:pPr>
            <w:r w:rsidRPr="00C81E33">
              <w:rPr>
                <w:szCs w:val="20"/>
              </w:rPr>
              <w:t xml:space="preserve">Environmental and Social assessment and management (to ensure alignment of industry </w:t>
            </w:r>
            <w:r w:rsidR="00343E98" w:rsidRPr="00C81E33">
              <w:rPr>
                <w:szCs w:val="20"/>
              </w:rPr>
              <w:t xml:space="preserve">site-level </w:t>
            </w:r>
            <w:r w:rsidRPr="00C81E33">
              <w:rPr>
                <w:szCs w:val="20"/>
              </w:rPr>
              <w:t>ESIAs</w:t>
            </w:r>
            <w:r w:rsidR="00343E98" w:rsidRPr="00C81E33">
              <w:rPr>
                <w:szCs w:val="20"/>
              </w:rPr>
              <w:t>/ESMPs</w:t>
            </w:r>
            <w:r w:rsidRPr="00C81E33">
              <w:rPr>
                <w:szCs w:val="20"/>
              </w:rPr>
              <w:t xml:space="preserve"> with UNDP SES)</w:t>
            </w:r>
          </w:p>
        </w:tc>
        <w:tc>
          <w:tcPr>
            <w:tcW w:w="1885" w:type="dxa"/>
            <w:vAlign w:val="center"/>
          </w:tcPr>
          <w:p w14:paraId="6E820131" w14:textId="77777777" w:rsidR="00E07107" w:rsidRPr="00C81E33" w:rsidRDefault="00E07107" w:rsidP="00E07107">
            <w:pPr>
              <w:spacing w:before="60"/>
              <w:jc w:val="right"/>
              <w:rPr>
                <w:szCs w:val="20"/>
                <w:lang w:eastAsia="zh-CN"/>
              </w:rPr>
            </w:pPr>
            <w:r w:rsidRPr="00C81E33">
              <w:rPr>
                <w:szCs w:val="20"/>
                <w:lang w:eastAsia="zh-CN"/>
              </w:rPr>
              <w:t>50,000</w:t>
            </w:r>
          </w:p>
        </w:tc>
      </w:tr>
      <w:tr w:rsidR="00440599" w:rsidRPr="00C81E33" w14:paraId="18E2E9B0" w14:textId="77777777" w:rsidTr="00E07107">
        <w:trPr>
          <w:jc w:val="center"/>
        </w:trPr>
        <w:tc>
          <w:tcPr>
            <w:tcW w:w="6171" w:type="dxa"/>
          </w:tcPr>
          <w:p w14:paraId="7398C162" w14:textId="77777777" w:rsidR="00E07107" w:rsidRPr="00C81E33" w:rsidRDefault="00E07107" w:rsidP="00E07107">
            <w:pPr>
              <w:spacing w:before="60"/>
              <w:rPr>
                <w:szCs w:val="20"/>
              </w:rPr>
            </w:pPr>
            <w:r w:rsidRPr="00C81E33">
              <w:rPr>
                <w:szCs w:val="20"/>
              </w:rPr>
              <w:t>Travel expense for consultations</w:t>
            </w:r>
          </w:p>
        </w:tc>
        <w:tc>
          <w:tcPr>
            <w:tcW w:w="1885" w:type="dxa"/>
            <w:vAlign w:val="center"/>
          </w:tcPr>
          <w:p w14:paraId="463FCE87" w14:textId="77777777" w:rsidR="00E07107" w:rsidRPr="00C81E33" w:rsidRDefault="00E07107" w:rsidP="00E07107">
            <w:pPr>
              <w:spacing w:before="60"/>
              <w:jc w:val="right"/>
              <w:rPr>
                <w:szCs w:val="20"/>
                <w:lang w:eastAsia="zh-CN"/>
              </w:rPr>
            </w:pPr>
            <w:r w:rsidRPr="00C81E33">
              <w:rPr>
                <w:szCs w:val="20"/>
                <w:lang w:eastAsia="zh-CN"/>
              </w:rPr>
              <w:t>5,000</w:t>
            </w:r>
          </w:p>
        </w:tc>
      </w:tr>
      <w:tr w:rsidR="00440599" w:rsidRPr="00C81E33" w14:paraId="159D5EC6" w14:textId="77777777" w:rsidTr="00E07107">
        <w:trPr>
          <w:jc w:val="center"/>
        </w:trPr>
        <w:tc>
          <w:tcPr>
            <w:tcW w:w="6171" w:type="dxa"/>
            <w:vAlign w:val="center"/>
          </w:tcPr>
          <w:p w14:paraId="542BB3D7" w14:textId="77777777" w:rsidR="00E07107" w:rsidRPr="00C81E33" w:rsidRDefault="00E07107" w:rsidP="00E07107">
            <w:pPr>
              <w:spacing w:before="60"/>
              <w:jc w:val="right"/>
              <w:rPr>
                <w:szCs w:val="20"/>
              </w:rPr>
            </w:pPr>
            <w:r w:rsidRPr="00C81E33">
              <w:rPr>
                <w:b/>
                <w:szCs w:val="20"/>
              </w:rPr>
              <w:t>Total</w:t>
            </w:r>
            <w:r w:rsidRPr="00C81E33">
              <w:rPr>
                <w:szCs w:val="20"/>
              </w:rPr>
              <w:t>:</w:t>
            </w:r>
          </w:p>
        </w:tc>
        <w:tc>
          <w:tcPr>
            <w:tcW w:w="1885" w:type="dxa"/>
            <w:vAlign w:val="center"/>
          </w:tcPr>
          <w:p w14:paraId="2B9F3412" w14:textId="77777777" w:rsidR="00E07107" w:rsidRPr="00C81E33" w:rsidRDefault="00E07107" w:rsidP="00E07107">
            <w:pPr>
              <w:spacing w:before="60"/>
              <w:jc w:val="right"/>
              <w:rPr>
                <w:szCs w:val="20"/>
                <w:lang w:eastAsia="zh-CN"/>
              </w:rPr>
            </w:pPr>
            <w:r w:rsidRPr="00C81E33">
              <w:rPr>
                <w:szCs w:val="20"/>
                <w:lang w:eastAsia="zh-CN"/>
              </w:rPr>
              <w:t>71,000</w:t>
            </w:r>
          </w:p>
        </w:tc>
      </w:tr>
    </w:tbl>
    <w:p w14:paraId="5149894D" w14:textId="4B477ABF" w:rsidR="00E07107" w:rsidRPr="00C81E33" w:rsidRDefault="005964A6" w:rsidP="001716F4">
      <w:pPr>
        <w:pStyle w:val="Heading6"/>
        <w:numPr>
          <w:ilvl w:val="0"/>
          <w:numId w:val="88"/>
        </w:numPr>
        <w:ind w:left="360"/>
        <w:jc w:val="both"/>
        <w:rPr>
          <w:rFonts w:eastAsiaTheme="minorEastAsia"/>
        </w:rPr>
      </w:pPr>
      <w:bookmarkStart w:id="527" w:name="_Toc35030088"/>
      <w:bookmarkStart w:id="528" w:name="_Toc86961540"/>
      <w:bookmarkEnd w:id="526"/>
      <w:r w:rsidRPr="00C81E33">
        <w:rPr>
          <w:rFonts w:eastAsiaTheme="minorEastAsia"/>
        </w:rPr>
        <w:t>MONITORING AND EVALUATION ARRANGEMENTS</w:t>
      </w:r>
      <w:bookmarkEnd w:id="527"/>
      <w:bookmarkEnd w:id="528"/>
    </w:p>
    <w:p w14:paraId="0D2531BB" w14:textId="77777777" w:rsidR="00E07107" w:rsidRPr="00C81E33" w:rsidRDefault="00E07107" w:rsidP="005964A6">
      <w:pPr>
        <w:spacing w:before="120" w:after="120"/>
      </w:pPr>
      <w:r w:rsidRPr="00C81E33">
        <w:t>Reporting on progress and issues in the implementation of this ESMF will be documented in the project progress reports and annual project implementation reports (PIRs). Until the site-specific ESMPs and stand-alone management plans are put in place, UNDP CO will be responsible for compiling reports on the implementation of this ESMF, for reporting to the Project Steering Committee. Key issues will be presented to the Project Steering Committee (also called Project Board) during each committee meeting.</w:t>
      </w:r>
    </w:p>
    <w:p w14:paraId="66F195D8" w14:textId="0C245731" w:rsidR="00E07107" w:rsidRPr="00C81E33" w:rsidRDefault="00E07107" w:rsidP="005964A6">
      <w:pPr>
        <w:spacing w:before="120" w:after="120"/>
      </w:pPr>
      <w:r w:rsidRPr="00C81E33">
        <w:t xml:space="preserve">Implementation of the subsequent site specific ESMPs and/or stand-alone management plans will be the responsibility for the individual project management teams, and other partners as agreed upon and described in those future plans. </w:t>
      </w:r>
    </w:p>
    <w:p w14:paraId="5D0E612C" w14:textId="15129401" w:rsidR="00E07107" w:rsidRPr="00C81E33" w:rsidRDefault="00E07107" w:rsidP="005964A6">
      <w:pPr>
        <w:spacing w:before="120" w:after="120"/>
      </w:pPr>
      <w:r w:rsidRPr="00C81E33">
        <w:t xml:space="preserve">The ESMF monitoring and evaluation plan is outlined below in </w:t>
      </w:r>
      <w:r w:rsidRPr="00C81E33">
        <w:fldChar w:fldCharType="begin"/>
      </w:r>
      <w:r w:rsidRPr="00C81E33">
        <w:instrText xml:space="preserve"> REF _Ref507352187 \h  \* MERGEFORMAT </w:instrText>
      </w:r>
      <w:r w:rsidRPr="00C81E33">
        <w:fldChar w:fldCharType="separate"/>
      </w:r>
      <w:r w:rsidR="002E0DC4" w:rsidRPr="00C81E33">
        <w:rPr>
          <w:b/>
        </w:rPr>
        <w:t>Table 25</w:t>
      </w:r>
      <w:r w:rsidRPr="00C81E33">
        <w:fldChar w:fldCharType="end"/>
      </w:r>
      <w:r w:rsidRPr="00C81E33">
        <w:t>.</w:t>
      </w:r>
    </w:p>
    <w:p w14:paraId="0BB2CFCC" w14:textId="77777777" w:rsidR="00E07107" w:rsidRPr="00C81E33" w:rsidRDefault="00E07107" w:rsidP="00E07107"/>
    <w:p w14:paraId="65DA6D6B" w14:textId="77777777" w:rsidR="00E07107" w:rsidRPr="00C81E33" w:rsidRDefault="00E07107" w:rsidP="00E07107">
      <w:pPr>
        <w:sectPr w:rsidR="00E07107" w:rsidRPr="00C81E33" w:rsidSect="00E07107">
          <w:pgSz w:w="12240" w:h="15840" w:code="1"/>
          <w:pgMar w:top="1440" w:right="1440" w:bottom="1440" w:left="1440" w:header="720" w:footer="720" w:gutter="0"/>
          <w:cols w:space="720"/>
          <w:docGrid w:linePitch="360"/>
        </w:sectPr>
      </w:pPr>
    </w:p>
    <w:p w14:paraId="07A49770" w14:textId="28D4DEA7" w:rsidR="00E07107" w:rsidRPr="00C81E33" w:rsidRDefault="00E07107" w:rsidP="00E07107">
      <w:pPr>
        <w:pStyle w:val="Caption"/>
        <w:rPr>
          <w:b w:val="0"/>
          <w:i/>
          <w:szCs w:val="20"/>
        </w:rPr>
      </w:pPr>
      <w:bookmarkStart w:id="529" w:name="_Ref507352187"/>
      <w:bookmarkStart w:id="530" w:name="_Toc37150603"/>
      <w:bookmarkStart w:id="531" w:name="_Toc86961549"/>
      <w:bookmarkStart w:id="532" w:name="_Toc88963179"/>
      <w:r w:rsidRPr="00C81E33">
        <w:rPr>
          <w:szCs w:val="20"/>
        </w:rPr>
        <w:lastRenderedPageBreak/>
        <w:t xml:space="preserve">Table </w:t>
      </w:r>
      <w:r w:rsidRPr="00C81E33">
        <w:rPr>
          <w:b w:val="0"/>
          <w:i/>
          <w:szCs w:val="20"/>
        </w:rPr>
        <w:fldChar w:fldCharType="begin"/>
      </w:r>
      <w:r w:rsidRPr="00C81E33">
        <w:rPr>
          <w:szCs w:val="20"/>
        </w:rPr>
        <w:instrText xml:space="preserve"> SEQ Table \* ARABIC </w:instrText>
      </w:r>
      <w:r w:rsidRPr="00C81E33">
        <w:rPr>
          <w:b w:val="0"/>
          <w:i/>
          <w:szCs w:val="20"/>
        </w:rPr>
        <w:fldChar w:fldCharType="separate"/>
      </w:r>
      <w:r w:rsidR="002E0DC4" w:rsidRPr="00C81E33">
        <w:rPr>
          <w:noProof/>
          <w:szCs w:val="20"/>
        </w:rPr>
        <w:t>25</w:t>
      </w:r>
      <w:r w:rsidRPr="00C81E33">
        <w:rPr>
          <w:b w:val="0"/>
          <w:i/>
          <w:szCs w:val="20"/>
        </w:rPr>
        <w:fldChar w:fldCharType="end"/>
      </w:r>
      <w:bookmarkEnd w:id="529"/>
      <w:r w:rsidRPr="00C81E33">
        <w:rPr>
          <w:szCs w:val="20"/>
        </w:rPr>
        <w:t>: ESMF M&amp;E plan and estimated budget</w:t>
      </w:r>
      <w:bookmarkEnd w:id="530"/>
      <w:bookmarkEnd w:id="531"/>
      <w:bookmarkEnd w:id="532"/>
    </w:p>
    <w:tbl>
      <w:tblPr>
        <w:tblStyle w:val="TableGrid"/>
        <w:tblW w:w="14400" w:type="dxa"/>
        <w:tblInd w:w="-725" w:type="dxa"/>
        <w:tblLayout w:type="fixed"/>
        <w:tblLook w:val="04A0" w:firstRow="1" w:lastRow="0" w:firstColumn="1" w:lastColumn="0" w:noHBand="0" w:noVBand="1"/>
      </w:tblPr>
      <w:tblGrid>
        <w:gridCol w:w="2290"/>
        <w:gridCol w:w="3304"/>
        <w:gridCol w:w="1436"/>
        <w:gridCol w:w="4026"/>
        <w:gridCol w:w="2159"/>
        <w:gridCol w:w="1185"/>
      </w:tblGrid>
      <w:tr w:rsidR="00440599" w:rsidRPr="00C81E33" w14:paraId="78B472D1" w14:textId="77777777" w:rsidTr="00E07107">
        <w:trPr>
          <w:tblHeader/>
        </w:trPr>
        <w:tc>
          <w:tcPr>
            <w:tcW w:w="2290" w:type="dxa"/>
            <w:shd w:val="clear" w:color="auto" w:fill="E7E6E6" w:themeFill="background2"/>
            <w:vAlign w:val="center"/>
          </w:tcPr>
          <w:p w14:paraId="505256F0" w14:textId="77777777" w:rsidR="00E07107" w:rsidRPr="00C81E33" w:rsidRDefault="00E07107" w:rsidP="00E07107">
            <w:pPr>
              <w:spacing w:after="0"/>
              <w:contextualSpacing/>
              <w:jc w:val="left"/>
              <w:rPr>
                <w:b/>
                <w:sz w:val="18"/>
                <w:szCs w:val="18"/>
              </w:rPr>
            </w:pPr>
            <w:r w:rsidRPr="00C81E33">
              <w:rPr>
                <w:b/>
                <w:sz w:val="18"/>
                <w:szCs w:val="18"/>
              </w:rPr>
              <w:t>Monitoring Activity &amp; Relevant Projects</w:t>
            </w:r>
          </w:p>
        </w:tc>
        <w:tc>
          <w:tcPr>
            <w:tcW w:w="3304" w:type="dxa"/>
            <w:shd w:val="clear" w:color="auto" w:fill="E7E6E6" w:themeFill="background2"/>
            <w:vAlign w:val="center"/>
          </w:tcPr>
          <w:p w14:paraId="01DE1852" w14:textId="77777777" w:rsidR="00E07107" w:rsidRPr="00C81E33" w:rsidRDefault="00E07107" w:rsidP="00E07107">
            <w:pPr>
              <w:spacing w:after="0"/>
              <w:contextualSpacing/>
              <w:jc w:val="left"/>
              <w:rPr>
                <w:b/>
                <w:sz w:val="18"/>
                <w:szCs w:val="18"/>
              </w:rPr>
            </w:pPr>
            <w:r w:rsidRPr="00C81E33">
              <w:rPr>
                <w:b/>
                <w:sz w:val="18"/>
                <w:szCs w:val="18"/>
              </w:rPr>
              <w:t>Description</w:t>
            </w:r>
          </w:p>
        </w:tc>
        <w:tc>
          <w:tcPr>
            <w:tcW w:w="1436" w:type="dxa"/>
            <w:shd w:val="clear" w:color="auto" w:fill="E7E6E6" w:themeFill="background2"/>
            <w:vAlign w:val="center"/>
          </w:tcPr>
          <w:p w14:paraId="4057C12E" w14:textId="77777777" w:rsidR="00E07107" w:rsidRPr="00C81E33" w:rsidRDefault="00E07107" w:rsidP="00E07107">
            <w:pPr>
              <w:spacing w:after="0"/>
              <w:contextualSpacing/>
              <w:jc w:val="left"/>
              <w:rPr>
                <w:b/>
                <w:sz w:val="18"/>
                <w:szCs w:val="18"/>
              </w:rPr>
            </w:pPr>
            <w:r w:rsidRPr="00C81E33">
              <w:rPr>
                <w:b/>
                <w:sz w:val="18"/>
                <w:szCs w:val="18"/>
              </w:rPr>
              <w:t>Frequency / Timeframe</w:t>
            </w:r>
          </w:p>
        </w:tc>
        <w:tc>
          <w:tcPr>
            <w:tcW w:w="4026" w:type="dxa"/>
            <w:shd w:val="clear" w:color="auto" w:fill="E7E6E6" w:themeFill="background2"/>
            <w:vAlign w:val="center"/>
          </w:tcPr>
          <w:p w14:paraId="019ACED2" w14:textId="77777777" w:rsidR="00E07107" w:rsidRPr="00C81E33" w:rsidRDefault="00E07107" w:rsidP="00E07107">
            <w:pPr>
              <w:spacing w:after="0"/>
              <w:contextualSpacing/>
              <w:jc w:val="left"/>
              <w:rPr>
                <w:b/>
                <w:sz w:val="18"/>
                <w:szCs w:val="18"/>
              </w:rPr>
            </w:pPr>
            <w:r w:rsidRPr="00C81E33">
              <w:rPr>
                <w:b/>
                <w:sz w:val="18"/>
                <w:szCs w:val="18"/>
              </w:rPr>
              <w:t>Expected Action</w:t>
            </w:r>
          </w:p>
        </w:tc>
        <w:tc>
          <w:tcPr>
            <w:tcW w:w="2159" w:type="dxa"/>
            <w:shd w:val="clear" w:color="auto" w:fill="E7E6E6" w:themeFill="background2"/>
            <w:vAlign w:val="center"/>
          </w:tcPr>
          <w:p w14:paraId="2AFCEEE2" w14:textId="77777777" w:rsidR="00E07107" w:rsidRPr="00C81E33" w:rsidRDefault="00E07107" w:rsidP="00E07107">
            <w:pPr>
              <w:spacing w:after="0"/>
              <w:contextualSpacing/>
              <w:jc w:val="left"/>
              <w:rPr>
                <w:b/>
                <w:sz w:val="18"/>
                <w:szCs w:val="18"/>
              </w:rPr>
            </w:pPr>
            <w:r w:rsidRPr="00C81E33">
              <w:rPr>
                <w:b/>
                <w:sz w:val="18"/>
                <w:szCs w:val="18"/>
              </w:rPr>
              <w:t>Roles and Responsibilities</w:t>
            </w:r>
          </w:p>
        </w:tc>
        <w:tc>
          <w:tcPr>
            <w:tcW w:w="1185" w:type="dxa"/>
            <w:shd w:val="clear" w:color="auto" w:fill="E7E6E6" w:themeFill="background2"/>
            <w:vAlign w:val="center"/>
          </w:tcPr>
          <w:p w14:paraId="44652E77" w14:textId="77777777" w:rsidR="00E07107" w:rsidRPr="00C81E33" w:rsidRDefault="00E07107" w:rsidP="00E07107">
            <w:pPr>
              <w:spacing w:after="0"/>
              <w:contextualSpacing/>
              <w:jc w:val="left"/>
              <w:rPr>
                <w:b/>
                <w:sz w:val="18"/>
                <w:szCs w:val="18"/>
              </w:rPr>
            </w:pPr>
            <w:r w:rsidRPr="00C81E33">
              <w:rPr>
                <w:b/>
                <w:sz w:val="18"/>
                <w:szCs w:val="18"/>
              </w:rPr>
              <w:t>Cost (per project, excl. staff time</w:t>
            </w:r>
          </w:p>
        </w:tc>
      </w:tr>
      <w:tr w:rsidR="00440599" w:rsidRPr="00C81E33" w14:paraId="2233D95A" w14:textId="77777777" w:rsidTr="00E07107">
        <w:tc>
          <w:tcPr>
            <w:tcW w:w="2290" w:type="dxa"/>
          </w:tcPr>
          <w:p w14:paraId="3DA5AD84" w14:textId="77777777" w:rsidR="00E07107" w:rsidRPr="00C81E33" w:rsidRDefault="00E07107" w:rsidP="00E07107">
            <w:pPr>
              <w:spacing w:after="0"/>
              <w:contextualSpacing/>
              <w:jc w:val="left"/>
              <w:rPr>
                <w:sz w:val="18"/>
                <w:szCs w:val="18"/>
              </w:rPr>
            </w:pPr>
            <w:r w:rsidRPr="00C81E33">
              <w:rPr>
                <w:sz w:val="18"/>
                <w:szCs w:val="18"/>
              </w:rPr>
              <w:t xml:space="preserve">Track progress of ESMF implementation </w:t>
            </w:r>
          </w:p>
        </w:tc>
        <w:tc>
          <w:tcPr>
            <w:tcW w:w="3304" w:type="dxa"/>
          </w:tcPr>
          <w:p w14:paraId="17FE88E2" w14:textId="77777777" w:rsidR="00E07107" w:rsidRPr="00C81E33" w:rsidRDefault="00E07107" w:rsidP="00E07107">
            <w:pPr>
              <w:spacing w:after="0"/>
              <w:contextualSpacing/>
              <w:jc w:val="left"/>
              <w:rPr>
                <w:sz w:val="18"/>
                <w:szCs w:val="18"/>
              </w:rPr>
            </w:pPr>
            <w:r w:rsidRPr="00C81E33">
              <w:rPr>
                <w:sz w:val="18"/>
                <w:szCs w:val="18"/>
              </w:rPr>
              <w:t>Implementation of this ESMF coordinated for each project, and with results reported to each Project Steering Committee on an annual basis</w:t>
            </w:r>
          </w:p>
        </w:tc>
        <w:tc>
          <w:tcPr>
            <w:tcW w:w="1436" w:type="dxa"/>
          </w:tcPr>
          <w:p w14:paraId="1AD5F71B" w14:textId="77777777" w:rsidR="00E07107" w:rsidRPr="00C81E33" w:rsidRDefault="00E07107" w:rsidP="00E07107">
            <w:pPr>
              <w:spacing w:after="0"/>
              <w:contextualSpacing/>
              <w:jc w:val="left"/>
              <w:rPr>
                <w:sz w:val="18"/>
                <w:szCs w:val="18"/>
              </w:rPr>
            </w:pPr>
            <w:r w:rsidRPr="00C81E33">
              <w:rPr>
                <w:sz w:val="18"/>
                <w:szCs w:val="18"/>
              </w:rPr>
              <w:t>Quarterly (until ESMPs and management plans are in place)</w:t>
            </w:r>
          </w:p>
        </w:tc>
        <w:tc>
          <w:tcPr>
            <w:tcW w:w="4026" w:type="dxa"/>
          </w:tcPr>
          <w:p w14:paraId="1D7598B5" w14:textId="77777777" w:rsidR="00E07107" w:rsidRPr="00C81E33" w:rsidRDefault="00E07107" w:rsidP="00E07107">
            <w:pPr>
              <w:spacing w:after="0"/>
              <w:contextualSpacing/>
              <w:jc w:val="left"/>
              <w:rPr>
                <w:sz w:val="18"/>
                <w:szCs w:val="18"/>
              </w:rPr>
            </w:pPr>
            <w:r w:rsidRPr="00C81E33">
              <w:rPr>
                <w:sz w:val="18"/>
                <w:szCs w:val="18"/>
              </w:rPr>
              <w:t>Required ESMF steps are completed in a timely manner.</w:t>
            </w:r>
          </w:p>
        </w:tc>
        <w:tc>
          <w:tcPr>
            <w:tcW w:w="2159" w:type="dxa"/>
          </w:tcPr>
          <w:p w14:paraId="43701FAF" w14:textId="35259926" w:rsidR="00E07107" w:rsidRPr="00C81E33" w:rsidRDefault="00E07107" w:rsidP="00EB73A5">
            <w:pPr>
              <w:spacing w:after="0"/>
              <w:contextualSpacing/>
              <w:jc w:val="left"/>
              <w:rPr>
                <w:sz w:val="18"/>
                <w:szCs w:val="18"/>
              </w:rPr>
            </w:pPr>
            <w:r w:rsidRPr="00C81E33">
              <w:rPr>
                <w:sz w:val="18"/>
                <w:szCs w:val="18"/>
              </w:rPr>
              <w:t xml:space="preserve">Project Manager, with support from and </w:t>
            </w:r>
            <w:r w:rsidR="00EB73A5">
              <w:rPr>
                <w:sz w:val="18"/>
                <w:szCs w:val="18"/>
              </w:rPr>
              <w:t>Technical</w:t>
            </w:r>
            <w:r w:rsidRPr="00C81E33">
              <w:rPr>
                <w:sz w:val="18"/>
                <w:szCs w:val="18"/>
              </w:rPr>
              <w:t xml:space="preserve"> Coordinator and Project Safeguards Specialists</w:t>
            </w:r>
          </w:p>
        </w:tc>
        <w:tc>
          <w:tcPr>
            <w:tcW w:w="1185" w:type="dxa"/>
          </w:tcPr>
          <w:p w14:paraId="3F7C64CD" w14:textId="77777777" w:rsidR="00E07107" w:rsidRPr="00C81E33" w:rsidRDefault="00E07107" w:rsidP="00E07107">
            <w:pPr>
              <w:spacing w:after="0"/>
              <w:contextualSpacing/>
              <w:jc w:val="left"/>
              <w:rPr>
                <w:sz w:val="18"/>
                <w:szCs w:val="18"/>
              </w:rPr>
            </w:pPr>
            <w:r w:rsidRPr="00C81E33">
              <w:rPr>
                <w:sz w:val="18"/>
                <w:szCs w:val="18"/>
              </w:rPr>
              <w:t>None</w:t>
            </w:r>
          </w:p>
        </w:tc>
      </w:tr>
      <w:tr w:rsidR="00440599" w:rsidRPr="00C81E33" w14:paraId="6AACE645" w14:textId="77777777" w:rsidTr="00E07107">
        <w:tc>
          <w:tcPr>
            <w:tcW w:w="2290" w:type="dxa"/>
          </w:tcPr>
          <w:p w14:paraId="3A26131C" w14:textId="5E138FCF" w:rsidR="00E07107" w:rsidRPr="00C81E33" w:rsidRDefault="00E07107" w:rsidP="00E07107">
            <w:pPr>
              <w:spacing w:after="0"/>
              <w:contextualSpacing/>
              <w:jc w:val="left"/>
              <w:rPr>
                <w:sz w:val="18"/>
                <w:szCs w:val="18"/>
              </w:rPr>
            </w:pPr>
            <w:r w:rsidRPr="00C81E33">
              <w:rPr>
                <w:sz w:val="18"/>
                <w:szCs w:val="18"/>
              </w:rPr>
              <w:t>Development of SESAs, scoped ESIAs and site-specific ESMPs</w:t>
            </w:r>
          </w:p>
        </w:tc>
        <w:tc>
          <w:tcPr>
            <w:tcW w:w="3304" w:type="dxa"/>
          </w:tcPr>
          <w:p w14:paraId="61B7E29A" w14:textId="77777777" w:rsidR="00E07107" w:rsidRPr="00C81E33" w:rsidRDefault="00E07107" w:rsidP="00E07107">
            <w:pPr>
              <w:spacing w:after="0"/>
              <w:contextualSpacing/>
              <w:jc w:val="left"/>
              <w:rPr>
                <w:sz w:val="18"/>
                <w:szCs w:val="18"/>
              </w:rPr>
            </w:pPr>
            <w:r w:rsidRPr="00C81E33">
              <w:rPr>
                <w:sz w:val="18"/>
                <w:szCs w:val="18"/>
              </w:rPr>
              <w:t>Carried out in a participatory manner, in-depth analysis of potential social and environmental impacts, as well as identification / validation of mitigation measures, drafted in participatory manner</w:t>
            </w:r>
          </w:p>
        </w:tc>
        <w:tc>
          <w:tcPr>
            <w:tcW w:w="1436" w:type="dxa"/>
          </w:tcPr>
          <w:p w14:paraId="667D0815" w14:textId="77777777" w:rsidR="00E07107" w:rsidRPr="00C81E33" w:rsidRDefault="00E07107" w:rsidP="00E07107">
            <w:pPr>
              <w:spacing w:after="0"/>
              <w:contextualSpacing/>
              <w:jc w:val="left"/>
              <w:rPr>
                <w:sz w:val="18"/>
                <w:szCs w:val="18"/>
              </w:rPr>
            </w:pPr>
            <w:r w:rsidRPr="00C81E33">
              <w:rPr>
                <w:sz w:val="18"/>
                <w:szCs w:val="18"/>
              </w:rPr>
              <w:t>Quarters 1 and 2 of project implementation</w:t>
            </w:r>
          </w:p>
        </w:tc>
        <w:tc>
          <w:tcPr>
            <w:tcW w:w="4026" w:type="dxa"/>
          </w:tcPr>
          <w:p w14:paraId="65ABFB2C" w14:textId="77777777" w:rsidR="00E07107" w:rsidRPr="00C81E33" w:rsidRDefault="00E07107" w:rsidP="00E07107">
            <w:pPr>
              <w:spacing w:after="0"/>
              <w:contextualSpacing/>
              <w:jc w:val="left"/>
              <w:rPr>
                <w:sz w:val="18"/>
                <w:szCs w:val="18"/>
              </w:rPr>
            </w:pPr>
            <w:r w:rsidRPr="00C81E33">
              <w:rPr>
                <w:sz w:val="18"/>
                <w:szCs w:val="18"/>
              </w:rPr>
              <w:t>Risks and potential impacts are assessed with support of external consultants and participation of project team and stakeholders; management actions identified and incorporated into project implementation strategies.</w:t>
            </w:r>
          </w:p>
        </w:tc>
        <w:tc>
          <w:tcPr>
            <w:tcW w:w="2159" w:type="dxa"/>
          </w:tcPr>
          <w:p w14:paraId="11CFB642" w14:textId="5724E535" w:rsidR="00E07107" w:rsidRPr="00C81E33" w:rsidRDefault="00E07107" w:rsidP="00EB73A5">
            <w:pPr>
              <w:spacing w:after="0"/>
              <w:contextualSpacing/>
              <w:jc w:val="left"/>
              <w:rPr>
                <w:sz w:val="18"/>
                <w:szCs w:val="18"/>
              </w:rPr>
            </w:pPr>
            <w:r w:rsidRPr="00C81E33">
              <w:rPr>
                <w:sz w:val="18"/>
                <w:szCs w:val="18"/>
              </w:rPr>
              <w:t xml:space="preserve">Project Manager, with support from and </w:t>
            </w:r>
            <w:r w:rsidR="00EB73A5">
              <w:rPr>
                <w:sz w:val="18"/>
                <w:szCs w:val="18"/>
              </w:rPr>
              <w:t>Technical</w:t>
            </w:r>
            <w:r w:rsidRPr="00C81E33">
              <w:rPr>
                <w:sz w:val="18"/>
                <w:szCs w:val="18"/>
              </w:rPr>
              <w:t xml:space="preserve"> Coordinator and Project Safeguards Specialists</w:t>
            </w:r>
          </w:p>
        </w:tc>
        <w:tc>
          <w:tcPr>
            <w:tcW w:w="1185" w:type="dxa"/>
          </w:tcPr>
          <w:p w14:paraId="688FAB56" w14:textId="77777777" w:rsidR="00E07107" w:rsidRPr="00C81E33" w:rsidRDefault="00E07107" w:rsidP="00E07107">
            <w:pPr>
              <w:spacing w:after="0"/>
              <w:contextualSpacing/>
              <w:jc w:val="left"/>
              <w:rPr>
                <w:sz w:val="18"/>
                <w:szCs w:val="18"/>
              </w:rPr>
            </w:pPr>
            <w:r w:rsidRPr="00C81E33">
              <w:rPr>
                <w:sz w:val="18"/>
                <w:szCs w:val="18"/>
              </w:rPr>
              <w:t>US$ 16,000 fees and US$5,000 travel costs</w:t>
            </w:r>
          </w:p>
        </w:tc>
      </w:tr>
      <w:tr w:rsidR="00440599" w:rsidRPr="00C81E33" w14:paraId="39DC93BF" w14:textId="77777777" w:rsidTr="00E07107">
        <w:tc>
          <w:tcPr>
            <w:tcW w:w="2290" w:type="dxa"/>
          </w:tcPr>
          <w:p w14:paraId="060AD1B7" w14:textId="77777777" w:rsidR="00E07107" w:rsidRPr="00C81E33" w:rsidRDefault="00E07107" w:rsidP="00E07107">
            <w:pPr>
              <w:spacing w:after="0"/>
              <w:contextualSpacing/>
              <w:jc w:val="left"/>
              <w:rPr>
                <w:sz w:val="18"/>
                <w:szCs w:val="18"/>
              </w:rPr>
            </w:pPr>
            <w:r w:rsidRPr="00C81E33">
              <w:rPr>
                <w:sz w:val="18"/>
                <w:szCs w:val="18"/>
              </w:rPr>
              <w:t xml:space="preserve">Implementation of mitigation measures and monitoring of potential impacts identified in ESIAs and per the subsequent ESMP </w:t>
            </w:r>
          </w:p>
        </w:tc>
        <w:tc>
          <w:tcPr>
            <w:tcW w:w="3304" w:type="dxa"/>
          </w:tcPr>
          <w:p w14:paraId="681C1B7D" w14:textId="77777777" w:rsidR="00E07107" w:rsidRPr="00C81E33" w:rsidRDefault="00E07107" w:rsidP="00E07107">
            <w:pPr>
              <w:spacing w:after="0"/>
              <w:contextualSpacing/>
              <w:jc w:val="left"/>
              <w:rPr>
                <w:sz w:val="18"/>
                <w:szCs w:val="18"/>
              </w:rPr>
            </w:pPr>
            <w:r w:rsidRPr="00C81E33">
              <w:rPr>
                <w:sz w:val="18"/>
                <w:szCs w:val="18"/>
              </w:rPr>
              <w:t>Permanent and participatory implementation and monitoring of impacts and mitigation measures, in accordance with ESMP (to be prepared together with targeted assessment)</w:t>
            </w:r>
          </w:p>
        </w:tc>
        <w:tc>
          <w:tcPr>
            <w:tcW w:w="1436" w:type="dxa"/>
          </w:tcPr>
          <w:p w14:paraId="19578B97" w14:textId="77777777" w:rsidR="00E07107" w:rsidRPr="00C81E33" w:rsidRDefault="00E07107" w:rsidP="00E07107">
            <w:pPr>
              <w:spacing w:after="0"/>
              <w:contextualSpacing/>
              <w:jc w:val="left"/>
              <w:rPr>
                <w:sz w:val="18"/>
                <w:szCs w:val="18"/>
              </w:rPr>
            </w:pPr>
            <w:r w:rsidRPr="00C81E33">
              <w:rPr>
                <w:sz w:val="18"/>
                <w:szCs w:val="18"/>
              </w:rPr>
              <w:t>Continuous, once ESIA is completed and ESMP is in place</w:t>
            </w:r>
          </w:p>
        </w:tc>
        <w:tc>
          <w:tcPr>
            <w:tcW w:w="4026" w:type="dxa"/>
          </w:tcPr>
          <w:p w14:paraId="4E92D906" w14:textId="77777777" w:rsidR="00E07107" w:rsidRPr="00C81E33" w:rsidRDefault="00E07107" w:rsidP="00E07107">
            <w:pPr>
              <w:spacing w:after="0"/>
              <w:contextualSpacing/>
              <w:jc w:val="left"/>
              <w:rPr>
                <w:sz w:val="18"/>
                <w:szCs w:val="18"/>
              </w:rPr>
            </w:pPr>
            <w:r w:rsidRPr="00C81E33">
              <w:rPr>
                <w:sz w:val="18"/>
                <w:szCs w:val="18"/>
              </w:rPr>
              <w:t xml:space="preserve">Implementation of ESMP; participatory monitoring of targeted assessment findings (i.e. identifying indicators, monitoring potential impacts and risks); integration of ESMP into project implementation strategies. </w:t>
            </w:r>
            <w:r w:rsidRPr="00C81E33">
              <w:rPr>
                <w:rFonts w:eastAsia="Times New Roman"/>
                <w:bCs/>
                <w:sz w:val="18"/>
                <w:szCs w:val="18"/>
              </w:rPr>
              <w:t xml:space="preserve">Monitoring of environmental and social risks, and corresponding management plans as relevant </w:t>
            </w:r>
            <w:r w:rsidRPr="00C81E33">
              <w:rPr>
                <w:rFonts w:eastAsia="Times New Roman"/>
                <w:sz w:val="18"/>
                <w:szCs w:val="18"/>
              </w:rPr>
              <w:t>(tendered to national institute, local consultant, CSO or service provider)</w:t>
            </w:r>
          </w:p>
        </w:tc>
        <w:tc>
          <w:tcPr>
            <w:tcW w:w="2159" w:type="dxa"/>
          </w:tcPr>
          <w:p w14:paraId="729CABB8" w14:textId="2129C5E1" w:rsidR="00E07107" w:rsidRPr="00C81E33" w:rsidRDefault="00E07107" w:rsidP="00EB73A5">
            <w:pPr>
              <w:spacing w:after="0"/>
              <w:contextualSpacing/>
              <w:jc w:val="left"/>
              <w:rPr>
                <w:sz w:val="18"/>
                <w:szCs w:val="18"/>
              </w:rPr>
            </w:pPr>
            <w:r w:rsidRPr="00C81E33">
              <w:rPr>
                <w:rFonts w:eastAsia="Times New Roman"/>
                <w:sz w:val="18"/>
                <w:szCs w:val="18"/>
              </w:rPr>
              <w:t xml:space="preserve">Project Manager, </w:t>
            </w:r>
            <w:r w:rsidR="00EB73A5">
              <w:rPr>
                <w:rFonts w:eastAsia="Times New Roman"/>
                <w:sz w:val="18"/>
                <w:szCs w:val="18"/>
              </w:rPr>
              <w:t>Technical</w:t>
            </w:r>
            <w:r w:rsidRPr="00C81E33">
              <w:rPr>
                <w:rFonts w:eastAsia="Times New Roman"/>
                <w:sz w:val="18"/>
                <w:szCs w:val="18"/>
              </w:rPr>
              <w:t xml:space="preserve"> Coordinator, Local PMO Coordinators, oversight by UNDP CO, PSC</w:t>
            </w:r>
          </w:p>
        </w:tc>
        <w:tc>
          <w:tcPr>
            <w:tcW w:w="1185" w:type="dxa"/>
          </w:tcPr>
          <w:p w14:paraId="7F74AB4D" w14:textId="77777777" w:rsidR="00E07107" w:rsidRPr="00C81E33" w:rsidRDefault="00E07107" w:rsidP="00E07107">
            <w:pPr>
              <w:spacing w:after="0"/>
              <w:contextualSpacing/>
              <w:jc w:val="left"/>
              <w:rPr>
                <w:sz w:val="18"/>
                <w:szCs w:val="18"/>
              </w:rPr>
            </w:pPr>
            <w:r w:rsidRPr="00C81E33">
              <w:rPr>
                <w:sz w:val="18"/>
                <w:szCs w:val="18"/>
              </w:rPr>
              <w:t>TBD, based on targeted assessment.</w:t>
            </w:r>
          </w:p>
        </w:tc>
      </w:tr>
      <w:tr w:rsidR="00440599" w:rsidRPr="00C81E33" w14:paraId="1C50813F" w14:textId="77777777" w:rsidTr="00E07107">
        <w:tc>
          <w:tcPr>
            <w:tcW w:w="2290" w:type="dxa"/>
          </w:tcPr>
          <w:p w14:paraId="5E1CDA15" w14:textId="77777777" w:rsidR="00E07107" w:rsidRPr="00C81E33" w:rsidRDefault="00E07107" w:rsidP="00E07107">
            <w:pPr>
              <w:spacing w:after="0"/>
              <w:contextualSpacing/>
              <w:jc w:val="left"/>
              <w:rPr>
                <w:sz w:val="18"/>
                <w:szCs w:val="18"/>
              </w:rPr>
            </w:pPr>
            <w:r w:rsidRPr="00C81E33">
              <w:rPr>
                <w:sz w:val="18"/>
                <w:szCs w:val="18"/>
              </w:rPr>
              <w:t>Implementation of management measures and monitoring of potential impacts identified in targeted assessment</w:t>
            </w:r>
          </w:p>
        </w:tc>
        <w:tc>
          <w:tcPr>
            <w:tcW w:w="3304" w:type="dxa"/>
          </w:tcPr>
          <w:p w14:paraId="13E72D5A" w14:textId="77777777" w:rsidR="00E07107" w:rsidRPr="00C81E33" w:rsidRDefault="00E07107" w:rsidP="00E07107">
            <w:pPr>
              <w:spacing w:after="0"/>
              <w:contextualSpacing/>
              <w:jc w:val="left"/>
              <w:rPr>
                <w:sz w:val="18"/>
                <w:szCs w:val="18"/>
              </w:rPr>
            </w:pPr>
            <w:r w:rsidRPr="00C81E33">
              <w:rPr>
                <w:sz w:val="18"/>
                <w:szCs w:val="18"/>
              </w:rPr>
              <w:t>Permanent and participatory implementation and monitoring of management measures, in accordance with findings of targeted assessment (and livelihoods restoration plan if developed)</w:t>
            </w:r>
          </w:p>
        </w:tc>
        <w:tc>
          <w:tcPr>
            <w:tcW w:w="1436" w:type="dxa"/>
          </w:tcPr>
          <w:p w14:paraId="26C38161" w14:textId="77777777" w:rsidR="00E07107" w:rsidRPr="00C81E33" w:rsidRDefault="00E07107" w:rsidP="00E07107">
            <w:pPr>
              <w:spacing w:after="0"/>
              <w:contextualSpacing/>
              <w:jc w:val="left"/>
              <w:rPr>
                <w:sz w:val="18"/>
                <w:szCs w:val="18"/>
              </w:rPr>
            </w:pPr>
            <w:r w:rsidRPr="00C81E33">
              <w:rPr>
                <w:sz w:val="18"/>
                <w:szCs w:val="18"/>
              </w:rPr>
              <w:t>Continuous, once assessment is complete and management plan is in place</w:t>
            </w:r>
          </w:p>
        </w:tc>
        <w:tc>
          <w:tcPr>
            <w:tcW w:w="4026" w:type="dxa"/>
          </w:tcPr>
          <w:p w14:paraId="35473C1B" w14:textId="77777777" w:rsidR="00E07107" w:rsidRPr="00C81E33" w:rsidRDefault="00E07107" w:rsidP="00E07107">
            <w:pPr>
              <w:spacing w:after="0"/>
              <w:contextualSpacing/>
              <w:jc w:val="left"/>
              <w:rPr>
                <w:sz w:val="18"/>
                <w:szCs w:val="18"/>
              </w:rPr>
            </w:pPr>
            <w:r w:rsidRPr="00C81E33">
              <w:rPr>
                <w:sz w:val="18"/>
                <w:szCs w:val="18"/>
              </w:rPr>
              <w:t>Implementation of stand-alone management plans; participatory monitoring; integration of management plans into project implementation strategies</w:t>
            </w:r>
          </w:p>
        </w:tc>
        <w:tc>
          <w:tcPr>
            <w:tcW w:w="2159" w:type="dxa"/>
          </w:tcPr>
          <w:p w14:paraId="08D9B7CC" w14:textId="0A20E89B" w:rsidR="00E07107" w:rsidRPr="00C81E33" w:rsidRDefault="00E07107" w:rsidP="00EB73A5">
            <w:pPr>
              <w:spacing w:after="0"/>
              <w:contextualSpacing/>
              <w:jc w:val="left"/>
              <w:rPr>
                <w:sz w:val="18"/>
                <w:szCs w:val="18"/>
              </w:rPr>
            </w:pPr>
            <w:r w:rsidRPr="00C81E33">
              <w:rPr>
                <w:sz w:val="18"/>
                <w:szCs w:val="18"/>
              </w:rPr>
              <w:t xml:space="preserve">Project Manager, </w:t>
            </w:r>
            <w:r w:rsidR="00EB73A5">
              <w:rPr>
                <w:sz w:val="18"/>
                <w:szCs w:val="18"/>
              </w:rPr>
              <w:t>Technical</w:t>
            </w:r>
            <w:r w:rsidRPr="00C81E33">
              <w:rPr>
                <w:sz w:val="18"/>
                <w:szCs w:val="18"/>
              </w:rPr>
              <w:t xml:space="preserve"> Coordinator, oversight by UNDP CO, PSC</w:t>
            </w:r>
          </w:p>
        </w:tc>
        <w:tc>
          <w:tcPr>
            <w:tcW w:w="1185" w:type="dxa"/>
          </w:tcPr>
          <w:p w14:paraId="236CB460" w14:textId="77777777" w:rsidR="00E07107" w:rsidRPr="00C81E33" w:rsidRDefault="00E07107" w:rsidP="00E07107">
            <w:pPr>
              <w:spacing w:after="0"/>
              <w:contextualSpacing/>
              <w:jc w:val="left"/>
              <w:rPr>
                <w:sz w:val="18"/>
                <w:szCs w:val="18"/>
              </w:rPr>
            </w:pPr>
            <w:r w:rsidRPr="00C81E33">
              <w:rPr>
                <w:sz w:val="18"/>
                <w:szCs w:val="18"/>
              </w:rPr>
              <w:t>TBD, based on assessment</w:t>
            </w:r>
          </w:p>
        </w:tc>
      </w:tr>
      <w:tr w:rsidR="00440599" w:rsidRPr="00C81E33" w14:paraId="16609A04" w14:textId="77777777" w:rsidTr="00E07107">
        <w:tc>
          <w:tcPr>
            <w:tcW w:w="2290" w:type="dxa"/>
          </w:tcPr>
          <w:p w14:paraId="577B1478" w14:textId="77777777" w:rsidR="00E07107" w:rsidRPr="00C81E33" w:rsidRDefault="00E07107" w:rsidP="00E07107">
            <w:pPr>
              <w:spacing w:after="0"/>
              <w:contextualSpacing/>
              <w:jc w:val="left"/>
              <w:rPr>
                <w:sz w:val="18"/>
                <w:szCs w:val="18"/>
              </w:rPr>
            </w:pPr>
            <w:r w:rsidRPr="00C81E33">
              <w:rPr>
                <w:sz w:val="18"/>
                <w:szCs w:val="18"/>
              </w:rPr>
              <w:t>Learning</w:t>
            </w:r>
          </w:p>
        </w:tc>
        <w:tc>
          <w:tcPr>
            <w:tcW w:w="3304" w:type="dxa"/>
          </w:tcPr>
          <w:p w14:paraId="27CD1D7B" w14:textId="77777777" w:rsidR="00E07107" w:rsidRPr="00C81E33" w:rsidRDefault="00E07107" w:rsidP="00E07107">
            <w:pPr>
              <w:spacing w:after="0"/>
              <w:contextualSpacing/>
              <w:jc w:val="left"/>
              <w:rPr>
                <w:sz w:val="18"/>
                <w:szCs w:val="18"/>
              </w:rPr>
            </w:pPr>
            <w:r w:rsidRPr="00C81E33">
              <w:rPr>
                <w:sz w:val="18"/>
                <w:szCs w:val="18"/>
              </w:rPr>
              <w:t>Knowledge, good practices and lessons learned regarding social and environmental risk management will be captured regularly, as well as actively sourced from other projects and partners and integrated back into the project.</w:t>
            </w:r>
          </w:p>
        </w:tc>
        <w:tc>
          <w:tcPr>
            <w:tcW w:w="1436" w:type="dxa"/>
          </w:tcPr>
          <w:p w14:paraId="02F0C204" w14:textId="77777777" w:rsidR="00E07107" w:rsidRPr="00C81E33" w:rsidRDefault="00E07107" w:rsidP="00E07107">
            <w:pPr>
              <w:spacing w:after="0"/>
              <w:contextualSpacing/>
              <w:jc w:val="left"/>
              <w:rPr>
                <w:sz w:val="18"/>
                <w:szCs w:val="18"/>
              </w:rPr>
            </w:pPr>
            <w:r w:rsidRPr="00C81E33">
              <w:rPr>
                <w:sz w:val="18"/>
                <w:szCs w:val="18"/>
              </w:rPr>
              <w:t>At least annually</w:t>
            </w:r>
          </w:p>
        </w:tc>
        <w:tc>
          <w:tcPr>
            <w:tcW w:w="4026" w:type="dxa"/>
          </w:tcPr>
          <w:p w14:paraId="694FCE1F" w14:textId="77777777" w:rsidR="00E07107" w:rsidRPr="00C81E33" w:rsidRDefault="00E07107" w:rsidP="00E07107">
            <w:pPr>
              <w:spacing w:after="0"/>
              <w:contextualSpacing/>
              <w:jc w:val="left"/>
              <w:rPr>
                <w:sz w:val="18"/>
                <w:szCs w:val="18"/>
              </w:rPr>
            </w:pPr>
            <w:r w:rsidRPr="00C81E33">
              <w:rPr>
                <w:sz w:val="18"/>
                <w:szCs w:val="18"/>
              </w:rPr>
              <w:t>Relevant lessons are captured by the project teams and used to inform management decisions.</w:t>
            </w:r>
          </w:p>
        </w:tc>
        <w:tc>
          <w:tcPr>
            <w:tcW w:w="2159" w:type="dxa"/>
          </w:tcPr>
          <w:p w14:paraId="35A35DB9" w14:textId="2F80F1CF" w:rsidR="00E07107" w:rsidRPr="00C81E33" w:rsidRDefault="00E07107" w:rsidP="00E07107">
            <w:pPr>
              <w:spacing w:after="0"/>
              <w:contextualSpacing/>
              <w:jc w:val="left"/>
              <w:rPr>
                <w:sz w:val="18"/>
                <w:szCs w:val="18"/>
              </w:rPr>
            </w:pPr>
            <w:r w:rsidRPr="00C81E33">
              <w:rPr>
                <w:sz w:val="18"/>
                <w:szCs w:val="18"/>
              </w:rPr>
              <w:t>Project Manager</w:t>
            </w:r>
          </w:p>
        </w:tc>
        <w:tc>
          <w:tcPr>
            <w:tcW w:w="1185" w:type="dxa"/>
          </w:tcPr>
          <w:p w14:paraId="574F403F" w14:textId="77777777" w:rsidR="00E07107" w:rsidRPr="00C81E33" w:rsidRDefault="00E07107" w:rsidP="00E07107">
            <w:pPr>
              <w:spacing w:after="0"/>
              <w:contextualSpacing/>
              <w:jc w:val="left"/>
              <w:rPr>
                <w:sz w:val="18"/>
                <w:szCs w:val="18"/>
              </w:rPr>
            </w:pPr>
            <w:r w:rsidRPr="00C81E33">
              <w:rPr>
                <w:sz w:val="18"/>
                <w:szCs w:val="18"/>
              </w:rPr>
              <w:t>None</w:t>
            </w:r>
          </w:p>
        </w:tc>
      </w:tr>
      <w:tr w:rsidR="00440599" w:rsidRPr="00C81E33" w14:paraId="7228C0F9" w14:textId="77777777" w:rsidTr="00E07107">
        <w:tc>
          <w:tcPr>
            <w:tcW w:w="2290" w:type="dxa"/>
          </w:tcPr>
          <w:p w14:paraId="130138DD" w14:textId="77777777" w:rsidR="00E07107" w:rsidRPr="00C81E33" w:rsidRDefault="00E07107" w:rsidP="00E07107">
            <w:pPr>
              <w:spacing w:after="0"/>
              <w:contextualSpacing/>
              <w:jc w:val="left"/>
              <w:rPr>
                <w:sz w:val="18"/>
                <w:szCs w:val="18"/>
              </w:rPr>
            </w:pPr>
            <w:r w:rsidRPr="00C81E33">
              <w:rPr>
                <w:sz w:val="18"/>
                <w:szCs w:val="18"/>
              </w:rPr>
              <w:t>Annual project quality assurance</w:t>
            </w:r>
          </w:p>
        </w:tc>
        <w:tc>
          <w:tcPr>
            <w:tcW w:w="3304" w:type="dxa"/>
          </w:tcPr>
          <w:p w14:paraId="30EF2C9C" w14:textId="77777777" w:rsidR="00E07107" w:rsidRPr="00C81E33" w:rsidRDefault="00E07107" w:rsidP="00E07107">
            <w:pPr>
              <w:spacing w:after="0"/>
              <w:contextualSpacing/>
              <w:jc w:val="left"/>
              <w:rPr>
                <w:sz w:val="18"/>
                <w:szCs w:val="18"/>
              </w:rPr>
            </w:pPr>
            <w:r w:rsidRPr="00C81E33">
              <w:rPr>
                <w:sz w:val="18"/>
                <w:szCs w:val="18"/>
              </w:rPr>
              <w:t>The quality of the project will be assessed against UNDP’s quality standards to identify project strengths and weaknesses and to inform management decision making to improve the project</w:t>
            </w:r>
          </w:p>
        </w:tc>
        <w:tc>
          <w:tcPr>
            <w:tcW w:w="1436" w:type="dxa"/>
          </w:tcPr>
          <w:p w14:paraId="628F2A98" w14:textId="77777777" w:rsidR="00E07107" w:rsidRPr="00C81E33" w:rsidRDefault="00E07107" w:rsidP="00E07107">
            <w:pPr>
              <w:spacing w:after="0"/>
              <w:contextualSpacing/>
              <w:jc w:val="left"/>
              <w:rPr>
                <w:sz w:val="18"/>
                <w:szCs w:val="18"/>
              </w:rPr>
            </w:pPr>
            <w:r w:rsidRPr="00C81E33">
              <w:rPr>
                <w:sz w:val="18"/>
                <w:szCs w:val="18"/>
              </w:rPr>
              <w:t>Annually</w:t>
            </w:r>
          </w:p>
        </w:tc>
        <w:tc>
          <w:tcPr>
            <w:tcW w:w="4026" w:type="dxa"/>
          </w:tcPr>
          <w:p w14:paraId="296205D4" w14:textId="77777777" w:rsidR="00E07107" w:rsidRPr="00C81E33" w:rsidRDefault="00E07107" w:rsidP="00E07107">
            <w:pPr>
              <w:spacing w:after="0"/>
              <w:contextualSpacing/>
              <w:jc w:val="left"/>
              <w:rPr>
                <w:sz w:val="18"/>
                <w:szCs w:val="18"/>
              </w:rPr>
            </w:pPr>
            <w:r w:rsidRPr="00C81E33">
              <w:rPr>
                <w:sz w:val="18"/>
                <w:szCs w:val="18"/>
              </w:rPr>
              <w:t>Areas of strength and weakness will be reviewed and used to inform decisions to improve project performance</w:t>
            </w:r>
          </w:p>
        </w:tc>
        <w:tc>
          <w:tcPr>
            <w:tcW w:w="2159" w:type="dxa"/>
          </w:tcPr>
          <w:p w14:paraId="30864C1D" w14:textId="77229D69" w:rsidR="00E07107" w:rsidRPr="00C81E33" w:rsidRDefault="00E07107" w:rsidP="00EB73A5">
            <w:pPr>
              <w:spacing w:after="0"/>
              <w:contextualSpacing/>
              <w:jc w:val="left"/>
              <w:rPr>
                <w:sz w:val="18"/>
                <w:szCs w:val="18"/>
              </w:rPr>
            </w:pPr>
            <w:r w:rsidRPr="00C81E33">
              <w:rPr>
                <w:sz w:val="18"/>
                <w:szCs w:val="18"/>
              </w:rPr>
              <w:t xml:space="preserve">UNDP CO, Program Alignment Officer, with support from Project Manager and </w:t>
            </w:r>
            <w:r w:rsidR="00EB73A5">
              <w:rPr>
                <w:sz w:val="18"/>
                <w:szCs w:val="18"/>
              </w:rPr>
              <w:t>Technical</w:t>
            </w:r>
            <w:r w:rsidRPr="00C81E33">
              <w:rPr>
                <w:sz w:val="18"/>
                <w:szCs w:val="18"/>
              </w:rPr>
              <w:t xml:space="preserve"> Coordinator</w:t>
            </w:r>
          </w:p>
        </w:tc>
        <w:tc>
          <w:tcPr>
            <w:tcW w:w="1185" w:type="dxa"/>
          </w:tcPr>
          <w:p w14:paraId="2B22D3EC" w14:textId="77777777" w:rsidR="00E07107" w:rsidRPr="00C81E33" w:rsidRDefault="00E07107" w:rsidP="00E07107">
            <w:pPr>
              <w:spacing w:after="0"/>
              <w:contextualSpacing/>
              <w:jc w:val="left"/>
              <w:rPr>
                <w:sz w:val="18"/>
                <w:szCs w:val="18"/>
              </w:rPr>
            </w:pPr>
            <w:r w:rsidRPr="00C81E33">
              <w:rPr>
                <w:sz w:val="18"/>
                <w:szCs w:val="18"/>
              </w:rPr>
              <w:t>None</w:t>
            </w:r>
          </w:p>
        </w:tc>
      </w:tr>
      <w:tr w:rsidR="00440599" w:rsidRPr="00C81E33" w14:paraId="2648DF3A" w14:textId="77777777" w:rsidTr="00E07107">
        <w:tc>
          <w:tcPr>
            <w:tcW w:w="2290" w:type="dxa"/>
          </w:tcPr>
          <w:p w14:paraId="20801229" w14:textId="77777777" w:rsidR="00E07107" w:rsidRPr="00C81E33" w:rsidRDefault="00E07107" w:rsidP="00E07107">
            <w:pPr>
              <w:spacing w:after="0"/>
              <w:contextualSpacing/>
              <w:jc w:val="left"/>
              <w:rPr>
                <w:sz w:val="18"/>
                <w:szCs w:val="18"/>
              </w:rPr>
            </w:pPr>
            <w:r w:rsidRPr="00C81E33">
              <w:rPr>
                <w:sz w:val="18"/>
                <w:szCs w:val="18"/>
              </w:rPr>
              <w:t>Review and make course corrections</w:t>
            </w:r>
          </w:p>
        </w:tc>
        <w:tc>
          <w:tcPr>
            <w:tcW w:w="3304" w:type="dxa"/>
          </w:tcPr>
          <w:p w14:paraId="6C45728D" w14:textId="77777777" w:rsidR="00E07107" w:rsidRPr="00C81E33" w:rsidRDefault="00E07107" w:rsidP="00E07107">
            <w:pPr>
              <w:spacing w:after="0"/>
              <w:contextualSpacing/>
              <w:jc w:val="left"/>
              <w:rPr>
                <w:sz w:val="18"/>
                <w:szCs w:val="18"/>
              </w:rPr>
            </w:pPr>
            <w:r w:rsidRPr="00C81E33">
              <w:rPr>
                <w:sz w:val="18"/>
                <w:szCs w:val="18"/>
              </w:rPr>
              <w:t>Internal review of data and evidence from all monitoring actions to inform decision making</w:t>
            </w:r>
          </w:p>
        </w:tc>
        <w:tc>
          <w:tcPr>
            <w:tcW w:w="1436" w:type="dxa"/>
          </w:tcPr>
          <w:p w14:paraId="3F488C40" w14:textId="77777777" w:rsidR="00E07107" w:rsidRPr="00C81E33" w:rsidRDefault="00E07107" w:rsidP="00E07107">
            <w:pPr>
              <w:spacing w:after="0"/>
              <w:contextualSpacing/>
              <w:jc w:val="left"/>
              <w:rPr>
                <w:sz w:val="18"/>
                <w:szCs w:val="18"/>
              </w:rPr>
            </w:pPr>
            <w:r w:rsidRPr="00C81E33">
              <w:rPr>
                <w:sz w:val="18"/>
                <w:szCs w:val="18"/>
              </w:rPr>
              <w:t>At least annually</w:t>
            </w:r>
          </w:p>
        </w:tc>
        <w:tc>
          <w:tcPr>
            <w:tcW w:w="4026" w:type="dxa"/>
          </w:tcPr>
          <w:p w14:paraId="5D3944FF" w14:textId="77777777" w:rsidR="00E07107" w:rsidRPr="00C81E33" w:rsidRDefault="00E07107" w:rsidP="00E07107">
            <w:pPr>
              <w:spacing w:after="0"/>
              <w:contextualSpacing/>
              <w:jc w:val="left"/>
              <w:rPr>
                <w:sz w:val="18"/>
                <w:szCs w:val="18"/>
              </w:rPr>
            </w:pPr>
            <w:r w:rsidRPr="00C81E33">
              <w:rPr>
                <w:sz w:val="18"/>
                <w:szCs w:val="18"/>
              </w:rPr>
              <w:t>Performance data, risks, lessons and quality will be discussed by the project steering committee and used to make course corrections</w:t>
            </w:r>
          </w:p>
        </w:tc>
        <w:tc>
          <w:tcPr>
            <w:tcW w:w="2159" w:type="dxa"/>
          </w:tcPr>
          <w:p w14:paraId="7918CAFE" w14:textId="77777777" w:rsidR="00E07107" w:rsidRPr="00C81E33" w:rsidRDefault="00E07107" w:rsidP="00E07107">
            <w:pPr>
              <w:spacing w:after="0"/>
              <w:contextualSpacing/>
              <w:jc w:val="left"/>
              <w:rPr>
                <w:sz w:val="18"/>
                <w:szCs w:val="18"/>
              </w:rPr>
            </w:pPr>
            <w:r w:rsidRPr="00C81E33">
              <w:rPr>
                <w:sz w:val="18"/>
                <w:szCs w:val="18"/>
              </w:rPr>
              <w:t xml:space="preserve">Project Steering Committee </w:t>
            </w:r>
          </w:p>
        </w:tc>
        <w:tc>
          <w:tcPr>
            <w:tcW w:w="1185" w:type="dxa"/>
          </w:tcPr>
          <w:p w14:paraId="473062BE" w14:textId="77777777" w:rsidR="00E07107" w:rsidRPr="00C81E33" w:rsidRDefault="00E07107" w:rsidP="00E07107">
            <w:pPr>
              <w:spacing w:after="0"/>
              <w:contextualSpacing/>
              <w:jc w:val="left"/>
              <w:rPr>
                <w:sz w:val="18"/>
                <w:szCs w:val="18"/>
              </w:rPr>
            </w:pPr>
            <w:r w:rsidRPr="00C81E33">
              <w:rPr>
                <w:sz w:val="18"/>
                <w:szCs w:val="18"/>
              </w:rPr>
              <w:t>None</w:t>
            </w:r>
          </w:p>
        </w:tc>
      </w:tr>
      <w:tr w:rsidR="00440599" w:rsidRPr="00C81E33" w14:paraId="755EDE9A" w14:textId="77777777" w:rsidTr="00E07107">
        <w:tc>
          <w:tcPr>
            <w:tcW w:w="2290" w:type="dxa"/>
          </w:tcPr>
          <w:p w14:paraId="54A8837E" w14:textId="77777777" w:rsidR="00E07107" w:rsidRPr="00C81E33" w:rsidRDefault="00E07107" w:rsidP="00E07107">
            <w:pPr>
              <w:spacing w:after="0"/>
              <w:contextualSpacing/>
              <w:jc w:val="left"/>
              <w:rPr>
                <w:sz w:val="18"/>
                <w:szCs w:val="18"/>
              </w:rPr>
            </w:pPr>
            <w:r w:rsidRPr="00C81E33">
              <w:rPr>
                <w:sz w:val="18"/>
                <w:szCs w:val="18"/>
              </w:rPr>
              <w:lastRenderedPageBreak/>
              <w:t>Annual project implementation reports</w:t>
            </w:r>
          </w:p>
        </w:tc>
        <w:tc>
          <w:tcPr>
            <w:tcW w:w="3304" w:type="dxa"/>
          </w:tcPr>
          <w:p w14:paraId="5FC9674B" w14:textId="77777777" w:rsidR="00E07107" w:rsidRPr="00C81E33" w:rsidRDefault="00E07107" w:rsidP="00E07107">
            <w:pPr>
              <w:spacing w:after="0"/>
              <w:contextualSpacing/>
              <w:jc w:val="left"/>
              <w:rPr>
                <w:sz w:val="18"/>
                <w:szCs w:val="18"/>
              </w:rPr>
            </w:pPr>
            <w:r w:rsidRPr="00C81E33">
              <w:rPr>
                <w:sz w:val="18"/>
                <w:szCs w:val="18"/>
              </w:rPr>
              <w:t>As part of progress report to be presented to the Project Steering Committee and key stakeholders, analysis, updating and recommendations for risk management will be included</w:t>
            </w:r>
          </w:p>
        </w:tc>
        <w:tc>
          <w:tcPr>
            <w:tcW w:w="1436" w:type="dxa"/>
          </w:tcPr>
          <w:p w14:paraId="4C8C7F03" w14:textId="77777777" w:rsidR="00E07107" w:rsidRPr="00C81E33" w:rsidRDefault="00E07107" w:rsidP="00E07107">
            <w:pPr>
              <w:spacing w:after="0"/>
              <w:contextualSpacing/>
              <w:jc w:val="left"/>
              <w:rPr>
                <w:sz w:val="18"/>
                <w:szCs w:val="18"/>
              </w:rPr>
            </w:pPr>
            <w:r w:rsidRPr="00C81E33">
              <w:rPr>
                <w:sz w:val="18"/>
                <w:szCs w:val="18"/>
              </w:rPr>
              <w:t>Annually</w:t>
            </w:r>
          </w:p>
        </w:tc>
        <w:tc>
          <w:tcPr>
            <w:tcW w:w="4026" w:type="dxa"/>
          </w:tcPr>
          <w:p w14:paraId="44F17CF7" w14:textId="77777777" w:rsidR="00E07107" w:rsidRPr="00C81E33" w:rsidRDefault="00E07107" w:rsidP="00E07107">
            <w:pPr>
              <w:spacing w:after="0"/>
              <w:contextualSpacing/>
              <w:jc w:val="left"/>
              <w:rPr>
                <w:sz w:val="18"/>
                <w:szCs w:val="18"/>
              </w:rPr>
            </w:pPr>
            <w:r w:rsidRPr="00C81E33">
              <w:rPr>
                <w:sz w:val="18"/>
                <w:szCs w:val="18"/>
              </w:rPr>
              <w:t>Updates on progress of ESMF/ESMP will be reported in the project’s annual PIRs. A summary of the avoidance and mitigation of potential social and environmental impacts will be included in the program annual report, sharing best practices and lessons learned across the program.</w:t>
            </w:r>
          </w:p>
        </w:tc>
        <w:tc>
          <w:tcPr>
            <w:tcW w:w="2159" w:type="dxa"/>
          </w:tcPr>
          <w:p w14:paraId="7F53F8A0" w14:textId="77777777" w:rsidR="00E07107" w:rsidRPr="00C81E33" w:rsidRDefault="00E07107" w:rsidP="00E07107">
            <w:pPr>
              <w:spacing w:after="0"/>
              <w:contextualSpacing/>
              <w:jc w:val="left"/>
              <w:rPr>
                <w:sz w:val="18"/>
                <w:szCs w:val="18"/>
              </w:rPr>
            </w:pPr>
            <w:r w:rsidRPr="00C81E33">
              <w:rPr>
                <w:sz w:val="18"/>
                <w:szCs w:val="18"/>
              </w:rPr>
              <w:t>UNDP CO, UNDP-GEF RTA, Project Manager</w:t>
            </w:r>
          </w:p>
        </w:tc>
        <w:tc>
          <w:tcPr>
            <w:tcW w:w="1185" w:type="dxa"/>
          </w:tcPr>
          <w:p w14:paraId="53761DB7" w14:textId="77777777" w:rsidR="00E07107" w:rsidRPr="00C81E33" w:rsidRDefault="00E07107" w:rsidP="00E07107">
            <w:pPr>
              <w:spacing w:after="0"/>
              <w:contextualSpacing/>
              <w:jc w:val="left"/>
              <w:rPr>
                <w:sz w:val="18"/>
                <w:szCs w:val="18"/>
              </w:rPr>
            </w:pPr>
            <w:r w:rsidRPr="00C81E33">
              <w:rPr>
                <w:sz w:val="18"/>
                <w:szCs w:val="18"/>
              </w:rPr>
              <w:t xml:space="preserve">None </w:t>
            </w:r>
          </w:p>
        </w:tc>
      </w:tr>
      <w:tr w:rsidR="00440599" w:rsidRPr="00C81E33" w14:paraId="21722549" w14:textId="77777777" w:rsidTr="00E07107">
        <w:tc>
          <w:tcPr>
            <w:tcW w:w="2290" w:type="dxa"/>
          </w:tcPr>
          <w:p w14:paraId="538EB414" w14:textId="77777777" w:rsidR="00E07107" w:rsidRPr="00C81E33" w:rsidRDefault="00E07107" w:rsidP="00E07107">
            <w:pPr>
              <w:spacing w:after="0"/>
              <w:contextualSpacing/>
              <w:jc w:val="left"/>
              <w:rPr>
                <w:sz w:val="18"/>
                <w:szCs w:val="18"/>
              </w:rPr>
            </w:pPr>
            <w:r w:rsidRPr="00C81E33">
              <w:rPr>
                <w:sz w:val="18"/>
                <w:szCs w:val="18"/>
              </w:rPr>
              <w:t>Project review</w:t>
            </w:r>
          </w:p>
        </w:tc>
        <w:tc>
          <w:tcPr>
            <w:tcW w:w="3304" w:type="dxa"/>
          </w:tcPr>
          <w:p w14:paraId="249F401B" w14:textId="77777777" w:rsidR="00E07107" w:rsidRPr="00C81E33" w:rsidRDefault="00E07107" w:rsidP="00E07107">
            <w:pPr>
              <w:spacing w:after="0"/>
              <w:contextualSpacing/>
              <w:jc w:val="left"/>
              <w:rPr>
                <w:sz w:val="18"/>
                <w:szCs w:val="18"/>
              </w:rPr>
            </w:pPr>
            <w:r w:rsidRPr="00C81E33">
              <w:rPr>
                <w:sz w:val="18"/>
                <w:szCs w:val="18"/>
              </w:rPr>
              <w:t>The Project Steering Committee will consider updated analysis of risks and recommended risk mitigation measures at all meetings</w:t>
            </w:r>
          </w:p>
        </w:tc>
        <w:tc>
          <w:tcPr>
            <w:tcW w:w="1436" w:type="dxa"/>
          </w:tcPr>
          <w:p w14:paraId="0C6B0150" w14:textId="77777777" w:rsidR="00E07107" w:rsidRPr="00C81E33" w:rsidRDefault="00E07107" w:rsidP="00E07107">
            <w:pPr>
              <w:spacing w:after="0"/>
              <w:contextualSpacing/>
              <w:jc w:val="left"/>
              <w:rPr>
                <w:sz w:val="18"/>
                <w:szCs w:val="18"/>
              </w:rPr>
            </w:pPr>
            <w:r w:rsidRPr="00C81E33">
              <w:rPr>
                <w:sz w:val="18"/>
                <w:szCs w:val="18"/>
              </w:rPr>
              <w:t>At least annually</w:t>
            </w:r>
          </w:p>
        </w:tc>
        <w:tc>
          <w:tcPr>
            <w:tcW w:w="4026" w:type="dxa"/>
          </w:tcPr>
          <w:p w14:paraId="001E01B4" w14:textId="77777777" w:rsidR="00E07107" w:rsidRPr="00C81E33" w:rsidRDefault="00E07107" w:rsidP="00E07107">
            <w:pPr>
              <w:spacing w:after="0"/>
              <w:contextualSpacing/>
              <w:jc w:val="left"/>
              <w:rPr>
                <w:sz w:val="18"/>
                <w:szCs w:val="18"/>
              </w:rPr>
            </w:pPr>
            <w:r w:rsidRPr="00C81E33">
              <w:rPr>
                <w:sz w:val="18"/>
                <w:szCs w:val="18"/>
              </w:rPr>
              <w:t>Any risks and/ or impacts that are not adequately addressed by national mechanisms or project team will be discussed in project steering committee. Recommendations will be made, discussed and agreed upon.</w:t>
            </w:r>
          </w:p>
        </w:tc>
        <w:tc>
          <w:tcPr>
            <w:tcW w:w="2159" w:type="dxa"/>
          </w:tcPr>
          <w:p w14:paraId="1A340D3E" w14:textId="77777777" w:rsidR="00E07107" w:rsidRPr="00C81E33" w:rsidRDefault="00E07107" w:rsidP="00E07107">
            <w:pPr>
              <w:spacing w:after="0"/>
              <w:contextualSpacing/>
              <w:jc w:val="left"/>
              <w:rPr>
                <w:sz w:val="18"/>
                <w:szCs w:val="18"/>
              </w:rPr>
            </w:pPr>
            <w:r w:rsidRPr="00C81E33">
              <w:rPr>
                <w:sz w:val="18"/>
                <w:szCs w:val="18"/>
              </w:rPr>
              <w:t>Project Steering Committee,</w:t>
            </w:r>
          </w:p>
          <w:p w14:paraId="59ECB580" w14:textId="77777777" w:rsidR="00E07107" w:rsidRPr="00C81E33" w:rsidRDefault="00E07107" w:rsidP="00E07107">
            <w:pPr>
              <w:spacing w:after="0"/>
              <w:contextualSpacing/>
              <w:jc w:val="left"/>
              <w:rPr>
                <w:sz w:val="18"/>
                <w:szCs w:val="18"/>
              </w:rPr>
            </w:pPr>
            <w:r w:rsidRPr="00C81E33">
              <w:rPr>
                <w:sz w:val="18"/>
                <w:szCs w:val="18"/>
              </w:rPr>
              <w:t>Project Manager</w:t>
            </w:r>
          </w:p>
        </w:tc>
        <w:tc>
          <w:tcPr>
            <w:tcW w:w="1185" w:type="dxa"/>
          </w:tcPr>
          <w:p w14:paraId="68FBDDA0" w14:textId="77777777" w:rsidR="00E07107" w:rsidRPr="00C81E33" w:rsidRDefault="00E07107" w:rsidP="00E07107">
            <w:pPr>
              <w:spacing w:after="0"/>
              <w:contextualSpacing/>
              <w:jc w:val="left"/>
              <w:rPr>
                <w:sz w:val="18"/>
                <w:szCs w:val="18"/>
              </w:rPr>
            </w:pPr>
            <w:r w:rsidRPr="00C81E33">
              <w:rPr>
                <w:sz w:val="18"/>
                <w:szCs w:val="18"/>
              </w:rPr>
              <w:t>None</w:t>
            </w:r>
          </w:p>
        </w:tc>
      </w:tr>
    </w:tbl>
    <w:p w14:paraId="330D130C" w14:textId="77777777" w:rsidR="00E07107" w:rsidRPr="00C81E33" w:rsidRDefault="00E07107" w:rsidP="00E07107">
      <w:pPr>
        <w:spacing w:after="200"/>
        <w:jc w:val="left"/>
        <w:rPr>
          <w:rFonts w:eastAsiaTheme="majorEastAsia"/>
          <w:b/>
          <w:bCs/>
          <w:sz w:val="28"/>
          <w:szCs w:val="28"/>
        </w:rPr>
      </w:pPr>
    </w:p>
    <w:p w14:paraId="17A08FAC" w14:textId="77777777" w:rsidR="00E07107" w:rsidRPr="00C81E33" w:rsidRDefault="00E07107" w:rsidP="001716F4">
      <w:pPr>
        <w:pStyle w:val="Heading1"/>
        <w:keepLines/>
        <w:numPr>
          <w:ilvl w:val="0"/>
          <w:numId w:val="87"/>
        </w:numPr>
        <w:pBdr>
          <w:top w:val="none" w:sz="0" w:space="0" w:color="auto"/>
        </w:pBdr>
        <w:tabs>
          <w:tab w:val="clear" w:pos="720"/>
        </w:tabs>
        <w:suppressAutoHyphens w:val="0"/>
        <w:spacing w:before="240" w:after="240"/>
        <w:sectPr w:rsidR="00E07107" w:rsidRPr="00C81E33" w:rsidSect="00E07107">
          <w:pgSz w:w="15840" w:h="12240" w:orient="landscape" w:code="1"/>
          <w:pgMar w:top="1440" w:right="1440" w:bottom="1440" w:left="1440" w:header="720" w:footer="720" w:gutter="0"/>
          <w:cols w:space="720"/>
          <w:docGrid w:linePitch="360"/>
        </w:sectPr>
      </w:pPr>
    </w:p>
    <w:p w14:paraId="05B48AEF" w14:textId="03DFE1C6" w:rsidR="00E07107" w:rsidRPr="00C81E33" w:rsidRDefault="0071167D" w:rsidP="001716F4">
      <w:pPr>
        <w:pStyle w:val="Heading6"/>
        <w:numPr>
          <w:ilvl w:val="0"/>
          <w:numId w:val="88"/>
        </w:numPr>
        <w:ind w:left="360"/>
        <w:jc w:val="both"/>
        <w:rPr>
          <w:rFonts w:eastAsiaTheme="minorEastAsia"/>
        </w:rPr>
      </w:pPr>
      <w:bookmarkStart w:id="533" w:name="_Toc35030089"/>
      <w:bookmarkStart w:id="534" w:name="_Toc86961541"/>
      <w:r w:rsidRPr="00C81E33">
        <w:rPr>
          <w:rFonts w:eastAsiaTheme="minorEastAsia"/>
        </w:rPr>
        <w:lastRenderedPageBreak/>
        <w:t>ANNEXES</w:t>
      </w:r>
      <w:bookmarkEnd w:id="533"/>
      <w:bookmarkEnd w:id="534"/>
    </w:p>
    <w:p w14:paraId="7A42B74E" w14:textId="701154CD" w:rsidR="00E07107" w:rsidRPr="00C81E33" w:rsidRDefault="00981CD7" w:rsidP="00981CD7">
      <w:pPr>
        <w:rPr>
          <w:b/>
        </w:rPr>
      </w:pPr>
      <w:bookmarkStart w:id="535" w:name="_Toc26112014"/>
      <w:bookmarkStart w:id="536" w:name="_Toc26169412"/>
      <w:bookmarkStart w:id="537" w:name="_Toc26112015"/>
      <w:bookmarkStart w:id="538" w:name="_Toc26169413"/>
      <w:bookmarkStart w:id="539" w:name="_Toc26112016"/>
      <w:bookmarkStart w:id="540" w:name="_Toc26169414"/>
      <w:bookmarkStart w:id="541" w:name="_Toc26112017"/>
      <w:bookmarkStart w:id="542" w:name="_Toc26169415"/>
      <w:bookmarkStart w:id="543" w:name="_Toc26112018"/>
      <w:bookmarkStart w:id="544" w:name="_Toc26169416"/>
      <w:bookmarkStart w:id="545" w:name="_Toc26112019"/>
      <w:bookmarkStart w:id="546" w:name="_Toc26169417"/>
      <w:bookmarkStart w:id="547" w:name="_Toc26112020"/>
      <w:bookmarkStart w:id="548" w:name="_Toc26169418"/>
      <w:bookmarkStart w:id="549" w:name="_Toc26112021"/>
      <w:bookmarkStart w:id="550" w:name="_Toc26169419"/>
      <w:bookmarkStart w:id="551" w:name="_Toc26112022"/>
      <w:bookmarkStart w:id="552" w:name="_Toc26169420"/>
      <w:bookmarkStart w:id="553" w:name="_Toc26112023"/>
      <w:bookmarkStart w:id="554" w:name="_Toc26169421"/>
      <w:bookmarkStart w:id="555" w:name="_Toc35030091"/>
      <w:bookmarkStart w:id="556" w:name="_Toc86961542"/>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r w:rsidRPr="00C81E33">
        <w:rPr>
          <w:b/>
        </w:rPr>
        <w:t>9.1</w:t>
      </w:r>
      <w:r w:rsidRPr="00C81E33">
        <w:rPr>
          <w:b/>
        </w:rPr>
        <w:tab/>
      </w:r>
      <w:r w:rsidR="00E07107" w:rsidRPr="00C81E33">
        <w:rPr>
          <w:b/>
        </w:rPr>
        <w:t>Indicative Outline of Environmental and Social Impact Assessment (ESIA)/ Report</w:t>
      </w:r>
      <w:bookmarkEnd w:id="555"/>
      <w:bookmarkEnd w:id="556"/>
    </w:p>
    <w:p w14:paraId="6C7F2C49" w14:textId="77777777" w:rsidR="00E07107" w:rsidRPr="00C81E33" w:rsidRDefault="00E07107" w:rsidP="00335501">
      <w:pPr>
        <w:pStyle w:val="BodyText10"/>
      </w:pPr>
      <w:r w:rsidRPr="00C81E33">
        <w:t>UNDP Social and Environmental Standards:</w:t>
      </w:r>
    </w:p>
    <w:p w14:paraId="65D2DD96" w14:textId="77777777" w:rsidR="00E07107" w:rsidRPr="00C81E33" w:rsidRDefault="00E07107" w:rsidP="00335501">
      <w:pPr>
        <w:pStyle w:val="BodyText10"/>
      </w:pPr>
      <w:r w:rsidRPr="00C81E33">
        <w:t>ESIA Report – Indicative Outline</w:t>
      </w:r>
    </w:p>
    <w:p w14:paraId="658BA113" w14:textId="77777777" w:rsidR="00E07107" w:rsidRPr="00C81E33" w:rsidRDefault="00E07107" w:rsidP="0071167D">
      <w:pPr>
        <w:spacing w:before="120" w:after="120"/>
        <w:rPr>
          <w:szCs w:val="20"/>
        </w:rPr>
      </w:pPr>
      <w:r w:rsidRPr="00C81E33">
        <w:rPr>
          <w:szCs w:val="20"/>
        </w:rPr>
        <w:t xml:space="preserve">Please refer to the </w:t>
      </w:r>
      <w:hyperlink r:id="rId64" w:history="1">
        <w:r w:rsidRPr="00C81E33">
          <w:rPr>
            <w:rStyle w:val="Hyperlink"/>
            <w:color w:val="auto"/>
            <w:szCs w:val="20"/>
          </w:rPr>
          <w:t>UNDP SES Guidance Note on Assessment and Management</w:t>
        </w:r>
      </w:hyperlink>
      <w:r w:rsidRPr="00C81E33">
        <w:rPr>
          <w:szCs w:val="20"/>
        </w:rPr>
        <w:t xml:space="preserve"> for additional information.</w:t>
      </w:r>
    </w:p>
    <w:p w14:paraId="38AF5116" w14:textId="77777777" w:rsidR="00E07107" w:rsidRPr="00C81E33" w:rsidRDefault="00E07107" w:rsidP="0071167D">
      <w:pPr>
        <w:spacing w:before="120" w:after="120"/>
        <w:rPr>
          <w:szCs w:val="20"/>
        </w:rPr>
      </w:pPr>
      <w:r w:rsidRPr="00C81E33">
        <w:rPr>
          <w:szCs w:val="20"/>
        </w:rPr>
        <w:t xml:space="preserve">An ESIA report should include the following major elements (not necessarily in the following order): </w:t>
      </w:r>
    </w:p>
    <w:p w14:paraId="38C68425" w14:textId="77777777" w:rsidR="00E07107" w:rsidRPr="00C81E33" w:rsidRDefault="00E07107" w:rsidP="0071167D">
      <w:pPr>
        <w:spacing w:before="120" w:after="120"/>
        <w:rPr>
          <w:szCs w:val="20"/>
        </w:rPr>
      </w:pPr>
      <w:r w:rsidRPr="00C81E33">
        <w:rPr>
          <w:b/>
          <w:szCs w:val="20"/>
        </w:rPr>
        <w:t>(1) Executive summary:</w:t>
      </w:r>
      <w:r w:rsidRPr="00C81E33">
        <w:rPr>
          <w:szCs w:val="20"/>
        </w:rPr>
        <w:t xml:space="preserve"> Concisely discusses significant findings and recommended actions. </w:t>
      </w:r>
    </w:p>
    <w:p w14:paraId="32C86066" w14:textId="77777777" w:rsidR="00E07107" w:rsidRPr="00C81E33" w:rsidRDefault="00E07107" w:rsidP="0071167D">
      <w:pPr>
        <w:spacing w:before="120" w:after="120"/>
        <w:rPr>
          <w:szCs w:val="20"/>
        </w:rPr>
      </w:pPr>
      <w:r w:rsidRPr="00C81E33">
        <w:rPr>
          <w:b/>
          <w:szCs w:val="20"/>
        </w:rPr>
        <w:t xml:space="preserve">(2) Legal and institutional framework: </w:t>
      </w:r>
      <w:r w:rsidRPr="00C81E33">
        <w:rPr>
          <w:szCs w:val="20"/>
        </w:rPr>
        <w:t xml:space="preserve">Summarizes the analysis of the legal and institutional framework for the project, within which the social and environmental assessment is carried out, including (a) the country's applicable policy framework, national laws and regulations, and institutional capabilities (including implementation) relating to social and environmental issues; obligations of the country directly applicable to the project under relevant international treaties and agreements; (b) applicable requirements under UNDP’s SES; and (c) and other relevant social and environmental standards and/or requirements, including those of any other donors and development partners. Compares the existing social and environmental framework and applicable requirements of UNDP’s SES (and those of other donors/development partners) and identifies any potential gaps that will need to be addressed. </w:t>
      </w:r>
    </w:p>
    <w:p w14:paraId="4C27048B" w14:textId="77777777" w:rsidR="00E07107" w:rsidRPr="00C81E33" w:rsidRDefault="00E07107" w:rsidP="0071167D">
      <w:pPr>
        <w:spacing w:before="120" w:after="120"/>
        <w:rPr>
          <w:szCs w:val="20"/>
        </w:rPr>
      </w:pPr>
      <w:r w:rsidRPr="00C81E33">
        <w:rPr>
          <w:b/>
          <w:szCs w:val="20"/>
        </w:rPr>
        <w:t>(3) Project description:</w:t>
      </w:r>
      <w:r w:rsidRPr="00C81E33">
        <w:rPr>
          <w:szCs w:val="20"/>
        </w:rPr>
        <w:t xml:space="preserve"> Concisely describes the proposed project and its geographic, social, environmental, and temporal context, including any offsite activities that may be required (e.g., dedicated pipelines, access roads, power supply, water supply, housing, and raw material and product storage facilities), as well as the project’s primary supply chain. Includes a map of sufficient detail, showing the project site and the area that may be affected by the project’s direct, indirect, and cumulative impacts. (i.e. area of influence). </w:t>
      </w:r>
    </w:p>
    <w:p w14:paraId="0FE61A05" w14:textId="77777777" w:rsidR="00E07107" w:rsidRPr="00C81E33" w:rsidRDefault="00E07107" w:rsidP="0071167D">
      <w:pPr>
        <w:spacing w:before="120" w:after="120"/>
        <w:rPr>
          <w:szCs w:val="20"/>
        </w:rPr>
      </w:pPr>
      <w:r w:rsidRPr="00C81E33">
        <w:rPr>
          <w:b/>
          <w:szCs w:val="20"/>
        </w:rPr>
        <w:t xml:space="preserve">(4) Baseline data: </w:t>
      </w:r>
      <w:r w:rsidRPr="00C81E33">
        <w:rPr>
          <w:szCs w:val="20"/>
        </w:rPr>
        <w:t>Summarizes the baseline data that is relevant to decisions about project location, design, operation, or mitigation measures; identifies and estimates the extent and quality of available data, key data gaps, and uncertainties associated with predictions;</w:t>
      </w:r>
      <w:r w:rsidRPr="00C81E33">
        <w:rPr>
          <w:b/>
          <w:szCs w:val="20"/>
        </w:rPr>
        <w:t xml:space="preserve"> </w:t>
      </w:r>
      <w:r w:rsidRPr="00C81E33">
        <w:rPr>
          <w:szCs w:val="20"/>
        </w:rPr>
        <w:t>assesses the scope of the area to be studied and describes relevant physical, biological, and socioeconomic conditions, including any changes anticipated before the project commences; and takes into account current and proposed development activities within the project area but not directly connected to the project.</w:t>
      </w:r>
    </w:p>
    <w:p w14:paraId="0980FD46" w14:textId="77777777" w:rsidR="00E07107" w:rsidRPr="00C81E33" w:rsidRDefault="00E07107" w:rsidP="0071167D">
      <w:pPr>
        <w:spacing w:before="120" w:after="120"/>
        <w:rPr>
          <w:szCs w:val="20"/>
        </w:rPr>
      </w:pPr>
      <w:r w:rsidRPr="00C81E33">
        <w:rPr>
          <w:b/>
          <w:szCs w:val="20"/>
        </w:rPr>
        <w:t xml:space="preserve">(5) Social and environmental risks and impacts: </w:t>
      </w:r>
      <w:r w:rsidRPr="00C81E33">
        <w:rPr>
          <w:szCs w:val="20"/>
        </w:rPr>
        <w:t>Predicts and takes into account all relevant social and environmental risks and impacts of the project, including those related to UNDP’s SES (Overarching Policy and Principles and Project-level Standards). These will include, but are not limited to, the following:</w:t>
      </w:r>
    </w:p>
    <w:p w14:paraId="34811689" w14:textId="77777777" w:rsidR="00E07107" w:rsidRPr="00C81E33" w:rsidRDefault="00E07107" w:rsidP="0071167D">
      <w:pPr>
        <w:spacing w:before="120" w:after="120"/>
        <w:rPr>
          <w:szCs w:val="20"/>
        </w:rPr>
      </w:pPr>
      <w:r w:rsidRPr="00C81E33">
        <w:rPr>
          <w:i/>
          <w:szCs w:val="20"/>
        </w:rPr>
        <w:t>(a) Environmental risks and impacts</w:t>
      </w:r>
      <w:r w:rsidRPr="00C81E33">
        <w:rPr>
          <w:szCs w:val="20"/>
        </w:rPr>
        <w:t>, including: any material threat to the protection, conservation, maintenance and rehabilitation of natural habitats, biodiversity, and ecosystems; those related to climate change and other transboundary or global impacts; those related to community health and safety; those related to pollution and discharges of waste; those related to the use of living natural resources, such as fisheries and forests; and those related to other applicable standards.</w:t>
      </w:r>
      <w:r w:rsidRPr="00C81E33">
        <w:rPr>
          <w:rStyle w:val="FootnoteReference"/>
          <w:rFonts w:ascii="Times New Roman" w:hAnsi="Times New Roman"/>
          <w:sz w:val="20"/>
          <w:szCs w:val="20"/>
        </w:rPr>
        <w:footnoteReference w:id="70"/>
      </w:r>
    </w:p>
    <w:p w14:paraId="574A50C6" w14:textId="77777777" w:rsidR="00E07107" w:rsidRPr="00C81E33" w:rsidRDefault="00E07107" w:rsidP="0071167D">
      <w:pPr>
        <w:spacing w:before="120" w:after="120"/>
        <w:rPr>
          <w:szCs w:val="20"/>
        </w:rPr>
      </w:pPr>
      <w:r w:rsidRPr="00C81E33">
        <w:rPr>
          <w:i/>
          <w:szCs w:val="20"/>
        </w:rPr>
        <w:t>(b) Social risks and impacts</w:t>
      </w:r>
      <w:r w:rsidRPr="00C81E33">
        <w:rPr>
          <w:szCs w:val="20"/>
        </w:rPr>
        <w:t xml:space="preserve">, including: any project-related threats to human rights of affected communities and individuals; threats to human security through the escalation of personal, communal or inter-state conflict, crime or violence; risks of gender discrimination; risks that adverse project impacts fall disproportionately on disadvantaged or marginalized groups; any prejudice or discrimination toward individuals or groups in providing access to development resources and project benefits, particularly in the case of disadvantaged or marginalized groups; negative economic and social impacts relating to physical displacement (i.e. relocation or loss of shelter) or economic displacement (i.e. loss of assets or access to assets that leads to loss of income sources or means of livelihood) as a result of project-related land or resource acquisition or restrictions on land use or access to resources; impacts on the health, safety and well-being of workers and project-affected communities; and risks to cultural heritage. </w:t>
      </w:r>
    </w:p>
    <w:p w14:paraId="59098EF3" w14:textId="77777777" w:rsidR="00E07107" w:rsidRPr="00C81E33" w:rsidRDefault="00E07107" w:rsidP="0071167D">
      <w:pPr>
        <w:spacing w:before="120" w:after="120"/>
        <w:rPr>
          <w:szCs w:val="20"/>
        </w:rPr>
      </w:pPr>
      <w:r w:rsidRPr="00C81E33">
        <w:rPr>
          <w:b/>
          <w:szCs w:val="20"/>
        </w:rPr>
        <w:t>(6) Analysis of alternatives:</w:t>
      </w:r>
      <w:r w:rsidRPr="00C81E33">
        <w:rPr>
          <w:szCs w:val="20"/>
        </w:rPr>
        <w:t xml:space="preserve"> systematically compares feasible alternatives to the proposed project site, technology, design, and operation – including the "without project" situation – in terms of their potential social and environmental impacts; assesses the alternatives’ feasibility of mitigating the adverse social and environmental impacts; the capital and recurrent costs of alternative mitigation measures, and their suitability </w:t>
      </w:r>
      <w:r w:rsidRPr="00C81E33">
        <w:rPr>
          <w:szCs w:val="20"/>
        </w:rPr>
        <w:lastRenderedPageBreak/>
        <w:t>under local conditions; the institutional, training, and monitoring requirements for the alternative mitigation measures; for each of the alternatives, quantifies the social and environmental impacts to the extent possible, and attaches economic values where feasible. Sets out the basis for selecting the particular project design.</w:t>
      </w:r>
    </w:p>
    <w:p w14:paraId="5EBDE401" w14:textId="77777777" w:rsidR="00E07107" w:rsidRPr="00C81E33" w:rsidRDefault="00E07107" w:rsidP="0071167D">
      <w:pPr>
        <w:spacing w:before="120" w:after="120"/>
        <w:rPr>
          <w:szCs w:val="20"/>
        </w:rPr>
      </w:pPr>
      <w:r w:rsidRPr="00C81E33">
        <w:rPr>
          <w:b/>
          <w:szCs w:val="20"/>
        </w:rPr>
        <w:t>(7) Mitigation Measures:</w:t>
      </w:r>
      <w:r w:rsidRPr="00C81E33">
        <w:rPr>
          <w:szCs w:val="20"/>
        </w:rPr>
        <w:t xml:space="preserve"> Inclusion or summary of (with attachment of full) Environmental and Social Management Plan (ESMP) (see indicative outline of ESMP below.) The ESMP identifies mitigation measures required to address identified social and environmental risks and impacts, as well as measures related to monitoring, capacity development, stakeholder engagement, and implementation action plan.</w:t>
      </w:r>
    </w:p>
    <w:p w14:paraId="35E0F180" w14:textId="77777777" w:rsidR="00E07107" w:rsidRPr="00C81E33" w:rsidRDefault="00E07107" w:rsidP="0071167D">
      <w:pPr>
        <w:spacing w:before="120" w:after="120"/>
        <w:rPr>
          <w:szCs w:val="20"/>
        </w:rPr>
      </w:pPr>
      <w:r w:rsidRPr="00C81E33">
        <w:rPr>
          <w:b/>
          <w:bCs/>
          <w:szCs w:val="20"/>
        </w:rPr>
        <w:t xml:space="preserve">(8) Stakeholders. </w:t>
      </w:r>
      <w:r w:rsidRPr="00C81E33">
        <w:rPr>
          <w:szCs w:val="20"/>
        </w:rPr>
        <w:t>Summarizes and links to project Stakeholder Engagement Plan or ESMP that includes plan for consultations. Includes summary of consultations undertaken for development of ESIA (see appendices).</w:t>
      </w:r>
    </w:p>
    <w:p w14:paraId="119D8E00" w14:textId="77777777" w:rsidR="00E07107" w:rsidRPr="00C81E33" w:rsidRDefault="00E07107" w:rsidP="0071167D">
      <w:pPr>
        <w:spacing w:before="120" w:after="120"/>
        <w:rPr>
          <w:szCs w:val="20"/>
        </w:rPr>
      </w:pPr>
      <w:r w:rsidRPr="00C81E33">
        <w:rPr>
          <w:b/>
          <w:szCs w:val="20"/>
        </w:rPr>
        <w:t>(9) Conclusions and Recommendations:</w:t>
      </w:r>
      <w:r w:rsidRPr="00C81E33">
        <w:rPr>
          <w:szCs w:val="20"/>
        </w:rPr>
        <w:t xml:space="preserve"> Succinctly describes conclusion drawn from the assessment and provides recommendations. Includes recommendation regarding the project’s anticipated benefits in relation to its social and environmental risks and impacts.</w:t>
      </w:r>
    </w:p>
    <w:p w14:paraId="645D48F3" w14:textId="00BDEDAE" w:rsidR="00E07107" w:rsidRPr="00C81E33" w:rsidRDefault="00E07107" w:rsidP="0071167D">
      <w:pPr>
        <w:spacing w:before="120" w:after="120"/>
        <w:rPr>
          <w:szCs w:val="20"/>
        </w:rPr>
      </w:pPr>
      <w:r w:rsidRPr="00C81E33">
        <w:rPr>
          <w:b/>
          <w:szCs w:val="20"/>
        </w:rPr>
        <w:t xml:space="preserve">(10) Appendices: </w:t>
      </w:r>
      <w:r w:rsidRPr="00C81E33">
        <w:rPr>
          <w:szCs w:val="20"/>
        </w:rPr>
        <w:t xml:space="preserve">(i) List of the individuals or </w:t>
      </w:r>
      <w:r w:rsidR="003439F1" w:rsidRPr="00C81E33">
        <w:rPr>
          <w:szCs w:val="20"/>
        </w:rPr>
        <w:t>organizations</w:t>
      </w:r>
      <w:r w:rsidRPr="00C81E33">
        <w:rPr>
          <w:szCs w:val="20"/>
        </w:rPr>
        <w:t xml:space="preserve"> that prepared or contributed to the social and environmental assessment; (ii) References – setting out the written materials both published and unpublished, that have been used; (iii) Record of meetings, consultations and surveys with stakeholders, including those with affected people and local NGOs. The record specifies the means of such stakeholder engagement that were used to obtain the views of affected groups and local NGOs, summarizes key concerns and how these concerns addressed in project design and mitigation measures; (iv) Tables presenting the relevant data referred to or summarized in the main text; (v) Attachment of any other mitigation plans; (vi) List</w:t>
      </w:r>
      <w:r w:rsidR="003439F1">
        <w:rPr>
          <w:szCs w:val="20"/>
        </w:rPr>
        <w:t xml:space="preserve"> of associated reports or plans,</w:t>
      </w:r>
      <w:r w:rsidRPr="00C81E33">
        <w:rPr>
          <w:szCs w:val="20"/>
        </w:rPr>
        <w:t xml:space="preserve"> the main text; (v) Attachment of any other mitigation plans; (vi) List of associated reports or plans.</w:t>
      </w:r>
    </w:p>
    <w:p w14:paraId="69C47FE5" w14:textId="77777777" w:rsidR="00E07107" w:rsidRPr="00C81E33" w:rsidRDefault="00E07107" w:rsidP="0071167D">
      <w:pPr>
        <w:spacing w:before="120" w:after="120"/>
        <w:rPr>
          <w:szCs w:val="20"/>
        </w:rPr>
      </w:pPr>
    </w:p>
    <w:p w14:paraId="326B6A6E" w14:textId="77777777" w:rsidR="00E07107" w:rsidRPr="00C81E33" w:rsidRDefault="00E07107" w:rsidP="00E07107">
      <w:pPr>
        <w:jc w:val="left"/>
      </w:pPr>
      <w:r w:rsidRPr="00C81E33">
        <w:br w:type="page"/>
      </w:r>
    </w:p>
    <w:p w14:paraId="5DDEC990" w14:textId="313A073F" w:rsidR="00E07107" w:rsidRPr="00C81E33" w:rsidRDefault="00981CD7" w:rsidP="00981CD7">
      <w:pPr>
        <w:rPr>
          <w:b/>
        </w:rPr>
      </w:pPr>
      <w:bookmarkStart w:id="557" w:name="_Toc35030092"/>
      <w:bookmarkStart w:id="558" w:name="_Toc86961543"/>
      <w:r w:rsidRPr="00C81E33">
        <w:rPr>
          <w:b/>
        </w:rPr>
        <w:lastRenderedPageBreak/>
        <w:t>9.2</w:t>
      </w:r>
      <w:r w:rsidRPr="00C81E33">
        <w:rPr>
          <w:b/>
        </w:rPr>
        <w:tab/>
      </w:r>
      <w:r w:rsidR="00E07107" w:rsidRPr="00C81E33">
        <w:rPr>
          <w:b/>
        </w:rPr>
        <w:t>Indicative outline of Environmental and Social Management Plan (ESMP)</w:t>
      </w:r>
      <w:bookmarkEnd w:id="557"/>
      <w:bookmarkEnd w:id="558"/>
    </w:p>
    <w:p w14:paraId="46E77DB7" w14:textId="77777777" w:rsidR="00E07107" w:rsidRPr="00C81E33" w:rsidRDefault="00E07107" w:rsidP="00335501">
      <w:pPr>
        <w:pStyle w:val="BodyText10"/>
      </w:pPr>
      <w:r w:rsidRPr="00C81E33">
        <w:t>UNDP Social and Environmental Standards:</w:t>
      </w:r>
    </w:p>
    <w:p w14:paraId="39CEBE9B" w14:textId="77777777" w:rsidR="00E07107" w:rsidRPr="00C81E33" w:rsidRDefault="00E07107" w:rsidP="00335501">
      <w:pPr>
        <w:pStyle w:val="BodyText10"/>
      </w:pPr>
      <w:r w:rsidRPr="00C81E33">
        <w:t>ESMP – Indicative Outline</w:t>
      </w:r>
    </w:p>
    <w:p w14:paraId="4B731414" w14:textId="77777777" w:rsidR="00E07107" w:rsidRPr="00C81E33" w:rsidRDefault="00E07107" w:rsidP="0071167D">
      <w:pPr>
        <w:spacing w:before="120" w:after="120"/>
        <w:rPr>
          <w:szCs w:val="20"/>
        </w:rPr>
      </w:pPr>
      <w:r w:rsidRPr="00C81E33">
        <w:rPr>
          <w:szCs w:val="20"/>
        </w:rPr>
        <w:t xml:space="preserve">Please refer to the </w:t>
      </w:r>
      <w:hyperlink r:id="rId65" w:history="1">
        <w:r w:rsidRPr="00C81E33">
          <w:rPr>
            <w:rStyle w:val="Hyperlink"/>
            <w:color w:val="auto"/>
            <w:szCs w:val="20"/>
          </w:rPr>
          <w:t>UNDP SES Guidance Note on Assessment and Management</w:t>
        </w:r>
      </w:hyperlink>
      <w:r w:rsidRPr="00C81E33">
        <w:rPr>
          <w:szCs w:val="20"/>
        </w:rPr>
        <w:t xml:space="preserve"> for additional information.</w:t>
      </w:r>
    </w:p>
    <w:p w14:paraId="18D61FF4" w14:textId="77777777" w:rsidR="00E07107" w:rsidRPr="00C81E33" w:rsidRDefault="00E07107" w:rsidP="0071167D">
      <w:pPr>
        <w:spacing w:before="120" w:after="120"/>
        <w:rPr>
          <w:b/>
          <w:iCs/>
          <w:szCs w:val="20"/>
        </w:rPr>
      </w:pPr>
      <w:r w:rsidRPr="00C81E33">
        <w:rPr>
          <w:szCs w:val="20"/>
        </w:rPr>
        <w:t>An ESMP may be prepared as part of the Environmental and Social Impact Assessment or as a stand-alone document.</w:t>
      </w:r>
      <w:r w:rsidRPr="00C81E33">
        <w:rPr>
          <w:rStyle w:val="FootnoteReference"/>
          <w:rFonts w:ascii="Times New Roman" w:hAnsi="Times New Roman"/>
          <w:sz w:val="20"/>
          <w:szCs w:val="20"/>
        </w:rPr>
        <w:footnoteReference w:id="71"/>
      </w:r>
      <w:r w:rsidRPr="00C81E33">
        <w:rPr>
          <w:szCs w:val="20"/>
        </w:rPr>
        <w:t xml:space="preserve"> The content of the ESMP should address the following sections:</w:t>
      </w:r>
      <w:r w:rsidRPr="00C81E33">
        <w:rPr>
          <w:b/>
          <w:iCs/>
          <w:szCs w:val="20"/>
        </w:rPr>
        <w:t xml:space="preserve"> </w:t>
      </w:r>
    </w:p>
    <w:p w14:paraId="6994A190" w14:textId="77777777" w:rsidR="00E07107" w:rsidRPr="00C81E33" w:rsidRDefault="00E07107" w:rsidP="0071167D">
      <w:pPr>
        <w:spacing w:before="120" w:after="120"/>
        <w:rPr>
          <w:b/>
          <w:iCs/>
          <w:szCs w:val="20"/>
        </w:rPr>
      </w:pPr>
      <w:r w:rsidRPr="00C81E33">
        <w:rPr>
          <w:b/>
          <w:szCs w:val="20"/>
        </w:rPr>
        <w:t xml:space="preserve">(1) Mitigation: </w:t>
      </w:r>
      <w:r w:rsidRPr="00C81E33">
        <w:rPr>
          <w:szCs w:val="20"/>
        </w:rPr>
        <w:t>Identifies measures and actions in accordance with the mitigation hierarchy that avoid, or if avoidance not possible, reduce potentially significant adverse social and environmental impacts to acceptable levels. Specifically, the ESMP: (a) identifies and summarizes all anticipated significant adverse social and environmental impacts; (b)</w:t>
      </w:r>
      <w:r w:rsidRPr="00C81E33">
        <w:rPr>
          <w:b/>
          <w:szCs w:val="20"/>
        </w:rPr>
        <w:t xml:space="preserve"> </w:t>
      </w:r>
      <w:r w:rsidRPr="00C81E33">
        <w:rPr>
          <w:szCs w:val="20"/>
        </w:rPr>
        <w:t>describes – with technical details – each mitigation measure, including the type of impact to which it relates and the conditions under which it is required (e.g., continuously or in the event of contingencies), together with designs, equipment descriptions, and operating procedures, as appropriate; (c)</w:t>
      </w:r>
      <w:r w:rsidRPr="00C81E33">
        <w:rPr>
          <w:b/>
          <w:szCs w:val="20"/>
        </w:rPr>
        <w:t xml:space="preserve"> </w:t>
      </w:r>
      <w:r w:rsidRPr="00C81E33">
        <w:rPr>
          <w:szCs w:val="20"/>
        </w:rPr>
        <w:t xml:space="preserve">estimates any potential social and environmental impacts of these measures and any residual impacts following mitigation; and (d) takes into account, and is consistent with, other required mitigation plans (e.g. for displacement, indigenous peoples). </w:t>
      </w:r>
    </w:p>
    <w:p w14:paraId="06070DEC" w14:textId="77777777" w:rsidR="00E07107" w:rsidRPr="00C81E33" w:rsidRDefault="00E07107" w:rsidP="0071167D">
      <w:pPr>
        <w:spacing w:before="120" w:after="120"/>
        <w:rPr>
          <w:b/>
          <w:iCs/>
          <w:szCs w:val="20"/>
        </w:rPr>
      </w:pPr>
      <w:r w:rsidRPr="00C81E33">
        <w:rPr>
          <w:b/>
          <w:szCs w:val="20"/>
        </w:rPr>
        <w:t xml:space="preserve">(2) Monitoring: </w:t>
      </w:r>
      <w:r w:rsidRPr="00C81E33">
        <w:rPr>
          <w:szCs w:val="20"/>
        </w:rPr>
        <w:t>Identifies monitoring objectives and specifies the type of monitoring, with linkages to the impacts assessed in the environmental and social assessment and the mitigation measures described in the ESMP. Specifically, the monitoring section of the ESMP provides (a)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w:t>
      </w:r>
      <w:r w:rsidRPr="00C81E33">
        <w:rPr>
          <w:b/>
          <w:iCs/>
          <w:szCs w:val="20"/>
        </w:rPr>
        <w:t xml:space="preserve"> </w:t>
      </w:r>
    </w:p>
    <w:p w14:paraId="57ADCCD5" w14:textId="77777777" w:rsidR="00E07107" w:rsidRPr="00C81E33" w:rsidRDefault="00E07107" w:rsidP="0071167D">
      <w:pPr>
        <w:spacing w:before="120" w:after="120"/>
        <w:rPr>
          <w:b/>
          <w:szCs w:val="20"/>
        </w:rPr>
      </w:pPr>
      <w:r w:rsidRPr="00C81E33">
        <w:rPr>
          <w:b/>
          <w:szCs w:val="20"/>
        </w:rPr>
        <w:t xml:space="preserve">(3) Capacity development and training: </w:t>
      </w:r>
      <w:r w:rsidRPr="00C81E33">
        <w:rPr>
          <w:szCs w:val="20"/>
        </w:rPr>
        <w:t>To support timely and effective implementation of social and environmental project components and mitigation measures, the ESMP draws on the environmental and social assessment of the existence, role, and capability of responsible parties on site or at the agency and ministry level. Specifically, the ESMP provides a description of institutional arrangements, identifying which party is responsible for carrying out the mitigation and monitoring measures (e.g. for operation, supervision, enforcement, monitoring of implementation, remedial action, financing, reporting, and staff training). Where support for strengthening social and environmental management capability is identified, ESMP recommends the establishment or expansion of the parties responsible, the training of staff and any additional measures that may be necessary to support implementation of mitigation measures and any other recommendations of the environmental and social assessment.</w:t>
      </w:r>
    </w:p>
    <w:p w14:paraId="4197E6C3" w14:textId="77777777" w:rsidR="00E07107" w:rsidRPr="00C81E33" w:rsidRDefault="00E07107" w:rsidP="0071167D">
      <w:pPr>
        <w:spacing w:before="120" w:after="120"/>
        <w:rPr>
          <w:szCs w:val="20"/>
        </w:rPr>
      </w:pPr>
      <w:r w:rsidRPr="00C81E33">
        <w:rPr>
          <w:b/>
          <w:iCs/>
          <w:szCs w:val="20"/>
        </w:rPr>
        <w:t xml:space="preserve">(4) Stakeholder Engagement: </w:t>
      </w:r>
      <w:r w:rsidRPr="00C81E33">
        <w:rPr>
          <w:szCs w:val="20"/>
        </w:rPr>
        <w:t>Summarizes and links to project Stakeholder Engagement Plan or outlines plan to engage in meaningful, effective and informed consultations with affected stakeholders. Includes information on (a) means used to inform and involve affected people in the assessment process; and (b) summary of stakeholder engagement plan for meaningful, effective consultations during project implementation, including identification of milestones for consultations, information disclosure, and periodic reporting on progress on project implementation. Require documentation of consultations (summaries including presentations, key points raised and responses provided, participation lists). Include information on project grievance mechanism (below) and on UNDP Accountability Mechanisms (SRM, SECU).</w:t>
      </w:r>
    </w:p>
    <w:p w14:paraId="7B7CA971" w14:textId="77777777" w:rsidR="00E07107" w:rsidRPr="00C81E33" w:rsidRDefault="00E07107" w:rsidP="0071167D">
      <w:pPr>
        <w:pStyle w:val="Default"/>
        <w:adjustRightInd/>
        <w:spacing w:before="120" w:after="120"/>
        <w:rPr>
          <w:rFonts w:ascii="Times New Roman" w:hAnsi="Times New Roman" w:cs="Times New Roman"/>
          <w:color w:val="auto"/>
          <w:sz w:val="20"/>
          <w:szCs w:val="20"/>
          <w:lang w:val="en-GB"/>
        </w:rPr>
      </w:pPr>
      <w:r w:rsidRPr="00C81E33">
        <w:rPr>
          <w:rFonts w:ascii="Times New Roman" w:hAnsi="Times New Roman" w:cs="Times New Roman"/>
          <w:b/>
          <w:bCs/>
          <w:color w:val="auto"/>
          <w:sz w:val="20"/>
          <w:szCs w:val="20"/>
          <w:lang w:val="en-GB"/>
        </w:rPr>
        <w:t xml:space="preserve">(5) Grievance redress mechanism: </w:t>
      </w:r>
      <w:r w:rsidRPr="00C81E33">
        <w:rPr>
          <w:rFonts w:ascii="Times New Roman" w:hAnsi="Times New Roman" w:cs="Times New Roman"/>
          <w:color w:val="auto"/>
          <w:sz w:val="20"/>
          <w:szCs w:val="20"/>
          <w:lang w:val="en-GB"/>
        </w:rPr>
        <w:t xml:space="preserve">Describes effective processes for receiving and addressing stakeholder concerns and grievances regarding the project’s social and environmental performance. </w:t>
      </w:r>
    </w:p>
    <w:p w14:paraId="787D55C0" w14:textId="77777777" w:rsidR="00E07107" w:rsidRPr="00C81E33" w:rsidRDefault="00E07107" w:rsidP="0071167D">
      <w:pPr>
        <w:spacing w:before="120" w:after="120"/>
        <w:rPr>
          <w:szCs w:val="20"/>
        </w:rPr>
      </w:pPr>
      <w:r w:rsidRPr="00C81E33">
        <w:rPr>
          <w:szCs w:val="20"/>
        </w:rPr>
        <w:t>Describe mechanisms to provide stakeholders and potential affected communities avenues to provide feedback or grievances, and receive responses, with regard to the implementation of specific activities, policies, or regulations.</w:t>
      </w:r>
    </w:p>
    <w:p w14:paraId="7B4F90C5" w14:textId="77777777" w:rsidR="00E07107" w:rsidRPr="00C81E33" w:rsidRDefault="00E07107" w:rsidP="0071167D">
      <w:pPr>
        <w:autoSpaceDE w:val="0"/>
        <w:autoSpaceDN w:val="0"/>
        <w:spacing w:before="120" w:after="120"/>
        <w:rPr>
          <w:szCs w:val="20"/>
        </w:rPr>
      </w:pPr>
      <w:r w:rsidRPr="00C81E33">
        <w:rPr>
          <w:b/>
          <w:szCs w:val="20"/>
        </w:rPr>
        <w:t xml:space="preserve">(6) Implementation action plan (schedule and cost estimates): </w:t>
      </w:r>
      <w:r w:rsidRPr="00C81E33">
        <w:rPr>
          <w:szCs w:val="20"/>
        </w:rPr>
        <w:t xml:space="preserve">For all four above aspects (mitigation, monitoring, capacity development, and stakeholder engagement), ESMP provides (a) an implementation schedule for measures that must be carried out as part of the project, showing phasing and coordination with overall project implementation plans; and (b) the capital and recurrent cost estimates and sources of funds for implementing the ESMP. These figures are also integrated into the total project cost tables. Each of the measures and actions to be implemented will be clearly specified and the costs of so doing will be integrated into the project's overall planning, design, budget, and implementation. </w:t>
      </w:r>
    </w:p>
    <w:p w14:paraId="484536C3" w14:textId="77777777" w:rsidR="00E603F8" w:rsidRPr="00C81E33" w:rsidRDefault="00E02443" w:rsidP="00AF4F40">
      <w:pPr>
        <w:pStyle w:val="Heading2"/>
        <w:pBdr>
          <w:bottom w:val="single" w:sz="4" w:space="1" w:color="auto"/>
        </w:pBdr>
        <w:ind w:left="0"/>
        <w:rPr>
          <w:rFonts w:ascii="Times New Roman" w:hAnsi="Times New Roman"/>
          <w:szCs w:val="20"/>
        </w:rPr>
      </w:pPr>
      <w:bookmarkStart w:id="559" w:name="_Toc100100724"/>
      <w:r w:rsidRPr="00C81E33">
        <w:rPr>
          <w:rFonts w:ascii="Times New Roman" w:hAnsi="Times New Roman"/>
          <w:szCs w:val="20"/>
        </w:rPr>
        <w:lastRenderedPageBreak/>
        <w:t xml:space="preserve">Annex </w:t>
      </w:r>
      <w:r w:rsidR="001A32B1" w:rsidRPr="00C81E33">
        <w:rPr>
          <w:rFonts w:ascii="Times New Roman" w:hAnsi="Times New Roman"/>
          <w:szCs w:val="20"/>
        </w:rPr>
        <w:t>10</w:t>
      </w:r>
      <w:r w:rsidR="00B173A1" w:rsidRPr="00C81E33">
        <w:rPr>
          <w:rFonts w:ascii="Times New Roman" w:hAnsi="Times New Roman"/>
          <w:szCs w:val="20"/>
        </w:rPr>
        <w:t>: Gender Analysis and Gender Action Plan</w:t>
      </w:r>
      <w:bookmarkEnd w:id="559"/>
      <w:r w:rsidR="00B173A1" w:rsidRPr="00C81E33">
        <w:rPr>
          <w:rFonts w:ascii="Times New Roman" w:hAnsi="Times New Roman"/>
          <w:szCs w:val="20"/>
        </w:rPr>
        <w:t xml:space="preserve"> </w:t>
      </w:r>
    </w:p>
    <w:p w14:paraId="2252AC1C" w14:textId="77777777" w:rsidR="00E603F8" w:rsidRPr="00C81E33" w:rsidRDefault="00E603F8">
      <w:pPr>
        <w:rPr>
          <w:szCs w:val="20"/>
        </w:rPr>
      </w:pPr>
    </w:p>
    <w:p w14:paraId="58A17CC5" w14:textId="77777777" w:rsidR="00E2129C" w:rsidRPr="00C81E33" w:rsidRDefault="00E2129C" w:rsidP="00E2129C">
      <w:pPr>
        <w:pStyle w:val="Heading6"/>
        <w:rPr>
          <w:lang w:val="en-US"/>
        </w:rPr>
      </w:pPr>
      <w:bookmarkStart w:id="560" w:name="_Toc72253165"/>
      <w:bookmarkStart w:id="561" w:name="_Toc75419319"/>
      <w:bookmarkStart w:id="562" w:name="_Toc75419344"/>
      <w:bookmarkStart w:id="563" w:name="_Toc75419428"/>
      <w:bookmarkStart w:id="564" w:name="_Toc75419549"/>
      <w:bookmarkStart w:id="565" w:name="_Toc75419608"/>
      <w:bookmarkStart w:id="566" w:name="_Toc75419652"/>
      <w:bookmarkStart w:id="567" w:name="_Toc76043999"/>
      <w:r w:rsidRPr="00C81E33">
        <w:rPr>
          <w:lang w:val="en-US"/>
        </w:rPr>
        <w:t>Executive Summary</w:t>
      </w:r>
      <w:bookmarkEnd w:id="560"/>
      <w:bookmarkEnd w:id="561"/>
      <w:bookmarkEnd w:id="562"/>
      <w:bookmarkEnd w:id="563"/>
      <w:bookmarkEnd w:id="564"/>
      <w:bookmarkEnd w:id="565"/>
      <w:bookmarkEnd w:id="566"/>
      <w:bookmarkEnd w:id="567"/>
    </w:p>
    <w:p w14:paraId="463C8029" w14:textId="77777777" w:rsidR="00E2129C" w:rsidRPr="00C81E33" w:rsidRDefault="00E2129C" w:rsidP="00E2129C">
      <w:pPr>
        <w:pStyle w:val="word"/>
        <w:adjustRightInd/>
        <w:snapToGrid/>
        <w:spacing w:before="120" w:afterLines="0" w:line="240" w:lineRule="auto"/>
        <w:rPr>
          <w:rFonts w:ascii="Times New Roman" w:hAnsi="Times New Roman" w:cs="Times New Roman"/>
          <w:color w:val="auto"/>
          <w:sz w:val="20"/>
          <w:szCs w:val="20"/>
        </w:rPr>
      </w:pPr>
      <w:r w:rsidRPr="00C81E33">
        <w:rPr>
          <w:rFonts w:ascii="Times New Roman" w:hAnsi="Times New Roman" w:cs="Times New Roman"/>
          <w:color w:val="auto"/>
          <w:sz w:val="20"/>
          <w:szCs w:val="20"/>
        </w:rPr>
        <w:t>The objective of this Gender Analysis and Gender Mainstreaming Action Plan (GMAP) is to ensure that the principles of gender equality are firmly embedded in activities which will be undertaken by the project in line with applicable GEF and UNDP gender policies, and to ensure female and male will equally and equitably involve in the project, make contribution to, and receive benefits from the project.  The GMAP offers an implementation team a clear direction to gender equality and empowerment of women, and facilitates the team to keep focuses during promoting gender equality and women’s empowerment.</w:t>
      </w:r>
    </w:p>
    <w:p w14:paraId="1A0D82A2" w14:textId="77777777" w:rsidR="00E2129C" w:rsidRPr="00C81E33" w:rsidRDefault="00E2129C" w:rsidP="00E2129C">
      <w:pPr>
        <w:pStyle w:val="word"/>
        <w:adjustRightInd/>
        <w:snapToGrid/>
        <w:spacing w:before="120" w:afterLines="0" w:line="240" w:lineRule="auto"/>
        <w:rPr>
          <w:rFonts w:ascii="Times New Roman" w:hAnsi="Times New Roman" w:cs="Times New Roman"/>
          <w:color w:val="auto"/>
          <w:sz w:val="20"/>
          <w:szCs w:val="20"/>
        </w:rPr>
      </w:pPr>
      <w:r w:rsidRPr="00C81E33">
        <w:rPr>
          <w:rFonts w:ascii="Times New Roman" w:hAnsi="Times New Roman" w:cs="Times New Roman"/>
          <w:color w:val="auto"/>
          <w:sz w:val="20"/>
          <w:szCs w:val="20"/>
        </w:rPr>
        <w:t>This gender analysis and mainstreaming action plan was developed in accordance with GEF Policy on Gender Equality (2017), GEF policy on Environmental and Social Safeguards (2019), GEF Policy on Stakeholder Engagement (2017), GEF policy on Public Involvement  (2012) and Guidelines for the Implementation of the Public Involvement Policy (2015)</w:t>
      </w:r>
      <w:r w:rsidRPr="00C81E33">
        <w:rPr>
          <w:rFonts w:ascii="Times New Roman" w:hAnsi="Times New Roman" w:cs="Times New Roman"/>
          <w:color w:val="auto"/>
          <w:sz w:val="20"/>
          <w:szCs w:val="20"/>
        </w:rPr>
        <w:t>，</w:t>
      </w:r>
      <w:r w:rsidRPr="00C81E33">
        <w:rPr>
          <w:rFonts w:ascii="Times New Roman" w:hAnsi="Times New Roman" w:cs="Times New Roman"/>
          <w:color w:val="auto"/>
          <w:sz w:val="20"/>
          <w:szCs w:val="20"/>
        </w:rPr>
        <w:t>UNDP Gender Equality Strategy 2018-2021, UNDP Social and Environmental Standards (2021), UNDP, Guidance Notes on-Stakeholder Engagement (2020),  UNDP Guidance Note on Gender Analysis (2016), etc.</w:t>
      </w:r>
    </w:p>
    <w:p w14:paraId="13593D3F" w14:textId="77777777" w:rsidR="00E2129C" w:rsidRPr="00C81E33" w:rsidRDefault="00E2129C" w:rsidP="00E2129C">
      <w:pPr>
        <w:pStyle w:val="word"/>
        <w:adjustRightInd/>
        <w:snapToGrid/>
        <w:spacing w:before="120" w:afterLines="0" w:line="240" w:lineRule="auto"/>
        <w:rPr>
          <w:rFonts w:ascii="Times New Roman" w:hAnsi="Times New Roman" w:cs="Times New Roman"/>
          <w:color w:val="auto"/>
          <w:sz w:val="20"/>
          <w:szCs w:val="20"/>
        </w:rPr>
      </w:pPr>
      <w:r w:rsidRPr="00C81E33">
        <w:rPr>
          <w:rFonts w:ascii="Times New Roman" w:hAnsi="Times New Roman" w:cs="Times New Roman"/>
          <w:color w:val="auto"/>
          <w:sz w:val="20"/>
          <w:szCs w:val="20"/>
        </w:rPr>
        <w:t xml:space="preserve">The GMAP was developed based on review of relevant project documents, research papers, consultation with the project’s Project Management </w:t>
      </w:r>
      <w:r w:rsidR="00C52672" w:rsidRPr="00C81E33">
        <w:rPr>
          <w:rFonts w:ascii="Times New Roman" w:hAnsi="Times New Roman" w:cs="Times New Roman"/>
          <w:color w:val="auto"/>
          <w:sz w:val="20"/>
          <w:szCs w:val="20"/>
        </w:rPr>
        <w:t>Unit</w:t>
      </w:r>
      <w:r w:rsidRPr="00C81E33">
        <w:rPr>
          <w:rFonts w:ascii="Times New Roman" w:hAnsi="Times New Roman" w:cs="Times New Roman"/>
          <w:color w:val="auto"/>
          <w:sz w:val="20"/>
          <w:szCs w:val="20"/>
        </w:rPr>
        <w:t xml:space="preserve"> (</w:t>
      </w:r>
      <w:r w:rsidR="00C52672" w:rsidRPr="00C81E33">
        <w:rPr>
          <w:rFonts w:ascii="Times New Roman" w:hAnsi="Times New Roman" w:cs="Times New Roman"/>
          <w:color w:val="auto"/>
          <w:sz w:val="20"/>
          <w:szCs w:val="20"/>
        </w:rPr>
        <w:t>PMU</w:t>
      </w:r>
      <w:r w:rsidRPr="00C81E33">
        <w:rPr>
          <w:rFonts w:ascii="Times New Roman" w:hAnsi="Times New Roman" w:cs="Times New Roman"/>
          <w:color w:val="auto"/>
          <w:sz w:val="20"/>
          <w:szCs w:val="20"/>
        </w:rPr>
        <w:t>), the project implementing agencies, visits of some relevant enterprises, communication with male and female employees of the enterprises, surveys on labour division of the enterprises, etc.</w:t>
      </w:r>
    </w:p>
    <w:p w14:paraId="618F5CCC" w14:textId="77777777" w:rsidR="00E2129C" w:rsidRPr="00C81E33" w:rsidRDefault="00E2129C" w:rsidP="00E2129C">
      <w:pPr>
        <w:pStyle w:val="word"/>
        <w:adjustRightInd/>
        <w:snapToGrid/>
        <w:spacing w:before="120" w:afterLines="0" w:line="240" w:lineRule="auto"/>
        <w:rPr>
          <w:rFonts w:ascii="Times New Roman" w:hAnsi="Times New Roman" w:cs="Times New Roman"/>
          <w:color w:val="auto"/>
          <w:sz w:val="20"/>
          <w:szCs w:val="20"/>
        </w:rPr>
      </w:pPr>
      <w:r w:rsidRPr="00C81E33">
        <w:rPr>
          <w:rFonts w:ascii="Times New Roman" w:hAnsi="Times New Roman" w:cs="Times New Roman"/>
          <w:color w:val="auto"/>
          <w:sz w:val="20"/>
          <w:szCs w:val="20"/>
        </w:rPr>
        <w:t>The following strategies are proposed to promote gender equality during the project implementation and monitoring and evaluation: (i) inclusion of adequate women in the project decision making, and pay proper attention to impact of the policies and decisions on gender; (ii) inclusion of more women in the BAT/BEP selection processes; (iii) ensure all the displaced women and men to be appropriately resettled; (iv) training and promotion of more women to management positions in the project related enterprises;  (v) the project stakeholder engagement and the project publicity activities target proportionally at females; (vi) dissemination materials of the project results with gender-sensitive language and materials, (vii) collection of sex-disaggregated data wherever possible.  The proposed specific actions are presented in the Gender Mainstreaming Action Plan.</w:t>
      </w:r>
    </w:p>
    <w:p w14:paraId="53E7DFD1" w14:textId="77777777" w:rsidR="00E2129C" w:rsidRPr="00C81E33" w:rsidRDefault="00E2129C" w:rsidP="00E2129C">
      <w:pPr>
        <w:pStyle w:val="word"/>
        <w:rPr>
          <w:color w:val="auto"/>
        </w:rPr>
        <w:sectPr w:rsidR="00E2129C" w:rsidRPr="00C81E33" w:rsidSect="00E425A7">
          <w:footerReference w:type="default" r:id="rId66"/>
          <w:headerReference w:type="first" r:id="rId67"/>
          <w:footerReference w:type="first" r:id="rId68"/>
          <w:pgSz w:w="11907" w:h="16834" w:code="9"/>
          <w:pgMar w:top="1440" w:right="1440" w:bottom="1440" w:left="1440" w:header="720" w:footer="720" w:gutter="0"/>
          <w:cols w:space="708"/>
          <w:titlePg/>
          <w:docGrid w:linePitch="299"/>
        </w:sectPr>
      </w:pPr>
      <w:r w:rsidRPr="00C81E33">
        <w:rPr>
          <w:color w:val="auto"/>
        </w:rPr>
        <w:t xml:space="preserve"> </w:t>
      </w:r>
    </w:p>
    <w:p w14:paraId="01822960" w14:textId="77777777" w:rsidR="00E2129C" w:rsidRPr="00C81E33" w:rsidRDefault="00E2129C" w:rsidP="00E2129C">
      <w:pPr>
        <w:pStyle w:val="Heading6"/>
        <w:rPr>
          <w:lang w:val="en-US"/>
        </w:rPr>
      </w:pPr>
      <w:bookmarkStart w:id="568" w:name="_Toc72253166"/>
      <w:bookmarkStart w:id="569" w:name="_Toc75419320"/>
      <w:bookmarkStart w:id="570" w:name="_Toc75419345"/>
      <w:bookmarkStart w:id="571" w:name="_Toc75419429"/>
      <w:bookmarkStart w:id="572" w:name="_Toc75419550"/>
      <w:bookmarkStart w:id="573" w:name="_Toc75419609"/>
      <w:bookmarkStart w:id="574" w:name="_Toc75419653"/>
      <w:bookmarkStart w:id="575" w:name="_Toc76044000"/>
      <w:r w:rsidRPr="00C81E33">
        <w:rPr>
          <w:lang w:val="en-US"/>
        </w:rPr>
        <w:lastRenderedPageBreak/>
        <w:t>Abbreviations and Acronyms</w:t>
      </w:r>
      <w:bookmarkEnd w:id="568"/>
      <w:bookmarkEnd w:id="569"/>
      <w:bookmarkEnd w:id="570"/>
      <w:bookmarkEnd w:id="571"/>
      <w:bookmarkEnd w:id="572"/>
      <w:bookmarkEnd w:id="573"/>
      <w:bookmarkEnd w:id="574"/>
      <w:bookmarkEnd w:id="575"/>
    </w:p>
    <w:p w14:paraId="7979F02F" w14:textId="77777777" w:rsidR="00E2129C" w:rsidRPr="00C81E33" w:rsidRDefault="00E2129C" w:rsidP="00E2129C">
      <w:pPr>
        <w:tabs>
          <w:tab w:val="left" w:pos="990"/>
        </w:tabs>
        <w:spacing w:after="20"/>
        <w:rPr>
          <w:rFonts w:eastAsia="DengXian"/>
        </w:rPr>
      </w:pPr>
    </w:p>
    <w:p w14:paraId="560030A3"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APR </w:t>
      </w:r>
      <w:r w:rsidRPr="00C81E33">
        <w:rPr>
          <w:rFonts w:eastAsia="DengXian"/>
        </w:rPr>
        <w:tab/>
        <w:t>Annual Project Report</w:t>
      </w:r>
    </w:p>
    <w:p w14:paraId="6056C271"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AWP</w:t>
      </w:r>
      <w:r w:rsidRPr="00C81E33">
        <w:rPr>
          <w:rFonts w:eastAsia="DengXian"/>
        </w:rPr>
        <w:tab/>
        <w:t>Annual Work Plan</w:t>
      </w:r>
    </w:p>
    <w:p w14:paraId="7B6E5219"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CNY </w:t>
      </w:r>
      <w:r w:rsidRPr="00C81E33">
        <w:rPr>
          <w:rFonts w:eastAsia="DengXian"/>
        </w:rPr>
        <w:tab/>
        <w:t xml:space="preserve">Chinese yuan </w:t>
      </w:r>
    </w:p>
    <w:p w14:paraId="52507C3F"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CTA </w:t>
      </w:r>
      <w:r w:rsidRPr="00C81E33">
        <w:rPr>
          <w:rFonts w:eastAsia="DengXian"/>
        </w:rPr>
        <w:tab/>
        <w:t>Chief Technical Advisor</w:t>
      </w:r>
    </w:p>
    <w:p w14:paraId="74BB5DC4"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DPC</w:t>
      </w:r>
      <w:r w:rsidRPr="00C81E33">
        <w:rPr>
          <w:rFonts w:eastAsia="DengXian"/>
        </w:rPr>
        <w:tab/>
        <w:t>Direct Project Cost</w:t>
      </w:r>
    </w:p>
    <w:p w14:paraId="53092316"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EA </w:t>
      </w:r>
      <w:r w:rsidRPr="00C81E33">
        <w:rPr>
          <w:rFonts w:eastAsia="DengXian"/>
        </w:rPr>
        <w:tab/>
        <w:t>Executing Agency</w:t>
      </w:r>
      <w:r w:rsidRPr="00C81E33">
        <w:rPr>
          <w:rFonts w:eastAsia="DengXian"/>
        </w:rPr>
        <w:tab/>
      </w:r>
    </w:p>
    <w:p w14:paraId="2093D8A3"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lang w:eastAsia="zh-CN"/>
        </w:rPr>
      </w:pPr>
      <w:r w:rsidRPr="00C81E33">
        <w:rPr>
          <w:rFonts w:eastAsia="DengXian"/>
          <w:lang w:eastAsia="zh-CN"/>
        </w:rPr>
        <w:t>FECO</w:t>
      </w:r>
      <w:r w:rsidRPr="00C81E33">
        <w:rPr>
          <w:rFonts w:eastAsia="DengXian"/>
          <w:lang w:eastAsia="zh-CN"/>
        </w:rPr>
        <w:tab/>
        <w:t>Foreign Environmental Cooperation Center</w:t>
      </w:r>
    </w:p>
    <w:p w14:paraId="62EAB04B"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GDP </w:t>
      </w:r>
      <w:r w:rsidRPr="00C81E33">
        <w:rPr>
          <w:rFonts w:eastAsia="DengXian"/>
        </w:rPr>
        <w:tab/>
        <w:t>Gross Domestic Product</w:t>
      </w:r>
    </w:p>
    <w:p w14:paraId="607A073C"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GEF </w:t>
      </w:r>
      <w:r w:rsidRPr="00C81E33">
        <w:rPr>
          <w:rFonts w:eastAsia="DengXian"/>
        </w:rPr>
        <w:tab/>
        <w:t>Global Environment Facility</w:t>
      </w:r>
    </w:p>
    <w:p w14:paraId="44746868"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lang w:eastAsia="zh-CN"/>
        </w:rPr>
      </w:pPr>
      <w:r w:rsidRPr="00C81E33">
        <w:rPr>
          <w:rFonts w:eastAsia="DengXian"/>
          <w:lang w:eastAsia="zh-CN"/>
        </w:rPr>
        <w:t>GMAP</w:t>
      </w:r>
      <w:r w:rsidRPr="00C81E33">
        <w:rPr>
          <w:rFonts w:eastAsia="DengXian"/>
          <w:lang w:eastAsia="zh-CN"/>
        </w:rPr>
        <w:tab/>
        <w:t>Gender Mainstreaming Action Plan</w:t>
      </w:r>
    </w:p>
    <w:p w14:paraId="40D62EEE"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IA </w:t>
      </w:r>
      <w:r w:rsidRPr="00C81E33">
        <w:rPr>
          <w:rFonts w:eastAsia="DengXian"/>
        </w:rPr>
        <w:tab/>
        <w:t>Implementing Agency</w:t>
      </w:r>
    </w:p>
    <w:p w14:paraId="73D32F6F"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M&amp;E </w:t>
      </w:r>
      <w:r w:rsidRPr="00C81E33">
        <w:rPr>
          <w:rFonts w:eastAsia="DengXian"/>
        </w:rPr>
        <w:tab/>
        <w:t>Monitoring and evaluation</w:t>
      </w:r>
    </w:p>
    <w:p w14:paraId="07CFA067"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lang w:eastAsia="zh-CN"/>
        </w:rPr>
      </w:pPr>
      <w:r w:rsidRPr="00C81E33">
        <w:rPr>
          <w:rFonts w:eastAsia="DengXian"/>
          <w:lang w:eastAsia="zh-CN"/>
        </w:rPr>
        <w:t>MEE</w:t>
      </w:r>
      <w:r w:rsidRPr="00C81E33">
        <w:rPr>
          <w:rFonts w:eastAsia="DengXian"/>
          <w:lang w:eastAsia="zh-CN"/>
        </w:rPr>
        <w:tab/>
        <w:t>Ministry of Ecology and Environment</w:t>
      </w:r>
    </w:p>
    <w:p w14:paraId="43493242"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MTR</w:t>
      </w:r>
      <w:r w:rsidRPr="00C81E33">
        <w:rPr>
          <w:rFonts w:eastAsia="DengXian"/>
        </w:rPr>
        <w:tab/>
        <w:t>Midterm Review</w:t>
      </w:r>
    </w:p>
    <w:p w14:paraId="6A19F992"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NGO </w:t>
      </w:r>
      <w:r w:rsidRPr="00C81E33">
        <w:rPr>
          <w:rFonts w:eastAsia="DengXian"/>
        </w:rPr>
        <w:tab/>
        <w:t>Non-Governmental Organization</w:t>
      </w:r>
    </w:p>
    <w:p w14:paraId="01884FF4"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PIF</w:t>
      </w:r>
      <w:r w:rsidRPr="00C81E33">
        <w:rPr>
          <w:rFonts w:eastAsia="DengXian"/>
        </w:rPr>
        <w:tab/>
        <w:t>Project Identification Form</w:t>
      </w:r>
    </w:p>
    <w:p w14:paraId="656FE50F"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PPG </w:t>
      </w:r>
      <w:r w:rsidRPr="00C81E33">
        <w:rPr>
          <w:rFonts w:eastAsia="DengXian"/>
        </w:rPr>
        <w:tab/>
        <w:t>Project Preparation Grant (for GEF)</w:t>
      </w:r>
    </w:p>
    <w:p w14:paraId="10B34ABE"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PSC </w:t>
      </w:r>
      <w:r w:rsidRPr="00C81E33">
        <w:rPr>
          <w:rFonts w:eastAsia="DengXian"/>
        </w:rPr>
        <w:tab/>
        <w:t>Project Steering Committee</w:t>
      </w:r>
    </w:p>
    <w:p w14:paraId="4947153E"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TBD </w:t>
      </w:r>
      <w:r w:rsidRPr="00C81E33">
        <w:rPr>
          <w:rFonts w:eastAsia="DengXian"/>
        </w:rPr>
        <w:tab/>
        <w:t>To Be Determined</w:t>
      </w:r>
    </w:p>
    <w:p w14:paraId="4706CA88"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TE</w:t>
      </w:r>
      <w:r w:rsidRPr="00C81E33">
        <w:rPr>
          <w:rFonts w:eastAsia="DengXian"/>
        </w:rPr>
        <w:tab/>
        <w:t>Terminal Evaluation</w:t>
      </w:r>
    </w:p>
    <w:p w14:paraId="6A94A988"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TOR </w:t>
      </w:r>
      <w:r w:rsidRPr="00C81E33">
        <w:rPr>
          <w:rFonts w:eastAsia="DengXian"/>
        </w:rPr>
        <w:tab/>
        <w:t>Terms of Reference</w:t>
      </w:r>
    </w:p>
    <w:p w14:paraId="6438B659"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UNDP </w:t>
      </w:r>
      <w:r w:rsidRPr="00C81E33">
        <w:rPr>
          <w:rFonts w:eastAsia="DengXian"/>
        </w:rPr>
        <w:tab/>
        <w:t>United Nations Development Programme</w:t>
      </w:r>
    </w:p>
    <w:p w14:paraId="6EB85C68"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UNDP CO</w:t>
      </w:r>
      <w:r w:rsidRPr="00C81E33">
        <w:rPr>
          <w:rFonts w:eastAsia="DengXian"/>
        </w:rPr>
        <w:tab/>
        <w:t>UNDP Country Office</w:t>
      </w:r>
    </w:p>
    <w:p w14:paraId="31BDE716" w14:textId="77777777" w:rsidR="00E2129C" w:rsidRPr="00C81E33" w:rsidRDefault="00E2129C" w:rsidP="00037680">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990"/>
        </w:tabs>
        <w:spacing w:before="60"/>
        <w:rPr>
          <w:rFonts w:eastAsia="DengXian"/>
        </w:rPr>
      </w:pPr>
      <w:r w:rsidRPr="00C81E33">
        <w:rPr>
          <w:rFonts w:eastAsia="DengXian"/>
        </w:rPr>
        <w:t xml:space="preserve">USD </w:t>
      </w:r>
      <w:r w:rsidRPr="00C81E33">
        <w:rPr>
          <w:rFonts w:eastAsia="DengXian"/>
        </w:rPr>
        <w:tab/>
        <w:t>United States Dollar</w:t>
      </w:r>
    </w:p>
    <w:p w14:paraId="5D5700A5" w14:textId="77777777" w:rsidR="00E2129C" w:rsidRPr="00C81E33" w:rsidRDefault="00E2129C" w:rsidP="00E2129C">
      <w:pPr>
        <w:tabs>
          <w:tab w:val="left" w:pos="990"/>
        </w:tabs>
        <w:spacing w:before="60"/>
        <w:rPr>
          <w:rFonts w:eastAsia="DengXian"/>
        </w:rPr>
      </w:pPr>
    </w:p>
    <w:p w14:paraId="6DC0A8FC" w14:textId="77777777" w:rsidR="00E2129C" w:rsidRPr="00C81E33" w:rsidRDefault="00E2129C" w:rsidP="00E2129C">
      <w:pPr>
        <w:spacing w:before="60"/>
        <w:rPr>
          <w:rFonts w:eastAsia="DengXian"/>
        </w:rPr>
        <w:sectPr w:rsidR="00E2129C" w:rsidRPr="00C81E33" w:rsidSect="00E425A7">
          <w:headerReference w:type="first" r:id="rId69"/>
          <w:pgSz w:w="11907" w:h="16834" w:code="9"/>
          <w:pgMar w:top="1440" w:right="1440" w:bottom="1440" w:left="1440" w:header="720" w:footer="720" w:gutter="0"/>
          <w:cols w:space="708"/>
          <w:docGrid w:linePitch="299"/>
        </w:sectPr>
      </w:pPr>
    </w:p>
    <w:p w14:paraId="131FACBB" w14:textId="77777777" w:rsidR="00E2129C" w:rsidRPr="00C81E33" w:rsidRDefault="00E2129C" w:rsidP="001716F4">
      <w:pPr>
        <w:pStyle w:val="Heading6"/>
        <w:numPr>
          <w:ilvl w:val="0"/>
          <w:numId w:val="43"/>
        </w:numPr>
        <w:rPr>
          <w:rFonts w:eastAsiaTheme="minorEastAsia"/>
        </w:rPr>
      </w:pPr>
      <w:bookmarkStart w:id="576" w:name="_Toc72253167"/>
      <w:bookmarkStart w:id="577" w:name="_Toc75419321"/>
      <w:bookmarkStart w:id="578" w:name="_Toc75419346"/>
      <w:bookmarkStart w:id="579" w:name="_Toc75419430"/>
      <w:bookmarkStart w:id="580" w:name="_Toc75419551"/>
      <w:bookmarkStart w:id="581" w:name="_Toc75419610"/>
      <w:bookmarkStart w:id="582" w:name="_Toc75419654"/>
      <w:bookmarkStart w:id="583" w:name="_Toc76044001"/>
      <w:r w:rsidRPr="00C81E33">
        <w:rPr>
          <w:rFonts w:eastAsiaTheme="minorEastAsia"/>
        </w:rPr>
        <w:lastRenderedPageBreak/>
        <w:t>Introduction</w:t>
      </w:r>
      <w:bookmarkEnd w:id="576"/>
      <w:bookmarkEnd w:id="577"/>
      <w:bookmarkEnd w:id="578"/>
      <w:bookmarkEnd w:id="579"/>
      <w:bookmarkEnd w:id="580"/>
      <w:bookmarkEnd w:id="581"/>
      <w:bookmarkEnd w:id="582"/>
      <w:bookmarkEnd w:id="583"/>
    </w:p>
    <w:p w14:paraId="41324C0A" w14:textId="77777777" w:rsidR="00E2129C" w:rsidRPr="00C81E33" w:rsidRDefault="00E2129C" w:rsidP="001716F4">
      <w:pPr>
        <w:pStyle w:val="Normal1"/>
        <w:numPr>
          <w:ilvl w:val="0"/>
          <w:numId w:val="42"/>
        </w:numPr>
        <w:rPr>
          <w:rFonts w:eastAsia="DengXian"/>
        </w:rPr>
      </w:pPr>
      <w:r w:rsidRPr="00C81E33">
        <w:rPr>
          <w:rFonts w:eastAsia="DengXian"/>
        </w:rPr>
        <w:t>The GEF financed project “</w:t>
      </w:r>
      <w:r w:rsidRPr="00C81E33">
        <w:rPr>
          <w:rFonts w:eastAsia="DengXian"/>
        </w:rPr>
        <w:fldChar w:fldCharType="begin">
          <w:ffData>
            <w:name w:val="ProjectTitle"/>
            <w:enabled/>
            <w:calcOnExit w:val="0"/>
            <w:helpText w:type="text" w:val="Project Title: To avoid redundancy, do not include the country name in the project title "/>
            <w:textInput/>
          </w:ffData>
        </w:fldChar>
      </w:r>
      <w:r w:rsidRPr="00C81E33">
        <w:rPr>
          <w:rFonts w:eastAsia="DengXian"/>
        </w:rPr>
        <w:instrText xml:space="preserve"> FORMTEXT </w:instrText>
      </w:r>
      <w:r w:rsidRPr="00C81E33">
        <w:rPr>
          <w:rFonts w:eastAsia="DengXian"/>
        </w:rPr>
      </w:r>
      <w:r w:rsidRPr="00C81E33">
        <w:rPr>
          <w:rFonts w:eastAsia="DengXian"/>
        </w:rPr>
        <w:fldChar w:fldCharType="separate"/>
      </w:r>
      <w:r w:rsidRPr="00C81E33">
        <w:rPr>
          <w:rFonts w:eastAsia="DengXian"/>
        </w:rPr>
        <w:t>Green Production and Sustainable Development in Secondary Aluminum, Lead, Zinc and Lithium Sectors in China</w:t>
      </w:r>
      <w:r w:rsidRPr="00C81E33">
        <w:rPr>
          <w:rFonts w:eastAsia="DengXian"/>
        </w:rPr>
        <w:fldChar w:fldCharType="end"/>
      </w:r>
      <w:r w:rsidRPr="00C81E33">
        <w:rPr>
          <w:rFonts w:eastAsia="DengXian"/>
        </w:rPr>
        <w:t>” (the project) is in its preparation stage.  A Project Preparation Grant (PPG) has been secured to formulate the full-sized project.</w:t>
      </w:r>
    </w:p>
    <w:p w14:paraId="419BE7C3" w14:textId="77777777" w:rsidR="00E2129C" w:rsidRPr="00C81E33" w:rsidRDefault="00E2129C" w:rsidP="00A4560C">
      <w:pPr>
        <w:pStyle w:val="Normal1"/>
        <w:rPr>
          <w:rFonts w:eastAsia="DengXian"/>
        </w:rPr>
      </w:pPr>
      <w:r w:rsidRPr="00C81E33">
        <w:rPr>
          <w:rFonts w:eastAsia="DengXian"/>
        </w:rPr>
        <w:t>The project aims to reduce and eliminate UP-POPs</w:t>
      </w:r>
      <w:r w:rsidRPr="00C81E33">
        <w:rPr>
          <w:rFonts w:eastAsia="DengXian"/>
          <w:vertAlign w:val="superscript"/>
        </w:rPr>
        <w:footnoteReference w:id="72"/>
      </w:r>
      <w:r w:rsidRPr="00C81E33">
        <w:rPr>
          <w:rFonts w:eastAsia="DengXian"/>
        </w:rPr>
        <w:t xml:space="preserve"> (PCDD/Fs, HCB and PCNs) and Brominated flame retardants (BFRs) releases through introduction of BAT/BEP in the Secondary Aluminum and Zinc production, and implementation of a life cycle management in Lead-acid battery and Li-ion battery recycling in China. </w:t>
      </w:r>
    </w:p>
    <w:p w14:paraId="1516EC4C" w14:textId="77777777" w:rsidR="00E2129C" w:rsidRPr="00C81E33" w:rsidRDefault="00E2129C" w:rsidP="001716F4">
      <w:pPr>
        <w:pStyle w:val="Normal1"/>
        <w:numPr>
          <w:ilvl w:val="0"/>
          <w:numId w:val="42"/>
        </w:numPr>
        <w:rPr>
          <w:rFonts w:eastAsia="DengXian"/>
        </w:rPr>
      </w:pPr>
      <w:r w:rsidRPr="00C81E33">
        <w:rPr>
          <w:rFonts w:eastAsia="DengXian"/>
        </w:rPr>
        <w:t xml:space="preserve">The project has four components: Component 1: Strengthening the national policy and regulatory framework to reduce UP-POPs and BFRs releases from secondary non-ferrous metal industry; Component 2: Reduction of UP-POPs and BFRs releases from unsound metal scrap and batteries recycling; Component 3: Implementation of a National Replication Programme (NRP); and Component 4: Project Monitoring, Evaluation and Knowledge Management.  </w:t>
      </w:r>
    </w:p>
    <w:p w14:paraId="2B73EBE3" w14:textId="77777777" w:rsidR="00E2129C" w:rsidRPr="00C81E33" w:rsidRDefault="00E2129C" w:rsidP="001716F4">
      <w:pPr>
        <w:pStyle w:val="Normal1"/>
        <w:numPr>
          <w:ilvl w:val="0"/>
          <w:numId w:val="42"/>
        </w:numPr>
        <w:rPr>
          <w:rFonts w:eastAsia="DengXian"/>
        </w:rPr>
      </w:pPr>
      <w:r w:rsidRPr="00C81E33">
        <w:rPr>
          <w:rFonts w:eastAsia="DengXian"/>
        </w:rPr>
        <w:t xml:space="preserve">The Foreign Environmental Cooperation Center (FECO) of the Ministry of Ecology and Environment (MEE) of the People’s Republic of China (the PRC) is the project implementing partner (GEF Executing Entity). </w:t>
      </w:r>
    </w:p>
    <w:p w14:paraId="192D39DC" w14:textId="77777777" w:rsidR="00E2129C" w:rsidRPr="00C81E33" w:rsidRDefault="00E2129C" w:rsidP="001716F4">
      <w:pPr>
        <w:pStyle w:val="Heading6"/>
        <w:numPr>
          <w:ilvl w:val="0"/>
          <w:numId w:val="43"/>
        </w:numPr>
        <w:rPr>
          <w:rFonts w:eastAsiaTheme="minorEastAsia"/>
        </w:rPr>
      </w:pPr>
      <w:bookmarkStart w:id="584" w:name="_Toc72253168"/>
      <w:bookmarkStart w:id="585" w:name="_Toc75419322"/>
      <w:bookmarkStart w:id="586" w:name="_Toc75419347"/>
      <w:bookmarkStart w:id="587" w:name="_Toc75419431"/>
      <w:bookmarkStart w:id="588" w:name="_Toc75419552"/>
      <w:bookmarkStart w:id="589" w:name="_Toc75419611"/>
      <w:bookmarkStart w:id="590" w:name="_Toc75419655"/>
      <w:bookmarkStart w:id="591" w:name="_Toc76044002"/>
      <w:r w:rsidRPr="00C81E33">
        <w:rPr>
          <w:rFonts w:eastAsiaTheme="minorEastAsia"/>
        </w:rPr>
        <w:t>ThE Gender Mainstreaming Action Plan</w:t>
      </w:r>
      <w:bookmarkEnd w:id="584"/>
      <w:bookmarkEnd w:id="585"/>
      <w:bookmarkEnd w:id="586"/>
      <w:bookmarkEnd w:id="587"/>
      <w:bookmarkEnd w:id="588"/>
      <w:bookmarkEnd w:id="589"/>
      <w:bookmarkEnd w:id="590"/>
      <w:bookmarkEnd w:id="591"/>
    </w:p>
    <w:p w14:paraId="771170F4" w14:textId="77777777" w:rsidR="00E2129C" w:rsidRPr="00C81E33" w:rsidRDefault="00E2129C" w:rsidP="001716F4">
      <w:pPr>
        <w:pStyle w:val="Normal1"/>
        <w:numPr>
          <w:ilvl w:val="0"/>
          <w:numId w:val="42"/>
        </w:numPr>
        <w:rPr>
          <w:rFonts w:eastAsia="DengXian"/>
        </w:rPr>
      </w:pPr>
      <w:r w:rsidRPr="00C81E33" w:rsidDel="00807539">
        <w:rPr>
          <w:rFonts w:eastAsia="DengXian"/>
        </w:rPr>
        <w:t xml:space="preserve">In line with </w:t>
      </w:r>
      <w:r w:rsidRPr="00C81E33">
        <w:rPr>
          <w:rFonts w:eastAsia="DengXian"/>
        </w:rPr>
        <w:t>the</w:t>
      </w:r>
      <w:r w:rsidRPr="00C81E33" w:rsidDel="00807539">
        <w:rPr>
          <w:rFonts w:eastAsia="DengXian"/>
        </w:rPr>
        <w:t xml:space="preserve"> gender equality</w:t>
      </w:r>
      <w:r w:rsidRPr="00C81E33">
        <w:rPr>
          <w:rFonts w:eastAsia="DengXian"/>
        </w:rPr>
        <w:t xml:space="preserve"> policies and strategies of both UNDP</w:t>
      </w:r>
      <w:r w:rsidRPr="00C81E33" w:rsidDel="00807539">
        <w:rPr>
          <w:rFonts w:eastAsia="DengXian"/>
        </w:rPr>
        <w:t xml:space="preserve"> and </w:t>
      </w:r>
      <w:r w:rsidRPr="00C81E33">
        <w:rPr>
          <w:rFonts w:eastAsia="DengXian"/>
        </w:rPr>
        <w:t xml:space="preserve">the </w:t>
      </w:r>
      <w:r w:rsidRPr="00C81E33" w:rsidDel="00807539">
        <w:rPr>
          <w:rFonts w:eastAsia="DengXian"/>
        </w:rPr>
        <w:t xml:space="preserve">GEF, </w:t>
      </w:r>
      <w:r w:rsidRPr="00C81E33">
        <w:rPr>
          <w:rFonts w:eastAsia="DengXian"/>
        </w:rPr>
        <w:t>a Gender Mainstreaming Action Plan (GMAP) has been developed.  The GMAP includes strategies and actions to promote women’s and men’s equal participation in, make contribution to, and benefit from the project which considers different roles, needs, priorities, power, and responsibilities of relevant women and men.</w:t>
      </w:r>
    </w:p>
    <w:p w14:paraId="73273E25" w14:textId="77777777" w:rsidR="00E2129C" w:rsidRPr="00C81E33" w:rsidRDefault="00806DBB" w:rsidP="007955B6">
      <w:pPr>
        <w:spacing w:before="120" w:after="120"/>
        <w:ind w:left="360"/>
        <w:rPr>
          <w:b/>
        </w:rPr>
      </w:pPr>
      <w:bookmarkStart w:id="592" w:name="_Toc492977527"/>
      <w:bookmarkStart w:id="593" w:name="_Toc503514022"/>
      <w:bookmarkStart w:id="594" w:name="_Toc72253169"/>
      <w:bookmarkStart w:id="595" w:name="_Toc75419323"/>
      <w:bookmarkStart w:id="596" w:name="_Toc75419348"/>
      <w:bookmarkStart w:id="597" w:name="_Toc75419553"/>
      <w:bookmarkStart w:id="598" w:name="_Toc76044003"/>
      <w:r w:rsidRPr="00C81E33">
        <w:rPr>
          <w:b/>
        </w:rPr>
        <w:t>2.1</w:t>
      </w:r>
      <w:r w:rsidRPr="00C81E33">
        <w:rPr>
          <w:b/>
        </w:rPr>
        <w:tab/>
      </w:r>
      <w:r w:rsidR="00E2129C" w:rsidRPr="00C81E33">
        <w:rPr>
          <w:b/>
        </w:rPr>
        <w:t>Objective of the Gender Mainstreaming Action Plan</w:t>
      </w:r>
      <w:bookmarkEnd w:id="592"/>
      <w:bookmarkEnd w:id="593"/>
      <w:bookmarkEnd w:id="594"/>
      <w:bookmarkEnd w:id="595"/>
      <w:bookmarkEnd w:id="596"/>
      <w:bookmarkEnd w:id="597"/>
      <w:bookmarkEnd w:id="598"/>
    </w:p>
    <w:p w14:paraId="4387F4DF" w14:textId="77777777" w:rsidR="00E2129C" w:rsidRPr="00C81E33" w:rsidRDefault="00E2129C" w:rsidP="001716F4">
      <w:pPr>
        <w:pStyle w:val="Normal1"/>
        <w:numPr>
          <w:ilvl w:val="0"/>
          <w:numId w:val="42"/>
        </w:numPr>
        <w:rPr>
          <w:rFonts w:eastAsia="DengXian"/>
        </w:rPr>
      </w:pPr>
      <w:r w:rsidRPr="00C81E33">
        <w:rPr>
          <w:rFonts w:eastAsia="DengXian"/>
        </w:rPr>
        <w:t xml:space="preserve">The objective of this GMAP is to ensure women and men equally and equitably participate in, benefit from, and make contribution to the project in a culturally adequate manner. </w:t>
      </w:r>
    </w:p>
    <w:p w14:paraId="51C9EA59" w14:textId="77777777" w:rsidR="00E2129C" w:rsidRPr="00C81E33" w:rsidRDefault="00806DBB" w:rsidP="007955B6">
      <w:pPr>
        <w:spacing w:before="120" w:after="120"/>
        <w:ind w:left="360"/>
        <w:rPr>
          <w:b/>
        </w:rPr>
      </w:pPr>
      <w:bookmarkStart w:id="599" w:name="_Toc492977528"/>
      <w:bookmarkStart w:id="600" w:name="_Toc503514023"/>
      <w:bookmarkStart w:id="601" w:name="_Toc72253170"/>
      <w:bookmarkStart w:id="602" w:name="_Toc75419324"/>
      <w:bookmarkStart w:id="603" w:name="_Toc75419349"/>
      <w:bookmarkStart w:id="604" w:name="_Toc75419554"/>
      <w:bookmarkStart w:id="605" w:name="_Toc76044004"/>
      <w:r w:rsidRPr="00C81E33">
        <w:rPr>
          <w:b/>
        </w:rPr>
        <w:t>2.2</w:t>
      </w:r>
      <w:r w:rsidRPr="00C81E33">
        <w:rPr>
          <w:b/>
        </w:rPr>
        <w:tab/>
      </w:r>
      <w:r w:rsidR="00E2129C" w:rsidRPr="00C81E33">
        <w:rPr>
          <w:b/>
        </w:rPr>
        <w:t>Methodology</w:t>
      </w:r>
      <w:bookmarkEnd w:id="599"/>
      <w:bookmarkEnd w:id="600"/>
      <w:r w:rsidR="00E2129C" w:rsidRPr="00C81E33">
        <w:rPr>
          <w:b/>
        </w:rPr>
        <w:t xml:space="preserve"> for Development of the Plan</w:t>
      </w:r>
      <w:bookmarkEnd w:id="601"/>
      <w:bookmarkEnd w:id="602"/>
      <w:bookmarkEnd w:id="603"/>
      <w:bookmarkEnd w:id="604"/>
      <w:bookmarkEnd w:id="605"/>
    </w:p>
    <w:p w14:paraId="4A304248" w14:textId="77777777" w:rsidR="00E2129C" w:rsidRPr="00C81E33" w:rsidRDefault="00E2129C" w:rsidP="001716F4">
      <w:pPr>
        <w:pStyle w:val="Normal1"/>
        <w:numPr>
          <w:ilvl w:val="0"/>
          <w:numId w:val="42"/>
        </w:numPr>
        <w:rPr>
          <w:rFonts w:eastAsia="DengXian"/>
        </w:rPr>
      </w:pPr>
      <w:r w:rsidRPr="00C81E33">
        <w:rPr>
          <w:rFonts w:eastAsia="DengXian"/>
        </w:rPr>
        <w:t xml:space="preserve">This Gender Mainstreaming Action Plan was developed in accordance with </w:t>
      </w:r>
      <w:bookmarkStart w:id="606" w:name="OLE_LINK12"/>
      <w:r w:rsidRPr="00C81E33">
        <w:rPr>
          <w:rFonts w:eastAsia="DengXian"/>
        </w:rPr>
        <w:t>the GEF Policy on Gender Equality</w:t>
      </w:r>
      <w:bookmarkEnd w:id="606"/>
      <w:r w:rsidRPr="00C81E33">
        <w:rPr>
          <w:rFonts w:eastAsia="DengXian"/>
        </w:rPr>
        <w:t xml:space="preserve"> (2018), GEF policy on Environmental and Social Safeguards (2019), GEF Policy on Public Involvement in GEF Projects (2012), and Guidelines for the Implementation of the Public Involvement Policy (2015); and UNDP Gender Equality Strategy 2018-2021, UNDP Social and Environmental Standards (2021), the UNDP Guidance Note on Gender Analysis, etc.</w:t>
      </w:r>
    </w:p>
    <w:p w14:paraId="386B97DA" w14:textId="77777777" w:rsidR="00E2129C" w:rsidRPr="00C81E33" w:rsidRDefault="00E2129C" w:rsidP="001716F4">
      <w:pPr>
        <w:pStyle w:val="Normal1"/>
        <w:numPr>
          <w:ilvl w:val="0"/>
          <w:numId w:val="42"/>
        </w:numPr>
        <w:rPr>
          <w:rFonts w:eastAsia="DengXian"/>
        </w:rPr>
      </w:pPr>
      <w:r w:rsidRPr="00C81E33">
        <w:rPr>
          <w:rFonts w:eastAsia="DengXian"/>
        </w:rPr>
        <w:t xml:space="preserve">The plan was developed based on review of relevant project documents, research papers, consultation with the project’s Project Management </w:t>
      </w:r>
      <w:r w:rsidR="00C52672" w:rsidRPr="00C81E33">
        <w:rPr>
          <w:rFonts w:eastAsia="DengXian"/>
        </w:rPr>
        <w:t>Unit</w:t>
      </w:r>
      <w:r w:rsidRPr="00C81E33">
        <w:rPr>
          <w:rFonts w:eastAsia="DengXian"/>
        </w:rPr>
        <w:t xml:space="preserve"> (</w:t>
      </w:r>
      <w:r w:rsidR="00C52672" w:rsidRPr="00C81E33">
        <w:rPr>
          <w:rFonts w:eastAsia="DengXian"/>
        </w:rPr>
        <w:t>PMU</w:t>
      </w:r>
      <w:r w:rsidRPr="00C81E33">
        <w:rPr>
          <w:rFonts w:eastAsia="DengXian"/>
        </w:rPr>
        <w:t xml:space="preserve">), the project implementing agency, visits of seven enterprises including Tianneng Group Company and Chaowei Group Company  in Changxing County of Zhejiang Province, Huayou Cobalt Group Company in Tongxiang City of Zhejiang Province, Ao-long Company in Shandong Province, GEM Group Company in Wuxi City of Jiangsu Province, Xinlian Group Company and Xiangyun Group Company in Yunnan Province, communicated with male and female employees of the enterprises, surveys on labor division of the enterprises, etc.  </w:t>
      </w:r>
    </w:p>
    <w:p w14:paraId="12AD5BEB" w14:textId="77777777" w:rsidR="00E2129C" w:rsidRPr="00C81E33" w:rsidRDefault="00E2129C" w:rsidP="001716F4">
      <w:pPr>
        <w:pStyle w:val="Heading6"/>
        <w:numPr>
          <w:ilvl w:val="0"/>
          <w:numId w:val="43"/>
        </w:numPr>
        <w:rPr>
          <w:rFonts w:eastAsiaTheme="minorEastAsia"/>
        </w:rPr>
      </w:pPr>
      <w:bookmarkStart w:id="607" w:name="_Toc72253171"/>
      <w:bookmarkStart w:id="608" w:name="_Toc75419325"/>
      <w:bookmarkStart w:id="609" w:name="_Toc75419350"/>
      <w:bookmarkStart w:id="610" w:name="_Toc75419432"/>
      <w:bookmarkStart w:id="611" w:name="_Toc75419555"/>
      <w:bookmarkStart w:id="612" w:name="_Toc75419612"/>
      <w:bookmarkStart w:id="613" w:name="_Toc75419656"/>
      <w:bookmarkStart w:id="614" w:name="_Toc76044005"/>
      <w:r w:rsidRPr="00C81E33">
        <w:rPr>
          <w:rFonts w:eastAsiaTheme="minorEastAsia"/>
        </w:rPr>
        <w:t>gender Analysis</w:t>
      </w:r>
      <w:bookmarkEnd w:id="607"/>
      <w:bookmarkEnd w:id="608"/>
      <w:bookmarkEnd w:id="609"/>
      <w:bookmarkEnd w:id="610"/>
      <w:bookmarkEnd w:id="611"/>
      <w:bookmarkEnd w:id="612"/>
      <w:bookmarkEnd w:id="613"/>
      <w:bookmarkEnd w:id="614"/>
    </w:p>
    <w:p w14:paraId="1FABF20E" w14:textId="77777777" w:rsidR="00E2129C" w:rsidRPr="00C81E33" w:rsidRDefault="006936A8" w:rsidP="006936A8">
      <w:pPr>
        <w:spacing w:before="120" w:after="120"/>
        <w:ind w:left="360"/>
        <w:rPr>
          <w:b/>
        </w:rPr>
      </w:pPr>
      <w:bookmarkStart w:id="615" w:name="_Toc72253172"/>
      <w:bookmarkStart w:id="616" w:name="_Toc75419326"/>
      <w:bookmarkStart w:id="617" w:name="_Toc75419351"/>
      <w:bookmarkStart w:id="618" w:name="_Toc75419556"/>
      <w:bookmarkStart w:id="619" w:name="_Toc76044006"/>
      <w:r w:rsidRPr="00C81E33">
        <w:rPr>
          <w:b/>
        </w:rPr>
        <w:t xml:space="preserve">3.1 </w:t>
      </w:r>
      <w:r w:rsidR="00E2129C" w:rsidRPr="00C81E33">
        <w:rPr>
          <w:b/>
        </w:rPr>
        <w:t>Gender Situation</w:t>
      </w:r>
      <w:bookmarkEnd w:id="615"/>
      <w:bookmarkEnd w:id="616"/>
      <w:bookmarkEnd w:id="617"/>
      <w:bookmarkEnd w:id="618"/>
      <w:bookmarkEnd w:id="619"/>
    </w:p>
    <w:p w14:paraId="2271D8F5" w14:textId="77777777" w:rsidR="00E2129C" w:rsidRPr="00C81E33" w:rsidRDefault="00806DBB" w:rsidP="00266674">
      <w:pPr>
        <w:spacing w:before="120" w:after="120"/>
        <w:ind w:left="360"/>
        <w:rPr>
          <w:b/>
        </w:rPr>
      </w:pPr>
      <w:bookmarkStart w:id="620" w:name="_Toc75419557"/>
      <w:r w:rsidRPr="00C81E33">
        <w:rPr>
          <w:b/>
        </w:rPr>
        <w:t>3.1.1</w:t>
      </w:r>
      <w:r w:rsidR="00E2129C" w:rsidRPr="00C81E33">
        <w:rPr>
          <w:b/>
        </w:rPr>
        <w:t xml:space="preserve"> Gendered POPs Impact</w:t>
      </w:r>
      <w:bookmarkEnd w:id="620"/>
    </w:p>
    <w:p w14:paraId="049CE8A1" w14:textId="77777777" w:rsidR="00E2129C" w:rsidRPr="00C81E33" w:rsidRDefault="00E2129C" w:rsidP="001716F4">
      <w:pPr>
        <w:pStyle w:val="Normal1"/>
        <w:numPr>
          <w:ilvl w:val="0"/>
          <w:numId w:val="42"/>
        </w:numPr>
        <w:rPr>
          <w:rFonts w:eastAsia="DengXian"/>
        </w:rPr>
      </w:pPr>
      <w:bookmarkStart w:id="621" w:name="_Hlk74153153"/>
      <w:r w:rsidRPr="00C81E33">
        <w:rPr>
          <w:rFonts w:eastAsia="DengXian"/>
        </w:rPr>
        <w:t xml:space="preserve">Persistent organic pollutions (POPs) are considered as the silent killers due to their bio-accumulative and long persistent natures.  POPs are not only hazardous to our ecosystem and ecological equilibrium but also lead to various health issues affecting the human population worldwide.  The different diseases due to POPs are endocrine disturbance, cancer, cardiovascular, reproductive, </w:t>
      </w:r>
      <w:r w:rsidR="0055695C" w:rsidRPr="00C81E33">
        <w:rPr>
          <w:rFonts w:eastAsia="DengXian"/>
        </w:rPr>
        <w:t>etc.</w:t>
      </w:r>
      <w:r w:rsidRPr="00C81E33">
        <w:rPr>
          <w:rFonts w:eastAsia="DengXian"/>
          <w:vertAlign w:val="superscript"/>
        </w:rPr>
        <w:footnoteReference w:id="73"/>
      </w:r>
      <w:r w:rsidR="0055695C" w:rsidRPr="00C81E33">
        <w:rPr>
          <w:rFonts w:eastAsia="DengXian"/>
        </w:rPr>
        <w:t>.</w:t>
      </w:r>
      <w:r w:rsidRPr="00C81E33">
        <w:rPr>
          <w:rFonts w:eastAsia="DengXian"/>
        </w:rPr>
        <w:t xml:space="preserve">  Fundamentally, the health consequences of POPs in females are confounded and dictated by biological factors such as menarche, pregnancy, lactation and menopause.  Some effects were more pronounced in women.  Women are thought to be at greater risk for developing cardiovascular disorders as a consequence of symptoms of the metabolic syndrome as opposed to men.</w:t>
      </w:r>
      <w:r w:rsidRPr="00C81E33">
        <w:rPr>
          <w:rFonts w:eastAsia="DengXian"/>
          <w:vertAlign w:val="superscript"/>
        </w:rPr>
        <w:footnoteReference w:id="74"/>
      </w:r>
      <w:r w:rsidRPr="00C81E33">
        <w:rPr>
          <w:rFonts w:eastAsia="DengXian"/>
        </w:rPr>
        <w:t xml:space="preserve"> </w:t>
      </w:r>
    </w:p>
    <w:p w14:paraId="12950FC1" w14:textId="77777777" w:rsidR="00E2129C" w:rsidRPr="00C81E33" w:rsidRDefault="00E2129C" w:rsidP="001716F4">
      <w:pPr>
        <w:pStyle w:val="Normal1"/>
        <w:numPr>
          <w:ilvl w:val="0"/>
          <w:numId w:val="42"/>
        </w:numPr>
        <w:rPr>
          <w:rFonts w:eastAsia="DengXian"/>
        </w:rPr>
      </w:pPr>
      <w:r w:rsidRPr="00C81E33">
        <w:rPr>
          <w:rFonts w:eastAsia="DengXian"/>
        </w:rPr>
        <w:lastRenderedPageBreak/>
        <w:t>A setback of menopause is the reduction in estrogen levels, making women more vulnerable to osteoporosis, and some dioxin-like PCBs have been found to exacerbate bone weakness in postmenopausal women</w:t>
      </w:r>
      <w:r w:rsidRPr="00C81E33">
        <w:rPr>
          <w:rFonts w:eastAsia="DengXian"/>
          <w:vertAlign w:val="superscript"/>
        </w:rPr>
        <w:footnoteReference w:id="75"/>
      </w:r>
      <w:r w:rsidRPr="00C81E33">
        <w:rPr>
          <w:rFonts w:eastAsia="DengXian"/>
        </w:rPr>
        <w:t>.  Positive associations between risk for developing breast cancer and exposure to pollutants including PCBs, PFCs and dioxin-like chemicals.  Han women from Northern China showed an association between PCBs, DDE and PAHs with polycystic ovary syndrome.</w:t>
      </w:r>
      <w:r w:rsidRPr="00C81E33">
        <w:rPr>
          <w:rFonts w:eastAsia="DengXian"/>
          <w:vertAlign w:val="superscript"/>
        </w:rPr>
        <w:footnoteReference w:id="76"/>
      </w:r>
      <w:r w:rsidRPr="00C81E33">
        <w:rPr>
          <w:rFonts w:eastAsia="DengXian"/>
        </w:rPr>
        <w:t xml:space="preserve">  POPs affect sexual function and fertility in adults, as well as developmental toxicity in offspring and current levels of POPs in women can also impact future generations.  Exposure to POPs affect fertility and reproductive health in especially women.  Exposure to POPs is also unfavorable to fetal growth and development bearing in mind the inept metabolism, organ development and rapid growth during this stage.</w:t>
      </w:r>
      <w:r w:rsidRPr="00C81E33">
        <w:rPr>
          <w:rFonts w:eastAsia="DengXian"/>
          <w:vertAlign w:val="superscript"/>
        </w:rPr>
        <w:footnoteReference w:id="77"/>
      </w:r>
      <w:r w:rsidRPr="00C81E33">
        <w:rPr>
          <w:rFonts w:eastAsia="DengXian"/>
        </w:rPr>
        <w:t xml:space="preserve">  Exposures to POPs such as PCBs, dioxins and DDT at levels that are higher than the average exposure levels of the general population may possibly have long-term impact on cognitive function in children.</w:t>
      </w:r>
      <w:r w:rsidRPr="00C81E33">
        <w:rPr>
          <w:rFonts w:eastAsia="DengXian"/>
          <w:vertAlign w:val="superscript"/>
        </w:rPr>
        <w:footnoteReference w:id="78"/>
      </w:r>
      <w:r w:rsidRPr="00C81E33">
        <w:rPr>
          <w:rFonts w:eastAsia="DengXian"/>
        </w:rPr>
        <w:t xml:space="preserve"> </w:t>
      </w:r>
    </w:p>
    <w:p w14:paraId="7B8A197B" w14:textId="77777777" w:rsidR="00E2129C" w:rsidRPr="00C81E33" w:rsidRDefault="00E2129C" w:rsidP="001716F4">
      <w:pPr>
        <w:pStyle w:val="Normal1"/>
        <w:numPr>
          <w:ilvl w:val="0"/>
          <w:numId w:val="42"/>
        </w:numPr>
        <w:rPr>
          <w:rFonts w:eastAsia="DengXian"/>
        </w:rPr>
      </w:pPr>
      <w:r w:rsidRPr="00C81E33">
        <w:rPr>
          <w:rFonts w:eastAsia="DengXian"/>
        </w:rPr>
        <w:t xml:space="preserve">The above studies indicate that females especially occupational female workers need more knowledge related to UP-POPs and skills and measures that protect them from exposure to UP-POPs in the project. </w:t>
      </w:r>
    </w:p>
    <w:p w14:paraId="7C0070A0" w14:textId="77777777" w:rsidR="00E2129C" w:rsidRPr="00C81E33" w:rsidRDefault="00E2129C" w:rsidP="00266674">
      <w:pPr>
        <w:spacing w:before="120" w:after="120"/>
        <w:ind w:left="360"/>
        <w:rPr>
          <w:b/>
        </w:rPr>
      </w:pPr>
      <w:bookmarkStart w:id="622" w:name="_Toc75419558"/>
      <w:bookmarkEnd w:id="621"/>
      <w:r w:rsidRPr="00C81E33">
        <w:rPr>
          <w:b/>
        </w:rPr>
        <w:t>3.1.2 Gender Situation in the PRC in General</w:t>
      </w:r>
      <w:bookmarkEnd w:id="622"/>
    </w:p>
    <w:p w14:paraId="37EDAE86" w14:textId="77777777" w:rsidR="00E2129C" w:rsidRPr="00C81E33" w:rsidRDefault="00E2129C" w:rsidP="001716F4">
      <w:pPr>
        <w:pStyle w:val="Normal1"/>
        <w:numPr>
          <w:ilvl w:val="0"/>
          <w:numId w:val="42"/>
        </w:numPr>
        <w:rPr>
          <w:rFonts w:eastAsia="DengXian"/>
        </w:rPr>
      </w:pPr>
      <w:r w:rsidRPr="00C81E33">
        <w:rPr>
          <w:rFonts w:eastAsia="DengXian"/>
        </w:rPr>
        <w:t>The People’s Republic of China (the PRC) recognizes the importance of gender equality and devotes great efforts on promoting gender quality since its founding in 1949.  Significant advances in gender equality have been made since 1949.  Gender equality is currently the basic state policy.  Legally, women and men have equal social, political, and economic rights.  Despite this progress, however, gender inequality in practice persist in various forms such as disparity in women’s political representation and participation.  According to the World Economic Forum issued Global Gender Gap Report 2020, gender gaps in economic participation and opportunity, political empowerment including management and decision making were still big in the PRC.</w:t>
      </w:r>
    </w:p>
    <w:p w14:paraId="344D2305" w14:textId="24910D64" w:rsidR="00E2129C" w:rsidRPr="00C81E33" w:rsidRDefault="00E2129C" w:rsidP="001716F4">
      <w:pPr>
        <w:pStyle w:val="Normal1"/>
        <w:numPr>
          <w:ilvl w:val="0"/>
          <w:numId w:val="42"/>
        </w:numPr>
        <w:rPr>
          <w:rFonts w:eastAsia="DengXian"/>
        </w:rPr>
      </w:pPr>
      <w:r w:rsidRPr="00C81E33">
        <w:rPr>
          <w:rFonts w:eastAsia="DengXian"/>
          <w:b/>
        </w:rPr>
        <w:t>Global Gender Gap Index</w:t>
      </w:r>
      <w:r w:rsidRPr="00C81E33">
        <w:rPr>
          <w:rFonts w:eastAsia="DengXian"/>
        </w:rPr>
        <w:t>.  It is known from the World Economic Forum (WEF)</w:t>
      </w:r>
      <w:r w:rsidR="0055695C" w:rsidRPr="00C81E33">
        <w:rPr>
          <w:rFonts w:eastAsia="DengXian"/>
        </w:rPr>
        <w:t xml:space="preserve"> </w:t>
      </w:r>
      <w:r w:rsidRPr="00C81E33">
        <w:rPr>
          <w:rFonts w:eastAsia="DengXian"/>
        </w:rPr>
        <w:t xml:space="preserve">- Global Gender Gap Reports-2020 that China’s rank of Global Gender Gap Index went down from 63rd in 2006 to 106th in 2019.  There was a huge gender gap in economic participation and opportunity such as legislators, senior officials and managers, and the political empowerment such as women in managerial positions.  Female legislators, senior officials and managers were much less than male ones and women in managerial position was also much less than male ones (Figure </w:t>
      </w:r>
      <w:r w:rsidR="00E35725" w:rsidRPr="00C81E33">
        <w:rPr>
          <w:rFonts w:eastAsia="DengXian"/>
        </w:rPr>
        <w:t>1</w:t>
      </w:r>
      <w:r w:rsidRPr="00C81E33">
        <w:rPr>
          <w:rFonts w:eastAsia="DengXian"/>
        </w:rPr>
        <w:t>1).  This implies that efforts to promote gender equality especially in these areas during the project implementation is needed and women’s inclusion in the project decision making is necessary.  It is also important to fully consider women’s situation in the relevant project related policies development.</w:t>
      </w:r>
    </w:p>
    <w:p w14:paraId="0E455694" w14:textId="3FB46D24" w:rsidR="00E2129C" w:rsidRPr="00C81E33" w:rsidRDefault="00E2129C" w:rsidP="001716F4">
      <w:pPr>
        <w:pStyle w:val="Normal1"/>
        <w:numPr>
          <w:ilvl w:val="0"/>
          <w:numId w:val="42"/>
        </w:numPr>
        <w:rPr>
          <w:rFonts w:eastAsia="DengXian"/>
        </w:rPr>
      </w:pPr>
      <w:r w:rsidRPr="00C81E33">
        <w:rPr>
          <w:rFonts w:eastAsia="DengXian"/>
          <w:b/>
        </w:rPr>
        <w:t>Participation in trainings</w:t>
      </w:r>
      <w:r w:rsidRPr="00C81E33">
        <w:rPr>
          <w:rFonts w:eastAsia="DengXian"/>
        </w:rPr>
        <w:t xml:space="preserve">.  Women usually have less employment opportunities and less access to technical trainings.  For example, Table </w:t>
      </w:r>
      <w:r w:rsidR="00E42AC0" w:rsidRPr="00C81E33">
        <w:rPr>
          <w:rFonts w:eastAsia="DengXian"/>
        </w:rPr>
        <w:t>2</w:t>
      </w:r>
      <w:r w:rsidR="00225DCE" w:rsidRPr="00C81E33">
        <w:rPr>
          <w:rFonts w:eastAsia="DengXian"/>
        </w:rPr>
        <w:t>6</w:t>
      </w:r>
      <w:r w:rsidRPr="00C81E33">
        <w:rPr>
          <w:rFonts w:eastAsia="DengXian"/>
        </w:rPr>
        <w:t xml:space="preserve"> presents situation of employment and technical training in Yunnan Province in 2018.  In all aspects listed in the table, employment, skilled workers, participation in technical training, women’s proportions were less than 50%.</w:t>
      </w:r>
    </w:p>
    <w:p w14:paraId="1517247D" w14:textId="5C458091" w:rsidR="00E2129C" w:rsidRPr="00C81E33" w:rsidRDefault="00D951D4" w:rsidP="00D951D4">
      <w:pPr>
        <w:pStyle w:val="Caption"/>
        <w:rPr>
          <w:szCs w:val="20"/>
        </w:rPr>
      </w:pPr>
      <w:bookmarkStart w:id="623" w:name="_Toc75420500"/>
      <w:bookmarkStart w:id="624" w:name="_Toc88963180"/>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26</w:t>
      </w:r>
      <w:r w:rsidR="0094201B" w:rsidRPr="00C81E33">
        <w:rPr>
          <w:noProof/>
        </w:rPr>
        <w:fldChar w:fldCharType="end"/>
      </w:r>
      <w:r w:rsidR="00E2129C" w:rsidRPr="00C81E33">
        <w:rPr>
          <w:szCs w:val="20"/>
        </w:rPr>
        <w:t>: Employment and Training Participation by Gender in Yunnan in 2018</w:t>
      </w:r>
      <w:bookmarkEnd w:id="623"/>
      <w:bookmarkEnd w:id="624"/>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9"/>
        <w:gridCol w:w="3543"/>
      </w:tblGrid>
      <w:tr w:rsidR="00440599" w:rsidRPr="00C81E33" w14:paraId="5F013601" w14:textId="77777777" w:rsidTr="006D4C1C">
        <w:trPr>
          <w:tblHeader/>
        </w:trPr>
        <w:tc>
          <w:tcPr>
            <w:tcW w:w="5529" w:type="dxa"/>
            <w:shd w:val="clear" w:color="auto" w:fill="FBE4D5" w:themeFill="accent2" w:themeFillTint="33"/>
          </w:tcPr>
          <w:p w14:paraId="33DF9625" w14:textId="77777777" w:rsidR="00E2129C" w:rsidRPr="00C81E33" w:rsidRDefault="00E2129C" w:rsidP="00E2129C">
            <w:pPr>
              <w:rPr>
                <w:rFonts w:eastAsia="DengXian"/>
                <w:szCs w:val="20"/>
                <w:lang w:eastAsia="zh-CN"/>
              </w:rPr>
            </w:pPr>
          </w:p>
        </w:tc>
        <w:tc>
          <w:tcPr>
            <w:tcW w:w="3543" w:type="dxa"/>
            <w:shd w:val="clear" w:color="auto" w:fill="FBE4D5" w:themeFill="accent2" w:themeFillTint="33"/>
          </w:tcPr>
          <w:p w14:paraId="238FCEE7" w14:textId="77777777" w:rsidR="00E2129C" w:rsidRPr="00C81E33" w:rsidRDefault="00E2129C" w:rsidP="00E2129C">
            <w:pPr>
              <w:jc w:val="center"/>
              <w:rPr>
                <w:rFonts w:eastAsia="DengXian"/>
                <w:b/>
                <w:bCs/>
                <w:szCs w:val="20"/>
              </w:rPr>
            </w:pPr>
            <w:r w:rsidRPr="00C81E33">
              <w:rPr>
                <w:rFonts w:eastAsia="DengXian"/>
                <w:b/>
                <w:bCs/>
                <w:szCs w:val="20"/>
                <w:lang w:eastAsia="zh-CN"/>
              </w:rPr>
              <w:t xml:space="preserve">Women </w:t>
            </w:r>
            <w:r w:rsidRPr="00C81E33">
              <w:rPr>
                <w:rFonts w:eastAsia="DengXian"/>
                <w:b/>
                <w:bCs/>
                <w:szCs w:val="20"/>
              </w:rPr>
              <w:t>（</w:t>
            </w:r>
            <w:r w:rsidRPr="00C81E33">
              <w:rPr>
                <w:rFonts w:eastAsia="DengXian"/>
                <w:b/>
                <w:bCs/>
                <w:szCs w:val="20"/>
              </w:rPr>
              <w:t>%</w:t>
            </w:r>
            <w:r w:rsidRPr="00C81E33">
              <w:rPr>
                <w:rFonts w:eastAsia="DengXian"/>
                <w:b/>
                <w:bCs/>
                <w:szCs w:val="20"/>
              </w:rPr>
              <w:t>）</w:t>
            </w:r>
          </w:p>
        </w:tc>
      </w:tr>
      <w:tr w:rsidR="00440599" w:rsidRPr="00C81E33" w14:paraId="4F5A001D" w14:textId="77777777" w:rsidTr="006D4C1C">
        <w:tc>
          <w:tcPr>
            <w:tcW w:w="5529" w:type="dxa"/>
          </w:tcPr>
          <w:p w14:paraId="4C81A625" w14:textId="77777777" w:rsidR="00E2129C" w:rsidRPr="00C81E33" w:rsidRDefault="00E2129C" w:rsidP="00E2129C">
            <w:pPr>
              <w:rPr>
                <w:rFonts w:eastAsia="DengXian"/>
                <w:szCs w:val="20"/>
                <w:lang w:eastAsia="zh-CN"/>
              </w:rPr>
            </w:pPr>
            <w:r w:rsidRPr="00C81E33">
              <w:rPr>
                <w:rFonts w:eastAsia="DengXian"/>
                <w:szCs w:val="20"/>
                <w:lang w:eastAsia="zh-CN"/>
              </w:rPr>
              <w:t xml:space="preserve">Employees </w:t>
            </w:r>
          </w:p>
        </w:tc>
        <w:tc>
          <w:tcPr>
            <w:tcW w:w="3543" w:type="dxa"/>
          </w:tcPr>
          <w:p w14:paraId="24CFB4DB" w14:textId="77777777" w:rsidR="00E2129C" w:rsidRPr="00C81E33" w:rsidRDefault="00E2129C" w:rsidP="00E2129C">
            <w:pPr>
              <w:jc w:val="center"/>
              <w:rPr>
                <w:rFonts w:eastAsia="DengXian"/>
                <w:szCs w:val="20"/>
              </w:rPr>
            </w:pPr>
            <w:r w:rsidRPr="00C81E33">
              <w:rPr>
                <w:rFonts w:eastAsia="DengXian"/>
                <w:szCs w:val="20"/>
              </w:rPr>
              <w:t>45.1</w:t>
            </w:r>
          </w:p>
        </w:tc>
      </w:tr>
      <w:tr w:rsidR="00440599" w:rsidRPr="00C81E33" w14:paraId="17394F3B" w14:textId="77777777" w:rsidTr="006D4C1C">
        <w:tc>
          <w:tcPr>
            <w:tcW w:w="5529" w:type="dxa"/>
          </w:tcPr>
          <w:p w14:paraId="4AC3281C" w14:textId="77777777" w:rsidR="00E2129C" w:rsidRPr="00C81E33" w:rsidRDefault="00E2129C" w:rsidP="00E2129C">
            <w:pPr>
              <w:rPr>
                <w:rFonts w:eastAsia="DengXian"/>
                <w:szCs w:val="20"/>
              </w:rPr>
            </w:pPr>
            <w:r w:rsidRPr="00C81E33">
              <w:rPr>
                <w:rFonts w:eastAsia="DengXian"/>
                <w:szCs w:val="20"/>
                <w:lang w:eastAsia="zh-CN"/>
              </w:rPr>
              <w:t>Employees in urban institutions</w:t>
            </w:r>
          </w:p>
        </w:tc>
        <w:tc>
          <w:tcPr>
            <w:tcW w:w="3543" w:type="dxa"/>
          </w:tcPr>
          <w:p w14:paraId="3BE69044" w14:textId="77777777" w:rsidR="00E2129C" w:rsidRPr="00C81E33" w:rsidRDefault="00E2129C" w:rsidP="00E2129C">
            <w:pPr>
              <w:jc w:val="center"/>
              <w:rPr>
                <w:rFonts w:eastAsia="DengXian"/>
                <w:szCs w:val="20"/>
              </w:rPr>
            </w:pPr>
            <w:r w:rsidRPr="00C81E33">
              <w:rPr>
                <w:rFonts w:eastAsia="DengXian"/>
                <w:szCs w:val="20"/>
              </w:rPr>
              <w:t>37.5</w:t>
            </w:r>
          </w:p>
        </w:tc>
      </w:tr>
      <w:tr w:rsidR="00440599" w:rsidRPr="00C81E33" w14:paraId="4B9649B2" w14:textId="77777777" w:rsidTr="006D4C1C">
        <w:tc>
          <w:tcPr>
            <w:tcW w:w="5529" w:type="dxa"/>
          </w:tcPr>
          <w:p w14:paraId="0CA14BB3" w14:textId="77777777" w:rsidR="00E2129C" w:rsidRPr="00C81E33" w:rsidRDefault="00E2129C" w:rsidP="00E2129C">
            <w:pPr>
              <w:rPr>
                <w:rFonts w:eastAsia="DengXian"/>
                <w:szCs w:val="20"/>
              </w:rPr>
            </w:pPr>
            <w:r w:rsidRPr="00C81E33">
              <w:rPr>
                <w:rFonts w:eastAsia="DengXian"/>
                <w:szCs w:val="20"/>
                <w:lang w:eastAsia="zh-CN"/>
              </w:rPr>
              <w:t>Employees in State-owned institutions</w:t>
            </w:r>
          </w:p>
        </w:tc>
        <w:tc>
          <w:tcPr>
            <w:tcW w:w="3543" w:type="dxa"/>
          </w:tcPr>
          <w:p w14:paraId="22E1CD86" w14:textId="77777777" w:rsidR="00E2129C" w:rsidRPr="00C81E33" w:rsidRDefault="00E2129C" w:rsidP="00E2129C">
            <w:pPr>
              <w:jc w:val="center"/>
              <w:rPr>
                <w:rFonts w:eastAsia="DengXian"/>
                <w:szCs w:val="20"/>
              </w:rPr>
            </w:pPr>
            <w:r w:rsidRPr="00C81E33">
              <w:rPr>
                <w:rFonts w:eastAsia="DengXian"/>
                <w:szCs w:val="20"/>
              </w:rPr>
              <w:t>37.2</w:t>
            </w:r>
          </w:p>
        </w:tc>
      </w:tr>
      <w:tr w:rsidR="00440599" w:rsidRPr="00C81E33" w14:paraId="3EF7787F" w14:textId="77777777" w:rsidTr="006D4C1C">
        <w:tc>
          <w:tcPr>
            <w:tcW w:w="5529" w:type="dxa"/>
          </w:tcPr>
          <w:p w14:paraId="5F961E75" w14:textId="77777777" w:rsidR="00E2129C" w:rsidRPr="00C81E33" w:rsidRDefault="00E2129C" w:rsidP="00E2129C">
            <w:pPr>
              <w:rPr>
                <w:rFonts w:eastAsia="DengXian"/>
                <w:szCs w:val="20"/>
              </w:rPr>
            </w:pPr>
            <w:r w:rsidRPr="00C81E33">
              <w:rPr>
                <w:rFonts w:eastAsia="DengXian"/>
                <w:szCs w:val="20"/>
                <w:lang w:eastAsia="zh-CN"/>
              </w:rPr>
              <w:t>Newly added skilled laborers</w:t>
            </w:r>
          </w:p>
        </w:tc>
        <w:tc>
          <w:tcPr>
            <w:tcW w:w="3543" w:type="dxa"/>
          </w:tcPr>
          <w:p w14:paraId="1D1B64D1" w14:textId="77777777" w:rsidR="00E2129C" w:rsidRPr="00C81E33" w:rsidRDefault="00E2129C" w:rsidP="00E2129C">
            <w:pPr>
              <w:jc w:val="center"/>
              <w:rPr>
                <w:rFonts w:eastAsia="DengXian"/>
                <w:szCs w:val="20"/>
              </w:rPr>
            </w:pPr>
            <w:r w:rsidRPr="00C81E33">
              <w:rPr>
                <w:rFonts w:eastAsia="DengXian"/>
                <w:szCs w:val="20"/>
              </w:rPr>
              <w:t>40.3</w:t>
            </w:r>
          </w:p>
        </w:tc>
      </w:tr>
      <w:tr w:rsidR="00440599" w:rsidRPr="00C81E33" w14:paraId="2B7576C3" w14:textId="77777777" w:rsidTr="006D4C1C">
        <w:tc>
          <w:tcPr>
            <w:tcW w:w="5529" w:type="dxa"/>
          </w:tcPr>
          <w:p w14:paraId="36D6806C" w14:textId="77777777" w:rsidR="00E2129C" w:rsidRPr="00C81E33" w:rsidRDefault="00E2129C" w:rsidP="00E2129C">
            <w:pPr>
              <w:rPr>
                <w:rFonts w:eastAsia="DengXian"/>
                <w:szCs w:val="20"/>
              </w:rPr>
            </w:pPr>
            <w:r w:rsidRPr="00C81E33">
              <w:rPr>
                <w:rFonts w:eastAsia="DengXian"/>
                <w:szCs w:val="20"/>
                <w:lang w:eastAsia="zh-CN"/>
              </w:rPr>
              <w:t>Rural laborers with practical skills</w:t>
            </w:r>
          </w:p>
        </w:tc>
        <w:tc>
          <w:tcPr>
            <w:tcW w:w="3543" w:type="dxa"/>
          </w:tcPr>
          <w:p w14:paraId="5E09725E" w14:textId="77777777" w:rsidR="00E2129C" w:rsidRPr="00C81E33" w:rsidRDefault="00E2129C" w:rsidP="00E2129C">
            <w:pPr>
              <w:jc w:val="center"/>
              <w:rPr>
                <w:rFonts w:eastAsia="DengXian"/>
                <w:szCs w:val="20"/>
              </w:rPr>
            </w:pPr>
            <w:r w:rsidRPr="00C81E33">
              <w:rPr>
                <w:rFonts w:eastAsia="DengXian"/>
                <w:szCs w:val="20"/>
              </w:rPr>
              <w:t>40.2</w:t>
            </w:r>
          </w:p>
        </w:tc>
      </w:tr>
      <w:tr w:rsidR="00440599" w:rsidRPr="00C81E33" w14:paraId="57C4F367" w14:textId="77777777" w:rsidTr="006D4C1C">
        <w:tc>
          <w:tcPr>
            <w:tcW w:w="5529" w:type="dxa"/>
          </w:tcPr>
          <w:p w14:paraId="5459DEEC" w14:textId="77777777" w:rsidR="00E2129C" w:rsidRPr="00C81E33" w:rsidRDefault="00E2129C" w:rsidP="00E2129C">
            <w:pPr>
              <w:rPr>
                <w:rFonts w:eastAsia="DengXian"/>
                <w:szCs w:val="20"/>
                <w:lang w:eastAsia="zh-CN"/>
              </w:rPr>
            </w:pPr>
            <w:r w:rsidRPr="00C81E33">
              <w:rPr>
                <w:rFonts w:eastAsia="DengXian"/>
                <w:szCs w:val="20"/>
                <w:lang w:eastAsia="zh-CN"/>
              </w:rPr>
              <w:t>Farmer participation in farming training</w:t>
            </w:r>
          </w:p>
        </w:tc>
        <w:tc>
          <w:tcPr>
            <w:tcW w:w="3543" w:type="dxa"/>
          </w:tcPr>
          <w:p w14:paraId="16C9D389" w14:textId="77777777" w:rsidR="00E2129C" w:rsidRPr="00C81E33" w:rsidRDefault="00E2129C" w:rsidP="00E2129C">
            <w:pPr>
              <w:jc w:val="center"/>
              <w:rPr>
                <w:rFonts w:eastAsia="DengXian"/>
                <w:szCs w:val="20"/>
              </w:rPr>
            </w:pPr>
            <w:r w:rsidRPr="00C81E33">
              <w:rPr>
                <w:rFonts w:eastAsia="DengXian"/>
                <w:szCs w:val="20"/>
              </w:rPr>
              <w:t>38.6</w:t>
            </w:r>
          </w:p>
        </w:tc>
      </w:tr>
      <w:tr w:rsidR="00440599" w:rsidRPr="00C81E33" w14:paraId="3EF79D44" w14:textId="77777777" w:rsidTr="006D4C1C">
        <w:tc>
          <w:tcPr>
            <w:tcW w:w="5529" w:type="dxa"/>
          </w:tcPr>
          <w:p w14:paraId="39BA9EF2" w14:textId="77777777" w:rsidR="00E2129C" w:rsidRPr="00C81E33" w:rsidRDefault="00E2129C" w:rsidP="00E2129C">
            <w:pPr>
              <w:rPr>
                <w:rFonts w:eastAsia="DengXian"/>
                <w:szCs w:val="20"/>
                <w:lang w:eastAsia="zh-CN"/>
              </w:rPr>
            </w:pPr>
            <w:r w:rsidRPr="00C81E33">
              <w:rPr>
                <w:rFonts w:eastAsia="DengXian"/>
                <w:szCs w:val="20"/>
                <w:lang w:eastAsia="zh-CN"/>
              </w:rPr>
              <w:t>Farmer participation in non-farming training</w:t>
            </w:r>
          </w:p>
        </w:tc>
        <w:tc>
          <w:tcPr>
            <w:tcW w:w="3543" w:type="dxa"/>
          </w:tcPr>
          <w:p w14:paraId="47706C4D" w14:textId="77777777" w:rsidR="00E2129C" w:rsidRPr="00C81E33" w:rsidRDefault="00E2129C" w:rsidP="00E2129C">
            <w:pPr>
              <w:jc w:val="center"/>
              <w:rPr>
                <w:rFonts w:eastAsia="DengXian"/>
                <w:szCs w:val="20"/>
              </w:rPr>
            </w:pPr>
            <w:r w:rsidRPr="00C81E33">
              <w:rPr>
                <w:rFonts w:eastAsia="DengXian"/>
                <w:szCs w:val="20"/>
              </w:rPr>
              <w:t>33.0</w:t>
            </w:r>
          </w:p>
        </w:tc>
      </w:tr>
    </w:tbl>
    <w:p w14:paraId="3C5904A2" w14:textId="77777777" w:rsidR="00E2129C" w:rsidRPr="00C81E33" w:rsidRDefault="00E2129C" w:rsidP="00E2129C">
      <w:pPr>
        <w:pStyle w:val="word"/>
        <w:rPr>
          <w:rFonts w:ascii="Times New Roman" w:hAnsi="Times New Roman" w:cs="Times New Roman"/>
          <w:color w:val="auto"/>
          <w:sz w:val="16"/>
          <w:szCs w:val="16"/>
        </w:rPr>
      </w:pPr>
      <w:r w:rsidRPr="00C81E33">
        <w:rPr>
          <w:rFonts w:ascii="Times New Roman" w:hAnsi="Times New Roman" w:cs="Times New Roman"/>
          <w:color w:val="auto"/>
          <w:sz w:val="16"/>
          <w:szCs w:val="16"/>
        </w:rPr>
        <w:t xml:space="preserve"> </w:t>
      </w:r>
      <w:r w:rsidR="00793964" w:rsidRPr="00C81E33">
        <w:rPr>
          <w:rFonts w:ascii="Times New Roman" w:hAnsi="Times New Roman" w:cs="Times New Roman"/>
          <w:i/>
          <w:color w:val="auto"/>
          <w:sz w:val="16"/>
          <w:szCs w:val="16"/>
        </w:rPr>
        <w:t xml:space="preserve">Source: </w:t>
      </w:r>
      <w:r w:rsidRPr="00C81E33">
        <w:rPr>
          <w:rFonts w:ascii="Times New Roman" w:hAnsi="Times New Roman" w:cs="Times New Roman"/>
          <w:color w:val="auto"/>
          <w:sz w:val="16"/>
          <w:szCs w:val="16"/>
        </w:rPr>
        <w:t xml:space="preserve">OU, X. China Women’s News.  </w:t>
      </w:r>
      <w:hyperlink r:id="rId70" w:history="1">
        <w:r w:rsidRPr="00C81E33">
          <w:rPr>
            <w:rStyle w:val="Hyperlink"/>
            <w:rFonts w:ascii="Times New Roman" w:hAnsi="Times New Roman"/>
            <w:color w:val="auto"/>
            <w:sz w:val="16"/>
            <w:szCs w:val="16"/>
          </w:rPr>
          <w:t>http://www.cnwomen.com.cn/2019/12/17/99185274.html</w:t>
        </w:r>
      </w:hyperlink>
    </w:p>
    <w:p w14:paraId="3E1386E7" w14:textId="77777777" w:rsidR="00E2129C" w:rsidRPr="00C81E33" w:rsidRDefault="00E2129C" w:rsidP="001716F4">
      <w:pPr>
        <w:pStyle w:val="Normal1"/>
        <w:numPr>
          <w:ilvl w:val="0"/>
          <w:numId w:val="42"/>
        </w:numPr>
        <w:rPr>
          <w:rFonts w:eastAsia="DengXian"/>
        </w:rPr>
      </w:pPr>
      <w:r w:rsidRPr="00C81E33">
        <w:rPr>
          <w:rFonts w:eastAsia="DengXian"/>
          <w:b/>
        </w:rPr>
        <w:lastRenderedPageBreak/>
        <w:t>Labor force participation</w:t>
      </w:r>
      <w:r w:rsidRPr="00C81E33">
        <w:rPr>
          <w:rFonts w:eastAsia="DengXian"/>
        </w:rPr>
        <w:t>: data from the fifth and sixth National Population Censuses show that although the labor force participation (LFP) rates of both men and women were declining, women’s LFP rate was declining with a faster pace.  The LFP rate has been falling for both women and men, but the gender gap in the LFP rate has been increa</w:t>
      </w:r>
      <w:r w:rsidR="006D4C1C" w:rsidRPr="00C81E33">
        <w:rPr>
          <w:rFonts w:eastAsia="DengXian"/>
        </w:rPr>
        <w:t>sing since 2000</w:t>
      </w:r>
      <w:r w:rsidRPr="00C81E33">
        <w:rPr>
          <w:rFonts w:eastAsia="DengXian"/>
          <w:vertAlign w:val="superscript"/>
        </w:rPr>
        <w:footnoteReference w:id="79"/>
      </w:r>
      <w:r w:rsidR="006D4C1C" w:rsidRPr="00C81E33">
        <w:rPr>
          <w:rFonts w:eastAsia="DengXian"/>
        </w:rPr>
        <w:t>.</w:t>
      </w:r>
      <w:r w:rsidRPr="00C81E33">
        <w:rPr>
          <w:rFonts w:eastAsia="DengXian"/>
        </w:rPr>
        <w:t xml:space="preserve">  Since the market-oriented economic reforms, Chinese women’s LFP rate has declined.  Especially after the privatization of state-owned enterprises in the 1990s, women’s LFP rate dropped by a large margin.  Women have far fewer job opportunities than men in the labor market</w:t>
      </w:r>
      <w:r w:rsidRPr="00C81E33">
        <w:rPr>
          <w:rFonts w:eastAsia="DengXian"/>
          <w:vertAlign w:val="superscript"/>
        </w:rPr>
        <w:footnoteReference w:id="80"/>
      </w:r>
      <w:r w:rsidRPr="00C81E33">
        <w:rPr>
          <w:rFonts w:eastAsia="DengXian"/>
        </w:rPr>
        <w:t>.  This implies that the project needs pay great attention to women workers displaced due to the project.</w:t>
      </w:r>
    </w:p>
    <w:p w14:paraId="0E2B33C6" w14:textId="77777777" w:rsidR="0077255F" w:rsidRPr="00C81E33" w:rsidRDefault="0077255F" w:rsidP="0077255F">
      <w:pPr>
        <w:rPr>
          <w:lang w:eastAsia="ja-JP"/>
        </w:rPr>
      </w:pPr>
    </w:p>
    <w:bookmarkStart w:id="625" w:name="_Ref9605210"/>
    <w:p w14:paraId="72291E4E" w14:textId="77777777" w:rsidR="00E2129C" w:rsidRPr="00C81E33" w:rsidRDefault="00E42AC0" w:rsidP="00E2129C">
      <w:pPr>
        <w:pStyle w:val="ListParagraph"/>
        <w:rPr>
          <w:rFonts w:ascii="DengXian" w:eastAsia="DengXian" w:hAnsi="DengXian"/>
        </w:rPr>
      </w:pPr>
      <w:r w:rsidRPr="00C81E33">
        <w:rPr>
          <w:rFonts w:ascii="DengXian" w:eastAsia="DengXian" w:hAnsi="DengXian"/>
          <w:noProof/>
        </w:rPr>
        <mc:AlternateContent>
          <mc:Choice Requires="wpg">
            <w:drawing>
              <wp:anchor distT="0" distB="0" distL="114300" distR="114300" simplePos="0" relativeHeight="251660288" behindDoc="0" locked="0" layoutInCell="1" allowOverlap="1" wp14:anchorId="7147A2E6" wp14:editId="644137FB">
                <wp:simplePos x="0" y="0"/>
                <wp:positionH relativeFrom="margin">
                  <wp:align>center</wp:align>
                </wp:positionH>
                <wp:positionV relativeFrom="paragraph">
                  <wp:posOffset>15875</wp:posOffset>
                </wp:positionV>
                <wp:extent cx="4806315" cy="6583045"/>
                <wp:effectExtent l="0" t="0" r="0" b="8255"/>
                <wp:wrapSquare wrapText="bothSides"/>
                <wp:docPr id="25" name="组合 3"/>
                <wp:cNvGraphicFramePr/>
                <a:graphic xmlns:a="http://schemas.openxmlformats.org/drawingml/2006/main">
                  <a:graphicData uri="http://schemas.microsoft.com/office/word/2010/wordprocessingGroup">
                    <wpg:wgp>
                      <wpg:cNvGrpSpPr/>
                      <wpg:grpSpPr>
                        <a:xfrm>
                          <a:off x="0" y="0"/>
                          <a:ext cx="4806315" cy="6583375"/>
                          <a:chOff x="-4909" y="-104376"/>
                          <a:chExt cx="4533900" cy="6205855"/>
                        </a:xfrm>
                      </wpg:grpSpPr>
                      <wps:wsp>
                        <wps:cNvPr id="26" name="文本框 6"/>
                        <wps:cNvSpPr txBox="1"/>
                        <wps:spPr>
                          <a:xfrm flipV="1">
                            <a:off x="0" y="6058381"/>
                            <a:ext cx="4508500" cy="43097"/>
                          </a:xfrm>
                          <a:prstGeom prst="rect">
                            <a:avLst/>
                          </a:prstGeom>
                          <a:solidFill>
                            <a:prstClr val="white"/>
                          </a:solidFill>
                          <a:ln>
                            <a:noFill/>
                          </a:ln>
                        </wps:spPr>
                        <wps:txbx>
                          <w:txbxContent>
                            <w:p w14:paraId="23E4192F" w14:textId="77777777" w:rsidR="006550F0" w:rsidRPr="006D4C1C" w:rsidRDefault="006550F0" w:rsidP="006D4C1C">
                              <w:pPr>
                                <w:pStyle w:val="Caption"/>
                                <w:rPr>
                                  <w:b w:val="0"/>
                                  <w:noProof/>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7" name="图片 2"/>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909" y="-104376"/>
                            <a:ext cx="4533900" cy="62058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147A2E6" id="组合 3" o:spid="_x0000_s1117" style="position:absolute;left:0;text-align:left;margin-left:0;margin-top:1.25pt;width:378.45pt;height:518.35pt;z-index:251660288;mso-position-horizontal:center;mso-position-horizontal-relative:margin;mso-position-vertical-relative:text;mso-width-relative:margin;mso-height-relative:margin" coordorigin="-49,-1043" coordsize="45339,62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5lSuDQQAAP4IAAAOAAAAZHJzL2Uyb0RvYy54bWykVs1uGzcQvhfoOxC8&#10;y7v6lxZeBYr8gwBuYtRpc6a4XC2R3SVLUl65RW9F09566qW99N43KNC3ifManeEu5Vh2kDY9eD0k&#10;h8OZb2a+0fGTXVWSa2GsVHVK+0cxJaLmKpP1JqVfvTzrzSixjtUZK1UtUnojLH2y+Pyz40YnYqAK&#10;VWbCEDBS26TRKS2c00kUWV6IitkjpUUNh7kyFXOwNJsoM6wB61UZDeJ4EjXKZNooLqyF3ZP2kC68&#10;/TwX3L3IcyscKVMKvjn/Nf67xm+0OGbJxjBdSN65wT7Bi4rJGh7dmzphjpGtkQ9MVZIbZVXujriq&#10;IpXnkgsfA0TTjw+iOTdqq30sm6TZ6D1MAO0BTp9slj+/vjREZikdjCmpWQU5evfXD29/+YkMEZxG&#10;bxLQOTf6Sl+abmPTrjDeXW4q/A+RkJ2H9WYPq9g5wmFzNIsnwz6Y53A2Gc+Gw+m4BZ4XkB281xvN&#10;4zklcN7rx6PhdBLOT4ON8XA4jyGD3sYgHs/G3kYUXIjQ071jjYZysneI2f+H2FXBtPCJsIhGQGwS&#10;ELv99c3t73/e/vEj8Y7j66CGiBG3e6ogwH4Lpk0sbAbgSF5K/TUePoBwAhEOZ/4WS/ZAjuPZOIAw&#10;GsbzKVrdQ8ASbaw7F6oiKKTUQPl70+z6wrpWNajgi1aVMjuTZYkLPFiVhlwzaJWmkE50xu9plTXq&#10;1gpvtQZxB8APkaHkduudr6lpV0M2WavsBtAwqu1Aq/mZhAcvmHWXzEDLQWqBRtwL+OSlalKqOomS&#10;QplvH9tHfcgrnFLSQAun1H6zZUZQUj6rIePY70EwQVgHod5WKwWh9oGgNPciXDCuDGJuVPUK2GWJ&#10;r8ARqzm8lVIXxJVriQTYiYvl0itBV2vmLuorzUNeEdiXu1fM6C4tDvL5XIWaYslBdlrdFubl1qlc&#10;+tQhsC2KHd5Q34tjLXkCfx01gPSg0D9OoXDLbRG2loarf2WjYub1VvfaeOValtLdeEaGgkOn6utL&#10;ybHUcfFez0xDz7z97e93P78hA6yyoNPegFqU/ELx15bUalWweiOWVkMtd20U3Vf3y3vPraGtQlmj&#10;3AUG2TqgzUewaSn5RPFtJWrXzhgjSuZgwNlCags1kohqLTLor2dZ27qQUGgwTBm2quf97wazZRzP&#10;B097q3G86o3i6WlvOR9Ne9P4dDqKR7P+qr/6HruzP0q2VkC8rDzRsvMVdh94+yjJd+OwHR9+DLUd&#10;7EcbUAM45CkiuAhbCAn6ag3/ElAF/EF2RjheoJhDa3f7oLw/8DDfIYs5QC4j6+YLlcHUYFCqnmwO&#10;RsIHqB2B8sPhY8T+n1ltT04s+QBbBd8BGBThz7eUH7IerO4HAU7x99de6+5ny+If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YJ10N4AAAAHAQAADwAAAGRycy9kb3ducmV2Lnht&#10;bEyPQUvDQBSE74L/YXmCN7tJSqqN2ZRS1FMRbIXS22v2NQnN7obsNkn/vc+THocZZr7JV5NpxUC9&#10;b5xVEM8iEGRLpxtbKfjevz+9gPABrcbWWVJwIw+r4v4ux0y70X7RsAuV4BLrM1RQh9BlUvqyJoN+&#10;5jqy7J1dbzCw7Cupexy53LQyiaKFNNhYXqixo01N5WV3NQo+RhzX8/ht2F7Om9txn34etjEp9fgw&#10;rV9BBJrCXxh+8RkdCmY6uavVXrQK+EhQkKQg2HxOF0sQJ05F82UCssjlf/7iBwAA//8DAFBLAwQK&#10;AAAAAAAAACEAb4MkEyU3AQAlNwEAFAAAAGRycy9tZWRpYS9pbWFnZTEucG5niVBORw0KGgoAAAAN&#10;SUhEUgAAAgkAAALJCAIAAACx6CcbAAAAAXNSR0IArs4c6QAAAAlwSFlzAAAWJQAAFiUBSVIk8AAA&#10;/7VJREFUeF7snQWc3MXZx/dy7u6usUtycU9IsAQNEpxStPQFStsULS1Qiru7EyxA8JBAjLjbJblL&#10;zt3d9f3uTViul7u93fPde7b50L3/zn/kNzPPM/OoRU5Ojua3j7+/v+67fBEEBAFBQBAYPggUFhY2&#10;NTXpxjti+IxcRioICAKCgCBgIALCGwwESooJAoKAIDCMEBDeMIwmW4YqCAgCgoCBCAhvMBAoKSYI&#10;CAKCwDBCQHjDMJpsGaogIAgIAgYiILzBQKCkmCAgCAgCwwgB4Q3DaLJlqIKAICAIGIiA8AYDgZJi&#10;goAgIAgMIwSENwyjyZahCgKCgCBgIALCGwwESooJAoKAIDCMEBDeMIwmW4YqCAgCgoCBCAhvMBAo&#10;KSYICAKCwDBCQHjDMJpsGaogIAgIAgYiILzBQKCkmCAgCAgCwwgB4Q3DaLJlqIKAICAIGIiA8AYD&#10;gZJigoAgIAgMIwSENwyjyZahCgKCgCBgIALCGwwESooJAoKAIDCMEBDeMIwmW4YqCAgCgoCBCAhv&#10;MBAoKSYICAKCwDBCQHjDMJpsGaogIAgIAgYiYJGTk6Mr6u/vb+BrA1zsb2/82to6wG1Kc4KAICAI&#10;9D0Cj/xxloOtVd/X2+saCwsLm5qadNWYBm+wPPvFFmEOvZ57qUAQEAQGHYGSz//k7mQ76N04uQMd&#10;eIPIlIbgHEmXBAFBQBAYZASENwzyBEjzgoAgIAgMQQSENwzBSZEuCQKCgCAwyAgIbxjkCZDmBQFB&#10;QBAYgggIbxiCkyJdEgQEAUFgkBEQ3jDIEyDNCwKCgCAwBBEQ3jAEJ0W6JAgIAp0jsOyiSUvnRllb&#10;GkG4wnxd5owNmBTpYznCQg+sqti82ACr7irXlfRysbfQV6VpT6L4N5j2/EnvBQHzQODPZ4+zsbIM&#10;8XbelpA7faSfpaWW6N773tZbzhlva23l6WIHFb73vW1bnr54Z2L++gNZU2N8dx3LX7k1ubG5RT8C&#10;T90wZ2Kkd3Zx9Z9eXFdb/7tvl+6tWaP9T58UMirI3dfdgVYOphYfyy5966fD9Y3NHWqmJPwjLtLb&#10;r61kal5FfFrxxxsS88tqDPe/MhX/Bstly5bpxu/s7Dw019l/Pt4pbtFDc2qkV4JAnyDw2LWzIbvb&#10;EvJmjwlIyasor2q48pSR+WW1t547YUyox/ajeZfOiykor5kfG9Ta0rp4aigcIiWvPK2gUr9X7Phw&#10;r0evnTU+zNvJwfrNVYcbmjqS+3Onh99x8aTL5sVMjPJxsbcJ9XGmGxPCvRztrWm0qeV3wqNKLp0T&#10;DVtycbAJ8HScMdIfPuHhbLc/pai6rtFAHO5aOsXeZij6RdfU1LS0/M5ojbiaGThyKSYICAKCQA8Q&#10;qKhpePn7g7UNTUFeTsE+TrY2lm0SHovknLKXvjuQUVg5Z4w/f06O9pkY4f36qkO/7M9s0ntpQPjz&#10;1/PjfFy1Z/xOP25Otn+7YOJpcSG21pZvroq/690t/3hr87GsUug+L96waCxXGfUiVf39Qm1JK6sR&#10;b/ykLXnHW5u54iBWuvaMMbeeq73c9GDIQ/kV4Q1DeXakb4LAMEKgtKq+tbXV38MxzNc5p7hapx4o&#10;KK9tL7HRXhfyK/+0eBwEvVN0uCucOTn0T2fFPnDV9CWzIvXoD66YHzMlWquH2J6Y99RXe99dc+S1&#10;Hw/d+/62koo6F0fb286Lgz+pJmAAU6N9Kbli0/Env9hDybdWH/73h9uLK+ocba2vP3Osr5u56R6E&#10;NwyjvSdDFQSGPgKcxN2d7IK9nRubWsaHe5+sQD6UVvyvD7fdfNa428+P65Q9oLr49xXT7rlk6uXz&#10;RxK5SI+6+JJ5MQ621mACuUd5oMRTX21JSswua2lpjfBDO81NZQTXC4RO9rZW5TUNr/1wKDX/RMm1&#10;+zPRTBSW14ywsBgb6mk5wqzIqVkNZuive+mhICAIdIoAB/a3V6MPaHnu631fb0tOz6948ou9H647&#10;+viKPV9sTkLhTIEvtySrPz/79fjTX+3NKqrqVNkwMtA9yt/VwQ5SXo8aQI+qMtLfFbLO2f/XQ9nt&#10;xVN7kwqaW1rgChfMjLS2GrFgfFCgpyMlj2eXJmaXwjZ0Q3jyy73Il+56Z0t6fiWXHnOaXLFTMqfZ&#10;lLEIAoKA5vwZEe7OdkrFcMOZY6eP8uPykZxXPvGWTyprG3QAzRztt+a/FzjZW/PTpFs/Qduh++n2&#10;JXGP/nEWGuNf47PP/ve3RNVGQoXu4ZONiTc8t5YvqMep82hGSXFlnbEcwVTslOTeIHtJEBAEzAqB&#10;b7anvPfzkXfb/qHB7sqQCbWEspQtLKvtUKau4YSpq6fWg8EiOsCNS4O2ZHntTYtjH7tu9n+unvHg&#10;VTMev27OvZdOxWxJv+eEiYIrvMFEJ066LQgMNAJtPl/+J9NBjtUjg9wV9cTQM6qNkmLV89QNcyGd&#10;I4PcHrt21tM3zh0VfKKMgf1WzSlN8szRJ74Y+K5RxUq7Pvvb2VgyLA9nlBba0cVFeC+7cNIfTxs9&#10;Idx7WowvCuo7Lpr00NUzF04I7tZjzqguDYXCwhuGwixIHwSBIYfA1QtHPXn9HJS9s8Zo+QGUetmF&#10;EzksK/Uvf+KRsHRO1G3nTfj7BRN5gqydV/iOlRGEFFF+Xmk1/3AIwNAou6jq9IkhioDCP564fs6C&#10;CUFUe99lU/+6JC4m0A3FLxwF57K5sQH3XzGdh3CXB66csWB84C3njj9zcojVCIuHr5l5o9audASt&#10;cHK368JOqc+htPyNH06L8eOGcd8H2+56ZzM2rNuP5jrZ29C3ey6dAhfp83YHt0LhDYOLv7QuCAxF&#10;BOAH580ILyirgQpPbbPyxOTfzsaqvLpBiddvO288ApbL5sdgw/P9ztSMAq0mtqSyDhkOX+Acvm4O&#10;QZ5Ofu6OhzNKMAHy83Csb2xq1Wh/unLByMKymqsWjPrL+XHODjYzRvlTT4iPlqOMj/D8v7PH41nG&#10;Q0c7a3QAVy4cNT82kBb/duFElMaLJodec9roUSHupNU8d0a4UcEzugIaNzf9kS9q6um59lPf1Pzg&#10;8h0vfLP/nTVHXv3xEDas2CnBLeaODaBjfdKZobMahDcMnbmQnggCQwUBZPEfbzj27Nf7gyHZv4Uh&#10;wnpnw6EsDHjopb2t9cvfH/j01+PHs8s2HspWD3/YlYY7WHNLK4zkl32Z8ImpMT7Q9/Lq+pziKh83&#10;B24GeK59sz31ua/3/7Q7nbvC66viX/vxoNYK6LdWqusbX/nh4E970lRzVbUNb685DB/iIoJPHDWU&#10;VtZjeMr32FBP3Vs9AC63pFpZHCmlQqc1KFVEcQUOFtqS2Cl9vuk4xlSqMM53OxLzmppbuQ+dNyMC&#10;i6YedGPIvmJWgxmyKEvHBAHTQgC6OXOUH1Ij5DYEkHj02tnErsAm56ypYUou5Ghr9cg1swh8hCfa&#10;ycreAA9H6H6ApxMU9YJZkWdPDQ/ycnZztIUAJ+WUjQ/3pEL+y6+3nD3+nGkROSXVN5wxFhHWKeOC&#10;DqcXZxZWHcsug53QHHeO9Qezm9v8n285d8KECG/Y1akTgi6ZG8OlRCk5evbZfbygrkEbQsPjJB+I&#10;QE8tE+Kn1Pxy+EduSY0aI6yig1XS0cxSxRe9XOx605meDaFf3xLe0K/wSuWCgEkiQBi7rOKq3JIq&#10;3LvW7M3Ek2DP8XxCGP24K41jsjoy85AC+5OLNh/O4a6gxrntaF5ybjm+Y8S249cvtyT9si9DlcQp&#10;ATeFAylF2UXan3JLa9YfzFI//bgrfUdifnZx1c/7MjfFU1tLWn7FzmMFP+5M+5U/m1uo9ue9mXe/&#10;u4XLSl5J9RNf7L3j7U2r96Trj5mhH3pcr3NLqyH6uNqFo+1oF6UVdqhUDLTLeLkMqVGfLH3ydD7B&#10;EgjMZ1beDRqN+DeY5NaVTgsCgoAhCHxy16KL5mhjep/s38Drz988D/9q/BVe/eHgsjc3E8qJh+PC&#10;vL69/xyC7pVU1c/5x4pjWWV+Hg6bn1yKjp3Yfxc//OP2NrkZJbkJrX54yeQorT7mzrc3v/DtgZND&#10;t57cSVPxbzDzOKwcBxZPDsUiYuEEguv68S8m0AMtWUlVXW3bdVI+goAgYMYIXDwnakyI1k+NYE2v&#10;/xjfIQ4rV4dzpoW7OtpE+Llxp8ECCivV/ztnPLIyiP/yDYnau05TS2VtIxoU/BhgBmhNkKq5OtoS&#10;9/uqhaMWTwlD7JaQWUqsaJQihlwdTCUOq9neG4ijsnRu9CnjrSaEa9wsNPa/Lf8ShIbVmr1Jmt3H&#10;G/CRwbJCtzHuvDhOSS9X780+kFzY7TTfcXGcuoY++cUB/YGCzXjvydAEgaGMgP57Az3HBvfOiyej&#10;DOdOkJhV6mxvTWQkNAeowe98e8vBtCKlr8b97akb554eF0wc1pTccvQxGFPh1eFgZ52aW37fh9u0&#10;gT1+01HrB8RU7g3myRtQWF1zauCFUzShGk2NRpNQr8ks0s5XkJdmlK3GUaPh6piu0azcqbnrnd/J&#10;euHrccpE+a6VTW+tju/WFV5X3uf/DvZG7jmUt5b0TRAwaQRevXXB+TMjkCkR7+iUu76sOinLgrO9&#10;zZJZEdeePibc1wWrWU6HKJxRhKzYnIQepf2+JvYGvIF7RpC3k4211qOakpuO5Gw4mP3l5t+Nl7qF&#10;S3hDtxAZUcDy7BcNP5hzY3jlltHnRWgcNJoMDvXft2JKgQ8O7fm5OSJl+se5I8LaGq/EaPrLhnd+&#10;PqLYQNNvvOFvqzTPf3Og28hZja/HqZDt1sIbjJhMKSoIDBwC88cFRvi5omeurGlYuS25q6P9vHGB&#10;gR6ORFrFmBVZAuaz2EqdTHNgJERhIj2cDcZaekvqGaHwhr6cfqN4w/1XxN05X8sYuCr87bO65esT&#10;OtwALj9l5MuX27u3dfBQkybutgPq2mgsb/jyvjiVWfai/x7Q2Wn05bClLkFAEDA7BEyFN5ibDSvS&#10;pD+3MQY+b27TfLw+8WTR0CcbErflaV38+URZaTDE7tny++8n2f/5WPvP8DtNzxqStwQBQUAQGGAE&#10;zE3f8OKf426J0yAKLNdoxv8rGVf+TgFdOCFoYqSXcpv5bFMS98cO94YP1iacMSkkwMOBTH9kFM8r&#10;qflpT0Z7xTXlT9ZF37go1sNZK2daszd7f0ohgQcmRvg4tkULLihr2BifjdrqZBU3QjCutMFezqok&#10;zZVWNhAcGJVXt/rwAV4u0pwgIAj0EgFTuTeYG29IfD0upm3qdtRoZi07ISwycC51MqWnd2lIBrVg&#10;vMZnhAZKj+Iao6X1BzVvr9ZSfN1FpOA3fYNOF73jubjoNouou79uwmj6/JkWYzxPmEhhH7UrVfP5&#10;r5XfbEtpf8/A1f60OJdZYzT+tidK0lxFW+ENB5vJYSuXEgOnT4oJAiaBgKnwBnOTKQX8tjq2HmmL&#10;DNmjz+IpmqvjNOU1mm3ZmiOVGnIGjrHQ3DRBc/fSwPZu8Wgs1D/dx8Ve49b25LSJVnefYxHmqdmd&#10;o9lTrKnVaCI1msvCNf+63DnC31Xn5j97jP+/Lne5eaJmsq2WA23K0fyarcmo1wS3Fb73fMsLZkWY&#10;mSN+jyZEXhIEBIGBRsCseMPssf5K08Ano7DHrEETbaF5ZqPm/g+LH/w45/6Pil/friFgChzi3HDN&#10;nLEBhkRwOS1UsydHc9/ymv8sz3ngo4J7V9Qr2dZEG82Vp4TpgpfdvsR3kp225n0Nmvs+q/vPxzlo&#10;L/79Ydk36doWQzSam8927k00sYFeTdKeICAImAsCZsUbJkX69Mm87KvRvPDtUSLGYMpGPJkXv0sq&#10;bKsXcdHEKG8LrTqjmw+w/veT3M83HduTVLDlSM77vxw9WnOCV02J/v39U0M1agKe/xp7qsQ9xwv2&#10;JhUSsua1H4pUpEduHvIRBAQBQWDgETAr3pBTolUp9/6DaqGi+vfksaQlKf1NQBXlTwyq7ltIrMH1&#10;uqC9iVR28Ym3vN0wjNZWgQp6Q6bmm2ztv293pOr0CoRHnjPWy6wmpnvApIQgIAgMLQTMigTtSMjX&#10;qRi8XAyh4Z1PRl5pl/KoEG+Dqs0v63KaPX8Te+ES8fCn2S9+W3QgRXPJ3GgidjxwZdwT18c99Ieg&#10;W+afuE8MrcUivREEBIFhg4C52SnlvR7n2zZ5HMYvfKjLMEec2a8/c7SKhoS96QGsj/T6vh19PW5k&#10;24XhuxzNBQ+d8HQ72S+602JqLX11X9ySYG0NSRrN6N/8qM+bHn7qRNfZYzRethqcLOzaxFYE+cAA&#10;l/sJn/aFh82alIEKAicQILbdaRODyaZAjArCVxDdgJRBRdpMOwZBpF4n0xwGHYTSI+43Kep0rtEk&#10;hxgdrA3Dp6cusk181+4VSs4Y5Uc8PmcHUsVZlFXXE12DmOTKedbAj6nYKZkbb/j2/rhzArQkmHBJ&#10;kX/u0l2ZsL2vX+2kLk3nPp+/9UjuwPMGvB+eu8k3zl6ri8aF+2CJhvvKgVRNbX3r+HCL68Zorw7C&#10;Gwzcb1JsUBAgqzMJdhCRJmaWfrgugcTO6s931hw+nl1+59LJHMLoGH/GBLrjwUPiz53H8sL9XL21&#10;qdYw99hehztPF5/YME/yhi6aEurvjpuRljcUldeu2pP+yYZj+5ILuo1EcPbUsFMnBp86ITiwLVsc&#10;r5MfAgtycnmS6xTu8vptC5fMitSfyHPN3vTrnv2FnKD0EU5zzemjietMMD4HOyt4Q2Vtw/aEvC82&#10;H/96W4qBgfaox1R4g1nJlMD9/bVVSlGAMeul82K6sim6cJaTR5uxKQvzSEaJEUy/77bg0jm+k9sY&#10;Q55Gc983TZgzPfRJxpNf7H/x2wMHcIHou4akJkGgPxAI9XUmtzP0kTTOY0I9yN5MNBoygBKy9Nbz&#10;Jvzx9NFci8kvTbzr286Lw5P0rqWTSfBJgKPL58eoYn9qy53Qad8gxHcvnUK4bI72JZX1GHTkl9YQ&#10;9/SmRbHLLpxIoGz95oKc7u+9dCrdiwpwS8ouI2oer48P81p24SSqtcOjldNYGlmJsjfFd/Kvuq6R&#10;wN0wNhd7G1260FvPHc+7Z0wigCc5f3IxM3Gys146J/q+y6ZxBTGzZNGM0dx4w897M9a2xcOA5t55&#10;sT23v5NvjHgVzIs8oTb48ZiG5dsfO6fbOqPa7jd8jpXhVXdk0+GchMwSdVn25BLc7ftSQBAYVASa&#10;mhCltJL4zNPFjpP1+TMiyAv93Nf7/vPxjpKKumvPGIOw5dmV+979+cjiKaHkPLC2HkEISy8Xex9X&#10;By9XO3KoQfptrDsnQZfNj6ZCImYfSi2iQv7968NtJGcmHB6RUK9aOJKbhJ7R374kbupIX64L9Of+&#10;5dvV68dzyjjv33DmWAKvktt55dbk/36yi7wLHf6xE6mZDQgDIwO2uhBA/W8+exypX45llz6wfMeD&#10;y3c+8NGO1348RDIfjEf+tmSirY2+/gzqRPWwcXPjDUznI58VIFDiM8Zac9/lgUTobX/EuHRe9D8v&#10;8w1sK0CU1pe+y+023moPoe3utbqGExpvJ3sNKaV0zIDT1hmTTrANFedVPoLAEESArJ+Pfr6bTAYc&#10;n+fHBnLKVn6ayHCcHWzgG8o1B+qvTjxlVfWtmtbm5lZYCFeNtfsyX/ruQEOjstbu+LnujLEOtlaw&#10;nMe/2EO47F3HCpDbPLh8B9cUJ3vra04dTR6erjBBmnT6xBC40cHUope+O7hmbwapoXn9x91aQs/r&#10;fzxtDPcVEvvsSy7k+N/+H/xswfggP3cHkoB+uTlJm5WhWSv1uu3cCTAGBFP//XTXB2uPkjOVq8zL&#10;3x/ENhICwt2IY6h+1cUQnEH9XTI33sBombP7Pq3bU68Nd3FusOZfV7g8dHUcsY/uuAgToLj7Lnc8&#10;zVdLeZM1mn99Xr/7+O+mTQM8eV9vrVUXlmhbzX+uDr/nUm0n6eq/rnCd4nSCN+DesOzC8drbj9wj&#10;Bnh6pLnuEEBuExPo5uli7+Jo4+1qjxoAOcx/rp757yumQ0MhykiNHvrDzBvOjP1qKxT2BA/gGlFc&#10;WQcj8XC283Cy63Rhx4Z6Rge6wVrQEPy0mwzVJ95dvTcDgs5lJdLflXQLXYUMuOa00a4ONuyYzzYd&#10;oy2d4vrb7Snf7Uj5dkcKOXy60h7ftDh2Xmyglq+kFb30/UGl96Y/k6N9LC1H0B8q0akW6MyXW5JJ&#10;EbZmXzoyJZ30qTvkTON3M+QNAE9c7vs/LHvtkIbLYayN5s7ZmntO19xzhuau2ZqRIzS5beZG931c&#10;8+G6owYaPPTHZGL/8PpebQ+dNZrLIzR3L9R28q45Gl87zZcpWl06hy1+uus0zbSRvoY43PVHJ6VO&#10;QaArBBCnoAkoraqLTyt+bMUejtico1HzfrUl6dUfDnHofmfNEd2fX29NfuarfQ2NzRj2vPcLz2t5&#10;kTydnW5ATv32Nto7M65FHTRv2BpB1u1srKbEQKw7PzGR8FldWX7YmYbgS9d/HEsf+Ww3EiS61yE5&#10;qCpD9p4/nz3O0c4KjvLEij2Is5TGGykWmRuoUbXeHpC3fop/qE0wRaS15pbO70AmuoTMzU6p/TQE&#10;eTmdMi7Ix80uOlAT0OZgXFWr2ZNEtqa6o5klOCF30Peu/FfciDZe+dK3xThFt1+1L9wcF9pmG7sp&#10;XvPMVydMY3XlMZZVa6jTYqpLf7sgbv44vN40mYWa2187UZ4enhYXHBNkO5b4GBba7h1M1eQU1+1O&#10;KsDHe/EUO2cHTW4J2ohc7f1G1NMmusmk20Yi8MZfFiL2QSVAOP3rn19b22YmpD66HJ+vrzr0t9c3&#10;1Tb8/pMqgBI7+Z1ruJRA3yOufY8gN1H+rsoEFnU0+1qPCezHdy0ivzQ3ANQk976/re63ypffeSY6&#10;Z/oD88NUZOZofy8XbcxkVJUJWSVbj+YZlfbRVOyUzJk36NYTJJhUTfxZU9cEV+hqoU6O8lGiHIya&#10;OyioRwW5ozrjJ85BKqA3n0lRPupGrHOB7rSYKqztg5sD9dMH1lN7Qk/iWawpqKrDT6o2WswqrBK+&#10;YCR5keJGIICAfvaYAKz1n/t6vzpQY5Dj5mS7qk2egxoWrcCjK3Zz6j+5UiRLCN+7tShVL6rCZ04O&#10;RQegh57CAKDRCHYe/XwXWl8uKLp2dbxh1a60ix/5UVmXtv+cPjF45b/OIbtncl75h2sTUIOH+big&#10;80B/UFheu/FQNi4OnbbOMD9YdoaHix2XlTP+uTIxq0wXqmD94xfOHRuI0AiBGIoKRoFMDAkSueRo&#10;hZ4Q0r+gXGsXa8jHVHiD5bJly3TjcXZGhjEUP1zZDIO9886joEZjxj+ODHqGp8rwr/1aVOWLKurU&#10;T1Slq0FXXvek02LqVz19oLlOu6dqa9/iUJwb6ZPpI3DnxZPyy7QWohxQjueUQ0/HhHiUVtajlR0Z&#10;7I7emGO4n5vD4fTikyPGnzM93M7G8qwpYaeMD+IEdvXCUVuO5EL9sWHlCE9td1w8GVceCD3HIxKc&#10;hHg733LuhLLqumPZZQhLOdFzDuuwu2EMdAC5EHR8e8L/MB71E2SaA9znm47r1Bi6ScBYdvGUMJpD&#10;/I9FooOtNeZ/STnlsLqoANdJkd4oKhgIO6sDKX/+5vmqZjTkqBDa13zbeRP8tX4bFlwXpsb48m58&#10;ejH2uHCdmCD3SVHe9B9HB9iPIWvhrqVTlMRsqH1qampa2onFzFPfMNRAl/4IAkMZgcKK2mdW7kNa&#10;MntsAMQRo8xXfjiIgRCEu7m5BQHLM1/tJU8yyliOzA9fM/Oxa2fzD08FZZmDXHTBhKBxYZ4wBjwD&#10;OID//YKJnOivWDAS8b23q92YEHf8k/GMQ4dWUdtQ16g1eEV0c2pcsMbAw7bx8MGZ4DpYr2Jyyn/v&#10;e3/bzsR86DtDuPb0MQytfZVoGqa0aZuRRH20PrEr6yk8+77amtxW4c77P9rx+Io9pZV1aOP/tHgc&#10;zn1mFjJZeIPxi07eEATMC4EMhJatrRh0InXh6FtaXY9chScIYNMKKviCuWoqatjW1rhIb9zH8GLj&#10;H6d+xRuaW1vfXXOEeJEIV5/+ah/3D+qB2SA+WjQ5BBrt7mjn7mi7KT5nf2rhx+uP7T5WgC462MfJ&#10;w9k2p0Rrd9QVnBG+rpZdmOiV12AR28lnR2J+02/qYoxN0YcjR8KG9eMNiZjAokLgSoGvdQdXtasW&#10;jMTIisGghiRZZIcu4Y+tnmCnhEYdUyWG1hah+cChtGK009i8njcj3EaljzeXj1kNxlwmRcYhCAwo&#10;AtNH+mJs+ui1s0hDu2gyfmoWD1w1gz8xFR0f5v3Q1dqftJL91tYdCXn3fbDtnne38u/XQzlKzYDj&#10;wroDmUhayHqLFgF5UVVdI1cEcuhyTic8AXKesaEeRKpXygxuGLuT8jlrExypUzlMan65osXB3s4d&#10;WAMKYWWclAYF7yx6ABwOFwoFH3Hv24ey+GlPOqIzWF2Ah2MH+9d544LgGbyC9vtkEyYGovhXekEl&#10;EiqdcgV5Lx7XSvo0JcqXa8eATls/N2ZWg+lnrKR6QcA8EYDKQ/7Kqxp2HstHKIToXP3JSX/DoSzE&#10;LHzffjQPmgjlferLvY+t2M0/vJR5ArcgHBlfoJuYeEJDCYeMadB/rp6BjdCKTUkPfaJ1POYLbIOf&#10;MPQkqNHYEE9EUr/G53SqkW7TFWuJMW4THYh4W7wmLXeA0HelzdaRco75HW4AdQ3aehUb0H1gjcFt&#10;MZeg9dwGTq5W3ZkoX1PX2OGygnJSicVQd5uZD5LwBvPc7TIqQcBwBDC/QXQOuU/Nq4A4IvNRDICT&#10;PqY+T3yh/UlxgpPrhFsgseEnxFCY8EFDefL6qnjESt/vSP1o3YnX21wKWrSH+pZWot0hinn+mxM2&#10;USfXiSOCMvvBey7M73cft1Af54i2P7FG3ZekrarTMcan45egPcujlG4vO8KFDWYDa4EH4KGte/eC&#10;WZH4YGvvIvkVZSjGT6oVx+zqOq1BFPeYDrxqQrgXam9+oktmltpdeIPhO0hKCgKCgEEIfLrxGBwF&#10;knqyHZF6nwJwna5il0K7V7ddCzAuuuWc8T5u2qCtbo42fzk/jthNfF+zL0NXM0ZE/7hoEv+WzNTq&#10;t6kcUVJ1m23r3y+ciKG5UorAV3hdKRWImNRelqUrQ8ClTv3X9icXHs0shhVh6XTj4rG2v+mxYSpo&#10;thHB0WGMpmB+BqFjIoWGhQ2ricyFdFMQEAROIID2GysmbGe5OuBzMCbYA+dkwig52dmoaHdKfsXn&#10;83sWYwQ1NzYAZ2lteobmFq4vEyK8eBHDU3I/kL9hWozfpfNjYB6OdjYImv71gTbunu6Yf/clU7y1&#10;7MeCcBobDmZ1qgLBoByLXjdHO4y43J3tJkZ6L5wQfPNZ46ID3VHFr9h0/JXvD55s+97pdJqKDavw&#10;BtmNgoAg0DkCBNPWhh5qo8GELyXrCUKVI+klHNLPnhbe2NScpTVnMgI9JPt5pTWou9PyO9oCdaiF&#10;YvhV0FyQl/OUGF+C2aG94MC+J7mAaBZr9mTojJEeuHIG1ws8BjILK5XHAzQa9oCTWoCnE0Scd7HN&#10;5b/cGEj88OzX+7TpFn6L0US7/7psmlNb/KW3Vh8mPF+nKm5w4HJA/gm6hNsEteHPwXdCKq3YfPyl&#10;bwm619FhoitcTIU3DAu/aCMWrxQVBASBNgkMkVD5780vrcfuky8PXzMLk1ZiB2DBOS7cq7iilhQ9&#10;t726Ae3uyYDhPTdrTAAmrd/tSMXXgZP1zjZ1xfVnjEXlcOWCmKe+2odGenKUN2oJPXyCesjfMDGK&#10;qN7WSPyJWXQgtajNuul36c2ndy/CC5o+bDmc8+zX+3WHd0xpVcCM0W0ebZhRJWSWkqyFsBkdtM2f&#10;3L2IULLUsOzNTXjJ6VEbnDcjggonRvq4Olpzz8BeNquwEuus9O5YXXuITMUvWniDUAJBQBDoiABx&#10;trk0hHg73fH2FqjthbMjq2ob1x3I+r9zxs0ZE3Dv+1uTcys+WHb6TS+sI6LRnRdP5uROFVwjiD2H&#10;2H3VQ+djvIT4BTOnSD9XhEI4DWARS1UYff7h1NFZRZU3Pr/ubxfGfbrxeFreCSugrqYBKk9gbaIq&#10;JXQWP5WbgdIoFJTXEl2mA2VvC0jjigK5019Vi7oalKq829Uwknjk2pyg3EIMKt+hQlPhDaKL7nYl&#10;SAFBYNghgNERpko65Sp51toE8S2YJBE8tU2U1HoES/82iRLp1Yi/dM8lU/542miVcgejnae+2kuA&#10;yLOmhJLLgYjZBCCCK3Dw/2hdIo5jWt83byfyAuWcZGZ6MtbIc3BJ48jflUMDveLfyT5rVIUgCKun&#10;rn5VbSlTK2VtZchMJ2Zr+2N4eUPqHIJlhDcMwUmRLgkCQwgBYmBACu+7fNojf5zFkT+3tJoMDXzn&#10;QqBM+jFJ4iZx73tbCVOqHMfa+75dNi/mzEnaAE063zcSQRNp+E9nxa7d37nidwgNfhh3RWRKw3jy&#10;ZeiCgF4EFk4Iwj1tXmwA/739/Dhb6xG19c1bE3LJ8obhZk5JzfJ1CZ1aqf7yyAUkUyOSBF51mADB&#10;Qght9OZP8XCFAylFpInGM5nAFfPv/BJXu+E2CaYiUxLeMNxWpoxXEOh3BK44ZSQmPSl55Su3JHfK&#10;PChA9AtiHHXl4tDvXRy8BoQ39CX2lme/aGY+h32JjtQlCAgCpoOAqfAG0TeYzpqSngoCgoAgMFAI&#10;CG8YKKSlHUFAEBAETAcB4Q2mM1fSU0FAEBAEBgoB4Q0DhbS0IwgIAoKA6SAgvMF05kp6KggIAoLA&#10;QCEgvGGgkJZ2BAFBQBAwHQRMw7/hkc92t8/FYTrwSk8FAUFAEPgfBJZdMJFw4kMQlMLCwqYmbd4L&#10;9TEN3jAEcZQuCQKCgCBgTgh04A0iUzKnyZWxCAKCgCDQNwgIb+gbHKUWQUAQEATMCQHhDeY0mzIW&#10;QUAQEAT6BgHhDX2Do9QiCAgCgoA5ISC8wZxmU8YiCAgCgkDfICC8oW9wlFoEAUFAEDAnBIQ3mNNs&#10;ylgEAUFAEOgbBIQ39A2OUosgIAgIAuaEgPAGc5pNGYsgIAgIAn2DgPCGvsFRahEEBAFBwJwQEN5g&#10;TrMpYxEEBAFBoG8QEN7QNzhKLYKAICAImBMCwhvMaTZlLIKAICAI9A0Cwhv6BkepRRAQBAQBc0JA&#10;eIM5zaaMRRAQBASBvkFAeEPf4Ci1CAKCgCBgTggIbzCn2ZSxCAKCgCDQNwgIb+gbHKUWQUAQEATM&#10;CQHhDeY0mzIWQUAQEAT6BgHhDX2Do9QiCAgCgoA5ISC8wZxmU8YiCAgCgkDfICC8oW9wlFoEAUFA&#10;EDAnBIQ3mNNsylgEAUFAEOgbBIQ39A2OUosgIAgIAuaEgPAGc5pNGYsgIAgIAn2DgPCGvsFRahEE&#10;BAFBwJwQEN5gTrMpYxEEBAFBoG8QEN7QNzhKLYKAICAImBMCwhvMaTZlLIKAICAI9A0Cwhv6Bkep&#10;RRAQBAQBc0JAeIM5zaaMRRAQBASBvkFAeEPf4Ci1CAKCgCBgTggIbzCn2ZSxCAKCgCDQNwgIb+gb&#10;HKUWQUAQEATMCQHhDeY0mzIWQUAQEAT6BgHhDX2Do9QiCAgCgoA5ISC8wZxmU8YiCAgCgkDfICC8&#10;oW9wlFoEAUFAEDAnBIQ3mNNsylgEgcFBIC2/YtXutKbmFpo/kFK07kCm+r56T3p8enFLS2teafWq&#10;3enFFXWtrYPTQ8NbLa9u+GlPemZRZUtra0JWKeNqbBvLxkPZjKW5bSy6AoZXa3IlLZctW6brtLOz&#10;s8kNQDosCAgCg4sAxHTr0VyIfmlVfWNTy5HMkpq6JgsLi+Tc8sraxtySaid7653HClpbW0sq60J8&#10;nEeMsBjcDutv/df47PrG5oyCKhcHmwOpRYyrpr4pr7Qmp6SqoKzWzdFmZ2I+bCO/tDbS39VyaI/F&#10;KJxrampaWrRcUH0scnJydH/4+/sbVZcUFgQEAUEgo6CysLzWz8Phpz0ZXi52gZ6OEX6unKyLKupu&#10;Pit27f5MztrbE/Kmxfjml9Vec9poG6sROxLzuEPYWluG+boczy5rbm0N9XGmktr6Ju4VM0b67T6e&#10;72RvU15dz5921pbzxwVaWQ6QkIOenxoX/PJ3B+MivWB1C8YHfbQ+McDDcVKU93c7UidH+ew6ln/1&#10;wlEfbzx2xfwYG2vLg6lF2cVVLa2a8eGeR9JLmlpa/dwcYI35ZdU8HBnollXEr9rrUl1DM/93xsQQ&#10;a6sBGotRi7OwsLCpqUn3ylDsolHj6b/CL3x74L+f7Hzok53Pf7NfTa18BAFB4GQEXBxtLC0toP5T&#10;o30Qv7g72bk52TY0NkPTOX3a2ViVVdd7u9q330RwC24V3+9MPZhWVFhRiwCKO8ee4wX1Tc3JuWWQ&#10;2t3HC4rKa5HhUA+3jYHcf/4ejr/sy5gU5dPU1OLmaAuVZ8gRfi50ydHOmn+MTj1UH8ZCh3/Ymbo/&#10;uTC9sLKxqbmkqm5vckF9Yws9P5JRsotxNTbvTSrkv83NLeU19QM5nB6vWJEpdQndpY+ushhh4eFk&#10;Z21lOXO0/wdrE77fkQrDD/Jyfum7Az/vzahtbLK3sfpqazLP96UUThvpi3TyjVXxyCWj/F1/2Z+5&#10;IyGf1U+xTzcet7YcwbWaE4SdjeWL3x6YMyag/fLq8fzJi4LAoCOAvIVdkJZfGezt5OxgczSjJKOw&#10;0t7Wqrm5FTlMZmHluDAvyCUimqraxrgIb+QwOSXVuVopTXVMoBuMgX3kYGtVVdfo6mADAR0T4lFY&#10;XnfaxGBoLhUijBoZ7D4w0hvkYygYNsXnBHg6RQW47UkqoJPwgYLy2tV7MuiMv4dDSl4FKoeK6oYJ&#10;EV6WliO47iA3o1iUvxv3HoZpY2XZqmmFNTY0tfi4OfDw/JmRqXkV8BXKB3k6Odhat2Mugz6BJzrQ&#10;QaYkvKHLiXnu6/0h3s7+no7RAW4VtQ2vfH+oqaXl1/gcaPpnG4/5uju898tRfrrrnS0s5Y83HJsX&#10;G/jfT3exvg+lFZVU1a8/mMXCSs2vOJpZytLhv7X1jXAUZ3ubl384+KfFsUNc6jpUFqz0Y8gjAN1n&#10;MUPy7GysxwR7FFbUoXyeGOnt4WzHjcHD2X7mKL+KmgbuBFDbQE+nERYWMA8IKEco2AY/Ud7XzcHb&#10;1QH9hKez/YRwLypE3FTX2IysH0rKsX1g9gsKE/qDTAzaPXWkb0FZDRwuNsyzobEFTYmLvQ294rAI&#10;uUfZEOilHQtcgasDY4mL9Ka3jIUh0GGEZpwIJ0X6wPYCPB25QqmRxobBUYaixkX0DYZutbA/vjs5&#10;2oe1PjbMMyGzJKuo+v4rpiFfyiisGhXk/sBV070ufePpG+b+/c1NhZ/euODur245d/xVT6xOfueP&#10;P+/LeO/no6wG/gV7OXGBQMb60rcHX7nllKueWsO9myV1/xXTB+YcZOhopZwgIAgMbwRE32DE/KP+&#10;Ql2WlFOOHAn2wEXBcsSI0cHuKMoe+XQXt04vV3uErboaRwV7fLD2KMo3bso85CTFf7ljqkPC2FDP&#10;QA/HHYn5F86K4rhhRD+kqCAgCAgCA4uAyJS6xLupuRVdA7dF1EeXzotGV8YXdyfb82ZElFU1ICQ9&#10;fVIIciRHW+tZY/wx/eLyiHAJKaqHk+3SudGwE/5EAhvoyRdPLxd77BxScssxvfjbkji5NAzsOpfW&#10;BAFBoBsERKY0aEsErcPTX+1bMD7wrKlhoogetGmQhgUBQaAzBESmNGjrAhu+qTG+i4UxDNoMSMOC&#10;gCBgKAIiUzIUKV05bOywRsDkAOMlLN5Kq+qwYk7JrcCuGctlPEJxDsWqAU7A5aC97AjFQ2yop3nf&#10;GD5cp7X0xZqrtqEJY49XfjiE0xCmWTr1CgWsRlhg7d4Bh53H8tHExAS6K03My98fxKaLelD5oLrX&#10;D1pCZumPu9MxJtGjxXl8xZ4Nh7KpEOt7n5Na77AIvtmegj8XFiknV0g900f5DU+R4JNf7Fl/MJux&#10;8+/VHw6BJ1+U3ZFRu+i1Hw9hD8pO0SLc5lfc/snTK/dh44f3A5vlzZ/iO5Q0qqGTC3+8IdHVwRZT&#10;VGzNqbm6rinc10W1or4baw2FgSIOcZi0snTVquBPLHpx6MOWiV/VqsPv7/NNSR1K9nIsff662LAa&#10;DSkqh8qahuKKeozVcFDIL62BGcAVsLer5l+bP/1rq+KhTTX1zVhw8xzlRHFlXX5pNfZ8lbUNaCew&#10;YMM3wrwZA/T93ve24eDa0twKD/jDwtFXPrEaF1MweXv14fyympFB7n99fROIbT2SG+7nikXg8vUJ&#10;3+9Ms7K02HY0d83ejAtmRrLB1h7IfOSz3aG+LtlFVZsP5yyZGYk18IdrE2rqG8N9XZ/4Yi9VEbEH&#10;7yS+YFu85UjON9tScFX9YVfayq3J6IQwHd51PP/rbSlYT7LbofXPf3sgzMcFR6S0goqFE4LxO6Ek&#10;FWJZ/9G6BPy2MDKGGCnS8PCnu2iaEwAOK1Ti7miL0cFrP8YfzihZ9uamOy6evD+lkP5U1zViwP7O&#10;miNwi6e/2gvRoZi5TvG3O1K/2Hwcdx8W9rHsMozx8FlLzCpbNDnUKI9l7DieWbnPx83+k42Jl+FX&#10;bGUJJ3j/56PwbPYXhwbAx4gD8o3960drE3A04/nssQFGtXLyJmeTvvrjIYS6c8cG4Kzw3DcHUAF+&#10;uvEY/gf0xNXRFpHv7DH+RrWSmF1KbzHVhRnMGxfIwjuWU/bUl3vRU9Jn/ptbWs3CxnF6ZLDHO2sO&#10;O9tbE3jqlPFBQ9MvugNvEL/oLlkFHp6F5TWJWaUQAjYDbjhlVfVcCPBeIT6Ml6udn7tjkJcTZx8W&#10;ByQM82e+Y7fq7+7o4WzrYGMFmahv0Hp1ZhZWYeZEDDJOQ/xprl7WBFbDlPs/V80ABKgtiGk0rVh5&#10;42EOv/x80/HtCbmMnbgC0PoXv92/LSH3k43HjueUYhmMWbhuJr7YlIShF/Wwu2AY1PPuz0eoASp8&#10;OKP4/o+2bziYzYmMJvAiJIABnABXI778uCutqrbhkc92ERLnP8t34p2k3Nl5ETXPn88ZR/e4jsAh&#10;4FXw+/9+sis9v/KB5TuY389+PQa94xyg68aKzcc5UVLtu78c+WpL8rc7UvYmFdD/vJLqtv40vPvz&#10;UeLt8PzRz3Z/vS0Z+32jzx2m88J7Px+hs3i0cUb2dLa7eE6UI95t7eAycCjgj1fQ/VdOZy/kFFfj&#10;1/bVlqTymgY7W0s4PUuCepgmmC6Y8xzmzXOKGVh/V8W4yONgxBamIiYadwT6kJpXzsmgrPpEK8aO&#10;ZkdCHoD86/JpHP7w+AMNQi0dTi/BuBGHuCkxvjSBtOCupVOgDxAB3Gj7ZCy9hMLA14U3dARKhQzD&#10;oOhASmFybgXfWVWcYgK9HLE7wuMhLsKL82+ojwtxY/CAI4AM5wVOu3zhHw73UEbEKaNDPDjYYps0&#10;MtAdbqFd7o3NxOqCDHGOwPeHO6yBk2QqxdjA6tyNQIkjUtvO16TklW89kvPvK6aBEoQe2joyyO2m&#10;xbFfbE7aFJ8N3be1styWkAfIumFC6FU9nCVhCZzWISjsNz8Px+wiLTW5YFYEbFixlj+ePnrWaH9u&#10;ZKv3prM/idAA+NxUMCS7/6rpOB9RD92gAE1AaCA3RGKAPVCSvU1/+PWvS+K47ny5Jbm5HYviRdg/&#10;Jme7jhV89uvxKVE+150xhnMlseR+3pdJIB1cZIm8RngcYqucMi5ofJiXsdIVU5lZhSH0GmKK6I/5&#10;heSxpKG2TJZRo9CWbhNBcXLSgt9WM5OFBAbjb9zczp4aRhQjYtXQCs9rGrTPVVTX3nzYlf++Yjr3&#10;FRqnRSUGU33QttLWurGt0HmLtsG01aOtkAFRIbVtO5oH6dh9LB8naq7O3IzVWIiVoAuv1JvhDMC7&#10;wht+B5kVw0XhSEYxdwVunfzJDXdUsDv8AGc35KrsB2MFzZASLsVYsuLcQD1RAa6QSDQWXGAPpxfD&#10;J7g4D8A0D0wTp00M4TD+2IrduLOClSIBnDG5sD/xxR6uC+xPnuEvggiIwyMyGQ5Zr6+K5zTXvocI&#10;kRBWUI+19Qh4jJ+7A4a/XBdgNmonzhodoKgwbOaHnWkc7dmQCCK2J+b9+8Pt8AO26BgERL+Jwa9e&#10;OBKxL1FPrKxG0DGO/PBmKuRqSDw46vxofQLcApbfgbiPCeaJtms0tC+5EHkxzAMPXvrz4Ec72OQc&#10;fhGSnDM9nMsl8ePac7iBwXzAWpkS40O4F1sbS1gCp2Akcvj6QP6MZA2ahROC9qcUPbFiD7dtggi8&#10;/mM8UTRg/BzACSmhlfLZWtnbWXFxRB7Ic+7fPD/BT/potPSBSzxrks2IhIdTAoPikmqc2kSjmRpN&#10;9MAahEgwNk4Jz67ch88z48Ku3dXRhsWwclsKIiyIwILxwdpWbKxYfr2+AvURCt1VI7poxe01zDFn&#10;InQJxEpso+bOHD89XeyY0W4lyNB36M5t503Qf2zkLMwqR8rJ4YVTJ9cIaGJRZW1lTSOrhyNtd5M1&#10;1H8HNASpCJEIUjYnNoDjvKO99VlTwgioiZCam9al82L4Dn9lk1w0J4ryHP/ZPNNH+rFFEdDBQcGQ&#10;yApalX5dI/WcOjEYJQRSaUy8YDOUZO8tmBAE9cfTcGKEN+QJfcDc2AAaAl4CVbEncT3BIz029MRB&#10;nmoRN3MaBWSi9IwN8QjwcKJd3FPoA+IgjvxoMtBYcFOB6SAc4EwQ4e+KYwoFaPeMSSHwA2qYPSYA&#10;KTk0C4mBF6ER/F1HjBjx57PHYZvAWLh8dLtahvosdtE/1i1QIxW5cHYUcnnQUN+1DNWYONX4/bDL&#10;kM1yAuAiyPHo7GlhXOYa255gJpBeUMmvl82Pnjs2sAxe0aR9ThQNY49lnY6DwztLCNUgwTBohTBH&#10;rAd0h7TC9/FtsZ4MnyDOjtycKusaidXKeiCa3vkzI7ix8gSZAd1mGXMiZGEgcIbCsOVZunAmdZ0d&#10;ah/xb+g4I6xyRIGse5aFt5s9p0LtmdeYD/ql0+5dmfjm1ZykDH+vLZx9fV5ZdWml9tTM6RjiCCsy&#10;vAYp2XsEEGqhkLz9/DijlJC9b1dqEASGGgLi3/D7jKBBQq8Qn15CsDA0B9xtEXQYyxh6PMEcMLmX&#10;jA3xxDyG8JMYNqCHQGzSA/1ej/sgLyIqXHbhJGEMshIEgQ4IGHHONTPsuC4cSivOLKpCOEgwSOSb&#10;DnaDc2ZHhMUlNzrQDdEW8mus9RFfmhnaMhxBQBAwLQSGo74BEswhHUEndhcoFaICMUzvFVcwUN+g&#10;Z2Vwh8BBDD0EfUMyrhXstunHTGsxlZWVPf/887/++uumTZtCQkJcXQl0bIT09uTB/vzzz+Hh4cZW&#10;snPnTjIY/vLLL2FhYSgDVLUJCQm1tbUuLi6d1qZe2bVrl729vZ0dKocedpt6elkDXVWd6aoPjCs0&#10;NHT37t1+frhuDNzZrry8/KWXXtqwYYPq2BtvvLFx40am2Nvb21i43n777dWrV1dWVjK5agi6Jx4e&#10;Hq+88opqJTAwkF/Xrl3LWurzkT7zzDPr16+nlYCAgN608tVXX3377bcZGRkjR460tCSXkYYOf/HF&#10;FwcOHBg/fvwHH3zASHW/8lNwcLAqNgQ/w933DdOUpJwyFAzoLVFRnuyg24M56z1vUI2irkDR6mBn&#10;jQ8EFlMoJLQxXHtKp3owkF6+kpub++KLL3p6epJZMC4uLi8v75133oEEREZGQnY/+ugjNiEbHuq2&#10;YsWKk5+rMjxnC/F90qRJ1Hb66aez/b777rugoCDFbCCdmzdv/v7779WTt956a82aNWw5Wk9OTt67&#10;dy/bHmrCW2eccYbuXZ6TcwsOwb49dOjQxIkTyYb72muvHTx4MCIi4h//+Adox8fHQ3aTkpKWL19O&#10;Q9SvupSZmTlmzBhFnmhddZJh0g0GokqqQcEUY2Nj+Un1k5LqV0bEr7QFLJAkqqX/UBMHBwdFFkeN&#10;GgUFUf1/9tln1XAgW4mJibA0uv3DDz/wFq9DOknqSxn4HGwMBL788suYmJg+p54dFgOw0GcrKysI&#10;+rFjx8CkoKCgvr4eJI0idtnZ2Z999hmwgDaTS4WMDvRYM7a2tvx3+/btNE1z48aNY4J++umns846&#10;y9oaU6U++4AqBJ2mQXvy5MnwuZ61Ar+E+tNnAJk2bZqTk1NFRcXnn39eXV1dVVU1d+5cJotWmKkJ&#10;Eya88MILn3zyyZIlS2xsjFNn9tmwu6toWPu+YVuJCTz2oxhTjo/AzKQnCw4zGOyXOdpjeEBOK4Ir&#10;YBAJyyGvEyYW2DUWlNcgsMI6u2cOO5hqYJWB3SfeFahDTEv9wLpnhzg6OkKzVq1axVbZv3//0aNH&#10;uUzwHWIKTWGTsKkgNCUlJRBT3XOOpdw8eJ6VlbVnzx5oJQBCOI4fPw4tZveqROdUwq+8xZPDhw9D&#10;a9iHfKch3mV9NzRg9NJISdrVvQtj4AlN0DRcYceOHVu2bKESqkpPT6+rq4MEU0B1Rv2XDrz88st0&#10;iQNycXGxmk31Fg2huIP0U9uPP/5IDbROJ1NSUlQx3mpfD0yutLQUcg/DgCpBmygMS9u2bRuDpf8Q&#10;FGqAAej6z+v0GQKalpYGrwI3HSZQZMbIf2EqECYwVKPr1w99VpMLmeZac9lllzHF/Glso0eOHJk/&#10;f/5//vMfOIF6FxBAgDXDFDCQf/3rXxBQNzc3foLIts9ub2xbXZVnNqdPn/63v/2NplkqtNIzAJk7&#10;TiH333//6NGjWQlMPU+4McCzmSBWJrMM++cqSU8YY/tszH01lv6rZ+DupP03BgNrhqDjUoBpEFZ3&#10;+BkQwMLAF1Ux3KlgKspzDSdnXLq08TPKavGEwAYOhoGlPM6QeI1yKcGEHyZ0MLUY/QEsBIcGo9rC&#10;xBs/O7LOkWeRwCxYxRn1+iAWhmCxH9gG0H2o4YMPPnjOOedAZJ2dnSEH7u7uUHN2C985T3V4zrvq&#10;+V/+8heO/GwzNhu0ePHixf/973+5cOiuUBwkecIBk30IQYFCcRWgcHR09NKlSxctWjRv3jzO0Vu3&#10;buX7Qw89xMldvQsJeOCBB6677jqoKuyKnvA6tJ4D7DXXXEPTkG9qo9uc/aFidInyHPDZ+QpV+ARv&#10;QcdpjnM9HYayMCguFnznhqQaovMMmXq8vLz4FQKk2oUf0IfLL7+c/nNY5j705z//me9Iz3geFRV1&#10;8cUXq/63P4zz06233nrmmWfC1aCVZ599NmXOO+88mB+dPO2004w6ufdseSDCAhMGC8tnihkRcPGn&#10;sbWdTOtBEo5InbBGLkDffPMNIJ966qlAB9nVI14ztmldeUg5k86NEz7Hmvz3v//ds1ZOHgtPWDOs&#10;/3379qWmpo4dO5ZjBycJ4ILn8Wd/X+96jMnJLw4X3gBjgKbjmQXNxXXZcASxZUIBgGPUUW3qN8Jm&#10;1BFGD+8EdBQ+rg7Ys2O8HObrTB5YcgTyHTtUbxd7/Kh5QhAF7Pq5WLS5uZXCOQy/BGDmH+nvQp0Y&#10;WRLqh3uJ4X0exJIcBrlBQxYRKEFPn3zySTYGR0Jo5RNPPAFJhcRMnTpVEVAOnp0+Z7vq2ICvr++n&#10;n3762GOPKVahhgbRhyZCMSEoSFfuvfde5C1sy9mzZ7P3YDlcC/iTdzmPP/744xy61bvQUEpCoPmJ&#10;3ct2/fjjjzmb8yuSGY51MAYaotv8qrrafjMzIt6977776AA3EiQ86leYBBSThiAHqiFAUPUgtaAe&#10;aJBq18fHh6HxHcYGj4GZvffee4xO0Sb6Tw9V/+GsTz31FAIohokYB0F8e+kijI1iyEMQVSHNGADe&#10;AI1jWvkAESyZ8XIcpg/Gnuuhy5zWQYaTNUAh9EMqBVx8uCsAO0wUTsn8Gluz4cseVsSkc38F8N5I&#10;qzhzcDlAhsliAJmvv/6a+WWADIRJpxWFWIe5M7yfg1tyWOiiObYfSi2Gqk+I8EbBYCDisJOs4ioy&#10;gHItgMqjGUZXjMkjDAAfCBQDuD6itGiLHNBEaLk7L56EayW+XYiDME7FKJaICzzBXb6+UeuUj4MP&#10;dwsSBOFfaognBLQAv014DE55JBqixaEfkgHiqCQebHjoJhyCP0855RROUhzJ2TCIC8CfmzgkD6IG&#10;AT35Oed0KCxKTsjQnDlz0LtCmCB/M2bMoE4oC8dnakaei1weqkoZdAZIKqgfgoW0B0IDvW7/Lm3B&#10;DziZgioc5YILLuDYSyepBFk/B/aioiKOdWgLuPGoLp1//vl0FQ0ERIqG1CWDDkBQeAtpOFcZ6mQg&#10;NAS5p5P8uWDBAngh1IGh0U9VD+yNEdEuw1cl+YnLCvcDLkZUyyWAhnhd9R+CwiEdaRKvM2qYKL/S&#10;GYUJh2skPGAIhwBqblGMxcBV3eNi3FFQhzCb5557LoihO2EUXFlA3qizMGNBOg/nA0bIKMxg4cKF&#10;iMsAgdroHuSVOVUyeiYdeOGgfcv8kPgh/UNXzFVM9b9nrajJYrUAyKxZs2CZcGu1fpgv+s91lnHx&#10;E9dKhsDho8/H0uMJPfnFYef7xokbxoACYEKE1p3dECjhJVwRSvFubG4lSAAKAJxCIehdvWuI7xsi&#10;qaIKBFBomC2sLQlS7YDOw0AnTIRURPLApCoywHXoswdDEO5NGQTxEGXOfdBEY0kGlxjILlQVE6aB&#10;VPK3bxf+BKXgvAnJMLb/7XGDvD733HMwFcWGewOpvCsIgEAH3zcLzi86XGDXZoYRagDEQQiFCJBH&#10;/ORuR0d51ANcF+rqm50drMk9wFvdkmP8JM598NutTy11d7bTH/oCzUFBeR16izptNDobBFDcMLrt&#10;FQVQSqO6wAeCyNXG6UkMqV3KCAKCwLBHYHj5RePaxg0gNszDEMaAaAhGQtxEwodFB7piLERs924Z&#10;A/ZIafnluEqgpkZvjM0SwquulhkCJqK3Toz0JkqPSg8AxTck+mO4n0uYnytucSXEhpOPICAICAL9&#10;jIA56xuIZEe0Rc7aGPx0CyOaAMKvkriNcJ4jg91RNRsoc0DVTAxn8pNMG+mH/ApfB6L1Qe5RKRAh&#10;rtN24TdupItxsYOvECQDcRMJIboqrGpQugc0Fqim4VhDMzcIYlyMNTGpROyDgF65IyA84YPNSbd4&#10;Kp8vXAEMEfh05cuGNJ9KUFF0sDxRrnDd9qHT+VJ19uzdbheeqRQABMzz0XCgR0ELgudBj33f3n33&#10;XdTyOt83NPz4AVAbOgYUKgjK+M6vqFI+/PBDWkR+iG6gN/I3Hcjr1q1jZSKCa98HlNLtve2MmpGV&#10;K1ciMMTYASWQ6iHGBYyOQWHySyuMhe0wZcoU5TmIfRTrsE/GYlQ/DSk8XHzfsC8iLCI0d0ywR7dx&#10;IiHQ2AJpLFpHB3sg5zFQDQDcMANSuxAm+niO1ssaeRQh2okXTfRpOARfbKxGdBWrB/qOYhwWkltS&#10;gyoCJbZ+eZRiD7hQcOHARKrbQRmyGvq2DCo4/KJRw7KrseHJz89nn6C0RB2HsSPKYQSY8AkUp/gN&#10;8BxBOUQc431FCDAlRIOHvRAGrGrLYQdCD2E2PFR+c3zhOVwHeoH+kH0OLPAJNiE0i+9YPaLMxAyG&#10;FylPQxAX1LkwLYyO0GPj+0YxNLoogdV3FMWKTqERxWyJytG4wqhoi+8oGKmNGhjXcGYPWBmAOeCj&#10;LAEHRdxR4OMoYBSlYwHAY1Dv63zfmF9lV4ZtEjwA01KoKmp5WAWaamVqjKFB7/XtmLTRNGYIdJtJ&#10;V31gCTEoRoSmHZsCo1qBAbDCWbqYBijfN7YANbMyMVzGoJlFzhDQDLHUsWKiFZ5jntsb46i+3bPt&#10;axsuvm94GKBKHhvqYWmpTz6PwSFSIERJTvZWcRE+hlsxKUwRIqlcldgd2VlbJueWbTyURR6rDQez&#10;9qUUcBGBZ6jo0J3OKGuFO834cE+Ml+LTijFy1T/x+D0Q+glORswP4zKq9N+C+t+a8fqBhkJS+S9m&#10;jthssOUw0WH/sxXxEWO34FvAc45aUAR2PjsHdzCMXtSH+qD1bDaes82QgXJ4pLw6nannuJu1d1bC&#10;opSHmHvCjeBDypENboSdKM/ZjRAd+sB3qsLvCW0w1EF9hxnwX/wMlCMe/6VyzEvokvqOhRUVmpbX&#10;Un/MNnTzjjvuwNfkj3/8I+sWWyxodw9cxpgL7NZw6dD5vjEvVIufB/MI8moJwQ+wBMM3Ba5w++23&#10;6wr3ZmiQcvwMWAksCaqlctriuHD11Vc//PDDzLKxzqocRzjN4MUCv1S+b6wTuBpmuFi1MgS+YLfG&#10;oQdmgIcKp5beB5LpDQJGvWue5g1Ik5Djjwv1bMsKou+DiRGOCxinjg/3cjQy1h43hFe+P8j9gAD0&#10;WLIScf78GRHcPGobmsl5uXJryqrd6WQthkMk5Za1OTd0ziGwnoqL9OEagU67W/ZAV3F6iE8rItuo&#10;UTM9MIXZYEiW2CcQVj5sP/ZGBysarthsp2XLlkFZ4A2QGM7mGI/iz8WOpbDyd3vkkUc41nEH58IB&#10;KYFGY9PJzYPyMJj2xu9UgvURG5WLAlaJ1MPr1157LWd/ZWBOPaq8rirluUa11K8c7mA8dEPROwpj&#10;XsmvNIejGbX1IKzTwAA+kK3gdkAgE24JGBADFF+MOmWrrp7stcCdDJZPIA0oNZPFQZ4bCUcB6CzX&#10;SqSRKgZJ70cKpcZMmW635wG98aI4+V1M4BgFt2fWFRBhrcsdlIf8lyGwL/pkIL2HwpAazJA3YGt0&#10;KL2YdAiQUf0QcACHcAd6aFPK6Bf3d6iH2wZKgu93pKzemzFrjD8pOyAnCJRweEODfe70cBJ9ICDa&#10;m6zlEKStJ08yacfRcuMq0WnWJ6J3YElFAl7SVWpzaen9RPgTME6ba3MIJpDS3RsgH2wPvLeQt6ot&#10;9PTTT3M85zt7hu8EsWHzc4fAc035skH6oeYUwL8Bly5cySjJn9zH1Y6CZCBwoDzF2nvkokv45z//&#10;yW0AG3yuJkpAgUSIKwt+aq+++ipEX5GD9uae6rvOz462oETUgxCAkgg3dCwN3qPznjNkU5lrGW5R&#10;yOWgrXB94OIIzDnA2LM2TJf7HAtD5/vGOgFhpIIzZ87kXE+16sOkIwLC+6EHHEj/FOCOQB9YhJBs&#10;ZEH43+GYydXEWMKtfN8QVel837jmsvIVE0J3orgp/eeeytJld/TAW3CwlpMZ6qKh+CSXhzrr8UgA&#10;bpJPcU4P8HTCU9pABQPkhfReRMXIKqxE7n//8u3RAe6kBiPHJOro6SN9kR2hXsZRDiqPJRIdKKtq&#10;SC+sIDKS1utNm6aWsA2tsJCTEz+hlkA7XVRem1NShTsFZbpaE8ivSKtL2gnyFQ+pXECQCVyKuDqo&#10;EGzQVs7d7AdkCOwTqD+EmK3IMYrvFOPkziERHyjkFSqYHcdGzv7oGyAWyIVwMcOBiBpQfsJIKIy0&#10;gfIUxjmAnakoO0IJ/qQSNiTuSJAtKiESHEo/KBHPcTjiXgLLYf8rbzU0h+2/K0c8FSIQL1aIFMVo&#10;iye8BcuBVZiod2sfUhaIuNIuMJswYMTTuO/1zPcN7qI8wuDEAMufzAhOgjAM1obyg6NmSKqxOgD9&#10;41XeZ7TIiV71gasqZwLG0gM/PuX7BnvQ+b5xv0QsBgelWkbHymRFoYdgYXPZpRX2hbp79eG89FVV&#10;Zu77hnL4l32ZUf6umCfpgQxd8ZYjOR5OWmEOfsvdggtVR12szerX1AID4IWf9qR9vjnplrPHIRHi&#10;p4c+3vXcn+ZRDx0glyXuEaiiidiEPzMH/MwC2EcT/tJkmiSDENmn8azGs+FkNTUdI/sxeoVJbVKm&#10;rjqmDTR0JBdF99QYv764bXcLgBQQBAQBM0egg3+Dud0bCIyaV1LDpUHPVQB6fSC1CCMiUrkaIkrC&#10;LDUltwKXZhgDtq2BHo6Q9Yc+3XXmpBCytqnMz+sOZF84KxInakRJOLVhUEREDUg/rWArpU2kbDmC&#10;CnC20AZWKqtFQ84x2WrECGJitCfuvMO7x7KJ7GZBmuKu6D6HZUI2HeTe4+E4pK4OZr57ZHiCgPki&#10;YM52ShiNHk4vGRXirt/8H8MksiOgGCDWkf6JpkKtsjqjpLSqztOZ0NnepIfDjW7T4RxUwVOjffWc&#10;2WEGUHmC8cEY4BZEYZo52h8vPFjBzmN5H6xN+HJL0uGM4qyiyg5RWrlexIZ6kGSCOH16ukflBPM4&#10;loPA13xXq4xMEBAEBgkBs9JFo0LArSHYW19MeYQ2REXFmqjb2EqQbLgCUbIxdiIWE9ZBSoHBVeCd&#10;NUcunRetRyXQfjYJtweHwG0CERBhlE4ZHzQtxg9bpo2Hst9YFf/dztSTQ7RSGF0CVq1ccfQsDGRT&#10;2UWYWHbphj1Ii0qaFQQEAZNHwKxkSjuP5XNIR73clQKBIzb6Z/47Ptxbv+8YLORIZglmRQSrQHXR&#10;/oZBoIsXvt3/j4smYaqk5p/C6w5kYZ6kx84B2RFSpqamltLqerwoJkZ68SKiKjwk0FRzQUG9jEBJ&#10;8RvqwXE6MbsMbuTqZNvVcFBL4CbNcNBdt7/BcNf5YVcaMcnVv+ziahibsTYYPVjamOihcFMuxJgJ&#10;oaDrtFHcF1BE899OHZj1t2u4l7WuHl5BJd6pHaSen3owfHN9RedLzADbf8c/EYN99LHGLi1MkjDg&#10;wepMJW1l2WBLhvUBtkl4veFxzXeeY6rw/vvvUxIduC57aC9BxglG+UUr72XMzzBzUPlNGYXKQmpU&#10;E3i0YW6L9ZHOL1rXZ0aHL7Ty8eY7RnodShrV0AAUNlu/aAj0/uRCAldAhbvCEdEQvGFqjC86AD1Y&#10;ozcm2EZ1XdO4cC+SPXRY+i9/f9DR1vqMSSFk7jScN1ASbkT8PqyM8kqq+R4b5hXh78oFAv84+BDC&#10;JXoOh7C3RVdigViM7EM45YX6uHTlWU3H+An/jKgAt/ZxnzYfyX3iiz0YRX2xJQk+s+FQ1tI5UQPg&#10;R41TKPnXVCTtu+6665JLLiFIAAaCGBRhOwRFwNiUnYn7MXZ+BCrAyohIDBBojCMxgFHbkj/ffPNN&#10;PBIw8KAkVow4LsBmMBNk1yljD2XUhFE8T9h4mJ1gugr1h3JhXMS7eLHBD5SrM0yIGvivqgSFG6SH&#10;FqFEdIMn2DIZSxEGYKMOhSag2lBqsCJBE3ZfWGFibYw9D0aZ2PYwg8y1IdFQ2o+FecHfEHshHNBU&#10;TlAmi2p5gj0YJj24v/Ad+2MYDwsGmyUsyvokZgZuBzStsnKSdIFeqbx1tIjtLCZ2xtpEKb9oeshS&#10;ZAErv2hWLLUxOuzx8KBUrnasMWCEyWERhxVTn1vl9slqMVt9Q1ZRtZuzraNeos+RH78H/aFPMUNC&#10;aUFcCpKGog3uADpsY+XWpKtPHQXn6IGcH2rOpSHYx5mQeURjxWh18ZRQPOb4grvcqz8c+mRjYmJW&#10;mbqREHKVJrQ3g65n3s/DAe5CBPL2RQjyyoq87vTRMAz+W1xR14Ou9my1sc8xXcdaHGdjqDwUBFqM&#10;ezOGiQRdwCQRZ2mcD9j8OCjwYXdBEfA/gHYrS3n8VHkF83POdBy7IElEWFK+0HwnjbDOoJ7DJo7Q&#10;UH8cI6iBatmKNEGcDMwT+a5865QdPYdc/sSrDqJDZ2iig3N1z8Zr3m8BKfPIZIE59E6XGJVZY6K5&#10;9vWAp0IocYfEsbG9XzQOhrgNwyF4eNNNN3GWh86yEjCGhuWrDK+9/7AqqJCxwJ+ggxwpOB/g4H3j&#10;jTcylh7kN1V+0Th4Yjyt84um83hTslA5duCLc/3118M+WeRsBw5DJuRgb9wFqvfT0381kAAnOsBN&#10;jzkqZkK4PqBM1lMG6oRDNZkb4iK9T2YMdH5fciGhOGaM8uuNlF+xByxilZsb2ogLZkWeFheM98NP&#10;u9OfWblvzd703FKyLWrjOxHoCUlUV7ghhiI4INZZHTTSGC9x6UFvgb939ya6fTcrkHuosyIonN/Z&#10;POxtDlac9yHNfFcuzewfnI1Vnp8rr7ySeAmQDF06aLYQ5EClcSaYAR4G3Nmplu/tvaw5l6ldB+do&#10;PwLiE9xwww1sWmzY2fC0BUvGkp29SkluMPAY6IJiJ303dDOsiYmA8CkhIXjqAl1wnEdUAvOGbRsb&#10;NuNkzDlxK79oGAOMXDEkPAD4AsFl3pHG9Al7wBsfNxeVY0dleCb/KP72uhaNFY515RdN8C68Alm3&#10;rHaOICrDKw0xLm7SOhY7xFeMifEGJOmc/RHuY4TaHlmO85B+DDr1wE0KBPTP7k768iVgv0QTsWGe&#10;nTIGKv980/GzpoQh6K/pnQYY9oCLA0nlCLlBtRzw8c1Gv034btTLb60+/PqP8XuOF2KMhEpcfyCN&#10;cD9XHPFaCSz+2wc5GGGaNh7MIjM2y/3yU2K6jTTeV8uUeBVkuMSlGd8xaArB7O6++26OacpHGkET&#10;x3x18OcJlIWDW4fwqCTR5LT10UcfwS2IXqm2K5uQrYUjq4rLpHqL+Ai3Z0pSITuQ+tWuQ1LBViR4&#10;BtcX/IzU2ZZEQIiVkTLBvfhCr3CuRh7VVwMfVvUgk4G2wrmZFGP9opHs4TeHSEfd55DXUwlSnXfe&#10;eQeXQw4EuMTDvzkNMPuwcNh/n0c5pOfUzEmF/3KdpUV803rgsaz8ogkcyy2BGtS1lbssAZRgQrAH&#10;OCtZaTm+4HCnjjIIyoxFbLCWlonpop/7Zn9BWc37a48S6+Kcab+HXNZGuq5r1JLCLoDE4GdnYh45&#10;QV0cbLrCGre13ccL/D0dUQN0Wk9lbeNd72y595KpUPaU/HLK02hFdQM3gK1Hc6eO9MVKCsKlTfhp&#10;gEMa9ktIe5D/uOHH0NYndBEh2gTUzmXVDYfSirijIOBCg43jHHeLrg419jaWB1ILyQqn89UorazH&#10;ypZ4fHhZeznbXTg7cgCUDfSfRc+ZnQMmXWXnQ505p7PhcWxWKTk5vMMJcJPmO+SbMsSq5Akv6g74&#10;XPzxhcb5mWMXqTr5Vfmywku4hUCVeB0tJU2gVyQcGyUJbImkCCkBnAC/U5qjfq4LSLQuu+wyeAOV&#10;UxtiK+Tm/AnpoSdQN/rGXqWwsQfGwdqug9Iu0wR6isWq70CH1oG5gw1DE41CD0IPrYSGKr9o5gga&#10;jYiPKeYeCefAUxr+zbRyR0S0COdgflVOzd4Pn/sHSmMujii6qJlWuLVwg1TfjW0FPTycgGUJJgyH&#10;nnP4oDa4GncF1iF9hiWokwr8g1GztilpEvoGE8v7NucfX2BOCt2Eqm59eimuAGq5bE/Iw9J0XJhn&#10;V6sH89bNh3POmxGhx/UhvaDiSEbpggmBXfk9EF31tlc37njuUlpH7ANjIHYTZ2CU0q/9eOieS7SH&#10;XLiC0jlz5Me1Tf9qrqxpQJPMjaFDTEBqJY0PZlcU4AaAaOi28yboMbr9eV8G8jS01ool4Rn+1Fd7&#10;bz4r9pttKUFezg9cNd3AoCC933tSgyAgCJgoAqad923WaH8ELGdMCg30dNKGJ2r78P/EONIvUELq&#10;gnmrVddRKLgEaP3mgt31OMQRNQ/zJNykkWhpHdNaNTgn+7o70DT2QtjO4ozmYGfF5QHP5/T8Skyn&#10;9K8SXndzslV2qO0/MBiiPCFiQu0BxyJFxLs/H0HY1caJOvnQASKBg4TuN64j3KWq65u2J+Z+vCER&#10;Hmai61W6LQgIAoOCgInpG06fGIzIhfsB2mB3xxOag3riFzU04xCgB0Hob4hPl34PvJhfWo0Ah4Sd&#10;XVXCrz/vy4wN9cQjAaIPOSYeKlZPrg42eCFYaCyIrweh5znRnLxd7OlSWkElieT0z2uAh1NReV0H&#10;12j1CuE35o4NuHB2FIzwk43HnvxyL5IrxFYnV4iCAbmWjvwjgJo/LhBFd5iP88QIb23w10FZXNKo&#10;ICAImCwCJqZv+GhdAkoFf3fHX+Nzzp9xwteMIzzR7kjk2ZWygUP0odTiyVE+aAK6mik0DSHeLn54&#10;M3RRAu/ll787uGRmJJSXbA0c4XVi1g6+bzxHRoRiA1NUwq/yRY8gC2c3RFI0yh2i06Z5PdQXo6Za&#10;jJGwc6VdLkAdMsRRCUnudAFluQNx22AcDnbWc2MDLpkbPTAyJZXcEb0ixoiYuLS3fEesjHBWPUfp&#10;h7yVcJVdJdrETUEpLYbCtsKEBnkxsuMh0p/BwoTJff3117EFUIoHvFX4jimBsf4NvItXCpZOOt83&#10;NSKdV5qe7304dkyJsG9mTtFdqeSAHfpjYFtYOmEHgckW+hKdRgRjJNzo+PODDz5gpCgk1K/YWaCg&#10;RgHeA9tfA/vTm2Km7d+w4VA2Ae84O/+yP5Nw2QoIMvlo0zt3jQrMgxO9dRfZm3mPYzuHd/TAeipZ&#10;vScDH2lMYLErhfh2OwdcJiL8XKwtLdORBekV6aD9ziuraScQ6lg3V6JwP+clMyNILff2miMvfnsQ&#10;VXx78RKkH/ZTU9ek3jySUbxi03GkTIVlNTrn7W473PsCKlEa2jmsRcmmgCIacxQc2ZSfAYo4NhKm&#10;ipiiojpWeR2IfU/GTbTNkGAKYzFCYYrpLCOhQRggqTQvbDNMlVTkfQxa0C3jfc13LJrQZuPBoJ6j&#10;ZmQ3YkDCF5qA07B1aQg/WP6knrfffptKdLXRLm9RAwYn9Fa1pWpGdYnNFf5fJmSW3vt57LQGMETX&#10;yuSqhHq4DSKexlvFWGQwWsNxgdex6lHvwnXwSsNOCbQ7/a4smvrwg3GzGguucIwCrxf6A28w1oKI&#10;3rK68HfD4k5nmQo/IH+DymDIGmO8KsuFcvrDTs9Yq98+HLhRVZmYTGnOGP8DKYXIdmaO8tMJ31EA&#10;cOjWM+ySynqtv1vXhB8dBk5zGA7pqeSn3WkIskYHu6NqxmTWEJRRQsAeUFnrj5pHqHA86ToVFqlW&#10;qActCOzt4jnRU6J8ftmX8diK3esPZhJpQ9cNRFt4wKm/qQ3/BpT2qCuQcQ3k8RtPIix/OEtiqw4t&#10;ZvvhbsrO0RmesgPZUWp7sK8owOakAMyD7+wlOIpui0Kj4SJYleBczbkSq1O2NIcySpIUaP/+/QRU&#10;YFfDkHBng0PwHJNBGAMXFK4vlISiwULw1qYYtWEhgz8drAvOpKuNn6hNVaV6C9niWkNbvEtv2duG&#10;TLd5l4GeYt/F5DLFTC6+DniokPbS2FEr37dHH31U5/vG2tBpQbv6bmwr+svTHFZJWFTD5JhoRkFG&#10;CmMNrmiClYYdXXvfNx5yQsKhRzEDOITOBpe1DYAmdPs0Jd6wZm+Gj7sDGmMMNBH0u/2mb+ACQS4c&#10;PasB5qH/YoHaFjmVHuYB2d2fUoRnA5cPKHJjZ0L/TjvA7QFDIyK/tqfjHUpC+h1sLHXXoE7rIUoH&#10;DIkY4ITqO29GeHZR9ZNf7CExtS4TtYujTUVtg7p8BHg64saxIzFv29E8XPkGUtmALSAEmgMg/gQc&#10;x7gikGR4+fLlurMS+VtwdlN5crgfsK/wQmALIaBgF3EE4/ylQ4D4M+xY6BEEmoc4T9x8881IpaAs&#10;yleOIAe4U7BF2Xi0yHe8jbBEhCWoqwD8CfNBLjEYSmL/qlJJ//Wvf0WoxXNVGz661IahPWX4kyHQ&#10;W+WRB8tZunQpfrND0+iwbymm/tqgntBQqCqTgkUychiO/2RhMhaZk/3FwBxOowSMJ39X9sp9O1JW&#10;CPyemwqyHVgd5s4qZ7ixHnad+k6yushJBSzKXhZWwY2WhUR+crgFxxRjW+nbsRtemynxBsLGoeDF&#10;4hPNQXshDeoEnNH0jLm8qt7FQd+dAHUFFws9C3Av7tANTaSFYJUSndsoaoszBHcC/bIdKDtODHqq&#10;tbezqq1vUqQfodYVC0a6ONg+u3Lfp78eU4wKDUSbG522BOZS6MlhNnhbhPu69PHG0ru4OEtC6xET&#10;4ZqAZxBSGnYgCbzab2+O+SrAADJZhAmIjCA6HNs5x7E/ES7pthxcAVnQnXfeqeIZqDydGMjrusDZ&#10;H8bAPseunLsF0iGOZroCkBuMzTEwRyhxzz334IgHe4CuKRE5luaqNtU3OkNCUCRIqBagUO098tjb&#10;xkpODN+BplISBHAE4QMxhZGDJ2y4fQgTAweifN9YGEpSxPlg4GmlCvVIHzhbsA6Vj4vKQmrgKFQx&#10;VjjknrhSyveN1dte/MV3GCo1c+ZQyUfVpdlYyZVRXerDwqaki0blizfA9FF+aINziqvOnIy6UgsF&#10;sayjAlz1sAeO/CODPTrob9uDiI53XJiXnhyiH69P5Kj+l/PjsC5FRpRZ9D/+tPrjsLLg0ASg0tD5&#10;uJ08f8ThgHkQwburxYk1ak397wVQhscEueHjRrxVZE1jgj2wSqIbxCenOXL+fLs9JdjLifuKp6sd&#10;aSeMXfQ9W2Eseo5LOjUyuwUqwDH82muv5TvPUcdxkuIWT4w2nuA7CnGnAMSaD55oyh8KMg0FgXCz&#10;tSBJFIY3UBgGANtQXnIQFE73kH7UGHgeEdcPWRB7j90+efJkfoIx4BkHIaMqGAYx/mASOG2xUZU/&#10;Hf1pXxv+ShQjwB+bub1HHh1DrkXf+sT3qmfADoW3mDUkckzWeeedx7UMiICLCVIzZXgPYcbc0pAT&#10;MteEIUInpOJYQD11Hnbtv0NhdSFODW9Ff0nO8vAGWucmyqKFybFylDefUWPBvAI5JDdU5fuGLoE6&#10;2QKq//zE+sdnk5/Ieo2fIGuM7z2I9tpXA9dfjwnnBH3pu4NPfrnnsnkxCH+2H81b//iFyv340w3H&#10;zpoepkestHx94pJZEYhluoKGfAx/OHVUV+FOeeuaZ37murD8zjPR+qKcIDlPe1Uwrtr/fH/767ct&#10;6Mr9OLe4Or+8lmxCXZF+Li4ZBZUTI326KkBgPtqFgbUvgCPFN9tTSUfx6q0LMF3KLa6aOy4QTFBE&#10;v7n68I8PnvfPD7ZxkXjkj7MGxk5pYFawrhW2NAwGPcQf/vAHYyUbA9xVaU4QGPoIdPB9MyW/6Ke+&#10;3IvKIaYtMAaRJB66eqYilI9+tpuY23pO/bgFkE5HT17oTfE5c8Yi1uxy+l7+/hBuyZfNi6YM7gLp&#10;hZXtzYoqa+t/3JWxdG5UV6EyqmobMGbFFBU3iE7b4MgP6ddToKKmnkAa2mvB/9aAEuLrbckLJgSN&#10;D/OaFOm9eGoYfcAD4+HPdr11+6kPfbIL/fmZk0MMieEx9Neu9FAQEAT6DwET5g3cG9oLcx7742xF&#10;ze97fxvyFmsSL3cBG4oKEjuTorkrWMnWoI1X2jVv4OaBIGv2GC3/QI4PHW9/b6D1nccK5o8L6Ir0&#10;o6sgpY9W3d3Fp9sC2mCC1Q1o4E+uAJ0zlk7TRvqeMz3s3OkRsAGcwO//aPvpE0NwpSbQXrgvgtT+&#10;W1FSsyAgCJgDAibMG255ZQPCQRyA1Tx8ce9ZSoxO7uVTxgfqsUD9/NfjJGXTo5D4aF3iFQv0BSu9&#10;5NFV+Nw9eNV0KG9BeS12tO0VSoUVdQ9/suuZm+aO6IIE8wreBrhzd0WiiyvrcW3D6rSrAtTAwPHK&#10;7lCgsLwOjfRfl0zkflBd1zB/fBA9/GFn2jMr92IZNSXah7Q/Ny2KHZhYe+awP2QMgsBwRcCE4ynZ&#10;Wo8gMxomoeofqTPVJCJNQtmAzKerf2hrETrpKeDubIumWk8BpD3cFTAMpQx2R9TmZG+j+0e0DLgU&#10;zKn9w/bfVdrOrn7lOamk8X92svu9zg6Fba0s0Sh0KIATA/7hCJoQZxHdD/tahQieHzSHnAq/ipS8&#10;AbVhHa7bSsYtCJgbAkYYGAz60E8ZF4RnMhEmcktr2udXgGF0Go9I12FoKIZAevoPa0Fio6dApJ9r&#10;Uk6ZKtAD+Qx99nDW57lNmjn9ZrhYwRLBu0MPsawlOveyCycha8JdXBejWxtaykLDRYcwrqODPESe&#10;NOhLVzogCJgcAqbEG4iwrTx+XeytU/KJF3TCH6Bb3oDPcGWNvpCo3Bs4YutxL4iL8M4sqtJ6GOCl&#10;3JXkqIvJb/MzaKUPehYHzg3aMN1dU3ESf2qZR7sC2Kd+tyP1ygUxi6ZoQw/BHYmqpO5SlBwV5E5k&#10;bw8X++S88t1JBaZiUm1y+0c6LAiYKwKmxBuYA8JFLBgftHRu9K+HsnWOxAhz9GfoJM0DJ2h9WZfd&#10;HUnwoCeiEd52+B/gko24BlZk+GrA+wzNMHFS9URzwo+PrEEwDz0HfHTRSL10BfBmWLk1GdukW86J&#10;U9eF6tpGncYFoyaiiNNh4imR2oEbj1HOeoaPTkoKAoKAuSJgYrwhMsCNbGiYnCJc0kWh4NRPTAs9&#10;M0SanZIqbbqFrj5YEBVzdO86EgZJGrCa3ZtcQMJOK63Bk0FyGog+0TjwQvD30Bd2BgtX/A/0yJSo&#10;B+WBw2/+GdwhftiZSh/uWjpZJ1vDwhW1ipJ3keQOfQP+gKOCPE6bGKLHutdcl7WMSxAQBHqJgCnx&#10;Bo72kX4uZGLglnDDmbHuzifyNyBeJ2KSnqMxhBLnsq4S44Cgk70VlFdnAdUppkRgxdKUq0NeSbUe&#10;Lzndu9wYKEmdYT4uOk1ApzXj10aUCz38RkXLIAgrrzc3t6zdn5maX373JZMJ/KeYAXFeYR7O9iec&#10;+1CYcwvhvlLX2DQ+zDMtr6KLnEC9XDzyuiAgCJgtAqbEG579eh/RLyB8D1w5nZxouqM7cfSQL+kR&#10;qTvaa6Mt6blbIK8np2ZiVpke/hET4E7gCoyUjmWXoVtu0KvcRrecVVgFQyIZHNcaPcuHywqqDh+3&#10;LqNl8G5pZR0Bl7BDhcRvOZq79UjOX86LI+ieLhIGzBIjLl2WCN+22rCaRaxECqRJ0V26W5vtupaB&#10;CQKCQO8QMCXe8MXmJKz4Md4/klHSftSk4YRP6Almh8k/QqGsoio9dwuMYrXey+W1XeFJulDS++Ai&#10;h/IAWpxRWAXxRU+gy+VA5RB6OBBypOwibUJQGIP+TKW0VVBai3Ydo1g981hIKEBne+RYCLXwDL/m&#10;tNGXzvsfbwyCdsC0dDVwv6FvMFGss+Ca82K1gTR6t07kbUFAEBheCJgSb8CSB9LMf0nss+Fglm6i&#10;IHycu7XK5K4/kH5kLK1d59iBwUT4ucanl3QVTBvPNYL6cXgfGeQW6e8KpSanUH5ZNfcDxFxNLS0Y&#10;DhGPDye18poGNM9hfi5eJI3Q+8G4KLukOtTHSQ/tpgxMizCxiZklGCadNz3i/84e30GohVEv9wOd&#10;VGrn8fziirrrzhhDitMtR3JEoDS89rSMVhDoCwRMiTdwNCa8qLerXUpu+TfbU9qTPHJ55pZW6wGE&#10;lMsc5KHaesogVqIMhL7TMqNDPMiFgMYaSQ7+BLAH0iQQv69V0wr5RqKllTJZaBD0k5g6zJcQ2vqu&#10;AqqJrOIqextLXOr09IpATI52NugkVm5LIWjH3y+c2EFrDQ4FpTVKjqQ+fCf7KeyTqxLaDrky9MVO&#10;kToEgeGFgCnxhtvOnTB/XOBt500guQ1f2tsKQazxW8YiqKvZw/CUmNUwFT1iJa4OMAAEVp36wSEd&#10;wopUaw/aqiG/KMDhyYx8idsG/8j9CWshWQI3GD0BX9t3D6UFioRQHxc9lwbuOXml1RD9r7YmxQS4&#10;3XXxZK1f2/9+sFhFTdI+893IQDfyza0/mE1XSf0m8qThtadltIJAXyBgSrzh/JkRS2ZG6v61Pw5D&#10;ppH2IEjRg0lMoLvWdKfNf62rD8QdH2miXp/sR40YZ0yIx6E0spK1ak2Genca54JCZ/zcHFEy6+kP&#10;dB9jp43x2cFezvdeNpXM0icXTiuoDPBwau80XVJVT4ANhGCowQm3J84NfbFTpA5BYHghYEq8Qc/M&#10;cPSGrOMDrKeMl6sdKl9teO2uP/gZjI/wgjEczSg5mT2gjiakK4dxG+te4UbcVhgDoiFovX4Wk5BZ&#10;QoxYLiL3XzGdqHknF8Z6NT2/Am+P9qE8uN9wkUIDQcK7/dqwgMNrTctoBQFBoPcI9IrG9b75PqwB&#10;ET+qAj3+a+gJxoZ6IBQiC5uedvEuJh4qjsewB0xR25cktQ7qaCitUa7RHdrCxomzPMIimJn+lDtE&#10;Zv1lX6ani31XjIGa6Scpo33ccI/4/YMQCSlTS2sLdx1tKA75CAKCgCBgJALmwxtQAhOsNLdEn7US&#10;R2kHG6vE7FL98YVwNiZHG2ZI8WlFEF8dpBMjvY9mlsJ+9KQX1Y8/WTzT87m4WKAP0M9gUJ+gY7C3&#10;tb730qm025XOICm3PNjb2fJ/kzLC0jILqzILqtBynzoh2Mj4T0auICkuCAgC5oiA+fAGrgWkhEvM&#10;Ku3KCJXp45w+LtwrvaACyqt/NrEZRbhEdAp0D0TZIwoF5ZEpldfUEzYDKyAiZxi1HuAo2BphmMRZ&#10;HhsnEj7reR1fDSyyKmoa77lkyoxRvl0mka5rJG82AqUOBWBsT90wh3wS/Js1xn9gkkUbhYYUFgQE&#10;gSGOgPnwBoDGXhNRvv7QFxjCksENtUEHedHJ88TtYXK0D45pWDcdzSzByRmNd5Q/AZ2KNK2t3D8M&#10;nFqCZ3BdwPsBhuTmaANj0H9jgDGs2p2GhvnOi6ecNjFYD2VPyiknjGD7cOUGdkmKCQKCgCCgHwGz&#10;4g0ElYN2H2mLlqpn2KODPfkddYKeG4Z6Hd0D8hz85rBqhRAnZJZyddh1PJ/XDQlgV9egjYeRUVAJ&#10;u2pqaiFoNvIfPWmraVExBrQat547AbssPeatVJ6SVzE2xENyuskmFwQEgT5HwKx4A+iE+7kSx6Kg&#10;TJ/ICLKO1T+RLRD9d5vYADEUQhs4hDaYa2U99H1HQh4hlXCCww4VrzecKhQnwv+N75BsfuKSgSYZ&#10;1zPuCtg78S5WRgSx0D9/MIaf9qTjYPGHU0dfNi9af6IIHPEc7azah8ro88UhFQoCgsCwRcDceAPk&#10;MibQ9VBakR6DJSYbkjo6xP1YTml2sT5vat2yoFrSqMEh5o4NRL5EtCJuEtwGYDAwALQI2pgZBVpm&#10;gFIBzoSHASwKvuLtYodPHNGcug3dCmNYvScdXffl80dedkqMfvsiWoc3kD5aLg3DduvKwAWBfkXA&#10;3HgDYHFC5/yOA4F+4JD7B3k6JWSVQs0NhBgOMW9cAMH1CJSEySwOCtgHcW0gWgb3D57zHTU1ZN3X&#10;1SHK35ULBxao3XIFrSipTssY6MzSOdEXz43CuVpPl7imHM4oRluOE4OBPZdigoAgIAgYhYAZ8gY0&#10;vTgiHMsqI0SdHizQ8RIhg8QJHNU5/ncrXFJVEbKCewBEHIU2UTSIeAGP4R8xM4hpwZcQbydINomA&#10;2jJ0GvQh0emathvDxXOiL5wdiU5Cv0Mc9xXixYqmwSBwpZAgIAj0CAEz5A3gQPxRRPxHMkr1RFii&#10;GDKfsaGeXAKwfOWe0a1qWiE8e4z/1qO5GKH2LmrGienSMoa96aQMIiPFBbMitQapeicS86r49GKY&#10;EBZKPZpxeUkQEAQEge4RME/ewJ2AaEK4raVqHc30fRR7QB+QmldxLKuUvKDdYjZnbMCWw7lE4daT&#10;ArrbSlQB0tX9uCsN7ciVC0ZdODuqW8bQ3NyKeZW15Qht/Iw+YU0GdlSKCQKCwDBDwDx5A5NIXFIV&#10;IaNbNzfYA8k1Q32d88pqOL9jYqRfvkR+oaRcbeo3/f5r3S4kGMP3O1KPZ5fdcObYS+ZGI6Tqltqn&#10;4bVXUYtrW2+CdnTbMSkgCAgCgoDZ8gamFskS/ziVk/tM/0xzzyDONloKghOhqDieU46op6tXSAXB&#10;PWNfcqEhGRq6qoRMRCTqwaLpbxdMvOKUUX4e3WuVeQXb2dHBHq5OIk2SnSsICAL9i4A58wYoPq5q&#10;5FrgNoAvQrdAoniYHOXr5mSL5dKRjGI0ELVdBPSePdp/8+Ecoip1e9I/uVE8tyHxX29LIeTfXUun&#10;XDArQn9CUFVDcUUtagYMq8hC0YNGux27FBAEBAFBoD0C5swbGKeNlWVchBe+DjiU4afW7dzjFkeS&#10;BjQQlMwqqsSVITW/gmtHBykTQYq2JeRi0mp4FgcU3dhNESkWvfdXW5LIr3Df5VPPmBRiiIUrHSBZ&#10;Ka/gkyEODd1OohQQBASB3iNg5rwBgPA2iIvwxhPNQPbAK9oLRLQPUiY8CQhmdzynjHch69BoZcs0&#10;a7Q/Twyxa8JQiisLsiPcpNFnIK1adyAL34gHr54+baSfIfrkNsZQTKI5Iocbwkh6vyakBkFAEBAE&#10;zJ83MMd4G6C/JeIF9wA9ioT/uU9ZWJDvc1KUN9ni7K2tiNeNzzMhlWAJKKIJwIdACZUDzAPq38Yk&#10;WnGN5jt3FKRG+C2jA4edEMM1t7QGxXVDUwtPjmaUjgz0uP/KzhP1nLwceRHGoE3tGeEt+mfZroKA&#10;IDBgCFguW7ZM15izs/OANTzADWFTRIIHwlqUV9cTTtVAOovGgmuHt5s9umLEU0RU5f4Bd6lpaMIC&#10;ihRy3q4O2DUVltdtT8wjoga/ElgbJ+cqytQ3odkmVQNvknuHh7uO5Yd6O//riml4zBmiM4CXEN2P&#10;PlBzL22iBhhtaU4QEARMDoGampqWlhZdt4fFvUGNliATnL5r65vJ+dytYWuHeYUxcI3ARmj6SF88&#10;J0K8nBdPDdsUnwOP4dIAz9C0anA+4F9bVjgrbip4RyOVig5wxTqWAN1kcBsT4vnvK6ZRT7eLhkyf&#10;XFNIHUG7whi6hUsKCAKCQJ8jMIx4A9hhgxQX6YViOSGrBDMklbHHqA+neMyKuEacOz2ceKswAFyU&#10;cU1QGXsiA1xJ6IbhLKE4VNgMnu8+lr/+QBZeEeRj0B8oSfWESK4YMnEvwUUDHUOPc8wZNS4pLAgI&#10;AoJAewSGF29g5AiUpkT7ujnYpuSVYzKEqKdnC4IqJkX67DyWr+d1GAOmrluO5Jw9LeyOiyaR2Ed/&#10;W1w6UDDg+YwRLVGV4sJFx9CzyZG3BAFBoLcIDDveAGAIgmLDPBH4FFdoCTGplRubfpeyGY7okpkR&#10;P+/N6FR1ga81qml+3ZtUeMWCUTefNQ71tf6a8aWAXeF5R9wOusctxNLSEK2E4f2VkoKAICAIGIrA&#10;cOQNYINoCEEQEhsSq5E+WqX8NDAUqw5avBOIeNHY1NFtAjaA4SlZepJyy285d/xVC0bptz3FuilH&#10;621XQjhYZwdrjKMkY4+h61fKCQKCQP8gMEx5gwITlcDEKG+8DdAcJJPyM6sM92NDvBbU67w4MQqx&#10;UoH2j9+O+KQRJWzfDzvTqmsb/3X51LOmhOlxYoCvkCYIH+y0vAraxYsbt7tubxj9sxKkVkFAEBAE&#10;fkdgWPMGYODeQJpPrQbCyY6kCGRg5g6Bq5r+tHE6/K4/YwxhkZrwb2jLIM2/3ccLyNKDTdSDV82Y&#10;HO3bFWNAgoT3w5HMEsxqK2saAzydJkf5yHVBtqYgIAgMEQQscnJydF3x9/cfIt0alG7gwIxsh5B2&#10;BMGGyrs42HKx4L9WXcv94SFn3vc1h/1vtqc8ff2cfamFx7PKThkf9MfTxvDuyaPAAw4HCyKwwg+0&#10;3g8WBATU5gLCVnVQhiyNCgKCgCCgECgsLGxq+j3GqPCGjgsDE1LiZBAKGyEPJNvO2tLBzsrR1pro&#10;SQRePTmc0Q+70h79bBfagqVzo/F+vmRuzKLJIWQG1dWrDZtR31RTh9NcY5tDXDP/sEwlmKufu6Me&#10;xiNLVhAQBASBAUNAeINBUKOXLqtuQEGNUSmeaCiT+UdQI1gFDAPHBRurEcpCCW7xwjf7H/189/1X&#10;TD9vRgSXACRMiKRIIl3f2NLGCbTqam1EjaYWavBysfdytXe2tzaoH1JIEBAEBIEBQUB4g3Ewt7S2&#10;Iv+pqKkvr2mobMsDgYrCcgQfixEjkAlh8UQA7br/frrrmRvn8h0fBf6Hp3RziwamwuUDe1byd7o6&#10;WPNfInAY17yUFgQEAUFgQBAQ3tBzmOETSI0QOvHf2oZmlUC0oVEbXy+7uLrNO9qC6wXMQ6uXtra0&#10;t9WG5BO7o54jLm8KAoLAQCEgvGGgkJZ2BAFBQBAwHQQ68IbhbsNq+MR9uDaBRA4EYNJ96fTdV384&#10;xPWCMtg7fbU1Wb0iH0FAEBAETAuB4RKju/ezsuSh70kJFxvqseShH/iC9dHKbckEWB0d7P7zvkx8&#10;GtT3WctWnDM1/KqnVgd4Or7+YzwpfXCFc3ey9XC2kwgYvZ8FqUEQEAT6CYHhG6O794Cu2ZfxyveH&#10;iIdBVQ9/uos01K+viifDzw87U7Fh/c/HO3Fy5qfiyjoCNKGg5saQklv+5k/xKzYdNzYgR+97KzUI&#10;AoKAINBjBESmZAR02UVaT2boPjZLP+/LGBXkzr9tR3PxcB4V7EHGBeJ+wwMWTgjilnBqXDBmS+dM&#10;Dyea94GUIm1iB/kIAoKAIGAiCAhvMGKirj19zEt/nk88DBwWiLRx+2sbERlhrbRyW8ptr27AEwK3&#10;al11+1MKsWYlY4Sbo60u2pIRjUlRQUAQEAQGDwHRNxiKfXFl7azRAQEeTnw5LS6Em0FUgJuzvQ25&#10;5IiDNDXad2qML4FdeXLW1LCSqjoKhPm5ECUJ3uDpbEdQP60rhHwEAUFAEBiSCHTQN0jMjCE5S9Ip&#10;QUAQEAQGFgGxYR1YvKU1QUAQEARMEAHRN5jgpEmXBQFBQBDoZwSEN/QzwFK9ICAICAImiIDwBhOc&#10;NOmyICAICAL9jIDwhn4GWKoXBAQBQcAEERDeYIKTJl0WBAQBQaCfERDe0M8AS/WCgCAgCJggAsIb&#10;THDSpMuCgCAgCPQzAsIb+hlgqV4QEAQEARNEQHiDCU6adFkQEAQEgX5GQHhDPwMs1QsCgoAgYIII&#10;CG8wwUmTLgsCgoAg0M8ICG/oZ4ClekFAEBAETBAB4Q0mOGnSZUFAEBAE+hkB4Q39DLBULwgIAoKA&#10;CSJgXryhpUnTVGvEPxOcMOmyICAICAIDgIB55fapLdZU5xmBmtdYIwpLUUFAEBAEzBeBDrl9zIs3&#10;VGZrypKNmLvgeUYUlqKCgCAgCJgvAuac961So9lUrvm17R/fU36bRd0X851WGZkgIAgIAn2JgGnc&#10;GzIKKlv1jjrUx5nfdx3L3pOU7GSvsdBoJkVpVu/R/jfQVbM3TTMzTJNarqGSia6a/RWa1lbt88jg&#10;eZW1DftTilpbW0cHe6Tmldc3Ngd4OlXWNlbWNDg7WHu52KfmV3g42ZZU1rdqWueODbSgavkIAoKA&#10;IGB2CJikTOmHnan6ecPZ08Ih2t9sT5kQmBWm0RRpNMeqNL/s10T4amystXPo7qRJztXUNmgWTda8&#10;9iO8QDN7jMUlc+eVVNa9veZwcm75FafEHEwrdne0DfRySsgsdba3rqhtjA5w5SdKH0iFf2j+c/UM&#10;XzcHs1sSMiBBQBAQBDTmLFOKCbTdn6UVK61P07g5akYHaa6M1uhO+ovGaeaO1RSWayxHWPCvspbV&#10;ANlvdXOyha/AJJztbUJ9XBztrG2sLfniYq/lKmdODnV3slMLp6auUVaQICAICALDAQHLZcuW6cbp&#10;7KyVzAzBD6IeV0dbPf/82o7z3iMq92SUllVrbG00c101dfYafyvtf7k0eDpr3C001lYaCyvNiBGa&#10;AA+Nn4cmyj+sqKI2r6QmxNs50t+NVgorar1dHawtLXJKq0N8nP3cHT2cbZ0dbGysLCkzLxaZkgiV&#10;huACkS4JAoJAbxGoqalpaWnR1WIa+gZDBy12SoYiJeUEAUFAEPgfBMxZpiRTLQgIAoKAINAnCJjX&#10;vaG+XIP7m+EftwjDy0pJQUAQEATMGAGTtFMydD5amzUtzYYWppyljRGFpaggIAgIAuaLgFnLlCws&#10;teTe8H/mO80yMkFAEBAEeoOAecXa6w0S8q4gIAgIAoLAbwgIb5C1IAgIAoKAINARAbPSRWcXV6Xm&#10;VTBEX3cHB1srnBIamprVkzBfl9ySap7UNzU3NDYTDMPGekROcTU/TYjwOpCCJ7W2TJCXk64S3fOR&#10;Qe5p+RV4P3i62NlaW/KWu7NdaWUdLnJTo33F4UF2lSAgCJgBAiapi3579WH9MTOuP2MsNPrX+OyP&#10;NyTCAM6dFl5Z1+juaGNpOYInhLs4Y1IITGJsqOf2hNzSqnq+uDvZQu6JoXTOtPA3fjqMgzRlLpwV&#10;dTSzhFcqahounx9DqCUnO+voQLddx/LxvGtpbYXl8BZO1EczSuxtrR64aoargyi0zWBfyBAEgeGO&#10;gEnqonck5u1I0PeP6BdMbHMLAfG0ITG83ewJlldYUYczs0YbeU8DQcfPedHkUIpoA2bUNPCQP6H4&#10;NfVN6nXK8F97GyvCZliNsMgorAzwcAz3c4FtuDjaRPi5wBgocNWCkdweqJXmuIIM9wUl4xcEBAFz&#10;RMCsZEq7jxdw6meaJkV519ZDtVsnR/suX5cA4VdPJkf7qD+h8rX1TVw1Nh3Oeejqmav3pKsyY0M8&#10;dZWMD/Mk+h61zRkbsC+poLq+aVSQO69MjvLdk6RtiEounBUpUTTMcV/ImASBYYeAScqU+mOWNsVn&#10;pxWQ5YF7wCjRGfQHwlKnICAImBACwhtMaLKkq4KAICAIDBACJqlvGCBspBlBQBAQBASBNgTEv0EW&#10;giAgCAgCgkBHBIQ3yJoQBAQBQUAQEN4ga0AQEAQEAUGgOwTk3tAdQvK7ICAICALDDwHhDcNvzmXE&#10;goAgIAh0h4Dwhu4Qkt8FAUFAEBh+CAhvGH5zLiMWBAQBQaA7BIQ3dIeQ/C4ICAKCwPBDQHjD8Jtz&#10;GbEgIAgIAt0hILyhO4Tkd0FAEBAEhh8CwhuG35zLiAUBQUAQ6A4B4Q3dISS/CwKCgCAw/BAQ3jD8&#10;5lxGLAgIAoJAdwgIb+gOIfldEBAEBIHhh4DwhuE35zJiQUAQEAS6Q0B4Q3cIye+CgCAgCAw/BIQ3&#10;DL85lxELAoKAINAdAsIbukNIfhcEBAFBYPghILxh+M25jFgQEAQEge4QEN7QHULyuyAgCAgCww8B&#10;4Q3Db85lxIKAICAIdIeA8IbuEJLfBQFBQBAYfggIbxh+cy4jFgQEAUGgOwSEN3SHkPwuCAgCgsDw&#10;Q0B4w/CbcxmxICAICALdISC8oTuE5HdBQBAQBIYfAsIbht+cy4gFAUFAEOgOAYucnBxdGX9//+7K&#10;D87vxZV1g9PwMG7Vw9nOYhgPX4YuCAw3BAoLC5uamnSjNg3esCepYLjN06CPd1Kkt4WFcIdBnwfp&#10;gCAwQAh04A0iUxog3KUZQUAQEARMCAHhDSY0WdJVQUAQEAQGCAHhDQMEtDQjCAgCgoAJISC8wYQm&#10;S7oqCAgCgsAAIWDyuuijGSWp+RUKrcVTw5TydNvRvNIqrWlTmK/LmBCPAcJSo0nNq0jILGlVnZkS&#10;qnS56w9m1dZrtf9+7o4TtQpeTXl1w9ajua2t2oKzRvu7Odn2oIerdqerGhjj6GCPPlcbiy66B5Mi&#10;rwgCpouAWdkpQYtf/eGgnY0V8wGT+NsFE2eN8d+XXPjW6sOeznY8rG1ouvmscZH+rnALX3f7CD9X&#10;HlLA1toSnrFqd1qozwnmsf5A1shg94TM0rqG36244iK9EzNLqUQ336OC3XkyIdI7wMNR0X1XR9uJ&#10;EVqKz+dfH2yrqGl0dbQ5mlny1yUTofvbE/PeXn1YFS4oq73j4kkR/q7vrD68IzHfz90hr7R6SpTv&#10;DYvHVtY06rgFJeEWM0f5H0gpzCmp1jXdnovQ7ntrjoT4utBsWVXdXUunBHg58Z3nDG3mKD/YEpXv&#10;Sy5S/EPHmQ6kFuYUn6izrRVtyU5Xs/AG093k0nNBoAcIdOANlsuWLdPV4uzs3IMaB+CV3HYksn1z&#10;76w5DMF98vrZCycEuzhY70kqnDna/973t02O8vnHRRN5+O2O1LyS6pmj/R5cvnOEhcX4cC8o4Yvf&#10;Hswprpoxyu/KJ9eUVtZNjfGzt7G67bWN4b7OB1KLk3PLP1ybUFRRy+k+3M/loU93Hc8pq65ryiqq&#10;+mJzkruT7eq9GYXltdNG+iZklb7wzQFPZ/vYUI7tFpR/YPmOPy2Ovf7MWNgD9cAG7nl36xWnxNy4&#10;aNzCCUHHcso0rRqrERZPfrH33sumXjYvBqb1/Df76XNZVf3f3vi1rqG5qKKOhr7elnLGpJA3Vx/5&#10;cWdaY3NrdnEVD2PDvFwcbSDkuaXV97637bbz4q45bTTV7jyW7+ZsF+LtlF9Ww9CScsoo6exgszMx&#10;H15lY22ZXVx9OL3k10PZ504Pf/n7Qz/uSmtsauHhT7szRgW5e7s6dMod/D0cxYZ1ANa2NCEIDBEE&#10;ampqWlpadJ0xbX3D3qTCBRMCNW20bdGUsMvnj6yoqT+cXnwWwqW2hwvGB+5NLjxxcu5sBppbNb/s&#10;y/ztbK35+wUT/3P1DFcn26Vzox68asa4MC9qCfV2nj7SD14yNcY33M/1L+fH7T5WsC+p8LUfDp09&#10;PfzSeVGqreq6xsVTwn7enwnxbW5pPWtaWEpuOazrzMl0Rts2lSNT4mgfGeAaG+rJw7GhntGB7lxZ&#10;1OmeP6eP0jYU4u0MN+KJh4vd9FG+PFk0JTSo7WbAZ8/xAjsbS25Iqtr7r5weyX3IwmLt/qyF44PG&#10;hXlqK2w5MWjVcx6G+jqrfo4J8XzgqhkM08vV7vNfj7XoBj9EVqh0QxAQBIYAAqbNG+obm22sLHUw&#10;Bno5VtU2cTZ3srNWD22tLBsam/Xg/MfTRm84lJWSV85bXX3SCyt3JOZtT8ijADcJyPp5MyJe/O5g&#10;SWXd0jknGAM/BXg6PnDVdI7bFF65LXnFpuMIo2ys/wdhynBmb99nvjc0neghXG1HQt7X25LHBHsw&#10;Fgh5SUXdjoR8muan1t+6yIja16CapvC6A1kVNQ2FFXVrD2TpKL7q+cb47LljAzvcD+AZOSU1OqHT&#10;EFiN0gVBQBAYKgiYNm8YGeR+ILVI0Ux0DxzYA7wcoc6bD+eo0zC/xgS68YWDdl0jJ3HtUzQKdtYn&#10;OAqEfv64oHfXHNFDIs+cFPLgVdM5aHNgj4dGt2q4VaTmlcMhRrST1dMBqPPflmhvHpfOi/5uRyoX&#10;DssRFugeFN/ZlpDHJQa5VmZhpZKSIR1KL6gYH37CA/nGRbFcVm4/P+7tNYdb2g7+Y0I542ub5idk&#10;YmrVMGp4AB1Q1XIROZJRgrqluKI2s6iyqraxpLJW22gbBNwqeP3KU0YivFJ16j5p+RVaIVWfa7GH&#10;ytqWfggCgkDPETBt3nD21DAIHCpl/kFPUThD/K9cOHLdwSz1kAuBki/NGxd4KK0Y2x4eltfUj4/w&#10;VpIoPpfMjcoorKxt0He9UCWDkOmX1igG4+JgA2HVaH5nDpD7j9cn/tjWLurusSGc/Z2Wzo3+4Jej&#10;q3ZpH360LuFYVumM0X7BXk4fb0iEk320LjHQ01EnHVKtIFmiw4wL2o4++ae2PvMPnYSuwILxQe/9&#10;fKLa5esSDyQXvvbjofnjg5Sw6PSJIW/+dLiyrlG3LkJ9nLlj5Wo7/3udaKpPnRAkrKHnu0feFATM&#10;FwHT1kUHezvbWo3gPJ5ZWGWhsYAsKiF+VmHV4YwSHqLRRSOtHiJa4Qn/sFBaMjMC+ouC95TxEEcL&#10;XzcHBDvI+n3cHbTK3pKauAgv3ffYMM8QbxcqKSivdbC1HtumeW5fRi0POmNjNUK1Ut/Ygq4YQ6BJ&#10;UT4H07T6bR5OifblPqFU4tsSctuKNVMM9QaCJjjWrDEBSttMx3zcHBzsrBEf8V11G+WH+pUP6utf&#10;43My2p6fMSl4Wozf0cxSOCVmsvQTkRpMcXSIh5XlCAZIi9SP5iPc14UnNKrqRPlx6byYEe3vPu0W&#10;uuiizXfXy8gEgU4Q6KCLNnn/BpnkfkJAbFj7CVipVhAYmghIrL2hOS/SK0FAEBAEhhACpq1vGEJA&#10;SlcEAUFAEDAjBIQ3mNFkylAEAUFAEOgjBIQ39BGQUo0gIAgIAmaEgGnoonXR9MwI+aE+lDAfrWmW&#10;fAQBQWCYIGCSsfaGydzIMAUBQUAQGCwExE5psJCXdgUBQUAQMBkERN9gMlMlHRUEBAFBYMAQEN4w&#10;YFBLQ4KAINBDBAggRth8wtIMSmjIvNKaYRiuWHhDDxervCYICAIDhgAJqUijQtyX9uEiCf3SA5Ld&#10;g7dgSwQ368GLA4ZPfzRkGnZK/TFyqVMQEASGPgKENyYzCqmonOytw3ydCQ5WXFkHpSZY2dp9mWdO&#10;DlF/Otha2dtaETaf777uDuTsamjSpqkh6wmJvOAoBMcM9nYiSvHKrSkkfSFNrypA1H1HO2tKp+RV&#10;EKjY2nIESVMKy7goaAizRmphImu62BOuWLNmbwbZUIhp5uZok19aS/zKrmKRDX1UO+2hSeZ9M1Gs&#10;pduCgCDQSwSIQ1xaVV9cWevhbEcCRGojTv7WI7mE2YdhkLnkB1JpNbfAQoilnJZfSUxlypACEo4C&#10;qyDqJcEuK2saSKpIyiyqIm4/VZGUlwLHs8u8XO1J5lhcUbf+YDac42hWKUlfthzJ5Y5CkGXqaWxq&#10;LqyohTdwcbG2GpFVVM1lBSkTnMbMeINZ5X3r5bKT1wUBQWCII0B22+hAtwAPJ5VoxMvFHhIPUXZ3&#10;soPEc10gtHBUgFtTSysBhufGBpCxytLSwsPJLjrALSbQneRaBCemBhLIUwO8hDztPq72pPLlLf7U&#10;pcnycrEjbLOvNkWuhZO9jZ+HQ3VtI2zjzEmhNEEgZ1cH20kR3uQPTi+oJK4+D4c4dL3snpkPr5fo&#10;yOuCgCAwuAggRyLgfFVdg6eLnb+7IxIkTvGjg92dHaxJast3Is9TgHTxEHdYBRQc/sGhnofHskuJ&#10;h9/Q2EQS9Zp6bZJdPvAGKoErkB0LCRVfVNYsUrUfTC0iND15wNycbJAy2VpbIpKCD/EKZZBiUaap&#10;ucUG5jO4oAxI66JvGBCYpRFBQBAYwggga0LhTJ6VU+OCUTl01VOK/RqfPSHcO8THSZeHcQgPy7iu&#10;iV+0cXhJaUFAEBAEhgMC4hc9HGZZxigICAKCQK8QEH1Dr+CTlwUBQaBbBL7YnNTYrDUYlQ967J3H&#10;8lFaDH0ohDcM/TmSHgoCpo3A9c/9gj+BaY+hj3qPdeybP8VjUtVH9fVjNcIb+hFcqVoQEAQEARNF&#10;QHiDiU6cdFsQEAQEgX5EQHhDP4IrVfcSAbxPCYFgZh8GlVlYZUjMOALMlVc39CEAJyrsXY2EFVIx&#10;7/hiyCjMbPqGz3CENwyfuTa9kR5MKzI/6rMvubCNqnY/HdlF1X1Lf09UqDGg7a57t+tYAewNV7LE&#10;rNLm9qHvuh+QlDAlBMT3zZRmy/z6WkuMs9wKfFzRVWLKoo105mxXUFYD9SLIAZFwxoV6Eu8s0MvJ&#10;zdHWkOFDTMur63kdj1ZIYaumlSBrTc2tNfWNvK4e2ttY0paynBkT4tFjJ6YjGSWE1nGwsbK2sqSV&#10;xuZmQvRU1mobYiDEaTi5Zk7uX21JPm1isOokxXhRGyHut7EFeToVlINKMz/RbR5bWVoY1VUIdzFx&#10;Qw2pMNjD2IhAeBR/tyN10eRQJsXJzqaiRjsK9SGYBHHrOgXT9eLXMj+4jlHkl9ZYjrAgmkVVXaMK&#10;a8osl1TW44rc1buGTLqeMkczS/CmdnW0rW9si6bX2urhZFtW3aC6Yezwu+0M3tREdmpubcVb28HO&#10;OiGzBPbJki6rqqfp0cEen/16fP3BzOdumkeAv25rG+ACEmtvgAGX5vQhUFhes3pvuqOtzZajudCI&#10;4znlkMIDacVEOquoJcpZS3JeOZst0NPJxcHWkPzVCZml+1MKtyfkQXMJgVBR00iQtcPpxQhnIA22&#10;1lYbDmUTQmdvMrHYmoiwFurroouoY+xUvfvzEegd1ULHC8tr88pqYDzx6SXUfDSjdGKk98mkh6AL&#10;dI/QDtsT8+EADLOkqj4ltzw5ryK3uIbgcc52NhsOZkOCgUIbsMHCYvORXCgpXQ3xcSaKQ7ed3JaQ&#10;m5Tze4VQcIYMt+hxhe1bJKbp4fQSAktA2ceHe365ORmmfiClCMMbBGWjQzyguSf38LHPd//9golH&#10;M4rT8ivoxrgwr+ScMmaHyapvas4trc4oqIRudvput+PVX2D1nnQ7GytvV/u8khoi9GnDb9Q25pfV&#10;0I3YME/LEX0sOKFypg+IRga6M5yf9qRnF1ZVtAUBTMwsjYv0PppZCggw1x6vul4Coud1ibXXf9hK&#10;zT1BINLfbfpIX4ggQY9trEZAWKdF+y2YEMQTDs6OttZR/m4QekMYA80THgdGYqGxoB5I2Kggd+Lw&#10;8PrIIHeeO9pZcTA/ZXygt4s9P40Kdoeo9UzCAmUn2hqVEAQ0NswDEXxjU0tsqCcEfX5sILF3OsUi&#10;0NMx2MuZGHDBXk6jgjy01F+jmT8+kLA/00f5zRjpp9jJb1A00jfCxqmuElPaEEkUr88f93uFWoLb&#10;qoGvtGGrq9DNqAp1YyE+XZCXs4OttasjM0IwIqcLZkWG+rjwX283++6iDFkwcGITFZTXUCFdCvLS&#10;hrqDjBIBycD5NXaFTYn2AQFuZlzF/DwcuYDa2lipbqjgfX37gQ+xAl0dbGiU+5+fmwMQOdvbhHoz&#10;WBMLs9HHbLNvgZbazB4BBBFtu1Qbc5+9RNBNovBDdxDU8DzM1+WsqaHIhbhDGEgWSQLDMY0D7MhA&#10;N9hDQlZpTV1TqK8zYdd4DmkjChvNsVETs0s5xCGq6hmFgNjQvcTsMicHGxgMRAdyT/Q3pPCbDmdD&#10;hbuaO9gDghSkHJQkho+PmwOkljhxEBQGzj8igCooONXyMMjbic7TVb4bQs3AjXtJhwoLy+tUhbDJ&#10;tgrLDK+ww0Ag6Hml1ZH+rjBvvkNh1X/JdqBfOscsEOZaG7GuvBaKydghmkwEDwmU3R+Ump4zaiBF&#10;pINgB7kic83C4NbS43nXvyVZFVwdaJSrHmGZLEZwRmnkSsRFkPwThkzf0Nnyom8YOnMhPTF5BJDC&#10;kwYAETPUn8N7fwhJTBEjpW+ALZli5/u2zx9vOGYq+ga5N/Tt1EttwxoBkgpcOCty6ZyohROChDEM&#10;66Vg+oMX3mD6cygjEAQEAUGgrxEQ3tDXiEp9goAg8L8IoFwZdFF7XWPzriEQ5M7SwgKjgH5SrvTt&#10;uhPe0Ld4Sm2CgCDQEQGtFp3ky339wcQZ9TLKXkP+ZRdVPfTJLjhEX/fCuPqwQxuC1qudjkF00cZN&#10;rZQWBAQBYxHoJ1001lbrD2Ri2WtIf0or695Zc3T/y5cPrkrchHTRwhsMWVdSZqgjsC+pwFDj//8d&#10;ysQonx77RQ91UIZM//qJN3y8PvGGF9YaHv0b47Hkd/6ISesgAiO8YRDBl6aHIwK3vbwW17MejPzF&#10;W061thLJag+QM+IV4Q06sEyIN8iuMGKJS1FBQBAQBIYJAqbBG37YlbZic9KKzcd/2JlqkHCx69nD&#10;O4naDHSy1VVD9Jj1B7PwvP9R++7vXeBhZmFlV619uSWJwryCV2SP15NqujfhSEur6ulDVyIXVT+j&#10;4L89E8v0eGidvoiXLLgx1/jNAjRRd/AKNnD4Ef6uk6J8J0R468RE48K9J0X7trlDO/MT30N8XLCZ&#10;iQlyx4/XKOMZXcd0wUdXbk2mn+sOZOLhrPpMxscdiXmkwPx+Z6rEKO3bhSG1DTAClsuWLdM16ezs&#10;PMDNG9jc6feujE8vJphXZlHVOVPDvtySfDijeEyIZ1mlltATeDLMz+XLzUnlNQ0HU4oIr5hdXLVm&#10;bwZ/OtparTuYBflLza8gFNqOhLyWltZrnv75L+fH7UzMJyIbDkrEcqEbUE8q35NUgIO7ej01rzw6&#10;wP2rrdpqP1yb8PRXe4nP8/e3Nt123oSN8dl7jhc421vf+upGgrQQ6zG/tJaonNEBrsTwgsjSJZo7&#10;69/fzBrjf/OL6xZOCMagAo9Zgro0NrXuTS44kl4CwyC2jyJPtH4gtQivemLA8S79hHLhf89zSM/r&#10;qw5fc9poLBy0VH5n23h9nb/amswX1ajue1SAK+Zx0CliikEQV+1OL6qsW7Urbdmbm2aO9seGjyg6&#10;pKuF7O5J0kaKBhZCRzy+Yg9B357+ah/BI2F8ns72jJoYPoNiaffAR9uJUMY/D2d7bEue+movkYum&#10;/xZoqKsFs2pXKjN7w+Lxnq52s8cGEr2OQKewikvnj8SAkoB6Ef5uEyN9CNjAFHi7Olw0N4Yob0Q9&#10;Wzw13EAntQeX76BX8IMZo/z9PR1zSqqvfHINsSgI56f4wdp9mfCDd38+mpRbRrDVOWP9CfE2KBga&#10;uK0GrJiKtWdIoECjunQorfjbHamG514mlMjt58cR89WoVvq2MH02lVh7psEbnvt6/+mTQgheOG9c&#10;EMT34c92rdufOSHCC5r4y/7MX+NzxgR7nPHPr6GeH6w7SuC2D9cl8BDSz2q48YV1xNWBuBPF5aXv&#10;D/IrdJ8oPY+t2BOfVkzQyvNnRrCBT//nSnb719uSYwLd2OffbEv5bmfqgvFBC+/+ikMogTyJBhrh&#10;50rISR4+9vkeXiR+JNMM2bry8dUQBd4dHeL5/Df796cUfb0thcCfkHjiux1ILSZ8whdbkrcl5O0+&#10;nl9d33j/Rzt4F6521tQwQvXCFe55dwuJZImJ/8ZPh+GCVEU8HLjXW6sPQ8fRtl17+hhG9+K3B37Z&#10;px3v6GD3Rf/6hl3xTVuj5zzwnfb79mTCtx1KL37l+4PUBm+44fm1hJyETxzJLOXPP7+07p5Lp9zz&#10;3jZO4v/9ZBfRpOEBBMbhlbJqYqCW0VZybjlxb/749M//d+74Po9Sacg2u+vdLX9dEke4G+JZEsCO&#10;gUyN8YWx6Q+nDG9grpfMinri811jQj193R0PpRZddsooomdvOZLt5+5IvCZiiDJ9LIMZowNCfF2S&#10;skth/4bzhpteWPfRHWdqNBZ06czJIUwfMF5z6mj48dajucTyQ8lJFB0PF7sHr5yxem8Gz0cG9TwA&#10;uCFYmUoZ4Q26mTIh3mAaMiWQhdB/vun4tqO5y97adO+lUx76w0wioT/08c5P7140Idzz9VWHiMh2&#10;9tQwtij0FAHUJ3ctIujm2v2ZNXWNNy0eizhoxig/IhlsOZJDSaqytbH89J5FDY3NpZX1auZ4/U+L&#10;Y+94e/P7vxzlpE8EUCQDiDUWTwm9aXEsNVOAY/7rq+JjQz1evXUB3EInXrpxcSyVP7Zi9wdrEy6a&#10;HckBf/ooXwr/5+oZHEt3Hy9ANkKXcktrIP0ETH7o6hnayMy55dTw4dqj7k62dI9jKcKTIE/HqxaO&#10;gvRwZL7rkskzR/mrsyd1Pvzpro/uPHNihNcbP8VzTL5pUezCuODHV+yGM924aCx9fuKLPZD15/80&#10;/5K50U98sbe5pWVCuNcdF03iAPvX8+Pa03r4Da/A9o7nILHR0CIXhWUXTtp0OOf1H+OXzIocLOud&#10;i2ZHMdfAxU3rhT/Pnz02wEDJj6OdjTJnRCkNSwA0lMxcGhAlRQW4czHi4XkzI8+eHvH+z4fbp0ww&#10;kMKCmJuTHRyIewyvYLAP4+cacd2zvzjZWTOtx7PLiFF69cLRn/56zNfN/myDbyQGdkCKCQIDiYDJ&#10;8AZIJ/SOGIqk5oD3Im/x93Ag1i5nfGQjRLIEtXOmh7NnLS1HeDnbIVcpKq8jZC4hmtvIq4bYnB7O&#10;JyInI30uqajl3YvmRKGBUIjnlmijukOm2fz3vr+Vw6A2IUyr5pxp4RCatpD6ZdAeZFAIncjeNXOU&#10;n05iwJmU4Pu2Vtrr6mWP/UROD8J/UlipCpRJNVIvGBV0JDrQndO6bpprG5p/3JXO3YgIjjzUyk/a&#10;foP0cLNp01VoSR7kjLP/V1uSkH1px2uhoRuM3d3ZDtZB6+o74yVDAF2108b6t5g9RstaoGvbE/O4&#10;TSPr4OBMfYSlBJb2DICGiH7KWxsPZRNyuc/Tnhi4rE8ZH0RGBEzXp7UF7jbwLYrll1Y3NbUgOPJ2&#10;cyiprI0N8yIrQFlV3d6kfMYCVnuP55NbhmEaqL3o0PS4MM/3fj7CqiCA9tdbUwDzwtmRS+dFwXcR&#10;1s0fF8TlZsPBLHW2OG9GBEeHoaC/MRxAKSkItEfANGRKUApk64czSjIKq65eOIp8HXwnajxiJb6T&#10;X+W6M8ZW1jQsnRsNfZwS44Pn4a/x2YTXv2rBKE6RZ08LowaO1XxHtsDR75+XTf12eyqSIrJwcCeA&#10;ekKakasQIp+rQ2VNI+nA+Dcl2pfD5sVzohG/IJnBPtrd2fb/zh6PVIp3ESCoMpAMcogh1bn8lBjO&#10;4OpdmBnpBxBGE5MZiRAdQKBEUGKkEBzzyU8A+V4wIZg6+UJQX14hU9jYEE8qhPQTqnru2IBNh3OR&#10;m3PypfMQfUg8TSMxp0IuKFwLaJT+aL83n/g+NtQTISxvXbVgJLR1YVwQtdF52AvMBoUK8eUnR/sg&#10;y0Kihe50VIgHbqs8QT6GZoXbCfX/64ppVn2d9sTAjYe8nj74uNn/bclEFANMKPkbuLTpF9wrfQOg&#10;RQW6V9U1cO0YH+G9+XBOgJcT4aBJqwLXDPF2hliv2ZNOtjL4R0Z+JQnmDJcpWVmNQJpkaTHiwtlR&#10;n2xIZFp/2JkWn1byh1NHjQrxxMECKSLsgfxiPq4OZK0h1DbdNoq9GQiRyRUTmZJuykxIpiS+bydm&#10;7c8vrUddBnXuwca79LFVH9+5yECVZg/q7/QVbifL7zxTNcr3j+44A17Yy8oR5jz79b4zJ4X+sU31&#10;3cvaBvJ18W8YSLSNbUv8G3SImZB/g/AGY9e5lB+KCLz906HmHiVwu25RbO956lBEZCj1SXiD8Iah&#10;tB6lL4KAIDA0EBDeILxhaKxE6YUgIAgMJQT6iTdsis957cdDqMcMGSsG4lgwH3n9Kom11xVchYWF&#10;TU1aGzz1EZmSIetKyggCgkDPEYi49r0Dr1yBIUbPq+j1mxmFlajlVv/3/MHtxmcbj286kv3EdXOw&#10;iOn1mPq4gg68obfayz7unVQnCAgCZoeAp8vg+4djWaFNMdQPaSSMmi5MPNqMy03gI7zBBCZJuigI&#10;mDQCOJBjYTxgQ8AUG2tjrNjb/8MGLzm3bNA9TjC4p3s987AZMABFpjTAUEtzgsAwRaCf9A1dobk3&#10;qeDml9ajYGhfoLGpGaKc+OYf8OYZxGkQG9ZBBF+aHo4IbDmc02xscN02nOaMCTAtTw5TnN0B5g34&#10;PBJtjEShHbCS3D76F4/ook1xc0mfu0Fg8X0r63uUCnjVfy/o8/igMlsdEBDeoAPEhO4NpqFvOHLk&#10;yMn7LTk52ahNuH79+srKLnMtGFWVrnBKSkp70WGHPzvUWVVVlZXVq0wMHSrct2+fqrCoqAg0TEKI&#10;2S3OR48eZabWrVuXmZnJuPheUFBg4NAwT5wzNoAg7boAG+PDvbUxXC0sOvxEcK0eRLPYsGFDUpI2&#10;J4caBdO9bdu2lhZtvrn9+/cfPnxYfee5+mL4p7i4mMrLy4m92Lp9+3ZdVdSgfjIcBNVodnZ231aY&#10;k5Ojq1A1sWPHDtXPk38yfOBScsgiYBq84dNPPz2ZOvz0008GkgzQh8q8/fbbFRUVfTUTkDBaP3bs&#10;WPsKO/zZ/ifK03pGRoZRHYDKdMXPIBk//vgjNJRurFmzJjEx0XA0jOrDABc+dOgQM/vss8+mpqau&#10;Xr2a75AkA0ktUWlPnRiydF6MCiVCTPVL5sWcOyMiNsxz/vgg3U/TRvrdtHicpaVxQUGg/vRn1apV&#10;UHAqhyDy5/fffw+34OzCXPCBglPszTffbG8n3i2AHBp+/vlnaoYrUNUPP/xAVbBGNaHqJ3hkc7NB&#10;hvy80r5CDg26vqkKf/nlF1A1tkLWmOqhmouEhAT6ySc/P7/DT92OVwqYBAKmwRt0UHIaYk3z4bzM&#10;FlXf1elS950ylIcWsyvUr/zJNh49enRZWZnudQ7dfN+7d696wlZUX3R3FFWAD2I49YXCtMsX9v9z&#10;zz3H85iYGL6rXyHi/KmOvXwoyaGSL1u3bqUnlIdehISE6MrzOlRPFVCbFk7An+w6XQ2vv/46ZXSd&#10;bM8nKDxhwgSe0E8ajY6ONo80Mpdccslf/vKXxYsXMzr4xMMPP6zYsCHbadGU8Ec/3UkCH1IpQPhj&#10;gtxU3D14A7Fvv9ueQoRBns+NDfQh6ZuR5owffPDBgw8+6OTklJaWBn3cuHEjX0aNGsWX999/n7xY&#10;DQ0N8DPdadqQDqsy1PPdd9+deuqpLJiVK1defvnl4eHhv/76K8wAKn/w4MGHHnqIY4eBDJIKWRUs&#10;9dNPP51VzeI5++yzPT09WW/ASIUHDhxgIFRoOLNJT08vLS2lG7t27VJsj6kZP368h4cHnbe3tz/v&#10;vPNY8Ib30HBwpORgIWBivGHPnj1PP/00u3TLli0lJSUcZD788EN21Msvv8zh6KWXXqIAP7EHuGrw&#10;64oVKzjXAC6blvsvDyn2+eefc9x+5513+P7uu++qUxVPqIovmzdvVpTok08+4U8esrvuv/9+jkgU&#10;pvKPPvpo586dHBs5JNKEqocPPIk/2dv8VzXxzDPP8OWVV16B3FM+Pj4eNqBaVNVSgO8UUJuK0xwd&#10;hhnwXI0RpgKv0nWSJnRUMigoiFtIXV0dNcByYH59LjEbrEXJOXTevHlMHOMyiuERp5aZQwlJDHZe&#10;TM+vxNFpfLgXUVG/3Hw8LtKnqraB5H3PfKXNc0caD6MG6OamFVW5uLioewP/VYSbGWEWmAsl5Lzx&#10;xhunTJkywpgotlRlaWnJqCHWcXFx8ELGTp3UlpeXFxwcbBQIvGVjY+Pq6sqFw8fHZ9asWawuWIWt&#10;rTZAvarQqO7xFq+z3tq/xTGIsbMH+fXiiy9mD4KMsf00Cn8pPMAImAZv0J332TABAQGTJ0/mEOTu&#10;7s7pku/sq4kTJ/J90qRJbNTjx49z7mZ7AOXtt98+duxYvsyfP3/JkiVsGIrNmTPHzs6O1x9//HF/&#10;f3+enHXWWQ4ODlTF94iICDUH0AIOsJzm+E55fuJgWF9ff80117D/AwMD2Xj85Ofnp2pQO4eSN910&#10;E7uFwxRPZs+e7ejoOHXqVMpzyKKAr6+v6jYnUAjBY489FhUVpZt1Oswm1I3xlFNOof+6Jhi+7hBN&#10;z+kMTy644AK4Dic7ZFYGnq8HeJEZ1RwEFzrLeZyTOCMyXKCkWpk9JoAMGXwZF+61eGoYsqWjGSUX&#10;z40J8nI6nl3K7SHYx9nYG4OqGdrKFQGcmUeO3l5eXpBdphKWzJQtWrQIlqAUBkaNl8Ic6lnA1MBK&#10;5v7HaYNRK+LLKgIE2jX8jE+F7I7du3ezdNkIyB5ZJ3wg3xxHelYhPVQKDHqYm5vLFeGzzz5j3XKH&#10;4NBD91jPX331VWNjR9MgY6GQ8kMHAdPgDdBBDuMckFnikGz2J2SXLcpBmyst+1N9h9xzz2UvUZjN&#10;FhkZqcuAzeJmA7OZKYZUB5I9ZswYjjkU4wk18xMkiRe5DajpgSHxE6Kb2NhYVYyTERSBqhTnoCSM&#10;BIakaoC78CfEmj+R81BhWFgYRIS3KAlbgrXQB8pzxqfbM2bMgO7TB4Rd6sDF6zAMKysr3Rh5gliA&#10;1nmFJiBDX3/9tY76wEL4iUrAhxrUf4fO2upZTxgjjEENh2ll4FBJA8d1MLXwlPHBpHwglcLkaF+y&#10;BNY1NJMQaduRbHjGaRNDMgsrd5IzvLWVksbScBg5kvra2lq6B+WdPn06N1EWDIyf5cQhnbspi4qV&#10;SQGjDuaUh8hyb4AxcPkYN24cK2fmzJlcgjl/AAKV85PhdVIhe4G3YFfcO1mQHPDpP7yBClnAPahQ&#10;9ZC9AJNgp8ydO5djCoKm0NBQYGFxcuRi6fZs0uWtIYiAxFPqclLY9rAHmI3iIgZOHm9Bu+EE8AbD&#10;3zKwco5sMDYOmH1es4EdGLLFxIZ1yE4NHRMbVt3siA3rUF6ohvaN6whaQXW0N/Qdkku3yZc4SBr1&#10;loH1KwlYf9RsYAekmCAgCAwTBExDpjRMJkOG2WMEZo0JmDM2sAf/xCm6x5jLi+aNgMiUzHt+ZXSC&#10;wOAjMMAypf3Jhbe+urG24X/iKZHmobC8VuIp6VkNEqN78LeK9EAQEAT6D4FwP9eHr5n55PVz2v/7&#10;56VTXey1Xi/yMRABkSkZCJQUEwQEAdNAAM/H+eMCF04Iav9v1mh/GxNJnDBEUBbeMEQmQrohCAgC&#10;xiFQVdtYVFFr4L+SqrpBT95g3PAGu7ToGwZ7BqR9QcDcEegnfcOq3emoFpoNC2uIy8uKLUkHX75C&#10;8kV3tdwkRre5b8RhOb42XzajHZKBaly4dw8Csg5LjHs+6H7iDf/3yvq3fzrc0GRoyFvJ36B/CoU3&#10;9HyJy5tDFoG/vLK20WAa0X4UL/zfqdZWIlnt34kV3qDDV3zf+nKpERBGhVbFJVjVi7N+XzbQVhcB&#10;D2iFYD6d1kzQGFrv9mRKJSeX4SHVqiH04MPw+XT6YvvmaIKwNkS8IYqyrg/E+NOfUkJVS7Fuh9aD&#10;nvfsFTqjBkLQHiaa7wQgMTDAJ2FWSdgQ5EWgvRONh/m6jA3z0t0M+BPPQf47IaIn14VNmza1z5NB&#10;4BOirqq+VVdXs0iAkf8SQtU8Ylt1mEECb7AU1VLhO8NUGR14yHdjM0z0bHnIWwOGgAmcmIgcqVI1&#10;EK8UesFCJH5Ln9MyAsJAalno0KaT0acDKryr/onplGnxEMagC8Rt7NQSD4e4PSc3zW5sn9YCYkSk&#10;2Pfee4940SouG0QKWsa49BNWEj9AfA1hIcb2vGfl4cEkRXjqqaegwgS1/fbbbw1BXrU1Odpv5piA&#10;0yeFjrDQLuwAT6czJocvGB+MUSMsITLA7axpkYibz5gcNnNMIHH3jPIwJ/IdHQNPlQUEeImPQngr&#10;+sn88hMRfIGaoEME3NblOegZCEPzLaLpEZpbl8uIcHvMDiGV2I8MHz5hVEDAoTlG6ZUOActly5bp&#10;/tBFphtSABEdjB1IXCMizhO7mBhHhPci3B4flilPIJ18t7a2Vjkb+E4Btj20nv2sfoL8qVeIiMcB&#10;h0hk8ADCuqkCRLijEqKbMfAnnniCIMa0Qlg9ToXET+VICM299NJLqVDVTyXEQaupqaEMBygir3GE&#10;pBXCovEQ6safqjn1UPWT5ngdVkesVl5hIxFTj5K8AqEhjCD/pQzbj4d0gOd85wmMAepDlDea05Ez&#10;wpKzLYmtBCx0nnAa559/PiUJ4aeGT7hvfqUhWldjVP2kA9QJVqrPjPeKK64A4WnTphkeza3/VgjR&#10;3PgQ2e3CCy+EzjIEpt7b21s/HV+1K7WlpfWKhaNf+nbfnNjAoxnFpAg9Z0akr7sDAbpjw7yKymvP&#10;mhZuZ2OVW1xNVYmZJdFB7sezSkj5oBIBdfshau8jjzwCK2X6WJNwYr4TF4+4v0QnhW4SIA/kQZWF&#10;RMIfYtv1CZ6wHBYeM0hAXxaeUfys00H1rEKWIqya2GIMk3FxNOELsfwIB/nll1+SEAKOyMA7Dbf3&#10;2Oe7/37BxD7PvfrDrrR9SeiiDdUzOdha3X5+nJ2NZbdz3X8FDqUVp+VXLJocamM1mN3odIAQnPbn&#10;SBPgDQyDQzcyE2L6Q5EJdEpYfxIqQC45wRF5WOVFIIQySRF4yI4lzh1/kvYAasifbF1ScUGdOf4T&#10;CZUzHbEzSfaA7mX58uWwDbY0DIMbCRR57dq17EDOqoT/pMKFCxfy/OOPPyZ6Jf9VyYUg92TdIaAe&#10;ZAtawPmddAs8pCewCogydcJXoNo0Datg/9D6W2+9BclgZ8J7eJ3I2zShUn0xLjrDd7rBWYw4l/Sc&#10;qkgCAVmENNBPOgAl0pEGMreQRoLY43SYIxtBZ2mLL0uXLlUk6ZtvviGpCyQMLgg+8IY33ngDxgAt&#10;gy1By0hEQQhYmiBmFKyCqvqElvV+X33xxRdQGYKZwxvoPB+mXn/fFG+YNtJ/R0KulhNU1JVU1s0Y&#10;pTVpR9DU1NwyKsTD0mKEvY1Ven7FtiM550yPPJRaVFBWs2iqobyBCSX4KNMNziwYIIVeM2swbDLb&#10;8F+2FpPF2mOyCJFrbDTWrnB79dVXWSEsY1YRPKn3vOG1115TFZJBCJANqZCl+O9//5ugv5yTWPMg&#10;wNomqisg0CUCDMMk2DKEERPeoH/9mxBvMAGZEljDDKCDnFlYyvwJmYBQQsugpETAvuWWW8444wyW&#10;OGudXcpH3fpJ4XDuuefyJ3yC+PIPPPAAtBi6T9RrpNgcsamH0McQXJUSi1fYfhBKyC4tQltvvfVW&#10;yrDPCazN4Rr6S4XwFfYGPIMnNEqXaIIznS6497XXXnvdddeRVuHvf/97e4rGd/rM5YxjO8kkCMnH&#10;68TOU/nj+C/bDILC+Z1W4Bz8+re//Q0yBEOCONIHlUmmw+IjICASGEaBBIkTt26rq1wu3JCojYDS&#10;9BkQ6Crf+cJ/VRxsBgVuvSfofVUD1AfWCNOC1J5zzjl02CiORdoGe1srLgJIkIor6g6nFW09mmNv&#10;a03IhObWVndnOy9Xe2yTdibmLp030sAbgxoaeMLX6RuQMhGsQCaF7qmLnSrDaqQMjA321lcClkcf&#10;fZR8VnxIhGcUFF3NCLcfVaHhNxtONuwCmAG3B1Yjn5EjRzI7rCLmi+3G2jMqDWpfrRapp/8QMA3e&#10;AFmERIICJANChviFozdnbUQibFTO4IhE2Lr8yqGbDySPwpBvxKD8yY5VabA4MnO+Y9Ny/2Vxk+eE&#10;75yJqJBqWf0crmmIgypfkPCoeviojAL8lwrV0YnyigqzbWgCokxhVQlUgw/CKCrhT5WVgS+qz3AR&#10;yDR/6og4bAACzX/pPycvbgl0D0JAbbxIVddffz3PuX+Q9aX9pY8htD/0MYr2UWNhe5Awxq5yGiOc&#10;QYTFdy43bHKecArmlMdRlxwJNNR/i8yomiE0KmEDX9T0GZ7uNDmnbPpIf8RHVXWNsaGe3CFCfJxn&#10;jg6ITyt8/+fDr32/f93+DO4K00f7o2/Yn1xglDMUM4KCgfsr08QdAtkdM8JMcWRmQpkm5hQ+ofrM&#10;fPUJHTcKuv4rzJBJQnXnnXeS1QrGwOWJGwNjZ0NxkOLGDDKsYXMacv+BaSo1m7zvG3IeCC5wc1qH&#10;QOvBnczDHJT4QLW7nZ477rgD8X0/hdrutvWuCpCmFLWHgTsQ3sbVhyR0UC79LSITQ9Q21AZrFEpi&#10;w2oUXANcWGxYdYCbkA2ryfOGAV7l0tzQREB4w9CcF9Ur4Q2myBtMQ6Y0lNe99G0oIDAuzHt8RE/+&#10;GZO3aSgMVPogCAwQAnJvGCCgpRlBYNgi0E/3hr++8et7Px9tbNJ683T7wVwAi7Wkd65xdbDptnD/&#10;FRCZUv9hKzULAoKAiSHQT7xh+frETYdzmpsNiqeEecLmw7mHX7tSYu11tXoknpKJ7SvpriBg6giE&#10;X/vewVeucLYfzAN7RmHlZY/9tPq/5w9uNz779fimw9lPXDcHR7yhNq2S922ozYj0RxAwcwTwTjfE&#10;w65fUUCx5OFkN+jdwKXG3sbSIEf8foXDgMpF32AASFJEEBAEeoFAn8uU6hqatyfmGShNUh3Hr+X+&#10;j3bsfuEykSmJTKkXa1leFQQEgb5DoM95Q3ZR1by7viTvm+F9xGnUwmLE8bf/ILpo4Q2GLxspafII&#10;HEkvNsrJWTfgMaGektunv6e/z3lDRkFl7J+XV9Y2GNVzye2jHy7RRRu1nKSwaSDwjzc29Cy3z1M3&#10;nSK5ffp7joU36BA2IRtW0/B9I9Aewbz4EAeiwzomtEvPVjZxKHv2ou4talBB1nJzc7tKCmRsE7oU&#10;MR1eVE2o7DH8RNOgQWSb9qH3gEL3J0GiCPpWVFREYUJmAqD6ScVn7jYRhbHd7sPy9FbNNaNjvHSY&#10;IEUG1u9ga809gLQNOo+2YG/nUcEeSgPp4Wzn6WLHNz8Px7Ghvyf8MbByihFqtEOiC0KxKjB1PzFT&#10;9FlFezTqo6uKeHZE9NIFzlJT2YNkQSqIPX0gpm/7CnU9NGoZnPwWgbl01eraMmrIUngoI2AavOGF&#10;F14gRjxhpcl/oEMTUggl7TTvTXvEoTWdTgCBmAzMJtbV/FGD2l30iqRAfTLN1AP16dB/WoH0QCtV&#10;lhtGDRrkbyA6ty4JF+SDcNy6ERHdGrgI2c1bxESjPNUSeo8Q/ASDM5za9smgjKqE6Fh0kshuRLIj&#10;ghujIFWAgTM1Mcpn9pjAUyeGKDGRn7vj6ZPDTpkQQqK3EB8XnhOl1dHeZuGEkNljA8jfYJTVCqSQ&#10;jgGyju5DtYn9TvxR3U+E+CUOvOqzUXFYGTVJmRobGyGyKl6kjvGTOYd2DQdBoa0qpG+Ew+N1ImuR&#10;F0stHtaGqtDwHure0uUsolrqpJ8IImBm4EDnjZpoKTzEETAN3kDw1IsuuohkL8Q0hQhyqIQxEIae&#10;9U3kUXWwUodN9RPHal2xZ599lm2m/uT4zK/qu+7QxMpWT3TFKAMZ5aE6t/KTShPUoZiOHxCBkjiv&#10;uibav7Vr1y71nC3UvpP0UNcT3W2AtUI91MZBTxXmp+eee46OqZDdajHRLhFkCQtKEHL1hDMdyRh0&#10;BJSdTKTVJ598Epql0jPcdtttbGM2MJl8iFLe/oYx1BYoIccJdEjocoLdQmrpMKTWQCo2c2zAu2vi&#10;nR1s8IBlXPPGB7k62hKcdd64IO4To4I9wdDP3QE3qJVbjp89zdDMDQoiguAS3ZowuqCnoIZqq4Oz&#10;+omowDBvfiULEHTTqJjV0GsOMaxJpp643wTHZe6omakkfQi5E8ga0oMKqQE2cOWVV7KoFDOAscF+&#10;iPttVA8ZFN3gLXaQ6gYJSwiBTP0cjFioBw4cMJB/D7X1Jv3pCgHTyO0D4WNBsw/JcMBaJxkhC5T8&#10;OUQY5TlxSTlE8yvnaIgpghQoo8rRSFRqFi5htynAT1Bk4u8TYJlUNhDWBQsWQCyIz8q7PKEeEiFQ&#10;AOJLQG8Ks9xpi12qnqg8M+QV4BgOt4Dck6SBtzgqQnDZwMTrhhbzhKM6QbCpnOxA7CseEsOZnKYq&#10;NiqZHnidAqonxMeOiopSpJ/hsP048fEWJYmNzNmZ/xJPmyxvZOYhiQVht3mdcUE9iftNcHJgIV43&#10;D4kXTetUAr/kO+SAP8nWQLhvAnFT8pRTTqEYD1VuuKG5MYCXFAhgwhRDziCXxMTVH012zR7odSs5&#10;QXcfy4MNkNintKp+2kg/co052dsQVuGbrUkkb6htaMwrrSmuqJ0y0i+3pDo5t+z0SWEGZnFQuX3U&#10;egM91glZd8jzwYe+QXM5SsPCoeYsG/pM2oxOE910ijk1cwOeM2cO64RVRFWk+mD1spg5D7EkiIPN&#10;dBsYgpcmVIX8l+VKhXxAkiDEHD5Ale1jVA/pD02z9thTKoEPuVFZ/zBvlhmzw6Ki812Nt8/zvpVX&#10;N7zywyFychi1gCXvm364OuR9M7F7A3uSCwTXCNb6qaeeylpXo+VKwWHztNNO45YAyWMdc6yGXBJ6&#10;GhJDeRLy8CI5uTjcUZiPjjKSnEc9UVH4qZYNybYk+Qn1kDuBmvmiK0ZKSCgXtXVIVEmSiWeeeYbm&#10;4DpUQgEINxubmon1Tw08pACpe6iZhugJrIVfqYe7S3vhL29RhpLsN7IXcOhrP6nQfegR75KpFIbR&#10;QWpMVTAqSJUSQFE5Zzq2NC3CG3jIfobQGLWpBrIwtBX6CztkgiBngM/wDWdjo0M8Se4G0wv3cymt&#10;rItPLdp6OJvcPu1ruGT+qMnRviSA6y7/9/+MG/RIWgB6nJc5LvBhScDgIbIkRLv77rt5Ag+GMZDn&#10;gC+G0/EOk8vr7FI6TIWspbfffpuTDQk4DQehfYUgScJBrh2sTNK90T1Qveuuu4zqIQuGuymLhz3C&#10;AYUjDoHuWYHwCY5NRuktBnItSVu9QcA0eANLE8ECH3YLh0qVJ4fdws7kv/zKEy77Kv8PT8itxtmc&#10;XDeQTmgiaUR5wutQSe4K3Dz4rssYA4NRlauUOxwP2dUqvQzpeqicmqmTYmQQohgMhus/X6ARCnqK&#10;cfZXmXZ4EYJOJRSAiPMnzUGpOfSp7a1q5juph7gZUAxCwO5VV3LaojZdVZSk/0oDoX7iCbuUOrnL&#10;c2SD+SmSoYbPd0gJp1fuFpSBHNAZTp20wjkUEsYQ6AwHwJ4Rmt4sNQPfhdbopoZJBG26bSCdTcsr&#10;nzHan0tDNbl9wrx3JeaF+rnMGhtwNL0IC9e8kmoywcEzuDdkFVXGRfoYlij6RMeZQeRydA9qC5U8&#10;88wz4d/kurnqqqtQjXBcoNuI7zhYGNVnHSy8zjDh4iRTY+Uw6Vz7oMKsXuaLO7GBgrUOFXIxJScV&#10;pBw6TgJdKgFVems4qlSo0vCxeOgJFyb6xmGLq7mqnI2jOm/gFEsxk0BA/KKHxDSh1r7sssuM2l3L&#10;li1DFn+ypKUHVQ0JCHrXCbFh7R1+/fu22LDq8BUb1v5dauZXO6mnjWIMIMChtVMRfA+qMj88ZUSC&#10;gCDQSwTkGthLAOX1IYEAagZU0D34N1T18UMCVenEcEZAZErDefZl7ILAQCDQ5zIljM2ufOKnmnqt&#10;Na2Bn/rG5tySmoQ3r5Z4Sl0hJjEzDFxLUkwQEAT6BgHfy988/vY1fRgAlfgox7JLsVo2vH+5pTX/&#10;eGvz5qcu7sNuGN66ruQnG45tjM965sZ5kr+hB+jJK4KAIGBWCOCK2LeyO0JgjQ31xMvd8H+jgtyd&#10;7Pu4Gz2YpBEjLKwtTUOSLzKlHsyvvCIICAJGIKBHpoQPSnFlfavGiBuAEQ23K5pTXH3zS+t2PHvp&#10;4N4bTMhOSXhDz1aavCUICAKGIqCHN3y7PeWrrcmNhuV8NrS9zsrV1DXuOl5w5LWrhDeIvqE3C0ne&#10;NTEEyipre3b2dHN2GKKRQ0xsBvR1Vw9vePTz3Q8u34GieACGK/kb9IMs+aIHYBFKEwONwNH0/COp&#10;PfnXaow+c6BHJe0JAoOHgGloRbqKs63DjQg8uu/EG+DTT5C2b0hPE8ScIbwHhdWnfUldmH71sMOf&#10;3XabqGcDFr6G0EZEEFLBPGi3r3JUdDVGgjGooREqUUWKpVE60CHYlB6I6hqbE7PLiyvrdNJrzBbT&#10;C6tU3KRj2eX5ZbXqe2F5nVHBlFSjxJxoH8KWYHb0DXwIzcJPBNIg+Dmg8Z3IGcZOk274RIJR1apG&#10;VeXGVsgK5C36QzfAUwWOVBW2/6nb9aYrcPJbxOxTIWl71kPDm5aSg4KAafAG4rDq32ntyQc7Frqs&#10;K69it/UVuAbSKYKnEnv1iy++ILI3n/adb983ekU+AKOIyPLlywcsGDI9X7FiBfufCE6EEoLjGtVV&#10;wzFX9JRIWUT7gR98/vnnBLKFGgIg30HSwCEfzSzblpC/+3ihug0QinXHsYKtR/PzyrQcYmtCwY5j&#10;hTUNTSl5lWsP5hibQ5R1RX/omMrfAK0kYhV9JoI6xJe4h3SVQNb0FtCIbWdU+CNVAykQ4BBArapV&#10;aBMJnJqNqpDYR4Td5S3SLTB9dJtQSEgMVIXEA1c/GYgqr7SvUL0FA2OYdJVpooc9GLLhy0NKDgoC&#10;phGjm42h4mmzISFYxMJUgeNZ9yqqKKH0SF3CeiWOWEODNossu5RfVTRs4mwTIwyyTmFipdXW1hKQ&#10;kuXOdUS9rkuEwM6EBPCQBAkEUFPl+XDs4jvx7IjPyp+8rvrAfuMngu5RA0RNFeM5e++MM84gVhqx&#10;Kol8p4rpamA7qT95kfB/tMVY6KoKpafrA82pPvATz1X/6R7xXAmwoWuOh6oq0rnwpaysjOhsqofE&#10;TGaMCgcV15OHDJ8bgK4AD3mFDqifQEMXho9gatdeey3ByQGWFokBRyzS/limAEK0QYgpIcShYqRw&#10;YOBEOeVkSjIDohwSSVd/cMCsgjLo3o+7M/+wIOZgWkmYn7ON1QhYhZernbO9TVZxzZ6kwmsWxmQW&#10;V/F8b3Ix94lp0d4YFAb7uBkYdpB0Q3wI0k6YW4KiQ1sJEEtQXgg6CBMekQB2BDe95557rrvuOkLm&#10;EdxQf1zx9kiSAYIlwWDh/cSIJHouHIiwjMAOIIsWLWIKCK1oYIWsNxKHEJaYRcJ3ouzBfdkjdJsp&#10;ZkmAM2HyANbACnmF5ffPf/6Thc0wWVfwxUsuuYTNyCplexLoHj6hfjp5heiJ0b35cM7GQ9nNAyLZ&#10;kxjd+jdvhxjdJsYb2CcsSnYR+5kkB8SDJI48NIsMClA3Di+Qs3nz5vEr4YYgf1BndjLbmI1BEDrK&#10;sGc4/3Ku5wzFGZDDGpFKIUOKQJAU4ZNPPuEhMU0JaMqe5/gGzeXD4YjI2MgN2CT8F5JKjEzirfIT&#10;0bkJi09yOsI1E/QU5sEXzto0R7xYWkQwQjFegfpv3LiRX9lIfCEKN6yLYupAqkIhMQo6wFs0BzGi&#10;A8Tg5DlBWxk4hIO8N/z54osvUobhQ60YJn3461//CiGgcvgigDBqOBb5fBQOuhqoBNzoEv0hfCxA&#10;MXBGBLawB8V41BqCo8C64LUwDz4EFe+nrA/MDmFNAZ+5g/tyAoAYEeScUYA2Hea5/nhTijcgNRob&#10;6p5RVOVsb+1ib2NrPYIzblphVUyAa2FZXWyoOzIlJvqUcf7pBVVjQz1ID2c4b+iQv4F1pXAjIilA&#10;8Sv9J46v4tBMEyMykPJSDwNU+RuYa+LPK2YDb4DNs1w56cOHYmNjDQy6RXoG+sANBupP91gPMAmi&#10;1sP4YcNQcBYYkYBpwsAKT87fQKBf+sk0Ec8VNkaOEKBQqR2EN+ghwYfSitPyKxZNDrWxsuyPY1Zv&#10;6jTJ/A0sPmgZH3rPliNkKXST3cIZTZfCgZDXLFB1agYg1iglIdk85NLAF/KcXHrppZzi+VUle6AA&#10;31niusSixGFWD9lCJF2gPK9DTUi+tnTpUrWR2PCcmOgDtJI/+QkGwBcIHOV5nUMfRzyeQ/pJ8MJb&#10;6idegRarGthR9ErpRVTP4Sgc7tSvxD2G1vMrz6kHGkFbXESoRNWgPiSr4CHh/ukbxIj7Bx3j1sJJ&#10;9h//+MdNN91EVeBAGQgu0EFtb731VorphsBBkq7+5S9/oW8QC6CApfFRwoezzz4bWQfSZDoA1SPD&#10;qOFSiB6vUTjB3//+dy4KcIiLL77Y2PC0sAcVSgE/2PrGlk82JRdV1NnbgsMIfiqprHeyI7tDT0yT&#10;YLSwW66ngAm7BWSk+SwnmDpUG+Sh7yw/8OQ7pLNnCEC+mU0uCqwHliVrAOnQkiVLoLyGC6mYQY4I&#10;3Fm587F3mG4mFNbFMZ+Owca4hXMDMDyLJ7dSpW+gKrVIOJEQCZjnVEITIGN493qGjLw1wAiYhr6B&#10;3Yhc6NNPP4VIcVvnC7SbFcnVAYbBrRZWwSmJIzZnIuQeLFmuApSEpEJw+bB72c9UAvXn8MsrKscn&#10;5RELvP7664oa6h5ypGJzUp49oJKyQQWoloYg5Rzt6QMXc5WMQc0Z1xf2GzuQ05PKQKD+yyuwGX7i&#10;FVrhT1pnd9ErRsGfXMnpOWVUvnj6DB3nUgLpUU3zXxgb1IH+KLkTzamfVG30DaoNR6FjMAPGzkN6&#10;y3O+8yIPIQrARXIhGBVD4KZCf+iDqke9iEiEwlx9dHoFCCL5CSiDCMKoHDs9WMeqJ8iRQBLYOZMq&#10;0Mh0ZKDYx9/DYXtiAbne7Kwtj2eXJ2aVBbg7NDe3pBVUhXg78VNNQ3OYjzP4UdJY/sDKUTk5YOrc&#10;w5B60T2uNRzM+VN9h6aDM9oCmK6BfdYBBbwcI1R+ESocN24c/2X6mBTaVfIlA1Glh6xqusHJiXsM&#10;feMawb2BxckdQk09IBt+raFCViMvssa40yDgYpoYuMpjymKjLbaV4T00cCBSbBARMGHftwceeECd&#10;u59//nlj92EHxMncCQXsZSWDOIuGNA0jZG/DQpAaqdtMp29RjDsWrNS00NgWr80JaggOHcrMjA1D&#10;69CDF+UVwxEQ/wYdVuIXbfiykZKCQB8gILyhD0DstyqEN5gibzD0ltpvy0YqFgT6AAE3J3t35578&#10;69sYcH0wEqlCEBgaCJiwTGloACi9EAQEgW4Q0HNveOm7A8+s3NfQeMIvr/+gbG5pIWjT8bf/IPkb&#10;ugJZ8jf03/KTmgUBQaATBPTwhp2JedsS8iDc/Q0cjpAfrUs88PIVEmtPeEN/LzapXxAQBAxCIPSa&#10;d+NfuxInRINK90+hjMLKSx5d9fPDSwa3G59uPL7pcPaT18+R3D79M89SqyAgCJgOAv4ejoNu9oYt&#10;GnFYB70bVpYWcAWTMIwTXbTp7DDpqSBgmggczSzpmYVxHw4X/6X0gspB70ZDU0tZdb2xsbz6EAfD&#10;qxLeYDhWUlIQEAQEgeGCgNgpDZeZNu9xErKtZ0fCOWMDxPetv9eGHl10fzetqz+joPKs+7/d+vRS&#10;0UWLLnrAVp00NPgIjLzxw7qGnuQOS3zzajubIRf1bPAB7dMeCG/QwWlCftGmIVMi4htxvvh0umIJ&#10;ak2AF/2LmTLdrnaiialod/o/hKbpthgBkTptkXc7TYFAPDs+3bV84veuKunqdWom+o1ql6BS/ZSD&#10;wcDOG1vM2MFG+ru6OdrqdH0TIrxmjvYn3irtckWIDfPkO2Xmxga4O/1ezMBeEWlKl4uJkHMErWNN&#10;EqOU2C3qO8HPWRt8J2yRUTgTropwdVSlohm2HzWNqsVvbDA7Av8x9XSDygnbp4uTqHqu0v4YOHBV&#10;jDiD7YMtEqNXdbjHPTSqdSk8wAiYBm8gjjRx7QmyzVo8GSDifBEhTv9CZx13uxOIRMbq73YCiLtJ&#10;MVUbPKnTaomdR7GTo5YSoK3T8oTLNjBrEI1Sc7djaT8KiA7QEbwPdkVMvQGIpdothgYWgJMRBtFw&#10;mggnuPPiSWNCT6SggAf8dUncreeOHx/uOTXG9/ozx/BnsLfTzWfF3rho7OKpxkVSgsISv51I6VBV&#10;+s9S5M/HH3+cOKkEPSWiO0uU4IlEqwVt4icahTNhEHmdYFYwFQg3U0ycbYUSARYJtE5DhodNVS8S&#10;s49lz6SrFEm6ZEF0mB7SilE9pCqVfUhVTph3Avax9RgyPST9Bj1UqVPkYx4ImEb+BtblE088QWRK&#10;9o+npyfrkpClpD1QNJrtevXVVxO5kz9x7ePgRnhIvqtgq3whwihxMYmrqsqonDwdyvArDwl7SXRo&#10;TlvqRVUSKsB34vWrhxACQnJSjO9PPfUUYekIK813YoNz81C9YnFAkekA/eS5ald1gz85xKnKGQjn&#10;UJogwjavEMmSsx5EnD1GVfyXxACqn5Qhviwd4C2eUBUFOK5SA78SdBPWwqFVtU4ZooHqzPVILUfK&#10;Bwpwe6ADxOMcdEs+AzcP1AeGTWTybiOGvvTdwabm1hvOHLsgLmj1nvQs8oBqNMsumpicW/7+L0f/&#10;ekHchbMjr3h89fxxAURgjQ50u+G5tfdeNuXrran/d844K0uDTkiPPPII5I+pJMg5MDJZBOVmsRHJ&#10;HGxHjx5N/F1ipt59991ER6fbhuf24ZbJajn//POZGub0tddeY3UR5VSNmqjvBO6mfsPTLfAW/YQB&#10;sGW4ghA8kbjxLCei9rL8WK7EW2QRGp7bhwqh/nBHsg+pDA0vv/wyeZ/4AjNjvHSYEK18Oo3hqCe3&#10;j4EroffFyqsblm9IvP7MsYTp7X1tPa7BhPI3mAZvIBMOYbo5ixH1mkMKJJK0NvyX9DgcKgnTTTxq&#10;dhR0lpMmdBaa8sEHH5A+AV7CiYytBXdhA1Oet1ROHi7CRLdnh991113csqH47ByCWrPKKXPvvfdy&#10;J1B5IyhMSX4iXwKpeHh++umnU4wQyjwnijWHMug1hcm0o5KABgUF8Z1oxlTLwYqMQ9QDBUc4Ruuc&#10;tthmcLU33niDXqnMPNBrOgNx51dOpjxk13GfYCy0SMoX6iR9EO2y7VWKR46ZqjnCbpPmgRoIVE55&#10;qAARv3W7FN5GSHDqVHwF+tU+uVuPV/kAvEgcacYOke02+LPiDZvicyZF+hxILcoq0vKGpXOjf9qT&#10;vj+56MoFMWiqV2xKmhTtHe7rmltStfFgzkVzIr/akmI4b2DBECmdNUZnVI4jZhNSS5h3ZpP5ZXUx&#10;R8w4884UGJ7bh6lkbbNEWRtwGk4b1MCSULwBzsHBn9OPyhdiyIcTBjnaWANkeYMBsJY4SQCjyu0z&#10;a9YsbjmEBDcq7jeMkGHqsvdQJwHJOUXReTYOUcT19FB4g27WTIg3GHRiMmQ59msZjs+kjCaFDscW&#10;1jcpz6DURNUm2D3cghMWC5ctyhNyKpA8i/+ydSG+V155JclweJ3usaUpwEcdfKCz5GCBkXC65yF0&#10;U3cjVgd8dqmKAa5KckJks1GSrasGS6Rr6CzEmuZ4PnbsWHpFiyrcN/yDfnLL4Tvs509/+pM6rbPh&#10;OcVThnfhK2eddRZsT6fAoHLuLtzc6QC7jnExHJVBgdfJdQMCKpsjmVvI5aCaY2ikKvrDH/7Ad/rA&#10;eOExujpJ6QMVg0zQnMokYZQwoV9ntp8qd3G0Qb6UU1IdG+qBaqG4og678tlj/X3dHBKzSj2d7dE9&#10;NDcbJ20HPU4kSGY4hsOewZDLAasO8KHjTARZMVgwnEj4blRuH66kpEFl7jrIZJhoWuH0QGKlbrlj&#10;eyTpJNuEowP8DMkSK4q9AzXnqEHHGAWLE4GYsUIq1QSrC05Dn+GC4MCNhCsIPTSVy2g/LTnzq9Y0&#10;eANHMOgsl26V6IZpQKoDt0B8D/XkSWBgIKdynrAZ2BI858jJuZt7A8wDAs3e4B7Nn5SBoyhSy57h&#10;LMbpiefsPbYNfILKoapQfATHyHxVQhtKUg9NUBLpExtDR+jJPMOJj2q5UnCF5yLPd+4xtEgZXueL&#10;LtMOJyxoPbuUMlxW6BiHTZrm9gOHUMsL0QE94b/8CquA3NAorahcPdTJXf6aa67hLsWv7ZvjtMif&#10;EAV4BhkpdOpQDncwpNtvvx25BE2bVm4GYxMKHcksKauqhwecNz38yy1JKKJvWDT2u+2pW4/kXnv6&#10;aMRHL3/PDaPlujPH7E4qMMoFicnlzgrD5hDA/QyqzXpg4TEj3OqYUER2cH3mGrLbbYLrDqRczSMT&#10;xGJgdbFm+EK1LAxO+hwFjOIN9JA7LlkRb775Zm4JXKZZomwZljS10T3agod1K6nrQO9YhCpRObdP&#10;0tuhu2LInDZYYFRubG3mR0zNbETi32BmE3piOPAGTq9GERSTBkJsWIfy9IkNq252TMiGVXjDUN5T&#10;0jdDEbj22V8aexTn+Z2/n2ZjZRq3Z0OxGHrlhDcIbxh6q1J6JAgIAoONgPAGU+QNcmIa7H0j7QsC&#10;goAgMPQQEN4w9OZEeiQImBcCTvbWg5971UIzFIJjj7DQWFvim28CUbqFN5jXLpTRCAJDDwFvFwcL&#10;zSBTQzqgDaYy2ETZ0nKE3aA63xm+OoQ3GI6VlBQEBIGeIJCaX26UuXBP2ujuHbyd8HcZ9G40NrVU&#10;1jUaFfOmu5H11+/CG/oLWalXEBAEBAHTRUB4g+nOnfRcEBAEBIH+QkB4Q38hK/UKAoLA0EGgpLKu&#10;Z9mfhs4QBrgnwhsGGHBpThAQBAYBgZXbkmvqT4Q9H4TmTbBJ8Ys2wUmTLp+EwPaEvJ6dCmeM9lOZ&#10;f+TTfwgMBd+3MX/6qLC8Nunta1wdbfpvpN3WLDEzuoVICggCfYlA7M0f9SwnaPxrV0lO0L6cic7q&#10;Et6gQ8WEeINpyJS2HMlduz+Tf1uO5CiUC8pqdh/XRt7W/6moaeBdYjGvO0AWoO5KazTx6cXkHO9Q&#10;7kQlrZo9SQX5ZTXtfzWw2pMbPp5Tdjy7zJAudd9pcymx9WguJoYF5bXrD2Qx12XV9UwHCDPRBpoe&#10;jgxyJ/DqtBhfdRVwdrCZMcpv1mj/CD9X8r7xE99HB3tMjPTm+8Qob6NuDJmFlapjzS3alVRZ07D+&#10;oPbPtIIKVoX6TgBwzBOTcspYKj27x5jLZMo4TB4B08jtM/cfX6w/lLUvuTA+reT0icEQkdV7M59d&#10;uW98uBdRl9EyZRZW2dlYwTkwYQ72dmZzHkgprKpr2hyfc91zv5wxKWTOP1bcd/k0soDxnOik9Y3N&#10;iZmlmF2TDcrHzWFvUsHRjBLLESP+/eH20ur6maO0obAh3ycqOZxz/bO/zBnrf8Pz68qr6ydF+Ww9&#10;mpeSV06WmJE3fkCusWPZZaqq+oZmegJFa2xuTcgqKSir9fdwPJxRzBMHO+u0/Aqe8J3K73lv6y/7&#10;MubFBjrbD+YNd4isX/jBzsT8yx//6bZzJ7z785HHV+z+emsK0D2zcv+GQ1nf7khdNDkUoPTIfl7R&#10;Rt5ufeHm+VNifC6ZF8OBoKSy/qypYUw6T8aGejJrs8f433zOOBcHmysXjhwT4rl0btT3O9KuPWOM&#10;gXnf/vvprnfWHCF32OkTQ3xc7VftSf/HW5s3HsqGZ5RU1bNy9qcUWltZxgS6PfTpzg9+SbhiwUg8&#10;YIcIwoPbjaGQ24fY7Ogb/nJ+3OBeE00ot49p8Ibnvt5/6fyYqxeOWjwl7Jf9mQ8s34HoEPpOVi8/&#10;d8ftCbnc1PjziRV7ftiVxtnw4U93rdqdDvFNza9gMrxc7TYezL7m9NHPrNz39baU5Nwy2Mad72w5&#10;mFpE/kiOmX99Y9OPu9KyiioraxsDvZyogS93vbP5RCV5FfFpxc2trQi1c4urvV3t7/9o+2e/Hl88&#10;JRSSNCnaZ9lbmw6kaKviqPvy94d4a9fx/PUHsz/deIwklI+v2EvluSXVK7ckr9mXwcOCirq1+zKy&#10;iqvJNhPu+3vyzsHdwIPY+p6kwsc+33UwtfjeS6fe8fbmf146NTbU84N1CekFlVueWvrVlmSiHXAO&#10;0HPMZyLsba3vvmTKeQ98R96eyABXZvzOpZPhxys2Hb9q4ahLH1nFSpg9JuCTDcdsrC0/XHsUfvNr&#10;fDa54XBVNWTsNz6/9uO7FsFINsVnc9qAb5E+iByTT6zY62xvHebrfOOi2HFhXpwbOJqQTegPp44S&#10;3qCAFd6gW2AmxBsM2hWG7Jz+LvP1tuRHP9+9cmvyA8u3P/SHmcgKOigQOYm/t+x0TvFvrIr/eW/G&#10;XUsnQ685OXLEu++yaRw5l69PQA6w5uElP+3OgGRkF1c9fcPchKxSyAopwK45bfTKrSk6sdOxrNKf&#10;92ZqK0ktOmtKGPzg1VsWQLD+efnU13+MP29G+NSRvq+vildCoeyi6qdumIs8obCsJiGzhNPrT7vT&#10;n7x+TlVd4/Pf7K+ua7x76eQdCfmkHqPP9142ddex/CUzIy+aHXnKuKBBd+Lv74kzpP55sQE//XeJ&#10;jbV2NSLB42iPOAj2rL0raEVD1pW13Sep93d34HzAhNQ2NDvZWROjAWGUh7Mdx3wVSOeeS6dsO5qL&#10;KG/5uoQrF4ysa2yiLQMEjSdGQB/83B3oW3Vdk6ZVM2OUb1ZR9boDmVwl7W2tUnIr/vHWpjvf2fzw&#10;Z7smhHtV1TVwgzQJ91dDJkjKDEMETIY3QEzvuWTKqXFBiIDIBqyEuaQFR0TDpZ7v9jZW0OiYQPcQ&#10;b5eiiroz/vk1UmCIRV1jM2Uo7e5oW9PQtG5/FrSmVdM6JsQD8TQko6GpmfPjra9sqG3Q7nn1gb4U&#10;VtRqKynlJtpMPYfTS/jxcHox6SW5l3y5OUlbvu1zoqo2kcfcWBKBaeAlyBZgS8ip4Gen//Prf1w0&#10;iYY40uqYAbQDrckwXHP6h4y0B9k9adrGhXpCYdcdzGJ+editMRGSPdQSHBqCvJwQLU6O8uHiCCdA&#10;mgTUTvY20QFuzNr0UX6PXTd7xeYkjcYCWZPhKgcUFVwW4TfB3k4b47ORB44McvtpT8a4cM+JEd7c&#10;US6cHYW4Ev7x0fpEtFY7j+UpzYR8BAFTRMA0ZEo7j+VzHt90OOdQejFMAiED9GJ8uDd7e/PhHCgC&#10;X7jmv/HT4U2Hsz1c7BD7hvu58G/GKH/IBEScSFsc599afRiBALTj4jnRqAcWTQml5kh/V36lMIkk&#10;uQ1E+buNDfFEwZhRWInA5/dK6ptcHW33JhUGeTtRkudcI0aMsEDMVV5Tv3hyKHKkuAhvjrqTorxT&#10;8yqgFAfTis+eFpZXUh3m64IuBFFVVICbr6t9eU0DnAPx9Ohgd36Sq4PaOVsO516xIIZMO99uTy2q&#10;qL3l3Alcy5ABBng4/v2Cifq1AkrfwLycPimE08Av+zIvnhPl5eYA2wbt73ekokYK8nZevj5xf3Lh&#10;aXHBU2P88suqX/ru4E2Lxxmob4DQ0xlugZfMjXn2631wfVqxt7H881njdh0v4ASQXlDBCeD+K6af&#10;Mj6oqaX19vPjWIemSBT6vM8iU9JBakIyJfFv6PONIBUOAgJiwzoIoBvcpNiw6qASG1aDV40UFAQE&#10;AUFAEBh6CJiMvmHoQSc9GkIITBvpN3N0T/4hFRxCw5CuCAJDBgGRKQ2ZqZCOCAJmisBQkCnF/X97&#10;5wFeRdH1cSS9V0INvYQaOkgHKYogShVBsSE21FexYBcsqCCIAoqIBZAiSu+9994JJUAo6b0n8P3C&#10;+O6bLwLZe3OTvTec++TJc+/u7Jkz/5k558zs7v+8/MeV6JSQn5/wcjXyjSLZUyqmY1yaJQgIAraJ&#10;QKva5XisURaJ+ntP9pT0YyUlBQFBwBwEeMAv30eQzZFryjXv9G9S3s/NcDXwTjyJZxOPJopvMGV8&#10;SVlBQBAwHQFobPS/R2K6eF1X4BV4Ncpwo8wD027ODjaxfBHfoGtgSSFBQBAwG4GjoVHGvgYIIQJs&#10;bDAXGE6AmJ51PTYpXSd3pNmAW+RC8Q0WgVGECAKCgPUicPxSzCtTNmGU5T11/Z0kzynpx0pKWi8C&#10;vN9uXkjYvNY/hN7W2zbb18zw55RgT7j/g0XODnZnpz8puX1uN6AiIyOzsv6XGk98g+3PPGlBiRL1&#10;X5hlXm6fI1MGGUvafDf0nvgGrZflGVYLD/jQ0FAlMT4+Pi4uzsLSby+O6o4cOaLYNE+fPi20mkWD&#10;/IEDB8LCyMV0A/z3798fGxurs164ssnhc5Oi6p8r6lf2gxVV3QglpU/NCt7cjYR2CWJ2T9NzQ2qK&#10;KekXLlxgeFy/fp3v2imCL3ROTk7WqbMqduXKFa5CVGpqKqL27dtHq9V4AwSOmC0QCSEhIadOnVJ6&#10;KrWpK/cRPapGRUVxVVJSklb44MGDqpv4gsJ8srOz9YiSMjaBgG3cb5g+fbqaJwxrPufPn7cguJrj&#10;+bfM7du3U3VERMTly5dnzpwpvsGCsN9OFD542rRpCxYswDiuXbv2p59+2rBhg2bX7qxA1yYVX36o&#10;wYs969uXzBnYEK++3rvRm30bBwX6kP7htYcbwtnHg4zk9hneK7hb44p2prwUjYVFsb///lvZR3zA&#10;n3/++fPPP1+8eFHpzKmrV6+uWLECnbdu3arfUGL9Fy9ezFXHjx8/e/bsN9988+OPP547d06Nt3Xr&#10;1hVEIOb7jz/+mDFjBropgXPmzJk6deqiRYtybyDcGVg8Fu2ijbt371btAg3aTpOjo6OZI99+++3H&#10;H3+ckZE/lXoRDCGpwiII2IZv0JpaqVKlsmXLjhs3jplDyKaiFWw3/zHf6ieeg4/6TjGOp6SkMHuV&#10;EBUx8VEFODt27Nhr166pnxzPDSs/Bw8evHnzZkxVzZo1DX8AziJdbuVCJk+ePGHCBHt7+x07duCb&#10;v/vuOy02z1dz0ukM/XY91Oikf6DwsAfrbTpyZfWBS/95pOGEYW1JIUf2hfsaBvZsUYUkHL1bV4NL&#10;NV+ZWgEUGz9+vLu7O6MLX3XixAl/f/+uXbsS1H///feccnR03LRpE8Z94sSJf/31l37Lq0J4ruKD&#10;8Pvuu2/o0KFBQUEwfmOU8T1jxoxZtWqVfoGMdk0gMNapUyc4OFgdpDnp6elPPfVU3759AVln89Eq&#10;PDycfqFHlBo//PDD119/7eTkxISi7c8///wzzzzj4OCgU6AUs34ETJgb1tCYQ4cOEZERsxBLfv75&#10;54Q/fFavXs0w3bVr1yuvvMJPohg+6hTB0dy5cw8fPkxcpoKmd999l+9MQi4ZOXIkVyFt27ZtShqF&#10;cy8OvLy8uDYmJoYL9+7dywyRpUNhD4NGjRrRy4mJiZcuXapSpYpJ/phkSmTgSEzJhAKdfSQeWyTl&#10;HztI5PbhufLOjSryoL23uxOnXuihl5pba6+Pjw/KMCTUHlf16tXZZmHs1atXr3HjxkpnbKWbmxve&#10;ApuuH6jy5cn5cQ87M4TkGG5iczwiQjDljL1+/fphkevXr4+r0CmzXLlyFEYCAhs0aMByBPUAU0lA&#10;bTVHMjMzdQqkyYRluRVo2LAhPpsms4oi9tqyZUv37t31Oxud9UoxAxHQO9oMVJGqGX+EJ3wYhQRr&#10;LVq06NSpU40aNZ577rlhw4Zx8MUXX+QIMR1HGMfMT3WqS5cuzDqm1htvvKGsDNfy3dnZuVu3biwF&#10;WrduzX9kdujQgUv4yc4va3zV3kcffZRKExISCIg6duw4a9Ys8Q2FPRLoiOHDhx89erRq1ar0LAbO&#10;JMzJDo0nIOlbUEUfnk4hb+tDLSuTJ/xSVOKkxYcPnI1QPuP7xYeysv/Zf9fZIpYFmG+WmJ6enmfO&#10;nGG/C1uJtqwp27Rp89prrxFGYEAphv4or9+U+/r6skP18ssv42NwjSwaCOrVVhUjmZ0cAnZMvJ2d&#10;3mwQCGQxjRoIXLhwYWBgYLVq1QinTp48yX2Lp59+mqlhUoyPR1T3UdAB14Lwtm3bvv7667icihUr&#10;4ntYzZvkxXViLsUMRMA2fAPhGDuwLGPT0tIYppUrV16/fj3zkEifg0RwHOQ+BMcpxqZn8+bN1Sni&#10;GsK93PhyFYMYgay1KXns2DH+czkugWsZ/Ux1xrqyR+ylElvhS2rVqsV+K2tzmQCFPVgxYWyAEPni&#10;7LFfbLVXqKA3c+qJi7EvPlifZD6869S3dfWODSpciU6+GJE0b0vInlMRrBX8PFwmLTkEZ8HLPYND&#10;rsSb5HXofWJtVjMsFJYvX04gj4fgC/aXqJmfhP9YcA6iP2X0DxUWB1hbriJMYQOTobt06dKWLVsy&#10;5NgU5RT2d968efr3lHILZC6w5GW0oyECkYazYWqotYXO3qQ57Clxg4G5xg4Ys4Zu4iBCEItM/ut3&#10;XTorlWLGIlDMn2HlRtynn37KZigTT+dcJc5q0qQJoZaxHSO1m4SAPMNqElxFXFieYdUAl2dYi3js&#10;3bY6Qk5CJPZGdToGBD388MPiGKyl/0QPQUAQMAgBvYtKg9STagUBXQg0rVGaN5zN+JPcPrrwlUJ3&#10;HwLFfE/p7utQabEgYHUIGL6nxDMIPNwcFp106ifJ7XPb4ZGHM0PWDVY3kUQhQaCYIeDooPcJq0Jq&#10;eM3yPp8Nudff08VwcmwU4I1Lw9NI6MFZfIMelKSMICAImI+Ap4ujsdaQlAm1A31h2TNWDRBkD9PB&#10;HqtruJPKvzfFN+SPkZQQBASBgiAQlZB685lwgz/xyRmGq0EeC0ghTXp42ijUxDcYhbzUKwgIAoKA&#10;9SIgvsF6+0Y0KyQEeIlM+xRSFSJWELB1BMQ32HoPiv4mI8Db8vCgqI9NrO5NbqFcIAgUGAHb8A28&#10;ow+vDh+esrpDk2F6MYnjTImCPUkjULqDcJ3F8u0RqJJ1KkkxWpSvQArA8wP1EF8QrqctemQaXgZC&#10;IWsz3NAHQdyrtKJrgJ0xCcc7mHNKZVlQXxRTnuEYigKCgNkI2IZvgPcChmQ+WqadWzYYjhfobnRi&#10;Af+SKsnc5pOvGaK8nmL51g5fU75WD6+Alcf63Lm9qi5KTpkyBZNE1iOEa7z/+Wpi5QXgxNWfAqEI&#10;2gL5Nu/YQ76t8jcQr/Dzgw8+gGQF5lSSLkyaNAnSIVi54JDnuCQzKIJOkSoKDwHbePcNxsfHH38c&#10;FKC3VETZsF0GBAQQxPn5+cGIxxFIWAnWYL3PbVAgpISvDS4wCsCfoYI+roWA74svvhg9erS3t7cK&#10;tGFeUpNZEWxgl1VOK01C6dKlXV1dkQCLsuoP5CBT6cNZYkY+fEcC1h/JUPhhuLEXuWvHlAwcONDF&#10;xQUCNYopmUoCDLLogFi+rFmzBspxjvNdic3d9tysf7DR9erVCzZyakTnJ598Mg+9YOGNHstKhqUO&#10;s0tLYTakU+B0gx+XGwP0oGVZDoH01OU4HjOvWtrT1zeHeVtPQ/7zn/98+eWXJMlp1qwZNHMqucJv&#10;v/12//33Q5AH+AwGup7j8P7S6T179rQIZzVeXy1BINlmROnU9g4tgi9WzRFLCUQU2SyYF1AN3pK/&#10;z/B339DwYkRi948Wbx/Xjxweerq7kMrYEJ+SHSSjGgoeHh6FhEgBxf7666/MkD179sDL/dZbb8Fd&#10;DEMyPNswVrJlPHv2bIY7ZJPwsDLoMfqMVOI7ihHp8x+yTK7FeXz22WdYHK6FZhnm/aZNm5YpU4ZT&#10;EC8T97FFwFUk82H6LVu27JdffuEIl7MWgQUTm8Xo14pxnEQusLq+/fbbisge7sydO3civH379lyL&#10;68LcQ12JKKrAwHEtinEhCWEwMe3atSNbFnaK7yofJHEoEejGjRuxKaSpgPMSqmqqhkQTsUjDmSn9&#10;e/furU1CqkY+DUcyB9lcstE0RJ988glWlewaGN+VK1fSxldffRVIAQSSKwvSfMLm++PKk+fCE5vV&#10;8HdzddVpbekaiKlZPgKyYvNleOC27733XgYnxMD0C2Td6MmKBw9tEgn2HSYInQ4IdDHBgUWosDWB&#10;+AaLCER5Ek6wamdg39Idjpm3l4x7Toa+AccDrLM2nnqmW11j1TgSGh0annB/k0qO9ga/D/jvIYfp&#10;yL0Rahu+AZPx7LPPYjIIzSDTxshijrGV0DjzHytMjMZxwkzicaJmRj87ACztWfhjNPv378+1+APM&#10;KAcxuDCzMtmwPpQneAcmAlVOcRWM/Ex7aLrJ5fDYY48hgUCePFn857hWjMLEhngjNEE+QijAQRYu&#10;JHEsVaqUSh2BWYeLH55k/Ap1DRgwAB0gNGa2ozYujf+QPHfu3JnAEw+BKBVyUozjkC1jyFCDgJF2&#10;QRhOljp0g+Ufp4K3owp0IF8pEfeDDz7ItXD0A4t++uUCum0LXo7xJTCn4cQoNAfqXNxqnz59WPZh&#10;f1lgWaouIG1bp/S9tQJ4EYlO0ekbGIRkU8ABkwsBl8CCkuSaZAGhXxhahMz0Eb3Mzt4dImgzmkC3&#10;PnTzAyG2TlXvXAtJeJRAlVPIDJX+fQnZTe6wThLfoCFmQ77BNu43EIKxmcsHY8pWDEDzH0/AnGRQ&#10;krWNU2w7cAQLyxRSBRj3hEUYSm5UUAA7qw6q/0xgtR2EEGZ17lOqIwldWQrgVBCIBaEMHwJGJZz/&#10;CMcQYLOWLFnC8kUdRAFyixJgqllH7awGqB3PwU80YQeJFQ8t4juFKUktFGB1Qi2IYqcCVdmMwoSx&#10;Y1a3bl1uJ5AhgOUIbkDpDw5cpd0jQRo2FMeJY0CmRWZ70QvRugwPjWPAvYEtzSScscidngK2iAHG&#10;9h1jBtdON7HZRV8o88qGHj3IzhK9yRr0dlsrBVRALhcEihIB27jfUJSIqLpYIGN5ua9LkiyTYnA2&#10;kbj/MWLECJOuMrWBbGLgP9QSx9RrpTxLLs2tqkyfgkmhIiD3GzR4beh+g22sGwp14N5SOMsRQn42&#10;skw18WRU546IqVeZ2kDCajQUo2YqblJeEBAEdCIgvkEnUFKs+CDA/VLtI/61+PSrtMSiCIhvsCic&#10;IswWEOBeNzeZ1McW9BUdBQEDEBDfYADoUqUgIAgIAlaOgPgGK+8gUU8QsHkEPIzO35CD4D0lXJ3s&#10;DX/soOQ9JRxsJLmP+Aabn3jSAEHAyhGoFOBBrjNjlaT6Mj5633MsPFXt7Uq6uzgYjIW+5olv0IeT&#10;lBIEBAFzETh6IZqcNuZebYHrElIy9p+JPBUWe91QNWhJRtb12KT064bnGNIBqvgGHSBJEUFAELBl&#10;BA6fjxr09arohDRbsMnWArT4BmvpCdGjIAgcOBu5/0yEGX82EcEVBBm5VhAwDwF5L9o83OQq60Kg&#10;/guzSMNrhk5HpgxydrQ61jMzGmLNlxj+XvTWY1fu/2CRs4Pd2elPerkJD+utBwvZcWCC0c7ZxroB&#10;miAYhPjcOdcNZBU60+bkxkbl/7Lg1IIHCVIdMwRCqZRvGgklVqd8imm5Iqw/rwPaqubT3dBJqe+A&#10;qTjY9eDp5uzQsFqpwFIe2o3P2oE+dSr6qhfc6lX2q1Y2h+Oag42qlapVwWS2DFgaNcUQCKRQP6Eb&#10;4wfKRcanyrBkks562iVlBIGiR8A2fMPHH3884eYHHqE7mAl4kvXn9tFKwp5mWbuJZLi+zUj7BRdT&#10;vlcp/wEnaL4lGUyk+pk1axYGiwbOnz9fzyVFPwSVMcW2qmQ+NBB2QrSFx5BTcJXDa6tT8y6NA9/q&#10;2/jlhxrYl8wZ2FXKeL4zoOn7A5vVLO+Nh3infxPOers5fjrk3pEDmg7pHGTPE4W6P2AIE/Wff/4J&#10;Catyz1DH02XkzIAf/quvvmJ8KvcG+SND0aoSE+lupRQUBP5BwDY4umG6HjZsGETNkJJCkgwTNUxz&#10;BIBkg4G2GpJOjsDqDE031Gl81z6QrWIZsf4cgVif8upalk7QQSMQSlTIPrkKIVzOWUizkYyFgqmf&#10;n7w6S9IFJZ+POghdEgFjbjX4jv2CxI0CVMcXKFSxGhynCnSGehploGogkFf8bljDPBLIBwDZJ6Sq&#10;rH6oi5JKJU1zqsAG1a5dG0JWOpBcDkoxxSmrSubmssaFkKACIwWJN0Tf8NRaJ0UEJvXrr79GN9gD&#10;ycZBHifAUZzk06ZNg5+Vfr8zRdWUZUeysm98+XTrQV+tfqxDzfWHw9hi+mBgs12nIkKuxD/avsag&#10;TrX+2nq2dkXfc9cSWDRMWHhw2/Gr0YnpLzxYn8cK9dgD0kuMHz+ewQDCcLCTV6NJkyYkFIGWEd8G&#10;DTvZC8hKBM8uOsOJm6/OeiqlDIsV8KFznW5+Ct6DFheohiJjFVhuqZ7hHN0XIxNnbjhFR7/aq6Gx&#10;W4g2xNFtG76BVDnkNiDngcrtQwID0qJhcwkwWc4TGpPxjXwMKrcPCXwY/cR3TGMsfkhICIzKXAtT&#10;Ankd1LVkPiC3D3Nby+2DbYJbm6tUbh++TJ8+naxeLVq0GDVqFOsVRFGA/C2IYjJ8//33HFRqkAYS&#10;K4z1h0mbAqiKaYBcesWKFWSqQecxY8bgkPAQMHWTaKhVq1ZYc3JIYAHxB1gWIlBiT5Rn0wwLjuPh&#10;FK2jRqpDH1wCX7CVVIEQGogETBV10XA2Cgm6iVVRJneKNHwqrhHLApU0ZyGXJgOBTpNUlMVwwLD/&#10;0zTyHZEXgcCcdpFggDRNJLEAEyyvHt/Qs2XlRdvPd6hf/kp0Mn+lfVz9vFzYaKoU4O7r7lzOz71i&#10;KU+2npvWCGhdp1yLWqWX7w0d1l2vb8iT24fupk9RFWcAuTqLGwYD0Qadgs7sg8HubpF8RB999BEL&#10;EXrfUrl9WIWzGkMguX0slROCNRMjnxR41pnbR3yDnulsk7l9tHWDyuvJ9FO5fe677z7CfPIokBQz&#10;d24f8ktjXkkBRGYe7Ck5OJm0+ANCbHXwhRdewBbnye3DKfYNFPE1ERAxGuaA7I9URModvAhJZvAc&#10;iMIhUS8HOcIX1OjRoweRO3E9BXBR7IdgO7B05PgMDAwk4Q+egFawkiC/KWaObWsKEMvTIuwLdoSo&#10;k2UNlpE1DZYFHXAVpA+jOgrjCVBMZZvo168fJXEhquGcxTaRfQjTT+/iHjTeadYfAIVzIqzjP9oS&#10;2BY88NQzzswoQx49EMPjkn2TZEe4MUyYypRHk+9sZ9W6oU+bahciElsGldl/NtLVySHkctybfRrX&#10;reh76FwUmI9fcMDPwzk1I3vhjnN4iDZ1yy7eeV6/b8D9Az5IYqPBmdUMW0w4aTwBahNnqDUrCnO/&#10;BJ3JqGGRnKAMLXqZj6VS8ZAsyLIC6WtIi5F5u/bKukGbDja0btC1mjZjnlv2EiY26TNxCUTZGFOE&#10;Y3DZtGGuMiixKYQt2F+OkH4HI04BimEE+U6BiRMnci0Gl6s4qE5hkVVuH8W8lvsUl5PYh70CHAOG&#10;gG0iaseyk0NUicL6q4NMV5ViCItMXYS3FGCvHHeCLUMxvBH1ohiLA7yItm9OdVRNYZYvJJIkiTRN&#10;QA55QLlJgN/CSVAG60N1eCm0JTUmETTKcwmi4Ogm0OYqzD1V4x5oCBVxRNvpppmk+sEFkpKIzDMq&#10;eY5lu8aC0lS/EH6y9KFpuENWTmz9kRlUp5ENuRz/Ru9GKelZSamZgzrW7NqkYlR86rXYlLmbQ3i8&#10;9fXejcr5uUUlpI7o0/id/k2PXYgx6UUoBhgJfPDK+GD6i6Uqu390jeo+BgNLB9Y65P9hkffaa69Z&#10;KieoBREWUYKAfgTkGVb9WBWoJDcwWMu/9NJLpPMsVAPN3VHWEIWdQKJAWBTCxfIMayGAajGR8gyr&#10;BqUN5fYR32CxCSCCDERg8FerYCMwQ4GZb3W1wqzuZjTEmi8R3yC+wZrHp+gmCAgCxiAgvsEWfYNt&#10;3G8wZkRLrYKAIFAsEOBZNV5wsbezg6lbPjoREN+gEygpJggIAmYikJM4wcxLLXNZ3Up+U17uWNbX&#10;zVg1aAxvW/JiZqHecbQMZKhqKUEiRxAQBASBWyJQ1tfdWGvoaF8ywMs1wNvF8DQSdnYlXR3tbWKc&#10;iG+wiW4SJQUBG0bg7NU4w/lueWT8cnSS4WpkZl1PSMvQyQ9mbJeLbzAWf6ldEBAEBAFrREB8gzX2&#10;iuhkKgK8+UwKBzP+DA8kTW2plBcEigYBeb+haHCWWgoXgVpDZ5iXv+HUT48bS75WuLhYh3TDn2EF&#10;hosRid0/Wrx9XD9PV8nfcOthYZP5G2CngbiGD/wTdxjtcJ9BTWHqdIDXiI9JV0GbY1J5VVixs+m8&#10;UGcV0H4oTBDOJTaxj6kTAVUMDiiTGlXez41c7VoV1ct5k7ZB3YEMruJftQz5G0pQpmFVf49cxXSq&#10;BFGjlmSCS6BfVLQrfM99ylSdlShovnh5HgosRDHU4+PjlWTGDKdUZgiTPmpgMyMsJTBPu2CxVGhQ&#10;C1WYoaFJzZHCRYyAbewpffjhh2NvfiCxuYOlgNAGXmudCEJ7p0rCygdJTh6xt7PjTFTFt2qSwVIV&#10;QQYFWVC+qQhQDOHQzOVbEk2gg4btlZK0HcYkM7TSCZchxbCYUCrpT4SAJ3i7f5P6/3UG+ABoukc/&#10;3rJ6ee/agb4fPNbsvYFNy/i4DX8o+KNBLbo1qWRnSv4GlIHbCmpulb8BQwk9ydSpUyF/pMu0UxSD&#10;lxeGR5MQg6kJJmC4ezG48P7ynXiI3sSyQ9wLCyRMf/pxUFUvW7YMOlvGNvTDCIQlsCACUQw6ZK1d&#10;tHry5MmgAR09zGPmaWgSRFK4iBGwDd8AC9sbb7wxYsQIyOyIoYiqGOjEy3yBflUtKVQEB0Gb+qk+&#10;KoOCtuZQX1TaA2YLoRlwV6tWDYY7hr46q8wrRnzGjBlw26nqiI+Yq1wIFTZTDno1KlKnqIIPX/Ax&#10;8LPiPFTIj+HWCqAbBaDn4ziTiiq4hMJ5CqiFES6QeqlCaxoHtZVTbuvP5W3btqUVyMd2tG7d2tgn&#10;BS0+djE9enykVu9TXWq3q1eex8fVkecfrH/ofOSHM3aS0ue7F9uR2gEOvr5tqlXwdx/wxYr+7arb&#10;3UwBpPMDiSEWHHZYyHpxxhC/w7/7wAMPkMeJD2RZkOuxKkdnQod8/XruSnEAUCLCPvvII48w0iBe&#10;ZbSr9A8IZFxNmTIF0niT/A0uatGiRXD6Mt4gXkUgxJEIZGihvxkCcQxEZpp/gnx++PDhyGfFAO8s&#10;voF5YZKGOmGXYkYhYBv5G0ilQJYCzB9E03gIbChc+VBgMlexjBhx8hxQALZRxi5REjzPTFHoqTHH&#10;WFWYTbkWmlIiMg5yLelZVq1apfI3QMQNzTXcmXzhKhLLYGFJhgPBPVUQG3KcqU6EiCiiMGRirHFX&#10;UNpByMwRaoe3leMwcmOvsfswicK5j/uBURVvQTwIJytaMeEp2b59ewwNRK3jxo3TClCGyQztq/qP&#10;TeQSCpN3gSlNKKrUGzRokMajh5/YtWsXlWKMYAklJyXzn+wORg0mi9eLt8OQAVe+1IHfLzkMR/f6&#10;Q2HBVUsdOh8VFpWEh+/ftsbyPRcOnIkc1Klm9vUbf24507h6qaplvK/EJG06fAVC77+3nXuxh5n5&#10;G3DtMLGzkYLx7du3L/1INNCwYcMuXbpgl/HZ+pM3MPzodAaMSuBDXEKnM5hh+cVnIBmCXlh4IXnV&#10;yUeLJiNHjsR1MTaw17kFQlTMTFECyZmhnywWafgAQhalA4TkbH8x8jkCwzxjm+PQld+y1YZzdKNw&#10;fHLGrI2nnulW18nByPTgwtFtYSuhrRuYMOQzIIRReQhgb2Y2Em3hMEhmoKLm7t27UwCzwn84q/EW&#10;as0B5bW6FjPKZMZ8s2LQAu2aNWvigbhKqU6WEiYDxhdXwbWkWqMAET0hGKkFFPc1EwzJKtc015IX&#10;DOvMtIS4X4l9+OGHKcBaBw/EF/TkOHMV/wF3N8KhvFcFYNimMCrB0hocHKy4WnFgnB0yZAglqR0v&#10;pdYratMJ+bQIadRIegPCN2JMPsVsW8m8kQRHQo1y3tBxVy3j2bCaP3YhM/t6cFU/Xw/nCxEJXq5O&#10;wVX98RYmCceMKpBJBIL1b9CgAQYdPnYGJ6EDg4oggHjCpBWDUoCxBKc3w0zljyPDB3k7cIoqVS1j&#10;g6SHhAv5OkitOawjsdGsbPAKBEC5BaIe40oJ1O+9cgNFM/mweYsQyOpRj5HJ1CALlnkCTeoFKVxk&#10;CJiwpi4ynW5ZESG2ut9AMEUBJiQZDlgKYMHZaucUk5MjWv4GlQhF5f9hwUsBZrXKEKBOYVJVIniE&#10;8Ml9Cvkc4fYAOVuY/FzLZFP14mwIu0ifwLzF4iOZhYs6xYTBD7E9pRwDeSOI/lAbh4FulGSiEm3h&#10;UdibZopSgI1aVQA1aAVuhkr5zn+qIByjJLtYBKEqvQQV4RhIEqc5AOY5fgsHyVkWLqoVxvaUZWs3&#10;NaHN+fCExNSMwAD3p7vV/nNLyMP3Vv3osebLdofuPxP57oBmpTxdvvn7ADerSSJ9M3+DCe6BTiTf&#10;BmtH8jewiUTIjClklUbv/P333wwShpPaCEJn/XYcuBhLrCORQLBCcg6GxJw5c4hjEMumjRo/xA36&#10;ZeK3SCNBwjg44RmEjD0EtmzZkgU0AonxTRWo+pQkceiAPtzGYEVLvMItLha4zA6GK8NS9pQsO/iN&#10;lSbPsFoMf4w7u1vEUIUaPfEoC/tIpOvRbyks1kIrFiTPsFpx55SQZ1i13rGh/A02s26w5qGvdGOB&#10;QuhUqI6BWlhAsCEmjsH6x4NoKAjYNALiG2y6+0T5fxBoUNmfWwhm/JnypJKgLQjcRQjIntJd1NnS&#10;VEHAEARkT0n2lAwZeFKpICAICAKCgIURkD0lCwMq4gQBQSAPAg72VmFn7O2MV4OHCG0ktY/k9pF5&#10;LAgIAoWMgLebkzU8We3u7GC4GjgGJ3tevrOBB82Nd6SFPCxFvCAgCBiMQGR8qilvkhSWtnHJ6Yar&#10;wRuXqRlZNvGCqviGwhqIIlcQEAQUArxsaHjATqRueNpqoIDrywGKR+PhyH9sim/IHyMpIQgIAgVB&#10;oFpZb8MTNWONy/m63WMK825Bmny7a7n14uHqYAM7Srixwmi/yBQEBAFBQEPg0LlIU9mrLIjesQvR&#10;h89HHb8QczIs9rqJJFoWVEOJSs+8HpOYbhJZi8V10ClQ3m/QCZQUs2oETlyCHMkcDWsH+hge0pqj&#10;t01dY+z7DUHPzUhIycA5cbMh5OcnvCTv220GT568b+IbbGqSibK3QaDpq3PSM7PNgGfvt48aS9ps&#10;hs42d4mxvsG73w8Q8QKan4fz2elPerkZSWIvfEo2N3pFYUFAEBAEBIH/IWAb9xvYLoxJzEkEzY5h&#10;eOytE+eeuxbPqXNXb/6/+V1/PyNWydf/2XeGPMa3KJ6clom2hj8qp78h1lOStCcs+2OT0sF2b0jE&#10;xchE+nFfSMRNPHVtGAX6u9ep6BtUwUc9B8JzKfysW9G3rK9bWR839Z3UDlVKe/KFBA8mPS4SEZei&#10;FFObxSnpWftv/rwWm8zgUd/RmbGkdLaJPWXr6X3RxNoQsI09pUpDfvnqmTb929VoO2L+w62qDu4Y&#10;RGKv0t4ugaU8mIokeiTL46s/bqpXyW/z0StM+0tRSQ2q+HVvWrlaWS/SuQA6Fge3wUMCHDl7Nd4x&#10;5/WTEkGBPlgfbg299uPm4Q816N+2JiaFWZ2RdZ1taIpRmLMlStyIiEv1dnfCHJTyciEHPacaD599&#10;/MfHXRzt0AGTgbk5fy0B+exs9Pt8+Zmfh1jDS5jWNtpup09O71yLf3jUUnCbs/n0xzN3sfzv2aLK&#10;npAIfHxMUtq2sf1K+7je4ekOtac0dXgnT1dHfy+XZyasxUx3bVzprT6N6TXuRuBdggJ9vdycvl10&#10;qG/ranZ2JUn3M/yHTes+f0TnntL7v+9YtONcZELqlq/7Vi/rvWJv6PApm5wcSj7QrDJe57M5e3zd&#10;nXu0qLJi7wWSc9CizV/1xSfZwsOKhT5MZE9Jg1j2lCw/2rAd+0MiktJIH5I9acmh579fP3r2bszx&#10;C99veHzsqm8W7CeYw2EQvv217UxSasaBs1GPjlk5c0NO/nS0+XXt8cfHre7/xYrNRy93e3/hO79s&#10;e3rCWmSOmLYVUWSDURojYeCXK5//bv26g5d6frzk6IXo8QsPfLPgQPPX5o6avfuZb9f+uPzIlmNX&#10;nhi3mgcevv5rHzpcjUm+/4NF01cf5yDyo3jNx/KtL+YS95+NeGnSxivRyfTVgbORJOSZ/HLHJjUC&#10;eODwl9c7B3i5cvBGfveaWSWQEHTIN2tCryU81bkOuaD7ta6++1T4hEUHWwSVKeXl+t7vO3aeuPp0&#10;l9o4+C/m7qFSQgr9tnvW+lO/vdHl6a51vl10MDM7e/7WM4+2rzHx+fZkENpzOrxXy6qTX+rYrEZA&#10;fHI6B0t7ux44FylLh2I+cIt182xjT4kumLby2LDv1p+9Enc5OmnxrvM/vNwpMiFt1OxdhOcj+zed&#10;s+k0ZWqW976vYeCrDzfkHf3MrOzPn2w1d3OI2o34duHBt/s2qRjgsXLfBWK6F3rU5+mUj2ftYlmw&#10;e/yA0PAEZdCZ581rlflheKdf157Is4/RKbjCKz2Dt5+4+ve2M71b5SR369O6+sFzUWQq7t2q2sTF&#10;B9/q26QS8vdf0Lf/UayHlYmNuy84cOf4/o4OOaORftl2/OrAMSunLDtCDxLmY23rVfLNd/+HBVxa&#10;RhYSktMzPd0cMfrHLsaU83PvHBwIWcInf+zKzr5RoZRHaESCj7vze482Y/XJXpD+zopNTmf8+Lo7&#10;5dzYvFGCVKMnw+I2HA6LTkhDtxydv1o5edkRP09n1hOsddBZnoAycSBIcStCwGZ8A2Ziz8RHCQwz&#10;s2+wj9Ts1TnNa5Z2drBbd/DikHFreGpYA/VyVFLW9Rsdg8mO+T+g2SZ68ps1a/ZfzMy6HuDt0rlh&#10;Rd6T5Gk2R/uSxI9Vy3ipsv3a1vBxd2KVcDU2xcHe7uSl2Nikf+5DDOpQa3CnIALYIxdiHmlFoukS&#10;nRsGIm3V/gu9W1cjkT3yV+fIN+dpGSsaEUar0r5eeQLwYd3rpWVmP/XN2me61qlU2mP9obB8Y/BT&#10;YbHY4tqBvtxauBaTzO2E+dvOHDgX0ah6qWuxKa88FDz77fvH/rWftWB4XApbQFdikpuyNNH9MhSR&#10;x+Kd5w+fj2a1QUzwyL3V7g0qs2LvRXYmO9SvgM7Pd6/PvhY7nN+90J4RRSLS7Ov/G5ZG4yr1CwKm&#10;IWAbvqF+ZT8fDydaVquCd5u65TDKTaoH/LX1DLcNGlcP4Ds3IauU8WQhz5zceuxKgJcL37HylFes&#10;VsxnivHHkqJ+ZX+O1Srv07NFVdYQz3+3gZfYiSXVumHL0cuNq5Xifma7+uW/W3KI/e7y/u7UouLW&#10;Z++vW7uCD7c02PHgyBOdg6gITxNYSpPvjLb5Brmm9dLdUbpRtZxNpGV7Q9knnLc5ZETvxmV9XYdP&#10;2RgZlzqwfU36KF8Y1h689E6/JiwBj1+KfbVXQ65qUasMYf6C7WfL+rrjPFhiVizlcTU2mdzRkfEp&#10;LCL1vww1uFOtH1ccOX4xhqCEm1uzN53+c2sISg3vGbzmwMUXJ22Yu+n06480YmuLdQPD5t7aZfU7&#10;nnybJgUEgSJGwDbuRRcxKFKdzSEg7zdYc5fJvWitd+RetDUPVNFNEBAEBAFBIB8EbGNPSbpRELgz&#10;Amz6c6fBjD/9zylJFwgCdxUCsqd0V3W3NFYQMAABY/eUmrwyh4fUs7KuJ6dnnZ4mfEq3HQB5+JRk&#10;3WDAVJEqBYG7CgFjc4L+/Op9f7zVbeIL7f09XfJ/nqGQOyYnJyhPqhiuh45mim/QAZIUEQQEgQIg&#10;cDMnqGHmsGG1Uk1rlG5Q2Z8HF43T4h/4cnKCOkhO0AIMJrlUEBAEig0CN3OCGkAXQL3QFqi/iPgU&#10;k151LCTwJSdoIQErYgUBQUAQ0IsAr9Z/8sdu6A/4G7/wYFLaP9Q4eq+/u8vJvei7u/+LS+tDLseZ&#10;F5nWKG8aG2txAaxI22HUvegGL/5B0jftjXrJ33DnXpfcPkU6K6SyokGg3Yj55uX22Ty2r04e1qJp&#10;SLGsRXyD1q3y7puFR3hcXNypU6fOnTtnhtz09HQu13lhVFSUVjL3dw4iJ88RVZLj6KaC1qtXr6al&#10;mZYHQqdid0Mx4AXGpKSk06dPAylI0nF81w+pi6M96wBYTLRbjhDwQbSuboRyCvoTvlYu7Vmzgg/E&#10;eabemUQZYittgXLp0qWLFy+qn+fPn1enrl27hvLa8WLTcaovUlNTtRbR5CtXrtDkf58qNq2+mxti&#10;G88pLV68ePTo0V9++WVMTIxJvYWxZq7u2bPnDhsOjGzskRI7d+5creT69eu178i5cOECZ6Hmz6PA&#10;0aNHP/3004iIiNjY2F9//ZXqTNJQCiv/it35448/srOz6awPPvhg1KhRly9fXrJkCf2+b9++f8N+&#10;S9za1Cv37qPNnnuwHgTdFCjl7TKiT+P3H2uOG4Bua+SApq/3bujh4vjx4y0+GNjs6a51VTGdHzzB&#10;559/Pnv27JSUnLRReLIffvhh0qRJ9DjDY9y4cZyKj4+fPn064+GXX37JysohhS0eHzpo+fLln332&#10;2d69e+kjGkWrx48fT2PxiMuWLePUjh071Cn5FA8ETJgbBjY4NDT0/ffff+qpp7Zt20ZERlzGh9HJ&#10;SoKfzEylm4rXOMiXs2fPMmpxJ+7u7s2aNWNiq6uUG1DBPh+uxeKvWLFCuQHmszqOoe/YsaNar4SF&#10;hX311VfJycl4JkwYVeSGYteuXd9+++2iRYtwYAEBAaVLlzYQKButOjw8HOOCf0V/XMLTTz+Neyhf&#10;vjxW+MMPP8Qe6fQNUB8O+3Y96wYI7xDVpXFFnk6Bk/GRVlVhZR87fz+8uaweoEr9Yt7en1YeNYkn&#10;dezYsVOnTnV1dWWAoc/ChQu7dOny4IMP/vnnn3PmzHn99dcZPCEhcMLfGDly5NChQ+3tc3Qo+AeZ&#10;akwmJiaad08ljw5mCGSJwCz46aefNm3apHwebrtXr16VKlXCcyMQZObNm0dylYK3VyRYCQJ2b7zx&#10;hqaKh4eHlaiVWw3s+MmTJ2fNmoVZr1evHpHaqlWrGKPEaL///jthZnR0NNaffYMBAwZgzX/77TdC&#10;/nXr1jk5Oa1cuRJjzdidOXMmVxH7YHGqVKmCAXr88ccPHTqECzly5Aiz/aGHHkLCmjVr/v77b0oy&#10;sTFJ2CyCI+QTE9WsWXPBggW7d++mxu7du2vPazNtjh8/zqTFzbDE9vb2rlABenDDnua2wh7MVyUv&#10;L69HHnlky5Yt7dq1w9didwhF69Sp06NHD3xGmzZtqlatemdIf1l9nKcDSfS2cm9oqzplYeGGCZVH&#10;GLs1qQSH7tTlR8nTOfLRZhlZ2acvx8GQ2q5+hUbVSi8EitYAADcJSURBVJHBaUjn2joz9NHvbdu2&#10;JTJAE2wiIw1jzX4XRxg8tHH79u0DBw5k+G3YsOHMmTMUtrPLSS9YwM+IESMYzAx4QGD0Fnxovfnm&#10;m5rAcuXKldSxeMIzMSPoka1bt7Zu3ZrvTKuff/4ZP9GzZ0/Gv5+fH5OO7w4ODv9u75h5e2GoLfr7&#10;OjynlPP47H8VImKAndfZ0QKdYnafkviWbDH3N6mkUk9a1YdQLHcQZgPrBtYH7HISP2JBGH8Myo8+&#10;+ujjjz9u2rRpq1atAgMDGZFqwjBqiTfxcMOGDWMWYVkaNGhQuXJlTpUpU4armLqq8f7+/hhxZOJv&#10;CP00W+/p6cnB559/XtsQIB585513goODkUNF+BgWB9gF7R5G//79Dx48iHcJCgpq2LChtgSxql63&#10;IWXoDrrgsccew9GySqMv2LrRv1lRvZy3083JX6GU+3MP1IUsYcH2M//p3WjC8+3Hzt/HhKxU2vOL&#10;uXtHz9pl6uTEIBJksHZ0c3MjiG7cuDGLRRYNjDTCgiFDhtSuXZt45d1332Vw3tJEmtcLbE+x28an&#10;ZcuWeux4vrWwEaQJ1Om9aLK6qYACtJHvEyZMYNb4+voSNrGWevbZZwm5dErLV0MpYA0I2IBvIEbD&#10;N7ABTVzWpEmTWrVq8Z3pRwiDicdDsMuv1to4AP5j/TnCBgXBDttKuBbcAFE/V7Ht07lzZxwJpxjW&#10;HGFlwFkiViXB0dGRg8zG9u3blypVilPMCo4jh/lPcMS11LJ27drcdyM4y9zAeRDtyp6S2cMaYIGX&#10;teAnn3yC2SVKZdFAR7NY1Bksh0UlvjOgKdlD0zKyn+hce/fpnKyffdvWIFMsaTvf7t/U292ZLHLc&#10;ePhgUAuSfpv0PhZD6Isvvjh8+DABB6tY1jcEEAw21jpLly4lqCcs2LlzJzdI0JnRpVNns+EqygsJ&#10;enAMdEfFihUPHDjA6pmVOvdXmIN4RFbYOAYmpkVcV1G2S+q6AwLyfoM5w4OtJyY/kWNxmv/mAGE1&#10;18gzrFbTFbdQRJ5h1UCRZ1iteaBaQDduQrKCEcdgAShFhCAgCFglAjawp2SVuIlS1oUAtxnI52zG&#10;nzh46+pI0cZqEJA9JavpClFEECimCBi1p9T2zfknLsWou0okBueBtDPTh3i5OhoIs+wpGQi+VC0I&#10;CAKCQA4Cj7av+VKPBi/1zPnj3RdXZwd5tFz/yJA9Jf1YSUlBQBAwBwFXJ2OMMo7hk8EtR938e6N3&#10;41Jezob7hpL3lGD5YhM7meIbzBnrco0gIAjoR6B6OS9y2ugvXxglqb6Cn/s9RquBY/B0cTQYC334&#10;im/Qh5OUEgQEAXMROHw+irfWzb3aMtdx1+HU5TjuOlhGnLlSMrKuxySlabTh5oopiuvENxQFylKH&#10;ICAIGI5AUmqGSW87Gq6wsQqIbzAWf6ndMgicCos9ecmcP4uw11mmDSJFELAmBOQZVmvqDdHFXARq&#10;DZ0BT4YZV5/66XFjydfM0NnmLjHqGdbcQF2MSGw94s+jUwZ7uckzrLceQXnyvtnGugHWI9Ua7Uue&#10;xsHVCgXYnctwFkZVaMIozJfbibK5iVdsFKZTVBQPianK80NP8V3LrqGnpRpBtypcKcBDy/rp4+7E&#10;H7cBy/u5BwX6mPGsCDztfDQ1GEKwxyudIfRVOvNdjUaTViSIpaUqixGZQiAB0y5HlHZKDwKqDAJR&#10;SQmEdRhyQE2gOgWqJmmIHHgGc1+i6Zm7Lv0aGlJS+JH1w24bvgFebjUotS95WsgwhVibycm0pMzt&#10;6P7h2YciDdY86FRh0DR1btwSVvEx+kfb7UoqHwCBHXyr4AnXHkShECzSWfDWQXmtM38DnuCd/k2C&#10;q/rzkCB14Sc+faLl+OfaVi7tAenes93qksjBz9Pl/YHNJjzXtlYF0zJF47rgeNeSSWCyoXSEfQ87&#10;rums0v5ARbd69Wr93LE0nzbSUoQzOEkWMm3aNM1TQuCoTpkkcOPGjeoqgsHJkydPnDhRc13qFDTd&#10;+gUqjwWBq5ahAS7Lr7/+mowOBFtKoOT2KfhEsCoJtuEbMBPYDhiS+aIiLL4zJ4mG+MJHYTplyhRI&#10;9mHHVAWYDMpwE9xpoDdv3hx2VY707duX6IliCFFnNWkqHuQnVfBR0pgDHFTV8V0dpCTpg5jP2rWE&#10;Y5p62rVMJJUPTgsz+U4xnBMSOKspjBz1XclBsla7VY0byyqjbKvK7YP/JocaHNfkRcBKvvfee3gI&#10;nb7h5Yca3NcwkMfHlXov9ax/ODT6vd92vPdos6EP1H20Qw0SvXVtnFOg5ydLv3+xvaO9CeMf5l04&#10;YjXydmIRKEjhb58/fz5eDUOJzjSEjp4xY4ZJSd9IAfLXX39B7o29JknOSy+9BN+78i64DbJEYHn3&#10;79+vEwQargSiGwKRw5iHvl5JUH4I3wOhrEm+4bvvvsPnaZeg52uvvQYlLQdhZsX9QHIsuX0sOy+M&#10;lWYDuX0AiKFMbMKYJh1b2bJlodGGHJjAiuFI+M80IFUD05JUXJhUDDdsycxYcvswgWFLJXMDWQHY&#10;Q8BzKI8CBTRuhgEN7zeGuFOnTpwlXRcxGrUQEpKhhcJ4F+i7qQKBzPzvv/9eqcEcY6ps3ryZkiRd&#10;wcST9kdpApMzOSTIT4dNRwJqUJ7pzf9GjRoxyWG9V1TGZDfr1q0byQmYpUSgSGPikYROyalRowZp&#10;DHCELHHgDMef6aeqNnZImVE7mTl69+6tcvuQGYkvNJw8GZg2olEEPvDAA3fODfD9ksNZ2TfW7L/U&#10;oIr/ofNRYVFJLDP7t6u5dHfo/pDIQZ1q/ufHrf5eOQTdB89FN60ZcO5qQs8WVWesP/nCg/V15vap&#10;W7cuI4o0gpDGM1pQkqFVvXp1xli/fv0YSOhMF5MejrQiDFTO6sxnAGM8zL6MGXCA6ZqrGMwsQZDA&#10;cGVwQo6NcYcHWycJthKISggkBmK04y0efvhhUpsQnaAbTJFalh6d/dW1a1fEkmdJ5bNjuNIpzDWm&#10;D8k2jh07hjuEMP+WTTYqt0/upsUnZ0xffZy34Yo+xVBuNSS3j87xprcYYRRk8USURGoMwUGDBpGS&#10;l7xaJFcYPHgw5PJqS5r0WzgJ8i6wI8FMYIr6+PiQxw2jn3tSIY0h3qFDB8rAtq+lBiJ/AD+RTJxF&#10;AYwUBTDKuAEkUC8XqgK4hBdffFHpQEmmHyYDrdCEKU2aF7Rlkjg7O6vyTG80wX+QKQh/o5qN6WfS&#10;kpuIepU0Mgghh5mGHFwXcp577jmOwwfOzoBesGy8HKYHywXC5OO77777AFClzTCpWS5O9uSIjk1K&#10;ZyupVgUfkoCWKPHPg+3nr8W7OTss+aQHjzaZ/Zg5eYcYe+zjEwGQ2UbpnJCQQGzBKbJjkrpOf1SO&#10;BIYuEQ/pQ2gyqQZxigwMVo04SNJGMTyI0/VH5bkFEuUQVWC12RBjKUaIw9KBFbP+VUge5GkmvYOq&#10;+Bs0JIcKoduYMWPQXKcvNKkrpbBRCJiwpjZKRerVEubwhfiF9QHpo1nMYkAxuAxQIhpCJIwIWXeY&#10;TpgSvhPlYW2PHj1KQhKlPAcpxnHkMJmxPsT4LLrVjQcVqiOZpQDmmOlE1kMiI3wSURghLVepAngg&#10;9l75QrJSqiPMxyWgldpcogqlMxJUeSJKpQkVMcnVtCRfGLsliCUxNSsDip04cYIW5ZZDu1QmO0sl&#10;HzawE/OtWnUcwNJk1lL4XdBgzWeSxbkcnZScllm1jOdrvYLnbTn9xH1BE55vu3xPKO9eRcSl4i2q&#10;lPHkjjSZQY9e4NZ3vkr9vwL0rMr1RH8ReWB2UZXggL0mvpBilu+s88gfThCgP/Ubqw3SarKmJBBh&#10;54r4gECEJFTsTeF+2G1jbJiUOQeBjCUlkMUHHotpQq4kBLLsZqzihzilcxWiQUAHcQmrYVIYMZ5Z&#10;zbAsRiCjlCHKLY2MjAzTAJXSVoxAMX+GlRj8iSeeYOvG1MBT6zIcAwYdV4FPMlsI0pQmrDyYV6QR&#10;ZY6xo8VqAJti6hS14uFkmGryDKth0Ouo2HqeYT32w2BP4WG9TZfleYa1mPsGHeNWihQHBHp+vDQj&#10;05z3GxZ/3MPYDejigH5+bRDfoCFkQxzd4hvyG9dyXhAQBAqGgPgGW/QNtnG/oWAjU64WBAQBQaCE&#10;9nCzYKEHAfENelCSMoKAIGA+As4OduZfbKkr7ynh6+FckFuGFlGEB+5upm8w7bk7i1RtqhDxDaYi&#10;JuUFAUHANAR4ntgK8jfcw3vyRqdvKOFgV9LNycE0+AwqLb7BIOClWkHgrkGAJ4YNT5zA04aXopLM&#10;fqPFUn1F/oaEHKpwE5+etlT1psgR32AKWlJWEBAEBIG7AwHxDXdHP0srBQFBQBAwBQHxDaagJWUF&#10;AUHAQgikpGfFJafHJRXRX0KKbezkWAhdC4iR9xssAKKIEAQEgTsgcMv3G1buvXDwXGSR5ZGGZnHe&#10;ljNHJj/mIe9F36ar5L1omcXFEIG0jMz/kumZ1jpnG3loxLRWWVnpW/qGFydtmLbqWGZWDrdY0Xz8&#10;PJzP/fKkcGbcDm2bzPtWNENHarFdBE6dv3bi/FUz/gx/cMV2MRfNizcCtnG/IeRK3PGLMfydD0/I&#10;3R/Q9EcnpHGcg7n/37LPQsMT2HO0ku6kRanpWVaijFWpEZOYduJSTl+zHw2p6omb/c53PUompmaG&#10;x6VGxqflfkQwKiHnJxI4dS0uNTktR1R8SkZccoZJDxJqimnu5OSlWHS7FpvCuFI6s3HBMENnBqpN&#10;PKeoB1Upc3ciYBu+ofPIBd3eX9jv8+W9Ry9jkjP9mIepGVlvTNv669rj9V6YeTEysf4Ls85di+c/&#10;O5jhsSlq0tKpyq8wewePXb1iL9l9czo6OjHHo1CALzgY9Z2STGm+KPl4HUqGx+WI4jsH+a/KUzWF&#10;+YkVUKaBsyGX41BASVOnlASsBqeoli+c5UIu6fjO38v2nJeg9d+z7ttFBx/6ZEmnkX+vO3jppckb&#10;+32xgn4/een/ZSq+3Vxdtu/SL+tCpq45xSPklEnLzMYfTFpxIuv69e0nI35YefKXtacPX8jxNAt3&#10;Xli464JJD91PXHyw1ydL2701n6z0jCIGRud3/+772fI3p20hR9CDHy5G59/WnXxi3Jq+ny9/7KtV&#10;OS7q7jQq0upigYBt5H2bsPDgq480endAs09n72kZVOaDGTu/W3KoSmnPYxeiy/u7rzlw8caNe3ae&#10;uhoRn3b0QtRrDzf6cObOsX/tP3U5tnG1AAwN25pebo6Hz0e1qFWmbiW/tMys8QsOfPLHrrNX47Ha&#10;k5Ye/n7xITK9TF99bO7mEHK/TFpymNnO5K9f2e+LuXu/mr8Pl/DD8iOR8al7Q8Knrjga6O8xeOwq&#10;otRRs3cjJCkt8/VpW5fsOjdrw+k9IREfzdyJ0Rnx89b0zOxKpT0e/GjJgh1nuzerXHvYzIi4lK//&#10;2h+dkLrx8GX80FNd6hj+vqi1DeMXv98wYVh7Mj+v2Hth18lrf73ffWD7WpUCPJ0dc9KN3e4THp2Q&#10;kX39j01n3+/f8EpMSlxyZpUA93PhiXO3notMSOsaXH77qfAGlXw6Nyxf3s/tSGgsCwiQD67sW7aU&#10;l04Cg6fGr5078gGyBm06Eta5UcVpK482rVl6zFOt3vl1ByQIQx+oh+Qtx67EJKVt/qrvrA2nGHL1&#10;K/lJ/9Jlt8z7tmxP6P6zkSa55wKOVVcn+1cfbmgs7a7kfStgJ97i8gkLDhA/tq5T9qdVxx5oWmnR&#10;hz2HT9mkxWXjhra5p8Q9M9/syv+lu88TuR+ePOhCROLb07c2rl7qP480Yq5q+wwHzkYu2nV+zjsP&#10;XI1JOXM1bseJq3+8df+8LSFTXu4Um5jGFoSzk/2RyYNwGKP+2MXPQ5MGzd96pmmNgN2nw/edicSL&#10;rD5wsVmN0kt2n5/z9v0sAnBIp8Nif3i5o7uLg6eL4+OdgrafuDphWLv1h8IGjFk5+vGW/dtW//LP&#10;vUyD9g3KN6xaqoyPW2kf1/HPtSN9seWRsnGJLYLKrNp/YW9IBL6ZJDyDvlrV6o15C3eczfeBFvy3&#10;q3OO/8B8p2RkMTZqlfd6q3cDLeXnrpDISctPLNlzcdvJa1VLe+C50zKy9d/BZk+JlEH+ns6xSRkl&#10;btx4o3fjh1tWGz17z2Mdan00qHlaRta8zSHBVfyzs6+j/8mwmKj4VFk32PhgvKvVtxnbNPbZtkd/&#10;GLx+TG/mHmYCvir26/PMPTZ26MzMrGweRWADZ+Lz7dm0YQXwxk9bMjL/9zhEYmrG8QvR7D61r1/O&#10;3dmha2PS/5aAa6VeJb8yvm6QYFXwc+NyViTIt7e7h+884dCufnm1TdQyqOysDSdrV/ThZ/0XZ7Wt&#10;V87bzSm4qn+9yv5c26VxINJYcCCkxD0lUtIyH/ty5eajV3o0r8LxIffV1hhdwqISb+i3THfNKP1k&#10;cIvEm3t0AV4us9++/893u3dsEMimUL4AlPF25aEXNpGi4tO8XBxwFbnvOjSp5j+kU42WNQPI/paZ&#10;fWPTsWusKs6Hm9AF1ct5s5RhqVrB340lKduDjYfP9nBxeKpLbXaQyDM6vFcwYcfvI7q+PX1bUAUf&#10;cpGynshXbSkgCFgnArbhG2qU99aePCMbODnBWUM82aVOoL87VrtORV/A5f/7v+8MCvR5snMdNpT7&#10;39yndnV2qB3oyynmcOXSnp6uTpTs1rhSm7rlOIgcpjQphV0c7amCeUwZwkxWu1zevFaZyS91ZLYP&#10;+GIFq1Guurd2WVYPHRqUr1ne562+TfEKCPll9XE7u5JciGT+e7k64mZYFiCzcoAna4g6lfywI2x8&#10;BQX6sn1BdX6ezjXKeU9edqQoF9TWOf7+rdVHM3ftOhVOUE88/vjY1XQiN3iBUQ/BcouapWZuPMtS&#10;r5Sn8187LqilRmkvF0z0thPhv64POXIhpl/rKu/0Dn6sXbVWQaVrB3rr3FBCzmMdan755z50a1I9&#10;AMXYG6xezmv1/osDv1zZtzXrwn3TVh5rV6/cE2PXMKgqlfbs2riiHp1tpV9Ez7sNAXn3LW+PM8l5&#10;wuTtfk30W427bdBYYXsPnbpk3o394FqBEt0XdofK+w0awjaU98021g2FPXZzy8crvNO/qTiGosRc&#10;6hIEBAFrQ0B8g7X1iOhjDgJOTg7Ojub8yQ0Bc+CWa+4CBGRP6S7oZGmiIGAoArfcU3rtx02/rj3J&#10;kyNFoxoPJnAf6Oz0IcKZcTvAhU+paIai1CIICAL/IHBL3/Db2hM8v5et4wk0i+DIS0i8LnPsh8Hi&#10;G8Q3WGREiRBBQBAoKAJlBk0L+ekJYwlQoU54ZPSyjV/24ZHFgranANfP2XR609Gwcc+249HHAogp&#10;lEuFa69QYBWhgoAgcDsEalf0Nfz9cJ5j5mV74/NF25fkdSibuMsl9xtkRgsCgkDhInDLPaXb7mzE&#10;p/J2qsUTKl+JTn7uu3W7JwzwcHEs3NbeUboNPcMqvsHAcSJVCwJ3BQIm+YZ3f90+e9Npi+d14MZG&#10;9vUSZ35+Qu43yP2Gu2LWSSMVAokp6eZB4XHzVXn5FCoCJvmGwsv5I7l97tzL8pxSoc4CEW4MAn9t&#10;PG7eEy99OtQRxsPC7jPxDRrCNrSnZAPvvqWmpiYmJgJueHi4gjgqKsq80RwXF2fShVTNx9Sr7lzF&#10;5cuXU1JyEkvQKNUu+eRBgI6mi2EuAfyLFy+mp+tdE2RdvxGTlJ4Ku+p/PwmpmQkpmfzKfYq8DhQz&#10;gyQVZWJjY7WkPdHR0aiqfmqnlM6qi/V/GAlcpUlmyGnf1Sn9IFBpRkYGl1y4cCEsLIwL1ffcKuWW&#10;r1PJpKSkPGpoTf73KZ0ypZg1I2ADvuHYsWMLFy5kqnzwwQcJCQnMvWnTppmXVGv58uUmXbh37949&#10;e/YsW7bMpKvu4MCY5x999NGWLVuYsYsXL966dasZkq15PBVcNwzuN998M2XKFCzOhg0bRowYQS9c&#10;1/cU/MWopAU7L+w/G6W4lfAB6w5dXn0wLDk9Kyw6iXw+nMrIun7wfDTF4pL0uhzVKNzA22+//fvv&#10;vzMClWv/6aefvv76a9yYdkrp/Oabb65bty47W+9bXZjypUuXctWlS5cYD0iePn16VlZOfjrt1O7d&#10;u/ULvHr16jvvvPPCCy+89dZbJ0+efOWVV15//fWDBw8qGNF26tSpmZk5LlPnR1Nj3759Sg26aeTI&#10;kaCBy1HKa6d0ypRiVo6ADfiGpk2bhoSEMCE9PT0XLVqEPW3evLkKhZiWREB80T6MVPWd8Jw5pr4T&#10;66lu6N69e3x8vDqoxeyUVEeSk5PVF8Ty4YuaP7mv0uSrkteuXctdCz+1GseMGUNdebp/7dq1TNQz&#10;Z87s37//7NmzrVq1EuKmPBB9++239HhAQAC2ZteuXb/++uucOXN0msU9IZFPdqoRn8LLtjlG8GRY&#10;HEyr1ct5nr2WcPpyQt9WVVhGRCampqZnD2pXbe1hXrwyYfHw+eef//bbb66urufOncPIbtq0KTg4&#10;uFu3bozJUaNGccrJyQkLvnHjRkpikXX6M/RkMGNq8TQTJkxgEGJqNXeIlT99+vSMGTP++OMP5S30&#10;fCpVqkT5//znP48//nhERAT/8WFNmjQpeTNfCI5h5cqVOiFV1dHk0NBQ1Fi/fr1SY+bMmePHj3d2&#10;dmbAo/yXX35pkvfS0wopYywCtpH3bfPmzYxIXALjD+vMsGasY2cZsny+//77BQsWrFixggA/MDCQ&#10;EIZ5u23bNkIwZinHmW9cixX++eefDx8+TPklS5a4ubnVrVuXg8OGDWM9MX/+/IoVK7700kvbt29H&#10;JlZp1qxZVatWdXd3JwZk7YKtZ9JyhCmHPpwl/D9w4ABOa+zYsWvWrEHD2bNn//3333PnzrW3t1+1&#10;alWFChVq1KiR2/qjCaL4v3PnzjJlyjCv6tevL+4h9xwAQMA5evRow4YN+/btyxeCVrpP2bXbfU6E&#10;RtLdoRFJNcp6Xo1LcXGyc4dfyb5kdvaNE2Fxjar6BXi7HDofA2sC6dhI7HPmWjwvH5Fjo26VAJ08&#10;rKwg27Ztix2nvzC+mEV6EFXRk1Ug3+lZlKxevTpGs3379kFBQXfWWWsL4UXjxo137Njh4+ODR8H+&#10;Mozr1auHH/L29mYoMpAYxr169WJc6bQXDEtW24899hhDlLHN0K1Zs2a5cuVQHt1oBW2xs7PTKe3U&#10;qVMODg516tQhMmvdujVqlC1bllnASC5fvnyPHj0+/vjjjh07Vq5c+ZZNvmXet9tVXXj54CTv2527&#10;G9OaO6CxgXUD7WH8YYgJJ0uXLs1PpiJrZHYemJ/8xE88++yzLKL5xMTEPPDAA+PGjeMI04BNAL7n&#10;Ga+Up6RmkRs1asTSeNCgQcR9TE4MvdqZnTdvHhNeoYmH6NSpU+/evZlyTKo///yzQ4cO/Ge2pKWl&#10;4S2ohbisVKlSHOzTp0+bNm0wZ/ynFkybdoOEJhBRYgv69+/P/sORI0dkTynPeKWvv/rqK7oPu/Pj&#10;jz9++umnPXv21GlkERWblJ7FvYUSJZLTMl0d7fEElUq5bzsRYXfPPcFVfK/GpsQlZaw6ePnAuZha&#10;5bx0egWlIZYUk8pa0MXFhW0ZYgsiCXqWcGHgwIHE5lhhTrGM+Oyzz1avXq0/zPf19WVMsjxiaOGB&#10;iNBxDwQ6V65cYXj4+fkxOKtVq6YfBLTFiNeuXZtLOnfuDJ5szZ04cYJViHnjjXap9THjmXHLd6Ye&#10;q176iDU9CjMf2QZkqOt0NlLM+hGwDd9AaKZiHAITzDd2mdif4YhZ56ejo6OHhwfDlw8FmL3MBMw9&#10;Bp0jnCX4Uj1BYb5zhIiMS9RBpjRTkZnDcOc41zLWmZBMAyWTS3A57AKxOCCA4hRX+fv7859ThEuT&#10;Jk164403MPTqlKqCWyNq7cKMmjx5suaQaQhBYrNmzaj335tO1j9iCltD+hTPzbKM7lDW9osvvtBp&#10;Z92c7RfuusDdBfuSJfeciTp8Iebm7Yfocr4uaw5e/ntHaExiOttN8ckZPD6/+fg1k/aUsM7ssBPF&#10;MxrZ/2FThV5mE59FJxs4hOQoTFyCwujPSNO/HGTFwJBTvnDo0KEEJfwfPHgwy1x2NbmBgb9kOWKS&#10;b8BkE7hwCatYVtLs1N17773cqFPbpGp46+9KRuyhQ4eItNAEBHA8eAJmCt+Jh9577z0mo6ka6q9d&#10;ShqCgLz7VgIzhGN4+umnCQALow+Y9jgJVvcmzcbC0KQYy5RnWK25c+UZVq135BlWax6oeXVjwc7G&#10;RSE5BrXWoQpxDLY0JkRXQeCuR8A29pTu+m4SAPJBwN3VkTeczfgrUcKErRXpBkHg7kFA9pTunr6W&#10;lgoCxiBg0p7Su79th8i6EPiUbvDQWojwKd1+CAhnhjHTQ2oVBO5aBPwGTD3/y5M6Se5CwxMi41PV&#10;24sW/ITHprzzy/ZdE/oby8M6e+PpjUfCxj/X1tXJyDQStwRWfIMFx5uIEgQEgfwRqPns7/u+G2hs&#10;Up2LEYmDvl61YlQvd0Nz+8zbHLL1+JUxT7WW3D75jxspIQgIAsUbgfC4FPVeRTpMVolp0Ub8xSWn&#10;U++NEhZejpjacbx7k5qRZd5bJqbWVcDycr+hgADK5YKAIJAPAtr9hr0h4WyqZN5kNCniD/mC1h28&#10;dGzKYGNTk9rQM6ziG4p4iEp1hYIADErmyXWw18sbYZ58uQoENN8wa8Opod+uI3A2BBbJ33Bn2CVf&#10;tCHDUiotXAQuh0eHXYsy488mVveFi51IFwRuhYANvN8AhREULigPo6RqAryP5vWmHo4KlbNBkw/H&#10;gKr9zp88kvVUpAQiXGOh0X+Vdq2GCV9s3cxpzYeqWuXMoCP4rp+lBz6MiPhUODO0zopPyYhKYJc5&#10;h2eJU+FxqWkZ2SnpWXw34ylJ0iHkznwAk4qCXempVOUgX7S8DvkNnFuc18Sqc+YJBEzF+I0EaJSY&#10;MtrwME8gAxWBudNIaGKBRTVfP/WsGbDIJUWMgA34Bpg4Vf6G999/H5Iv5iFsNubZQehX872Q6vho&#10;xWDwhuZP+6k5qjz9BM9lbsnwcOicJ1DTUIXydgjReZWqHTo2uJHh4WG2wzxo0rVFPM7uXB0OGPsC&#10;BRYMu7QFciqVJgG+a3gM9edvOHU5/rulx9cd+od8Gx+wYMeFqatOQqA0f3vot0uOjZ574MjFmA1H&#10;rk5ceuzk5f/lz9GDBituFIOLG3ZF5dQhuwZ/+g564OE3P/CjwJ312muvwbZtUoKE/zmz+HglVksi&#10;9MMPP5gqEA1h7gM65cwgSYXySyOl1wTqd7q0hcEJaRKsYorcG/WUWHjD4GsiV8SQIUMUMvIpHgjY&#10;AEc39F6QDLds2RJWIgY6tgMybViCGZRQsDFqmbR8Vx/ozwjZCJrgUoWmgrBORaOKsRVqZQIfVR7O&#10;OwpzkPlDGXU5Z6FHJnmAJgTmVxiSuYQyVIcpRw0INrAIHEEIVTAl4DXDN6irkAkTOGx6irRS6cC1&#10;FIO2U1XN5bSF6mBwQze4xFu0aAGLsiJtVUIoSWP5D2OaUkDTWQ0+WNiAhfANXuuuXbvSOhtl5iDk&#10;xOyCAyyK8M0RBMBwBV0dxNT4PCivad2dCaXjEpMBZObGs2/3brDjVETdij72diXXH7ni6+HUsX7Z&#10;jUevDmpfvWWtgOT07GplPU6Exb/Ws97SvZeCK/v5ernrBA2iPazq8ePHYWCFaRHiRWh6a9WqBd8c&#10;7vn++++HMqtKlSr4CYwyDIxQPeqUnNuUkNUHwkfE4mYYD3Q98vENJgnEm8LhyqB69913MeIPP/ww&#10;Bp2P4ug2QyAZR2Ajh6IYhkE4+5h9EA9DCIh6DFF8BoziTJMGDRrcsps0ju4jodFLdp1X2TWK/iMc&#10;3XfGPA9Ht146+KLvyNw1MuAgi3/00UfhvMREwiLJ0IRQnhGJ7SZRCUZWDUpCGKYEWYC8vLwgxSQz&#10;DMOXefvyyy8zKxjZWHDKY6mfeuopiLI5CLsyhRniUCXjh9TBDz/8EDpVZMK3DMEqiRmw5pASUxE/&#10;ARF9EPXEE0/AcMlxZp0iEKVqqtOMAtaNEJi5pHJFqGwEGBEuhykTa05hLAvMzKxOYGxFMZJPIBmS&#10;fThfSRZEe+GChumT5QWRKXTQGh8nymCqUBvKJmwKnMyKCNbmPugPt/knn3yC5hChAxqGTDGxQ3QK&#10;wadOI+vpyvtE9/D/SkxylQDPxNTMxtX8Kvi5J6ZeZnNl+d5LbeuW5r2q8r4uZkCEP0AN0FaLPBJv&#10;MAJh5IajFGvL0pZ+ZL2IXSYFCLECCf5U8GHSB+E0mbbT6arVCCQcMUkgyRUYJAwYQpN27dqdP38e&#10;T4N/VQJJmqQEMsjhpdejHvHKv0nCGb2ELDghhjQTE1pWANEjTcrYBAI2sKcEjlhejKmWv4HdBpId&#10;Tpw4UY1sFcIQIvHBxD/44IPY6+eee46ZQKxH1JmH3JjylNTMDZOHuJu4jP9MGNVt6iC+RxVji4B1&#10;AMuChx56qF+/fijAERTAbFESqj6qgPSb+YNieVbWRMG4B8UWjmL4D+YS05K5qnalSZZC+A93P3Xh&#10;dZRkrAPGiAUT+W1IEMRBfrIE0W4woBUtZdHAvCWFHCt6zKvtbitps4WoHL+InSXRBXE62D7yyCP6&#10;s9BEktotKycsTUjJcHKwI1sDtxYc7e0ysrKT0rLK+ZLdx56E0pHxaTk9awqXEjqwxFSpC7CJLAvY&#10;SMGUMwaIWujZ559/nmUlyRLoPjO8gkKAcUJ4ziDBstPXDBV+akNdp01hvuAV0IpBy/JLhVCMZ0YL&#10;AskVYapAmoxAmg9odA3fcQNoyNijv+gp5Ov03zqbIMUMR8A2fAOM+WrkEaoQ42PHsZUk1yRU5yfz&#10;UKVqUPkbcA+vvvrqL7/8wqhlTDOIKaOA5osqT0kuUQeJBFU8yH/OKjnaQS6nJIt67C/WgVMkdCPP&#10;D/sGKECyF0oqycwc9n9QjCSOrB60qcKag6ASVUn+gxw2SXAno0ePJtjEtyEcfdhfwqxw1X333ack&#10;Yx9VoIpkauFCNMGREFxr2RyZpewYUBjzxGxnUW/4eCqIAgpJMnPQInYw6DtCZsABK535GzxdHCct&#10;Ox6XnEH+hpUHwkjmQzoHbjM0qOxDWtAyPi6MIbabzl5NmLjsWICXsymuoQQbiaxKibjpSrIXqOUg&#10;MTg3sQAfnbkVwdKNMnw3b0OJ5jO2VUIqRFELS0l22xDIRpN+40ssz0qU1QPzheHH4OFuAStX9uvM&#10;E8jQ5U4Dyzi8DtkmCNRYNuHAWJejMAtc3I9J6SUKMk7k2qJBQN5vKFyc2R7BoOMtmN4WmTzEp+ws&#10;WURU4ba8aKWHXjbzMa3K5QP029yibVPxqU3eb9D60obefbONdYPtzhLueXTv3p3AzVLWnCWRpUTZ&#10;LqqiuSAgCBQ2AuIbChthkV8UCPB6s3l/RaGc1CEI2CACsqdkg50mKgsCNoWAtqcEC+nLUzby+mHR&#10;q8/WrrOj/dnpQ3RShReShja0pyS+oZDGgIgVBASBfxDQfMOBs5Hzt4Vk3XyQrIg/CSmZy/eEHp0y&#10;SLj2boe85G8o4jEp1QkCdzsCpR79yfCAnfwNvUYt3fx1H8Nz+2w6GvbNUBvI7SP3G+72eSvtFwQK&#10;G4EqZTxLljTpgWHLa8TTaGV93UrefBTewI+DfUl3Z96INFgNPQjInpIelKSMICAImI+AtqcEW0ZY&#10;VJLF833q0exKdPLQiet2Txhg7LpB7jfo6SwpIwgIAncFAppvYGOn7gszk1IzDWm25G+4M+ySv8GQ&#10;YSmVFi4CWVnZ5v0VrloiXRCwWQTkfoPNdp0onguBsGvRl65GmfGXL2e7wCwI3J0I2IBvgDUIniLV&#10;PfCSmt1PmhA4iPII4Yh29s7yUSYPLz/Mehy83VUU/vdZjuhhur+dZAjO9KQbuqVKCkw9tcMDCJma&#10;Ygvnu2ILNy8ngaldBh2Qqpfq+J471dKdRbGdTSYf0jZoxaBijUlMJ8ENJEuRCWn8kc6eP4qZkbVY&#10;KZbbnYCJ+qmdAluTdP53ixTaWi0MTjqC9b6pbgxNVEcjgTFTQIGMHEW5qims6VnwJps6QqR8ESBg&#10;A74BzmqI8xiUDHFoyEydIRqI0CkzsTE3MLPm4SuFIG/BggV6JMNFfO7cudwlYYUjBc3troUbmUvy&#10;nIVkCZb/fKuDLo3sPf+mVoX8+d81qkRp2ud27gfONehaofm7Ze25hUD5B88osEA1Cp0tFHiwtuXO&#10;elRIoxMdIIxSKXTgd4NcnTQVOvllT1+JH7/46LrD/+T2gW91/o7QKStPwMk6b9u5bxYd+Xj2/sOh&#10;MXtCIil2Msy03D7gACkW7HLK4DKQoDVV+Yi0U8DOcEXn9evXa5SIJgEFzyvEvd99953m/kkWBF83&#10;bKymOmYyTNDR4AnFHsT1WsY6KPzQEIGm5vahX7TcPkj74IMP0BOFaTLIrFu3TiclokmASGGjELAB&#10;3wAfEaYBwkvYLjFYTEjiFxXF8FHZcvjCYFVH1NRVAbL24WevXr3gfD5w4ICK8nKXhBkb8m0lWQVZ&#10;qoD6qOhVneJaJoBWtcosBGequlZ9qEuToEyw9lOb3gSGlEQ97RS2QF2uHaSMNiw04ZyFXxbyS57J&#10;Qx+txi+++EL7yRccwOrVq/GFWgFlzhSnNNdqTcgjRK2fwBC2UbJ6wRDO/IfSHKJNqMJJMqHTTJs9&#10;oH/++edp06ZBOotbhaAbRw7xp85KV+y//MnAxiwO1Jpg87GrlfzdnuhYfeX+sGc613q/f6N7g0p7&#10;uztuPn5teI+6O09HmpRjBgZcsmjAhwojL/qodBr0uyLH5RSsumRuwJ2Tc02zoabiAJM2hhuojx07&#10;ploNHy0jH9JTk7Ij0NGkR6THZ8yYAcEtDPCau0JPgiEE6icSJx7iQ3Cwdu1a5QCIFUjYEBwcDFcu&#10;B/E0pGPS2U2mYiLlDUHANnL74BIGDBjQpUsXIhSGOLORzDzkTSRBG6TBmC1ic5IZYA2ZsRyHQ5uS&#10;jGZYtVX4RkIuMpyQ1QdOfKY3gRi2mCQK0GVTkiieiUTgw7QhUQ9WiTmP0SS9D2ERp8jhA2M2aa2g&#10;JiZJGdx5kHUzgckLhKWmdlLrMDGoi/lGKgVVO5sh5HekdirCFqM25P6k9OIIXopoDrdHch51atCg&#10;Qcw3uJ21g1z+9NNPK5uOAqiNMuQFIhgkrxwpHwiuaRHeBdvNQRZGVKf0xH5ByYcOrDBQ7MknnyT5&#10;lzqoxhlZKCgJjTPJxQgwEcLiACGU79GjB/mLsMh4AnwDl8N8zm6eyhWR73KngOO4T58+mFeQpPm4&#10;KOwvSuqs1Evl9nG5dW6fZXsvtqtTmgQPUQnpExYfrRTgYZKqeXL7gAnZNUaNGoUQ3C34kHKD/Ggq&#10;WZtJknMXJs7AyDJWu3Xrpghi6RSGEwNPf7IgcKM3GTNgqJIFsUQASSWQ0a4EmpTbhzbmaZfK7QM1&#10;Pdn68BPMhYI03GzE5MJCQsD8QVxICt1OLEac2IcAnyU2hhUyfaIhvmNMsSNEl5g/FsuMfrZBEYKF&#10;5buWB039xO7gY/jCVgmZWNRU4RSDm6w+bKEggZQ7uBwKEJuTdwEbivuhLoJolUgdHUi+RklEQWSv&#10;srxhndkKGDZsGBEZDolMDMgnzadaxJA8kstRW5s8lIdtm58kRVGnuITUQBynFnUQB6bK4/Cw1zSW&#10;pQ9uD22bN29OpTghdKYM9ohMjT179qS9OBgMAZ6A1C6YBqJ+hFOA8rgWvB0CQYwWUZLkEExphKCz&#10;EoJwBIIGZ7mQmU+4qrLGm5RCwOzhQYok2ojmrBRhsQUHukM/jXZ04j+LBu40ODrYkSmaWwu8cPRP&#10;bh8/NxL+dKhX5vVe9eztTHv/CIjAgZCCAAI0crsrrDBDgiUpbkytMs2OoOkggnHk/PXXX4xkupJx&#10;QkfoTNCmYGfNwaKTmIZInyQTSGBwqpsWCGSImiqQtYtaqav0U3xnVOAOwQGBTBPyBRFhyJ6S2cPe&#10;Ci+0Gd+A6WQ4kvrmxRdfxOwSCvGT76RGYLzynYAXG6cmpwKaSwjq+c9H/eSD0Wf6cYnK/KNKcoRl&#10;B1vJSGB3WxVQ/zFVBNFMMCw1OUywjyQaIqamaiaeqkuJ4sMXNOE/cwZplD906BCXsGphowC1Vf4y&#10;VR6Z6IOTU6cwBGyLMccIG1V5dldYnaADISoBOwowG/lOJi9lK1k3cCcGx4PBoka2MpDPheThotLF&#10;ixfj3tgIRjhxKLaMLGDI4UKVt0uVxOUgBG+khBBRYtfweVTHhazJyHmJEJRRiYILexBjucCWJQvR&#10;AAaOaFf/PruHi8O3S47GJmXYlSy5fP+lhpV9/9oROm7RkeBKObl9Snvl5PapV9H39JWE8YuOujja&#10;m/SSLJ3CehF8AASPq+ygGiTcdcCB4VMZRSrbktl+lC0gkMfakooH90wqHtWDaiToBJ9UPKxpuMeA&#10;wsQ6ZAcaM2ZMUFAQjpY1sXkCuful1nBkN2KuMTAQy+4fK0vWylTEqNavoc6GSDEDEZD3og0E34Cq&#10;sbxsRrGgMWMak22bBcfgwYP1Z+gsshaGhpmb26eCCYuSImtOMatI3n3TOtSG3ou2mXVDMZstRjWH&#10;+A7fYIZjQGG8ArtYVugY0M3e3s68P6M6QuoVBKwcAfENVt5Bop4uBCqU8Qss62/Gn3luUpdOUkgQ&#10;sGUEZE/JlntPdBcEbAEBbU/pcnTSfSMXJKcZwKeUff1GVvaNMz8/Ibl9bjdkJH+DLUwm0VEQKEYI&#10;lHp06tnpT2KUs69fvxabcvOdn6L+wMP63MT1W8b25YGFoq47V32zN57eeCRs/HM2kL9B1g0GjhOp&#10;WhC4KxBo8drcdWN6uzsbaZR5lPnLP/eOerwlz6cZCPr8rWd2nrg26omWrk5GqnFLBISH1cCBIVUL&#10;AncjAifDYq9fN2KxkAtsf0/nr59pY6xjQJ2MrOvxqek63+U0dqzIvWhj8ZfaBYG7BQEoDnkVEW4r&#10;9pQyMZHJGfHJ6akZWfwno0MhuQ6q47VHIOZ+wz81plPjP2pYHPqcWlJy2gXtI8Kp/b9tzPliyGaa&#10;2W0U32A2dHKhICAImIDAwbORv6878fvaE5nZ2SFXYn9dc3zKsiMbDoX9vu7k/K0hWVk5xtTiH2o5&#10;cTEGkx0em/LLmuM/Lj+67uBFpYbyGZb9xCSkUeOkpYevxiTjHqhx6oqj6w9d4guNxTtatrpClSa+&#10;oVDhFeGCgCDwDwIsEQZ1rFWzgk9G5vXU9Oz7m1ZqWNXf3q4kByv4u+t+6ds0PLs2rkgVuIHE1Iw2&#10;dcq2CCrNAuWxDrVqVfApjBTWvp7ObeuWq1rGy9fDOTwutXG1Uu3rlydJdbcmNLaUndFJs03CTnyD&#10;SXBJYUFAEDAZgQDvHMIPHMAfG08RO+87E17Oz23tgUsk1fD1cPpjwyk4TgrpRRMcA2xaJy/GeLk6&#10;7T4dHnI5vlpZ7zmbTqdl/i/Jh8ntuf0FrBt2nrzGs1ih4QnJaRnnriXsOHmtXiX/DYcuxSaRR+SG&#10;i4Mdz2sVUmMt2BBEyXNKlsVTpAkCgkBeBPacDm9cPcC2ouZC6kUel0pITq9c2rMwVi0F1Fnebygg&#10;gHK5ICAICALFEAF5hrUYdqo0SRAQBAQByyIg9xssi6dIEwQEAUGgOCAgvqE49KK0QRAQBAQByyIg&#10;vsGyeIo0QUAQEASKAwLiG4pDL0obBAFBQBCwLALiGyyLp0gTBAQBQaA4ICC+oTj0orRBEBAEBAHL&#10;IiC+wbJ4ijRBQBAQBIoDAuIbikMvShsEAUFAELAsAuIbLIunSBMEBAFBoDggIL6hOPSitEEQEAQE&#10;AcsiIL7BsniKNEFAEBAEigMC4huKQy9KGwQBQUAQsCwC4hssi6dIEwQEAUGgOCAgvqE49KK0QRAQ&#10;BAQByyIgvsGyeIo0QUAQEASKAwLiG4pDL0obBAFBQBCwLALiGyyLp0gTBAQBQaA4ICC+oTj0orRB&#10;EBAEBAHLIiC+wbJ4ijRBQBAQBIoDAuIbikMvShsEAUFAELAsAuIbLIunSBMEBAFBoDggIL6hOPSi&#10;tEEQEAQEAcsiIL7BsniKNEFAEBAEigMC4huKQy9KGwQBQaAYI5CRkREZGXn9+vXY2NirV6+Gh4dn&#10;ZmZeu3btypUrHCykhotvKCRgRawgIAgIApZBYO/evQ899FBiYuLbb7/dsmXLjh07Hjp0KCgoqGLF&#10;inFxcZap419SxDcUErAiVhAQBAQByyCAA+jbt6+Tk9PUqVN3797dp0+f0NBQf3//Bg0aZGVl3bhx&#10;wzLV/H8p4hsKA1WRKQgIAoKAxRDo3r27g4MD4qKiolgusG64//77t27dOnr06B07drC/ZLGacgkS&#10;31AYqIpMQUAQEAQsiYCbm9s999wzaNAgvowcOXLp0qVt2rQZOnRo+/btHR0dLVnTf2Xdw90MTW7Z&#10;smULow6RKQgIAoKAIGDlCHC7mx0qTUlZN1h5f4l6goAgIAgYgID4BgNAlyoFAUFAELByBMQ3WHkH&#10;iXqCgCAgCBiAgPgGA0CXKgUBQUAQsHIExDdYeQeJeoKAICAIGICA+AYDQJcqBQFBQBCwcgTEN1h5&#10;B4l6goAgIAgYgID4BgNAlyoFAUFAELByBMQ3WHkHiXqCgCAgCBiAgPgGA0CXKgUBQUAQsHIExDdY&#10;eQeJeoKAICAIGICA+AYDQJcqBQFBQBCwcgTEN1h5B4l6goAgIAgYgID4BgNAlyoFAUFAELByBMQ3&#10;WHkHiXqCgCAgCBiAgPgGA0CXKgUBQUAQsHIE/l9uHyvXVdQTBAQBQUAQKBoEZN1QNDhLLYKAICAI&#10;2BIC4htsqbdEV0FAEBAEigYB8Q1Fg7PUIggIAoKALSEgvsGWekt0FQQEAUGgaBD4P1sSx0ndkHjG&#10;AAAAAElFTkSuQmCCUEsBAi0AFAAGAAgAAAAhALGCZ7YKAQAAEwIAABMAAAAAAAAAAAAAAAAAAAAA&#10;AFtDb250ZW50X1R5cGVzXS54bWxQSwECLQAUAAYACAAAACEAOP0h/9YAAACUAQAACwAAAAAAAAAA&#10;AAAAAAA7AQAAX3JlbHMvLnJlbHNQSwECLQAUAAYACAAAACEACOZUrg0EAAD+CAAADgAAAAAAAAAA&#10;AAAAAAA6AgAAZHJzL2Uyb0RvYy54bWxQSwECLQAUAAYACAAAACEAqiYOvrwAAAAhAQAAGQAAAAAA&#10;AAAAAAAAAABzBgAAZHJzL19yZWxzL2Uyb0RvYy54bWwucmVsc1BLAQItABQABgAIAAAAIQDdgnXQ&#10;3gAAAAcBAAAPAAAAAAAAAAAAAAAAAGYHAABkcnMvZG93bnJldi54bWxQSwECLQAKAAAAAAAAACEA&#10;b4MkEyU3AQAlNwEAFAAAAAAAAAAAAAAAAABxCAAAZHJzL21lZGlhL2ltYWdlMS5wbmdQSwUGAAAA&#10;AAYABgB8AQAAyD8BAAAA&#10;">
                <v:shape id="文本框 6" o:spid="_x0000_s1118" type="#_x0000_t202" style="position:absolute;top:60583;width:45085;height:431;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o6wwAAANsAAAAPAAAAZHJzL2Rvd25yZXYueG1sRI/RisIw&#10;FETfF/yHcAVfyprqg2jXKCIIIiiu+gHX5m5btrkpSar1740g+DjMzBlmvuxMLW7kfGVZwWiYgiDO&#10;ra64UHA5b76nIHxA1lhbJgUP8rBc9L7mmGl751+6nUIhIoR9hgrKEJpMSp+XZNAPbUMcvT/rDIYo&#10;XSG1w3uEm1qO03QiDVYcF0psaF1S/n9qjYLz/rhzySzJ12lor+3mME0eV6/UoN+tfkAE6sIn/G5v&#10;tYLxBF5f4g+QiycAAAD//wMAUEsBAi0AFAAGAAgAAAAhANvh9svuAAAAhQEAABMAAAAAAAAAAAAA&#10;AAAAAAAAAFtDb250ZW50X1R5cGVzXS54bWxQSwECLQAUAAYACAAAACEAWvQsW78AAAAVAQAACwAA&#10;AAAAAAAAAAAAAAAfAQAAX3JlbHMvLnJlbHNQSwECLQAUAAYACAAAACEAzTiKOsMAAADbAAAADwAA&#10;AAAAAAAAAAAAAAAHAgAAZHJzL2Rvd25yZXYueG1sUEsFBgAAAAADAAMAtwAAAPcCAAAAAA==&#10;" stroked="f">
                  <v:textbox inset="0,0,0,0">
                    <w:txbxContent>
                      <w:p w14:paraId="23E4192F" w14:textId="77777777" w:rsidR="006550F0" w:rsidRPr="006D4C1C" w:rsidRDefault="006550F0" w:rsidP="006D4C1C">
                        <w:pPr>
                          <w:pStyle w:val="Caption"/>
                          <w:rPr>
                            <w:b w:val="0"/>
                            <w:noProof/>
                            <w:szCs w:val="20"/>
                          </w:rPr>
                        </w:pPr>
                      </w:p>
                    </w:txbxContent>
                  </v:textbox>
                </v:shape>
                <v:shape id="图片 2" o:spid="_x0000_s1119" type="#_x0000_t75" style="position:absolute;left:-49;top:-1043;width:45338;height:620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KSIwAAAANsAAAAPAAAAZHJzL2Rvd25yZXYueG1sRI/NisIw&#10;FIX3wrxDuANuRNNxUaUaZZDp6NYorq/NtS3T3JQmo/XtjSC4PJyfj7Nc97YRV+p87VjB1yQBQVw4&#10;U3Op4HjIx3MQPiAbbByTgjt5WK8+BkvMjLvxnq46lCKOsM9QQRVCm0npi4os+olriaN3cZ3FEGVX&#10;StPhLY7bRk6TJJUWa46EClvaVFT86X8buWeZz053TVv9o8s0zel3gyOlhp/99wJEoD68w6/2ziiY&#10;zuD5Jf4AuXoAAAD//wMAUEsBAi0AFAAGAAgAAAAhANvh9svuAAAAhQEAABMAAAAAAAAAAAAAAAAA&#10;AAAAAFtDb250ZW50X1R5cGVzXS54bWxQSwECLQAUAAYACAAAACEAWvQsW78AAAAVAQAACwAAAAAA&#10;AAAAAAAAAAAfAQAAX3JlbHMvLnJlbHNQSwECLQAUAAYACAAAACEAdaCkiMAAAADbAAAADwAAAAAA&#10;AAAAAAAAAAAHAgAAZHJzL2Rvd25yZXYueG1sUEsFBgAAAAADAAMAtwAAAPQCAAAAAA==&#10;">
                  <v:imagedata r:id="rId22" o:title=""/>
                  <v:path arrowok="t"/>
                </v:shape>
                <w10:wrap type="square" anchorx="margin"/>
              </v:group>
            </w:pict>
          </mc:Fallback>
        </mc:AlternateContent>
      </w:r>
      <w:bookmarkEnd w:id="625"/>
    </w:p>
    <w:p w14:paraId="2E7C8216" w14:textId="77777777" w:rsidR="00E2129C" w:rsidRPr="00C81E33" w:rsidRDefault="00E2129C" w:rsidP="00E2129C">
      <w:pPr>
        <w:pStyle w:val="ListParagraph"/>
        <w:widowControl w:val="0"/>
        <w:wordWrap w:val="0"/>
        <w:overflowPunct w:val="0"/>
        <w:rPr>
          <w:rFonts w:ascii="DengXian" w:eastAsia="DengXian" w:hAnsi="DengXian"/>
        </w:rPr>
      </w:pPr>
    </w:p>
    <w:p w14:paraId="79974142" w14:textId="77777777" w:rsidR="00E2129C" w:rsidRPr="00C81E33" w:rsidRDefault="00E361A9" w:rsidP="00E2129C">
      <w:pPr>
        <w:pStyle w:val="word"/>
        <w:rPr>
          <w:color w:val="auto"/>
        </w:rPr>
      </w:pPr>
      <w:r w:rsidRPr="00C81E33">
        <w:rPr>
          <w:noProof/>
          <w:color w:val="auto"/>
          <w:lang w:val="en-US" w:eastAsia="en-US"/>
        </w:rPr>
        <mc:AlternateContent>
          <mc:Choice Requires="wps">
            <w:drawing>
              <wp:anchor distT="0" distB="0" distL="114300" distR="114300" simplePos="0" relativeHeight="251880448" behindDoc="0" locked="0" layoutInCell="1" allowOverlap="1" wp14:anchorId="350D7DB6" wp14:editId="619C8DAD">
                <wp:simplePos x="0" y="0"/>
                <wp:positionH relativeFrom="margin">
                  <wp:align>center</wp:align>
                </wp:positionH>
                <wp:positionV relativeFrom="paragraph">
                  <wp:posOffset>6169660</wp:posOffset>
                </wp:positionV>
                <wp:extent cx="4806315" cy="635"/>
                <wp:effectExtent l="0" t="0" r="0" b="6350"/>
                <wp:wrapSquare wrapText="bothSides"/>
                <wp:docPr id="51" name="Text Box 51"/>
                <wp:cNvGraphicFramePr/>
                <a:graphic xmlns:a="http://schemas.openxmlformats.org/drawingml/2006/main">
                  <a:graphicData uri="http://schemas.microsoft.com/office/word/2010/wordprocessingShape">
                    <wps:wsp>
                      <wps:cNvSpPr txBox="1"/>
                      <wps:spPr>
                        <a:xfrm>
                          <a:off x="0" y="0"/>
                          <a:ext cx="4806315" cy="635"/>
                        </a:xfrm>
                        <a:prstGeom prst="rect">
                          <a:avLst/>
                        </a:prstGeom>
                        <a:solidFill>
                          <a:prstClr val="white"/>
                        </a:solidFill>
                        <a:ln>
                          <a:noFill/>
                        </a:ln>
                      </wps:spPr>
                      <wps:txbx>
                        <w:txbxContent>
                          <w:p w14:paraId="1C564B27" w14:textId="11F89519" w:rsidR="006550F0" w:rsidRPr="00566CFE" w:rsidRDefault="006550F0" w:rsidP="00E42AC0">
                            <w:pPr>
                              <w:pStyle w:val="Caption"/>
                              <w:rPr>
                                <w:rFonts w:ascii="DengXian" w:eastAsia="DengXian" w:hAnsi="DengXian" w:cstheme="minorHAnsi"/>
                                <w:noProof/>
                                <w:color w:val="111111"/>
                                <w:sz w:val="18"/>
                                <w:szCs w:val="18"/>
                                <w:lang w:val="en-GB"/>
                              </w:rPr>
                            </w:pPr>
                            <w:bookmarkStart w:id="626" w:name="_Toc88963593"/>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Gender Gaps in China 2019</w:t>
                            </w:r>
                            <w:bookmarkEnd w:id="62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50D7DB6" id="Text Box 51" o:spid="_x0000_s1120" type="#_x0000_t202" style="position:absolute;left:0;text-align:left;margin-left:0;margin-top:485.8pt;width:378.45pt;height:.05pt;z-index:2518804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TH7MAIAAGcEAAAOAAAAZHJzL2Uyb0RvYy54bWysVMFu2zAMvQ/YPwi6L07aJiuMOEWWIsOA&#10;oC2QDD0rshwbkESNUmJnXz9Kjtuu22nYRaZIitJ7j/T8rjOanRT6BmzBJ6MxZ8pKKBt7KPj33frT&#10;LWc+CFsKDVYV/Kw8v1t8/DBvXa6uoAZdKmRUxPq8dQWvQ3B5lnlZKyP8CJyyFKwAjQi0xUNWomip&#10;utHZ1Xg8y1rA0iFI5T157/sgX6T6VaVkeKwqrwLTBae3hbRiWvdxzRZzkR9QuLqRl2eIf3iFEY2l&#10;S19K3Ysg2BGbP0qZRiJ4qMJIgsmgqhqpEgZCMxm/Q7OthVMJC5Hj3QtN/v+VlQ+nJ2RNWfDphDMr&#10;DGm0U11gX6Bj5CJ+WudzSts6Sgwd+Unnwe/JGWF3FZr4JUCM4sT0+YXdWE2S8+Z2PLueTDmTFJtd&#10;T2ON7PWoQx++KjAsGgVHki4xKk4bH/rUISXe5EE35brROm5iYKWRnQTJ3NZNUJfiv2VpG3MtxFN9&#10;wejJIr4eR7RCt+8SH59vBpB7KM+EHaHvHu/kuqELN8KHJ4HULgSXRiA80lJpaAsOF4uzGvDn3/wx&#10;n1SkKGcttV/B/Y+jQMWZ/mZJ39irg4GDsR8MezQrIKgkGb0mmXQAgx7MCsE802Qs4y0UElbSXQUP&#10;g7kK/RDQZEm1XKYk6kgnwsZunYylB2J33bNAd5ElkJoPMDSmyN+p0+cmfdzyGIjqJF0ktmfxwjd1&#10;cxL/MnlxXN7uU9br/2HxCwAA//8DAFBLAwQUAAYACAAAACEA0fcusOAAAAAIAQAADwAAAGRycy9k&#10;b3ducmV2LnhtbEyPwU7DMBBE70j9B2srcUHUKbQJDXGqqoIDXCpCL9zceBsH4nVkO234ewwXepyd&#10;1cybYj2ajp3Q+daSgPksAYZUW9VSI2D//nz7AMwHSUp2llDAN3pYl5OrQubKnukNT1VoWAwhn0sB&#10;OoQ+59zXGo30M9sjRe9onZEhStdw5eQ5hpuO3yVJyo1sKTZo2eNWY/1VDUbAbvGx0zfD8el1s7h3&#10;L/thm342lRDX03HzCCzgGP6f4Rc/okMZmQ52IOVZJyAOCQJW2TwFFu1sma6AHf4uGfCy4JcDyh8A&#10;AAD//wMAUEsBAi0AFAAGAAgAAAAhALaDOJL+AAAA4QEAABMAAAAAAAAAAAAAAAAAAAAAAFtDb250&#10;ZW50X1R5cGVzXS54bWxQSwECLQAUAAYACAAAACEAOP0h/9YAAACUAQAACwAAAAAAAAAAAAAAAAAv&#10;AQAAX3JlbHMvLnJlbHNQSwECLQAUAAYACAAAACEA7cUx+zACAABnBAAADgAAAAAAAAAAAAAAAAAu&#10;AgAAZHJzL2Uyb0RvYy54bWxQSwECLQAUAAYACAAAACEA0fcusOAAAAAIAQAADwAAAAAAAAAAAAAA&#10;AACKBAAAZHJzL2Rvd25yZXYueG1sUEsFBgAAAAAEAAQA8wAAAJcFAAAAAA==&#10;" stroked="f">
                <v:textbox style="mso-fit-shape-to-text:t" inset="0,0,0,0">
                  <w:txbxContent>
                    <w:p w14:paraId="1C564B27" w14:textId="11F89519" w:rsidR="006550F0" w:rsidRPr="00566CFE" w:rsidRDefault="006550F0" w:rsidP="00E42AC0">
                      <w:pPr>
                        <w:pStyle w:val="Caption"/>
                        <w:rPr>
                          <w:rFonts w:ascii="DengXian" w:eastAsia="DengXian" w:hAnsi="DengXian" w:cstheme="minorHAnsi"/>
                          <w:noProof/>
                          <w:color w:val="111111"/>
                          <w:sz w:val="18"/>
                          <w:szCs w:val="18"/>
                          <w:lang w:val="en-GB"/>
                        </w:rPr>
                      </w:pPr>
                      <w:bookmarkStart w:id="1005" w:name="_Toc88963593"/>
                      <w:r>
                        <w:t xml:space="preserve">Figure </w:t>
                      </w:r>
                      <w:r>
                        <w:rPr>
                          <w:noProof/>
                        </w:rPr>
                        <w:fldChar w:fldCharType="begin"/>
                      </w:r>
                      <w:r>
                        <w:rPr>
                          <w:noProof/>
                        </w:rPr>
                        <w:instrText xml:space="preserve"> SEQ Figure \* ARABIC </w:instrText>
                      </w:r>
                      <w:r>
                        <w:rPr>
                          <w:noProof/>
                        </w:rPr>
                        <w:fldChar w:fldCharType="separate"/>
                      </w:r>
                      <w:r>
                        <w:rPr>
                          <w:noProof/>
                        </w:rPr>
                        <w:t>11</w:t>
                      </w:r>
                      <w:r>
                        <w:rPr>
                          <w:noProof/>
                        </w:rPr>
                        <w:fldChar w:fldCharType="end"/>
                      </w:r>
                      <w:r>
                        <w:t>: Gender Gaps in China 2019</w:t>
                      </w:r>
                      <w:bookmarkEnd w:id="1005"/>
                    </w:p>
                  </w:txbxContent>
                </v:textbox>
                <w10:wrap type="square" anchorx="margin"/>
              </v:shape>
            </w:pict>
          </mc:Fallback>
        </mc:AlternateContent>
      </w:r>
      <w:r w:rsidRPr="00C81E33">
        <w:rPr>
          <w:noProof/>
          <w:color w:val="auto"/>
          <w:lang w:val="en-US" w:eastAsia="en-US"/>
        </w:rPr>
        <mc:AlternateContent>
          <mc:Choice Requires="wps">
            <w:drawing>
              <wp:anchor distT="0" distB="0" distL="114300" distR="114300" simplePos="0" relativeHeight="251878400" behindDoc="0" locked="0" layoutInCell="1" allowOverlap="1" wp14:anchorId="4DF40887" wp14:editId="25F8055A">
                <wp:simplePos x="0" y="0"/>
                <wp:positionH relativeFrom="margin">
                  <wp:posOffset>466725</wp:posOffset>
                </wp:positionH>
                <wp:positionV relativeFrom="paragraph">
                  <wp:posOffset>6181725</wp:posOffset>
                </wp:positionV>
                <wp:extent cx="4806315" cy="4508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4806315" cy="45085"/>
                        </a:xfrm>
                        <a:prstGeom prst="rect">
                          <a:avLst/>
                        </a:prstGeom>
                        <a:solidFill>
                          <a:prstClr val="white"/>
                        </a:solidFill>
                        <a:ln>
                          <a:noFill/>
                        </a:ln>
                      </wps:spPr>
                      <wps:txbx>
                        <w:txbxContent>
                          <w:p w14:paraId="1FE847F9" w14:textId="77777777" w:rsidR="006550F0" w:rsidRPr="00AA4EE5" w:rsidRDefault="006550F0" w:rsidP="00E42AC0">
                            <w:pPr>
                              <w:pStyle w:val="Caption"/>
                              <w:rPr>
                                <w:rFonts w:ascii="DengXian" w:eastAsia="DengXian" w:hAnsi="DengXian"/>
                                <w:noProof/>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F40887" id="Text Box 50" o:spid="_x0000_s1121" type="#_x0000_t202" style="position:absolute;left:0;text-align:left;margin-left:36.75pt;margin-top:486.75pt;width:378.45pt;height:3.55pt;z-index:251878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jQMAIAAGkEAAAOAAAAZHJzL2Uyb0RvYy54bWysVFFv2yAQfp+0/4B4X+x0TRdZcaosVaZJ&#10;VVspmfpMMMRImGNAYme/fge2k63b07QXfNwdH3z33Xlx3zWanITzCkxJp5OcEmE4VMocSvptt/kw&#10;p8QHZiqmwYiSnoWn98v37xatLcQN1KAr4QiCGF+0tqR1CLbIMs9r0TA/ASsMBiW4hgXcukNWOdYi&#10;eqOzmzy/y1pwlXXAhffofeiDdJnwpRQ8PEvpRSC6pPi2kFaX1n1cs+WCFQfHbK348Az2D69omDJ4&#10;6QXqgQVGjk79AdUo7sCDDBMOTQZSKi4SB2Qzzd+w2dbMisQFi+PtpUz+/8Hyp9OLI6oq6QzLY1iD&#10;Gu1EF8hn6Ai6sD6t9QWmbS0mhg79qPPo9+iMtDvpmvhFQgTjCHW+VDeicXTezvO7j9MZJRxjt7N8&#10;Poso2fWwdT58EdCQaJTUoXippuz06EOfOqbEuzxoVW2U1nETA2vtyImh0G2tghjAf8vSJuYaiKd6&#10;wOjJIsOeSbRCt+9SRT6lB0bXHqozsnfQ94+3fKPwwkfmwwtz2DBIGIcgPOMiNbQlhcGipAb342/+&#10;mI86YpSSFhuwpP77kTlBif5qUOHYraPhRmM/GubYrAGpTnG8LE8mHnBBj6Z00LzibKziLRhihuNd&#10;JQ2juQ79GOBscbFapSTsScvCo9laHqHHwu66V+bsIEtAPZ9gbE1WvFGnz+3LvDoGkCpJd63iUG/s&#10;5yT+MHtxYH7dp6zrH2L5EwAA//8DAFBLAwQUAAYACAAAACEAypMNm98AAAAKAQAADwAAAGRycy9k&#10;b3ducmV2LnhtbEyPTU/DMAyG70j8h8hIXBBL2KCU0nSCDW5w2Jh29prQVjRO1aRr9+8xXODmj0ev&#10;H+fLybXiaPvQeNJwM1MgLJXeNFRp2H28XqcgQkQy2HqyGk42wLI4P8sxM36kjT1uYyU4hEKGGuoY&#10;u0zKUNbWYZj5zhLvPn3vMHLbV9L0OHK4a+VcqUQ6bIgv1NjZVW3Lr+3gNCTrfhg3tLpa717e8L2r&#10;5vvn017ry4vp6RFEtFP8g+FHn9WhYKeDH8gE0Wq4X9wxqeHht2AgXahbEAeepCoBWeTy/wvFNwAA&#10;AP//AwBQSwECLQAUAAYACAAAACEAtoM4kv4AAADhAQAAEwAAAAAAAAAAAAAAAAAAAAAAW0NvbnRl&#10;bnRfVHlwZXNdLnhtbFBLAQItABQABgAIAAAAIQA4/SH/1gAAAJQBAAALAAAAAAAAAAAAAAAAAC8B&#10;AABfcmVscy8ucmVsc1BLAQItABQABgAIAAAAIQAgnGjQMAIAAGkEAAAOAAAAAAAAAAAAAAAAAC4C&#10;AABkcnMvZTJvRG9jLnhtbFBLAQItABQABgAIAAAAIQDKkw2b3wAAAAoBAAAPAAAAAAAAAAAAAAAA&#10;AIoEAABkcnMvZG93bnJldi54bWxQSwUGAAAAAAQABADzAAAAlgUAAAAA&#10;" stroked="f">
                <v:textbox inset="0,0,0,0">
                  <w:txbxContent>
                    <w:p w14:paraId="1FE847F9" w14:textId="77777777" w:rsidR="006550F0" w:rsidRPr="00AA4EE5" w:rsidRDefault="006550F0" w:rsidP="00E42AC0">
                      <w:pPr>
                        <w:pStyle w:val="Caption"/>
                        <w:rPr>
                          <w:rFonts w:ascii="DengXian" w:eastAsia="DengXian" w:hAnsi="DengXian"/>
                          <w:noProof/>
                          <w:sz w:val="24"/>
                        </w:rPr>
                      </w:pPr>
                    </w:p>
                  </w:txbxContent>
                </v:textbox>
                <w10:wrap type="square" anchorx="margin"/>
              </v:shape>
            </w:pict>
          </mc:Fallback>
        </mc:AlternateContent>
      </w:r>
    </w:p>
    <w:p w14:paraId="3AAF74D1" w14:textId="77777777" w:rsidR="00E2129C" w:rsidRPr="00C81E33" w:rsidRDefault="00E2129C" w:rsidP="001716F4">
      <w:pPr>
        <w:pStyle w:val="Normal1"/>
        <w:numPr>
          <w:ilvl w:val="0"/>
          <w:numId w:val="42"/>
        </w:numPr>
        <w:rPr>
          <w:rFonts w:eastAsia="DengXian"/>
        </w:rPr>
      </w:pPr>
      <w:bookmarkStart w:id="627" w:name="_Hlk74153275"/>
      <w:r w:rsidRPr="00C81E33">
        <w:rPr>
          <w:rFonts w:eastAsia="DengXian"/>
          <w:b/>
        </w:rPr>
        <w:lastRenderedPageBreak/>
        <w:t>Gender inequality in textbooks</w:t>
      </w:r>
      <w:r w:rsidRPr="00C81E33">
        <w:rPr>
          <w:rFonts w:eastAsia="DengXian"/>
        </w:rPr>
        <w:t>.  Since 1987 when De Zhang and Wenyan Hao criticized the gender-discrimination in the textbooks for primary school students in China</w:t>
      </w:r>
      <w:r w:rsidRPr="00C81E33">
        <w:rPr>
          <w:rFonts w:eastAsia="DengXian"/>
          <w:vertAlign w:val="superscript"/>
        </w:rPr>
        <w:footnoteReference w:id="81"/>
      </w:r>
      <w:r w:rsidRPr="00C81E33">
        <w:rPr>
          <w:rFonts w:eastAsia="DengXian"/>
        </w:rPr>
        <w:t>, the gender disparities still exist in the textbooks for over 30 years, which were mainly related to unequal pictures, occupations, actors of stories, personality and capacity of the actors etc.</w:t>
      </w:r>
      <w:r w:rsidRPr="00C81E33">
        <w:rPr>
          <w:rFonts w:eastAsia="DengXian"/>
          <w:vertAlign w:val="superscript"/>
        </w:rPr>
        <w:footnoteReference w:id="82"/>
      </w:r>
      <w:r w:rsidRPr="00C81E33">
        <w:rPr>
          <w:rFonts w:eastAsia="DengXian"/>
        </w:rPr>
        <w:t xml:space="preserve">  Gender inequality negatively affected primary school students’ knowledge and values of gender, and deteriorated gender stereotypes.  While gender equality in textbooks for primary school and junior middle school students can play an important role in raising awareness and increase correct knowledge on gender equality</w:t>
      </w:r>
      <w:r w:rsidRPr="00C81E33">
        <w:rPr>
          <w:rFonts w:eastAsia="DengXian"/>
          <w:vertAlign w:val="superscript"/>
        </w:rPr>
        <w:footnoteReference w:id="83"/>
      </w:r>
      <w:r w:rsidRPr="00C81E33">
        <w:rPr>
          <w:rFonts w:eastAsia="DengXian"/>
        </w:rPr>
        <w:t xml:space="preserve">.  The studies remind that dissemination of the project experience needs to be gender-sensitive. </w:t>
      </w:r>
    </w:p>
    <w:p w14:paraId="782148DE" w14:textId="77777777" w:rsidR="00E2129C" w:rsidRPr="00C81E33" w:rsidRDefault="006D4C1C" w:rsidP="001716F4">
      <w:pPr>
        <w:pStyle w:val="Normal1"/>
        <w:numPr>
          <w:ilvl w:val="0"/>
          <w:numId w:val="42"/>
        </w:numPr>
        <w:rPr>
          <w:rFonts w:eastAsia="DengXian"/>
        </w:rPr>
      </w:pPr>
      <w:r w:rsidRPr="00C81E33">
        <w:rPr>
          <w:rFonts w:eastAsia="DengXian"/>
          <w:noProof/>
          <w:szCs w:val="20"/>
          <w:lang w:eastAsia="en-US"/>
        </w:rPr>
        <w:drawing>
          <wp:anchor distT="0" distB="0" distL="114300" distR="114300" simplePos="0" relativeHeight="251661312" behindDoc="0" locked="0" layoutInCell="1" allowOverlap="1" wp14:anchorId="36F20D29" wp14:editId="7EEFB1F6">
            <wp:simplePos x="0" y="0"/>
            <wp:positionH relativeFrom="margin">
              <wp:posOffset>405765</wp:posOffset>
            </wp:positionH>
            <wp:positionV relativeFrom="paragraph">
              <wp:posOffset>1458595</wp:posOffset>
            </wp:positionV>
            <wp:extent cx="5216525" cy="2757805"/>
            <wp:effectExtent l="0" t="0" r="3175" b="4445"/>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16525" cy="2757805"/>
                    </a:xfrm>
                    <a:prstGeom prst="rect">
                      <a:avLst/>
                    </a:prstGeom>
                    <a:noFill/>
                    <a:ln>
                      <a:noFill/>
                    </a:ln>
                  </pic:spPr>
                </pic:pic>
              </a:graphicData>
            </a:graphic>
            <wp14:sizeRelH relativeFrom="page">
              <wp14:pctWidth>0</wp14:pctWidth>
            </wp14:sizeRelH>
            <wp14:sizeRelV relativeFrom="page">
              <wp14:pctHeight>0</wp14:pctHeight>
            </wp14:sizeRelV>
          </wp:anchor>
        </w:drawing>
      </w:r>
      <w:r w:rsidR="00E2129C" w:rsidRPr="00C81E33">
        <w:rPr>
          <w:rFonts w:eastAsia="DengXian"/>
          <w:b/>
        </w:rPr>
        <w:t>Gender inequality in films.</w:t>
      </w:r>
      <w:r w:rsidR="00E2129C" w:rsidRPr="00C81E33">
        <w:rPr>
          <w:rFonts w:eastAsia="DengXian"/>
        </w:rPr>
        <w:t xml:space="preserve">  Hongyun Zhang criticized that many films emphasized women’s appearance and women’s role as good mother while did not pay enough attention to women’s rights, independency, confidence, and career development.  Gender-discrimination in film reinforced traditional norms and values of “women are inferior to men”, and “subordinati</w:t>
      </w:r>
      <w:r w:rsidR="004E3A46" w:rsidRPr="00C81E33">
        <w:rPr>
          <w:rFonts w:eastAsia="DengXian"/>
        </w:rPr>
        <w:t>on of female to male”</w:t>
      </w:r>
      <w:r w:rsidR="00E2129C" w:rsidRPr="00C81E33">
        <w:rPr>
          <w:rFonts w:eastAsia="DengXian"/>
          <w:vertAlign w:val="superscript"/>
        </w:rPr>
        <w:footnoteReference w:id="84"/>
      </w:r>
      <w:r w:rsidR="004E3A46" w:rsidRPr="00C81E33">
        <w:rPr>
          <w:rFonts w:eastAsia="DengXian"/>
        </w:rPr>
        <w:t>.</w:t>
      </w:r>
      <w:r w:rsidR="00E2129C" w:rsidRPr="00C81E33">
        <w:rPr>
          <w:rFonts w:eastAsia="DengXian"/>
        </w:rPr>
        <w:t xml:space="preserve">  An investigation</w:t>
      </w:r>
      <w:r w:rsidR="00E2129C" w:rsidRPr="00C81E33">
        <w:rPr>
          <w:rFonts w:eastAsia="DengXian"/>
          <w:vertAlign w:val="superscript"/>
        </w:rPr>
        <w:footnoteReference w:id="85"/>
      </w:r>
      <w:r w:rsidR="00E2129C" w:rsidRPr="00C81E33">
        <w:rPr>
          <w:rFonts w:eastAsia="DengXian"/>
        </w:rPr>
        <w:t xml:space="preserve"> on 800</w:t>
      </w:r>
      <w:r w:rsidR="0055695C" w:rsidRPr="00C81E33">
        <w:rPr>
          <w:rFonts w:eastAsia="DengXian"/>
        </w:rPr>
        <w:t xml:space="preserve"> films in America between 2007 and </w:t>
      </w:r>
      <w:r w:rsidR="00E2129C" w:rsidRPr="00C81E33">
        <w:rPr>
          <w:rFonts w:eastAsia="DengXian"/>
        </w:rPr>
        <w:t>2015 shows that females are still noticeably absent on-screen in film.  Among the 35,205 speaking characters on-screen</w:t>
      </w:r>
      <w:r w:rsidR="00E2129C" w:rsidRPr="00C81E33">
        <w:rPr>
          <w:rFonts w:eastAsia="DengXian"/>
          <w:vertAlign w:val="superscript"/>
        </w:rPr>
        <w:footnoteReference w:id="86"/>
      </w:r>
      <w:r w:rsidR="00E2129C" w:rsidRPr="00C81E33">
        <w:rPr>
          <w:rFonts w:eastAsia="DengXian"/>
        </w:rPr>
        <w:t>, less than a third of all roles go to girls and wome</w:t>
      </w:r>
      <w:r w:rsidR="002A27DD" w:rsidRPr="00C81E33">
        <w:rPr>
          <w:rFonts w:eastAsia="DengXian"/>
        </w:rPr>
        <w:t xml:space="preserve">n (Figure </w:t>
      </w:r>
      <w:r w:rsidR="00D0659B" w:rsidRPr="00C81E33">
        <w:rPr>
          <w:rFonts w:eastAsia="DengXian"/>
        </w:rPr>
        <w:t>11</w:t>
      </w:r>
      <w:r w:rsidR="00E2129C" w:rsidRPr="00C81E33">
        <w:rPr>
          <w:rFonts w:eastAsia="DengXian"/>
        </w:rPr>
        <w:t xml:space="preserve">).  This implies that film to publicize the project experience and raise public awareness on UP-POPs need to include more women on-screen, and more stories with women in the center.  Story-telling is important, but stories usually do not give women the same opportunities to appear. </w:t>
      </w:r>
    </w:p>
    <w:p w14:paraId="2FF56FC6" w14:textId="3B21FBE1" w:rsidR="00E2129C" w:rsidRPr="00C81E33" w:rsidRDefault="00E42AC0" w:rsidP="00E361A9">
      <w:pPr>
        <w:pStyle w:val="Caption"/>
        <w:spacing w:before="240"/>
        <w:rPr>
          <w:rFonts w:eastAsia="DengXian"/>
          <w:szCs w:val="20"/>
          <w:lang w:eastAsia="zh-CN"/>
        </w:rPr>
      </w:pPr>
      <w:bookmarkStart w:id="628" w:name="_Toc88963594"/>
      <w:r w:rsidRPr="00C81E33">
        <w:t xml:space="preserve">Figure </w:t>
      </w:r>
      <w:r w:rsidR="0094201B" w:rsidRPr="00C81E33">
        <w:rPr>
          <w:noProof/>
        </w:rPr>
        <w:fldChar w:fldCharType="begin"/>
      </w:r>
      <w:r w:rsidR="0094201B" w:rsidRPr="00C81E33">
        <w:rPr>
          <w:noProof/>
        </w:rPr>
        <w:instrText xml:space="preserve"> SEQ Figure \* ARABIC </w:instrText>
      </w:r>
      <w:r w:rsidR="0094201B" w:rsidRPr="00C81E33">
        <w:rPr>
          <w:noProof/>
        </w:rPr>
        <w:fldChar w:fldCharType="separate"/>
      </w:r>
      <w:r w:rsidR="0077476A" w:rsidRPr="00C81E33">
        <w:rPr>
          <w:noProof/>
        </w:rPr>
        <w:t>12</w:t>
      </w:r>
      <w:r w:rsidR="0094201B" w:rsidRPr="00C81E33">
        <w:rPr>
          <w:noProof/>
        </w:rPr>
        <w:fldChar w:fldCharType="end"/>
      </w:r>
      <w:r w:rsidR="00E2129C" w:rsidRPr="00C81E33">
        <w:rPr>
          <w:rFonts w:eastAsia="DengXian"/>
          <w:szCs w:val="20"/>
          <w:lang w:eastAsia="zh-CN"/>
        </w:rPr>
        <w:t>: Females are noticeably absent in film</w:t>
      </w:r>
      <w:bookmarkEnd w:id="628"/>
    </w:p>
    <w:p w14:paraId="75CDD3F8" w14:textId="77777777" w:rsidR="00E2129C" w:rsidRPr="00C81E33" w:rsidRDefault="00E2129C" w:rsidP="00266674">
      <w:pPr>
        <w:spacing w:before="120" w:after="120"/>
        <w:ind w:left="360"/>
        <w:rPr>
          <w:b/>
        </w:rPr>
      </w:pPr>
      <w:bookmarkStart w:id="629" w:name="_Toc75419559"/>
      <w:bookmarkEnd w:id="627"/>
      <w:r w:rsidRPr="00C81E33">
        <w:rPr>
          <w:b/>
        </w:rPr>
        <w:t>3.1.3 Gender Situation in Manufactory Sector</w:t>
      </w:r>
      <w:bookmarkEnd w:id="629"/>
    </w:p>
    <w:p w14:paraId="7449D783" w14:textId="1FFD6390" w:rsidR="00E2129C" w:rsidRPr="00C81E33" w:rsidRDefault="00E2129C" w:rsidP="001716F4">
      <w:pPr>
        <w:pStyle w:val="Normal1"/>
        <w:numPr>
          <w:ilvl w:val="0"/>
          <w:numId w:val="42"/>
        </w:numPr>
        <w:rPr>
          <w:rFonts w:eastAsia="DengXian"/>
        </w:rPr>
      </w:pPr>
      <w:bookmarkStart w:id="630" w:name="_Hlk74153314"/>
      <w:r w:rsidRPr="00C81E33">
        <w:rPr>
          <w:rFonts w:eastAsia="DengXian"/>
          <w:b/>
        </w:rPr>
        <w:t>Gender in Board of Director of manufactory enterprises</w:t>
      </w:r>
      <w:r w:rsidRPr="00C81E33">
        <w:rPr>
          <w:rFonts w:eastAsia="DengXian"/>
        </w:rPr>
        <w:t>.  Secondary production of Aluminum, Zinc, Lead and Lithium (hereafter secondary metal production) belongs to manufacturing industry.  It is from a research on 3,443 public manufacturing companies that female percentage in the board of directors was still lower than many of other sectors such as agricultural sector and wholesale and retail sector (</w:t>
      </w:r>
      <w:r w:rsidRPr="00C81E33">
        <w:rPr>
          <w:rFonts w:eastAsia="DengXian"/>
        </w:rPr>
        <w:fldChar w:fldCharType="begin"/>
      </w:r>
      <w:r w:rsidRPr="00C81E33">
        <w:rPr>
          <w:rFonts w:eastAsia="DengXian"/>
        </w:rPr>
        <w:instrText xml:space="preserve"> REF _Ref64366386 \h  \* MERGEFORMAT </w:instrText>
      </w:r>
      <w:r w:rsidRPr="00C81E33">
        <w:rPr>
          <w:rFonts w:eastAsia="DengXian"/>
        </w:rPr>
      </w:r>
      <w:r w:rsidRPr="00C81E33">
        <w:rPr>
          <w:rFonts w:eastAsia="DengXian"/>
        </w:rPr>
        <w:fldChar w:fldCharType="separate"/>
      </w:r>
      <w:r w:rsidR="00225DCE" w:rsidRPr="00C81E33">
        <w:rPr>
          <w:rFonts w:eastAsia="DengXian"/>
        </w:rPr>
        <w:t>Table 27</w:t>
      </w:r>
      <w:r w:rsidRPr="00C81E33">
        <w:rPr>
          <w:rFonts w:eastAsia="DengXian"/>
        </w:rPr>
        <w:fldChar w:fldCharType="end"/>
      </w:r>
      <w:r w:rsidRPr="00C81E33">
        <w:rPr>
          <w:rFonts w:eastAsia="DengXian"/>
        </w:rPr>
        <w:t>).  However, the research also found that increase of female in the board of director was much helpful for increasing the financial outcomes</w:t>
      </w:r>
      <w:r w:rsidRPr="00C81E33">
        <w:rPr>
          <w:rFonts w:eastAsia="DengXian"/>
          <w:vertAlign w:val="superscript"/>
        </w:rPr>
        <w:footnoteReference w:id="87"/>
      </w:r>
      <w:r w:rsidRPr="00C81E33">
        <w:rPr>
          <w:rFonts w:eastAsia="DengXian"/>
        </w:rPr>
        <w:t>.</w:t>
      </w:r>
    </w:p>
    <w:p w14:paraId="4FDDB7B2" w14:textId="449CA510" w:rsidR="00E2129C" w:rsidRPr="00C81E33" w:rsidRDefault="00D951D4" w:rsidP="00D951D4">
      <w:pPr>
        <w:pStyle w:val="Caption"/>
        <w:keepNext/>
        <w:rPr>
          <w:szCs w:val="20"/>
        </w:rPr>
      </w:pPr>
      <w:bookmarkStart w:id="631" w:name="_Ref64366386"/>
      <w:bookmarkStart w:id="632" w:name="_Toc75420501"/>
      <w:bookmarkStart w:id="633" w:name="_Toc88963181"/>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27</w:t>
      </w:r>
      <w:r w:rsidR="0094201B" w:rsidRPr="00C81E33">
        <w:rPr>
          <w:noProof/>
        </w:rPr>
        <w:fldChar w:fldCharType="end"/>
      </w:r>
      <w:bookmarkEnd w:id="631"/>
      <w:r w:rsidR="00E2129C" w:rsidRPr="00C81E33">
        <w:rPr>
          <w:szCs w:val="20"/>
        </w:rPr>
        <w:t>: Female Proportion in Board of Director of Manufactory Enterprises (%)</w:t>
      </w:r>
      <w:bookmarkEnd w:id="632"/>
      <w:bookmarkEnd w:id="633"/>
    </w:p>
    <w:tbl>
      <w:tblPr>
        <w:tblW w:w="8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9"/>
        <w:gridCol w:w="1386"/>
        <w:gridCol w:w="1402"/>
        <w:gridCol w:w="1386"/>
        <w:gridCol w:w="1386"/>
        <w:gridCol w:w="1386"/>
      </w:tblGrid>
      <w:tr w:rsidR="00440599" w:rsidRPr="00C81E33" w14:paraId="47CE2071" w14:textId="77777777" w:rsidTr="00E02966">
        <w:tc>
          <w:tcPr>
            <w:tcW w:w="2547" w:type="dxa"/>
            <w:shd w:val="clear" w:color="auto" w:fill="E2EFD9" w:themeFill="accent6" w:themeFillTint="33"/>
          </w:tcPr>
          <w:p w14:paraId="07DD124A"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Sector</w:t>
            </w:r>
          </w:p>
        </w:tc>
        <w:tc>
          <w:tcPr>
            <w:tcW w:w="1276" w:type="dxa"/>
            <w:shd w:val="clear" w:color="auto" w:fill="E2EFD9" w:themeFill="accent6" w:themeFillTint="33"/>
          </w:tcPr>
          <w:p w14:paraId="47136691"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2012</w:t>
            </w:r>
          </w:p>
        </w:tc>
        <w:tc>
          <w:tcPr>
            <w:tcW w:w="1417" w:type="dxa"/>
            <w:shd w:val="clear" w:color="auto" w:fill="E2EFD9" w:themeFill="accent6" w:themeFillTint="33"/>
          </w:tcPr>
          <w:p w14:paraId="4E529FAB"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2013</w:t>
            </w:r>
          </w:p>
        </w:tc>
        <w:tc>
          <w:tcPr>
            <w:tcW w:w="1276" w:type="dxa"/>
            <w:shd w:val="clear" w:color="auto" w:fill="E2EFD9" w:themeFill="accent6" w:themeFillTint="33"/>
          </w:tcPr>
          <w:p w14:paraId="52C4388A"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2014</w:t>
            </w:r>
          </w:p>
        </w:tc>
        <w:tc>
          <w:tcPr>
            <w:tcW w:w="1276" w:type="dxa"/>
            <w:shd w:val="clear" w:color="auto" w:fill="E2EFD9" w:themeFill="accent6" w:themeFillTint="33"/>
          </w:tcPr>
          <w:p w14:paraId="4CB9E2AB"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2015</w:t>
            </w:r>
          </w:p>
        </w:tc>
        <w:tc>
          <w:tcPr>
            <w:tcW w:w="1193" w:type="dxa"/>
            <w:shd w:val="clear" w:color="auto" w:fill="E2EFD9" w:themeFill="accent6" w:themeFillTint="33"/>
          </w:tcPr>
          <w:p w14:paraId="1239A07A" w14:textId="77777777" w:rsidR="00E2129C" w:rsidRPr="00C81E33" w:rsidRDefault="00E2129C" w:rsidP="00D951D4">
            <w:pPr>
              <w:pStyle w:val="ListParagraph"/>
              <w:keepNext/>
              <w:spacing w:before="50"/>
              <w:jc w:val="center"/>
              <w:rPr>
                <w:rFonts w:eastAsia="DengXian"/>
                <w:b/>
                <w:bCs/>
                <w:sz w:val="20"/>
                <w:szCs w:val="20"/>
                <w:lang w:eastAsia="zh-CN"/>
              </w:rPr>
            </w:pPr>
            <w:r w:rsidRPr="00C81E33">
              <w:rPr>
                <w:rFonts w:eastAsia="DengXian"/>
                <w:b/>
                <w:bCs/>
                <w:sz w:val="20"/>
                <w:szCs w:val="20"/>
                <w:lang w:eastAsia="zh-CN"/>
              </w:rPr>
              <w:t>2016</w:t>
            </w:r>
          </w:p>
        </w:tc>
      </w:tr>
      <w:tr w:rsidR="00440599" w:rsidRPr="00C81E33" w14:paraId="18384A73" w14:textId="77777777" w:rsidTr="00E02966">
        <w:tc>
          <w:tcPr>
            <w:tcW w:w="2547" w:type="dxa"/>
          </w:tcPr>
          <w:p w14:paraId="49BF6AC3" w14:textId="77777777" w:rsidR="00E2129C" w:rsidRPr="00C81E33" w:rsidRDefault="00E2129C" w:rsidP="00E02966">
            <w:pPr>
              <w:pStyle w:val="ListParagraph"/>
              <w:keepNext/>
              <w:spacing w:before="50"/>
              <w:ind w:left="0"/>
              <w:rPr>
                <w:rFonts w:eastAsia="DengXian"/>
                <w:sz w:val="20"/>
                <w:szCs w:val="20"/>
                <w:lang w:eastAsia="zh-CN"/>
              </w:rPr>
            </w:pPr>
            <w:r w:rsidRPr="00C81E33">
              <w:rPr>
                <w:rFonts w:eastAsia="DengXian"/>
                <w:sz w:val="20"/>
                <w:szCs w:val="20"/>
                <w:lang w:eastAsia="zh-CN"/>
              </w:rPr>
              <w:t>Manufacture</w:t>
            </w:r>
          </w:p>
        </w:tc>
        <w:tc>
          <w:tcPr>
            <w:tcW w:w="1276" w:type="dxa"/>
          </w:tcPr>
          <w:p w14:paraId="4F6FA144"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11.87</w:t>
            </w:r>
          </w:p>
        </w:tc>
        <w:tc>
          <w:tcPr>
            <w:tcW w:w="1417" w:type="dxa"/>
          </w:tcPr>
          <w:p w14:paraId="088A9329"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12.09</w:t>
            </w:r>
          </w:p>
        </w:tc>
        <w:tc>
          <w:tcPr>
            <w:tcW w:w="1276" w:type="dxa"/>
          </w:tcPr>
          <w:p w14:paraId="473C3D1F"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12.87</w:t>
            </w:r>
          </w:p>
        </w:tc>
        <w:tc>
          <w:tcPr>
            <w:tcW w:w="1276" w:type="dxa"/>
          </w:tcPr>
          <w:p w14:paraId="6D01B510"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13.48</w:t>
            </w:r>
          </w:p>
        </w:tc>
        <w:tc>
          <w:tcPr>
            <w:tcW w:w="1193" w:type="dxa"/>
          </w:tcPr>
          <w:p w14:paraId="758C08BE"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13.98</w:t>
            </w:r>
          </w:p>
        </w:tc>
      </w:tr>
      <w:tr w:rsidR="00440599" w:rsidRPr="00C81E33" w14:paraId="7C0B5490" w14:textId="77777777" w:rsidTr="00E02966">
        <w:tc>
          <w:tcPr>
            <w:tcW w:w="2547" w:type="dxa"/>
          </w:tcPr>
          <w:p w14:paraId="428CE722" w14:textId="77777777" w:rsidR="00E2129C" w:rsidRPr="00C81E33" w:rsidRDefault="00E2129C" w:rsidP="00E02966">
            <w:pPr>
              <w:pStyle w:val="ListParagraph"/>
              <w:keepNext/>
              <w:spacing w:before="50"/>
              <w:ind w:left="0"/>
              <w:rPr>
                <w:rFonts w:eastAsia="DengXian"/>
                <w:sz w:val="20"/>
                <w:szCs w:val="20"/>
                <w:lang w:eastAsia="zh-CN"/>
              </w:rPr>
            </w:pPr>
            <w:r w:rsidRPr="00C81E33">
              <w:rPr>
                <w:rFonts w:eastAsia="DengXian"/>
                <w:sz w:val="20"/>
                <w:szCs w:val="20"/>
                <w:lang w:eastAsia="zh-CN"/>
              </w:rPr>
              <w:t>Agriculture</w:t>
            </w:r>
          </w:p>
        </w:tc>
        <w:tc>
          <w:tcPr>
            <w:tcW w:w="1276" w:type="dxa"/>
          </w:tcPr>
          <w:p w14:paraId="328BD686"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n/a</w:t>
            </w:r>
          </w:p>
        </w:tc>
        <w:tc>
          <w:tcPr>
            <w:tcW w:w="1417" w:type="dxa"/>
          </w:tcPr>
          <w:p w14:paraId="39B19DFC"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276" w:type="dxa"/>
          </w:tcPr>
          <w:p w14:paraId="6E069513"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276" w:type="dxa"/>
          </w:tcPr>
          <w:p w14:paraId="0D91F384"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193" w:type="dxa"/>
          </w:tcPr>
          <w:p w14:paraId="3337BAF0"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19.63</w:t>
            </w:r>
          </w:p>
        </w:tc>
      </w:tr>
      <w:tr w:rsidR="00440599" w:rsidRPr="00C81E33" w14:paraId="5E891A78" w14:textId="77777777" w:rsidTr="00E02966">
        <w:tc>
          <w:tcPr>
            <w:tcW w:w="2547" w:type="dxa"/>
          </w:tcPr>
          <w:p w14:paraId="59B80E2C" w14:textId="77777777" w:rsidR="00E2129C" w:rsidRPr="00C81E33" w:rsidRDefault="00E2129C" w:rsidP="00E02966">
            <w:pPr>
              <w:pStyle w:val="ListParagraph"/>
              <w:keepNext/>
              <w:spacing w:before="50"/>
              <w:ind w:left="0"/>
              <w:rPr>
                <w:rFonts w:eastAsia="DengXian"/>
                <w:sz w:val="20"/>
                <w:szCs w:val="20"/>
                <w:lang w:eastAsia="zh-CN"/>
              </w:rPr>
            </w:pPr>
            <w:r w:rsidRPr="00C81E33">
              <w:rPr>
                <w:rFonts w:eastAsia="DengXian"/>
                <w:sz w:val="20"/>
                <w:szCs w:val="20"/>
                <w:lang w:eastAsia="zh-CN"/>
              </w:rPr>
              <w:t>Wholesale and retail</w:t>
            </w:r>
          </w:p>
        </w:tc>
        <w:tc>
          <w:tcPr>
            <w:tcW w:w="1276" w:type="dxa"/>
          </w:tcPr>
          <w:p w14:paraId="0504A38D"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417" w:type="dxa"/>
          </w:tcPr>
          <w:p w14:paraId="1E030B7A"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276" w:type="dxa"/>
          </w:tcPr>
          <w:p w14:paraId="75DC0416"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276" w:type="dxa"/>
          </w:tcPr>
          <w:p w14:paraId="1495A5BF" w14:textId="77777777" w:rsidR="00E2129C" w:rsidRPr="00C81E33" w:rsidRDefault="00E2129C" w:rsidP="00E02966">
            <w:pPr>
              <w:pStyle w:val="ListParagraph"/>
              <w:keepNext/>
              <w:spacing w:before="50"/>
              <w:jc w:val="center"/>
              <w:rPr>
                <w:rFonts w:eastAsia="DengXian"/>
                <w:sz w:val="20"/>
                <w:szCs w:val="20"/>
              </w:rPr>
            </w:pPr>
            <w:r w:rsidRPr="00C81E33">
              <w:rPr>
                <w:rFonts w:eastAsia="DengXian"/>
                <w:sz w:val="20"/>
                <w:szCs w:val="20"/>
                <w:lang w:eastAsia="zh-CN"/>
              </w:rPr>
              <w:t>n/a</w:t>
            </w:r>
          </w:p>
        </w:tc>
        <w:tc>
          <w:tcPr>
            <w:tcW w:w="1193" w:type="dxa"/>
          </w:tcPr>
          <w:p w14:paraId="4C045DA3" w14:textId="77777777" w:rsidR="00E2129C" w:rsidRPr="00C81E33" w:rsidRDefault="00E2129C" w:rsidP="00E02966">
            <w:pPr>
              <w:pStyle w:val="ListParagraph"/>
              <w:keepNext/>
              <w:spacing w:before="50"/>
              <w:jc w:val="center"/>
              <w:rPr>
                <w:rFonts w:eastAsia="DengXian"/>
                <w:sz w:val="20"/>
                <w:szCs w:val="20"/>
                <w:lang w:eastAsia="zh-CN"/>
              </w:rPr>
            </w:pPr>
            <w:r w:rsidRPr="00C81E33">
              <w:rPr>
                <w:rFonts w:eastAsia="DengXian"/>
                <w:sz w:val="20"/>
                <w:szCs w:val="20"/>
                <w:lang w:eastAsia="zh-CN"/>
              </w:rPr>
              <w:t>17.80</w:t>
            </w:r>
          </w:p>
        </w:tc>
      </w:tr>
    </w:tbl>
    <w:p w14:paraId="4CC948C8" w14:textId="77777777" w:rsidR="00E2129C" w:rsidRPr="00C81E33" w:rsidRDefault="00E2129C" w:rsidP="00E02966">
      <w:pPr>
        <w:pStyle w:val="a"/>
        <w:keepNext/>
        <w:widowControl/>
        <w:snapToGrid/>
        <w:spacing w:before="50" w:after="0" w:line="240" w:lineRule="auto"/>
        <w:rPr>
          <w:sz w:val="16"/>
          <w:szCs w:val="16"/>
        </w:rPr>
      </w:pPr>
      <w:r w:rsidRPr="00C81E33">
        <w:rPr>
          <w:sz w:val="16"/>
          <w:szCs w:val="16"/>
        </w:rPr>
        <w:t>Source: HUANG Siwei. Impact of Gender Diversification in Board of Director on Financial Outcomes. Tax Payment. No. 4. 2019.</w:t>
      </w:r>
    </w:p>
    <w:p w14:paraId="60F9FCAB" w14:textId="77777777" w:rsidR="00E2129C" w:rsidRPr="00C81E33" w:rsidRDefault="00E2129C" w:rsidP="001716F4">
      <w:pPr>
        <w:pStyle w:val="Normal1"/>
        <w:numPr>
          <w:ilvl w:val="0"/>
          <w:numId w:val="42"/>
        </w:numPr>
        <w:rPr>
          <w:rFonts w:eastAsia="DengXian"/>
        </w:rPr>
      </w:pPr>
      <w:r w:rsidRPr="00C81E33">
        <w:rPr>
          <w:rFonts w:eastAsia="DengXian"/>
          <w:b/>
        </w:rPr>
        <w:t>Senior managers by Gender</w:t>
      </w:r>
      <w:r w:rsidRPr="00C81E33">
        <w:rPr>
          <w:rFonts w:eastAsia="DengXian"/>
        </w:rPr>
        <w:t>.  It was concluded by several studies that high proportion of gender senior managers in companies have made great contribution to the companies’ technical innovation, which was especially true for non-state-owned companies.  HAN Ruiling &amp; WU Qing analyzed 3,021 listed private companies’ 2012-2015 panel data and found that proportion of female senior managers positively affected efficiency and outcomes of the companies’ technical innovation</w:t>
      </w:r>
      <w:r w:rsidRPr="00C81E33">
        <w:rPr>
          <w:rFonts w:eastAsia="DengXian"/>
          <w:vertAlign w:val="superscript"/>
        </w:rPr>
        <w:footnoteReference w:id="88"/>
      </w:r>
      <w:r w:rsidRPr="00C81E33">
        <w:rPr>
          <w:rFonts w:eastAsia="DengXian"/>
        </w:rPr>
        <w:t>.  LIU Ting &amp; YANG Qifeng studied 2012-2015 panel data of 1,485 listed state-owned and non-state-owned companies and concluded that proportion of female senior managers positively influenced the companies’ innovation strategies.  This was especially true for non-state-owned companies</w:t>
      </w:r>
      <w:r w:rsidRPr="00C81E33">
        <w:rPr>
          <w:rFonts w:eastAsia="DengXian"/>
          <w:vertAlign w:val="superscript"/>
        </w:rPr>
        <w:footnoteReference w:id="89"/>
      </w:r>
      <w:r w:rsidRPr="00C81E33">
        <w:rPr>
          <w:rFonts w:eastAsia="DengXian"/>
        </w:rPr>
        <w:t>.  Similar conclusions were also from studies done by WANG Qing &amp; ZHOU Zejiang</w:t>
      </w:r>
      <w:r w:rsidRPr="00C81E33">
        <w:rPr>
          <w:rFonts w:eastAsia="DengXian"/>
          <w:vertAlign w:val="superscript"/>
        </w:rPr>
        <w:footnoteReference w:id="90"/>
      </w:r>
      <w:r w:rsidRPr="00C81E33">
        <w:rPr>
          <w:rFonts w:eastAsia="DengXian"/>
        </w:rPr>
        <w:t>.</w:t>
      </w:r>
    </w:p>
    <w:p w14:paraId="715F080E" w14:textId="77777777" w:rsidR="00E2129C" w:rsidRPr="00C81E33" w:rsidRDefault="00E2129C" w:rsidP="001716F4">
      <w:pPr>
        <w:pStyle w:val="Normal1"/>
        <w:numPr>
          <w:ilvl w:val="0"/>
          <w:numId w:val="42"/>
        </w:numPr>
        <w:rPr>
          <w:rFonts w:eastAsia="DengXian"/>
        </w:rPr>
      </w:pPr>
      <w:r w:rsidRPr="00C81E33">
        <w:rPr>
          <w:rFonts w:eastAsia="DengXian"/>
          <w:b/>
        </w:rPr>
        <w:t>Gender composition of skilled employees</w:t>
      </w:r>
      <w:r w:rsidRPr="00C81E33">
        <w:rPr>
          <w:rFonts w:eastAsia="DengXian"/>
        </w:rPr>
        <w:t xml:space="preserve"> affects innovation of companies in manufactory sector.  A research that was done with more than 115,000 employees in manufacturing sector in 2017 shows that the more women in a skilled employee group the higher capacity of the group’s innovation</w:t>
      </w:r>
      <w:r w:rsidRPr="00C81E33">
        <w:rPr>
          <w:rFonts w:eastAsia="DengXian"/>
          <w:vertAlign w:val="superscript"/>
        </w:rPr>
        <w:footnoteReference w:id="91"/>
      </w:r>
      <w:r w:rsidRPr="00C81E33">
        <w:rPr>
          <w:rFonts w:eastAsia="DengXian"/>
        </w:rPr>
        <w:t>.</w:t>
      </w:r>
    </w:p>
    <w:p w14:paraId="65C4FC6A" w14:textId="77777777" w:rsidR="00E2129C" w:rsidRPr="00C81E33" w:rsidRDefault="00E2129C" w:rsidP="00266674">
      <w:pPr>
        <w:spacing w:before="120" w:after="120"/>
        <w:ind w:left="360"/>
        <w:rPr>
          <w:b/>
        </w:rPr>
      </w:pPr>
      <w:bookmarkStart w:id="634" w:name="_Toc75419560"/>
      <w:bookmarkEnd w:id="630"/>
      <w:r w:rsidRPr="00C81E33">
        <w:rPr>
          <w:b/>
        </w:rPr>
        <w:t>3.1.4 Gender Situation in the Visited Enterprises</w:t>
      </w:r>
      <w:bookmarkEnd w:id="634"/>
    </w:p>
    <w:p w14:paraId="51146E1C" w14:textId="425EFF01" w:rsidR="00E2129C" w:rsidRPr="00C81E33" w:rsidRDefault="00E2129C" w:rsidP="001716F4">
      <w:pPr>
        <w:pStyle w:val="Normal1"/>
        <w:numPr>
          <w:ilvl w:val="0"/>
          <w:numId w:val="42"/>
        </w:numPr>
        <w:rPr>
          <w:rFonts w:eastAsia="DengXian"/>
        </w:rPr>
      </w:pPr>
      <w:r w:rsidRPr="00C81E33">
        <w:rPr>
          <w:rFonts w:eastAsia="DengXian"/>
          <w:b/>
        </w:rPr>
        <w:t>Employment composition by gender</w:t>
      </w:r>
      <w:r w:rsidRPr="00C81E33">
        <w:rPr>
          <w:rFonts w:eastAsia="DengXian"/>
        </w:rPr>
        <w:t xml:space="preserve">.  Percentages of women employees in the secondary nonferrous metal production very from 10% to over 25%, with an average of some 20%.  On average, women account for about 10% of total employees in the waste battery collection sector.  For example, of the 80+ employees in the department of the secondary Zinc production in Xinlian Environment Protection Company and among the 100+ employees in the division of the secondary Lithium Production in Chaowei Company, about 10% are women.  Of the 400+ employees in the department of Lead-Acid battery production in Tianneng Group, about 60% are women; and in its assembling room, 50% of the employees are women.  </w:t>
      </w:r>
      <w:r w:rsidRPr="00C81E33">
        <w:rPr>
          <w:rFonts w:eastAsia="DengXian"/>
        </w:rPr>
        <w:fldChar w:fldCharType="begin"/>
      </w:r>
      <w:r w:rsidRPr="00C81E33">
        <w:rPr>
          <w:rFonts w:eastAsia="DengXian"/>
        </w:rPr>
        <w:instrText xml:space="preserve"> REF _Ref74229141 \h  \* MERGEFORMAT </w:instrText>
      </w:r>
      <w:r w:rsidRPr="00C81E33">
        <w:rPr>
          <w:rFonts w:eastAsia="DengXian"/>
        </w:rPr>
      </w:r>
      <w:r w:rsidRPr="00C81E33">
        <w:rPr>
          <w:rFonts w:eastAsia="DengXian"/>
        </w:rPr>
        <w:fldChar w:fldCharType="separate"/>
      </w:r>
      <w:r w:rsidR="00225DCE" w:rsidRPr="00C81E33">
        <w:rPr>
          <w:rFonts w:eastAsia="DengXian"/>
        </w:rPr>
        <w:t>Table 28</w:t>
      </w:r>
      <w:r w:rsidRPr="00C81E33">
        <w:rPr>
          <w:rFonts w:eastAsia="DengXian"/>
        </w:rPr>
        <w:fldChar w:fldCharType="end"/>
      </w:r>
      <w:r w:rsidRPr="00C81E33">
        <w:rPr>
          <w:rFonts w:eastAsia="DengXian"/>
        </w:rPr>
        <w:t xml:space="preserve"> shows employment situation with sex-disaggregated in the secondary non-ferrous metal production of GEM group, which says percentages of women employees vary from 11% to over 25% in different workshops.</w:t>
      </w:r>
    </w:p>
    <w:p w14:paraId="17D10ED4" w14:textId="3D43937E" w:rsidR="00E2129C" w:rsidRPr="00C81E33" w:rsidRDefault="00D951D4" w:rsidP="00D951D4">
      <w:pPr>
        <w:pStyle w:val="Caption"/>
        <w:rPr>
          <w:szCs w:val="20"/>
        </w:rPr>
      </w:pPr>
      <w:bookmarkStart w:id="635" w:name="_Ref74229141"/>
      <w:bookmarkStart w:id="636" w:name="_Toc75420502"/>
      <w:bookmarkStart w:id="637" w:name="_Toc88963182"/>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28</w:t>
      </w:r>
      <w:r w:rsidR="0094201B" w:rsidRPr="00C81E33">
        <w:rPr>
          <w:noProof/>
        </w:rPr>
        <w:fldChar w:fldCharType="end"/>
      </w:r>
      <w:bookmarkEnd w:id="635"/>
      <w:r w:rsidR="00E2129C" w:rsidRPr="00C81E33">
        <w:rPr>
          <w:szCs w:val="20"/>
        </w:rPr>
        <w:t>: Labor Division by Gender in Secondary Metal Production of GEM Group in 2021</w:t>
      </w:r>
      <w:bookmarkEnd w:id="636"/>
      <w:bookmarkEnd w:id="637"/>
    </w:p>
    <w:tbl>
      <w:tblPr>
        <w:tblW w:w="9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19"/>
        <w:gridCol w:w="1952"/>
        <w:gridCol w:w="1827"/>
      </w:tblGrid>
      <w:tr w:rsidR="00440599" w:rsidRPr="00C81E33" w14:paraId="2116043F" w14:textId="77777777" w:rsidTr="00E2129C">
        <w:trPr>
          <w:trHeight w:val="280"/>
        </w:trPr>
        <w:tc>
          <w:tcPr>
            <w:tcW w:w="5419" w:type="dxa"/>
            <w:shd w:val="clear" w:color="auto" w:fill="E2EFD9" w:themeFill="accent6" w:themeFillTint="33"/>
            <w:noWrap/>
            <w:vAlign w:val="center"/>
            <w:hideMark/>
          </w:tcPr>
          <w:p w14:paraId="4A3288A6"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Workshop</w:t>
            </w:r>
          </w:p>
        </w:tc>
        <w:tc>
          <w:tcPr>
            <w:tcW w:w="1952" w:type="dxa"/>
            <w:shd w:val="clear" w:color="auto" w:fill="E2EFD9" w:themeFill="accent6" w:themeFillTint="33"/>
            <w:noWrap/>
            <w:vAlign w:val="center"/>
            <w:hideMark/>
          </w:tcPr>
          <w:p w14:paraId="0FB11389"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Employees (person)</w:t>
            </w:r>
          </w:p>
        </w:tc>
        <w:tc>
          <w:tcPr>
            <w:tcW w:w="1827" w:type="dxa"/>
            <w:shd w:val="clear" w:color="auto" w:fill="E2EFD9" w:themeFill="accent6" w:themeFillTint="33"/>
            <w:noWrap/>
            <w:vAlign w:val="bottom"/>
            <w:hideMark/>
          </w:tcPr>
          <w:p w14:paraId="17473056"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Of which, female (%)</w:t>
            </w:r>
          </w:p>
        </w:tc>
      </w:tr>
      <w:tr w:rsidR="00440599" w:rsidRPr="00C81E33" w14:paraId="18480FD1" w14:textId="77777777" w:rsidTr="00E2129C">
        <w:trPr>
          <w:trHeight w:val="280"/>
        </w:trPr>
        <w:tc>
          <w:tcPr>
            <w:tcW w:w="5419" w:type="dxa"/>
            <w:shd w:val="clear" w:color="auto" w:fill="auto"/>
            <w:noWrap/>
            <w:vAlign w:val="bottom"/>
            <w:hideMark/>
          </w:tcPr>
          <w:p w14:paraId="64ADB6C8" w14:textId="77777777" w:rsidR="00E2129C" w:rsidRPr="00C81E33" w:rsidRDefault="00E2129C" w:rsidP="00AC3677">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Crushing workshop in Wuxi City of Jiangsu Province</w:t>
            </w:r>
          </w:p>
        </w:tc>
        <w:tc>
          <w:tcPr>
            <w:tcW w:w="1952" w:type="dxa"/>
            <w:shd w:val="clear" w:color="auto" w:fill="auto"/>
            <w:noWrap/>
            <w:vAlign w:val="bottom"/>
            <w:hideMark/>
          </w:tcPr>
          <w:p w14:paraId="774A04F3"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25</w:t>
            </w:r>
          </w:p>
        </w:tc>
        <w:tc>
          <w:tcPr>
            <w:tcW w:w="1827" w:type="dxa"/>
            <w:shd w:val="clear" w:color="auto" w:fill="auto"/>
            <w:noWrap/>
            <w:vAlign w:val="bottom"/>
            <w:hideMark/>
          </w:tcPr>
          <w:p w14:paraId="6DACC680"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12.0%</w:t>
            </w:r>
          </w:p>
        </w:tc>
      </w:tr>
      <w:tr w:rsidR="00440599" w:rsidRPr="00C81E33" w14:paraId="567BC676" w14:textId="77777777" w:rsidTr="00E2129C">
        <w:trPr>
          <w:trHeight w:val="280"/>
        </w:trPr>
        <w:tc>
          <w:tcPr>
            <w:tcW w:w="5419" w:type="dxa"/>
            <w:shd w:val="clear" w:color="auto" w:fill="auto"/>
            <w:noWrap/>
            <w:vAlign w:val="bottom"/>
            <w:hideMark/>
          </w:tcPr>
          <w:p w14:paraId="1F938D62"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Extraction workshop in Wuxi City of Jiangsu Province</w:t>
            </w:r>
          </w:p>
        </w:tc>
        <w:tc>
          <w:tcPr>
            <w:tcW w:w="1952" w:type="dxa"/>
            <w:shd w:val="clear" w:color="auto" w:fill="auto"/>
            <w:noWrap/>
            <w:vAlign w:val="bottom"/>
            <w:hideMark/>
          </w:tcPr>
          <w:p w14:paraId="7AA3B4E0"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26</w:t>
            </w:r>
          </w:p>
        </w:tc>
        <w:tc>
          <w:tcPr>
            <w:tcW w:w="1827" w:type="dxa"/>
            <w:shd w:val="clear" w:color="auto" w:fill="auto"/>
            <w:noWrap/>
            <w:vAlign w:val="bottom"/>
            <w:hideMark/>
          </w:tcPr>
          <w:p w14:paraId="755EF221"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11.5%</w:t>
            </w:r>
          </w:p>
        </w:tc>
      </w:tr>
      <w:tr w:rsidR="00440599" w:rsidRPr="00C81E33" w14:paraId="48C320E6" w14:textId="77777777" w:rsidTr="00E2129C">
        <w:trPr>
          <w:trHeight w:val="280"/>
        </w:trPr>
        <w:tc>
          <w:tcPr>
            <w:tcW w:w="5419" w:type="dxa"/>
            <w:shd w:val="clear" w:color="auto" w:fill="auto"/>
            <w:noWrap/>
            <w:vAlign w:val="bottom"/>
            <w:hideMark/>
          </w:tcPr>
          <w:p w14:paraId="65797B0D"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Precursor firm in Jingmeng City of Hubei Province</w:t>
            </w:r>
          </w:p>
        </w:tc>
        <w:tc>
          <w:tcPr>
            <w:tcW w:w="1952" w:type="dxa"/>
            <w:shd w:val="clear" w:color="auto" w:fill="auto"/>
            <w:noWrap/>
            <w:vAlign w:val="bottom"/>
            <w:hideMark/>
          </w:tcPr>
          <w:p w14:paraId="007287EE"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2,000</w:t>
            </w:r>
          </w:p>
        </w:tc>
        <w:tc>
          <w:tcPr>
            <w:tcW w:w="1827" w:type="dxa"/>
            <w:shd w:val="clear" w:color="auto" w:fill="auto"/>
            <w:noWrap/>
            <w:vAlign w:val="bottom"/>
            <w:hideMark/>
          </w:tcPr>
          <w:p w14:paraId="44D55FA5"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20.0%</w:t>
            </w:r>
          </w:p>
        </w:tc>
      </w:tr>
      <w:tr w:rsidR="00440599" w:rsidRPr="00C81E33" w14:paraId="7A31ED51" w14:textId="77777777" w:rsidTr="00E2129C">
        <w:trPr>
          <w:trHeight w:val="280"/>
        </w:trPr>
        <w:tc>
          <w:tcPr>
            <w:tcW w:w="5419" w:type="dxa"/>
            <w:shd w:val="clear" w:color="auto" w:fill="auto"/>
            <w:noWrap/>
            <w:vAlign w:val="bottom"/>
            <w:hideMark/>
          </w:tcPr>
          <w:p w14:paraId="00D1E256"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Production of cathode materials in Wuxi City of Jiangsu Province</w:t>
            </w:r>
          </w:p>
        </w:tc>
        <w:tc>
          <w:tcPr>
            <w:tcW w:w="1952" w:type="dxa"/>
            <w:shd w:val="clear" w:color="auto" w:fill="auto"/>
            <w:noWrap/>
            <w:vAlign w:val="bottom"/>
            <w:hideMark/>
          </w:tcPr>
          <w:p w14:paraId="0EE4BB5C"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230</w:t>
            </w:r>
          </w:p>
        </w:tc>
        <w:tc>
          <w:tcPr>
            <w:tcW w:w="1827" w:type="dxa"/>
            <w:shd w:val="clear" w:color="auto" w:fill="auto"/>
            <w:noWrap/>
            <w:vAlign w:val="bottom"/>
            <w:hideMark/>
          </w:tcPr>
          <w:p w14:paraId="77F48226"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25.2%</w:t>
            </w:r>
          </w:p>
        </w:tc>
      </w:tr>
    </w:tbl>
    <w:p w14:paraId="686A283F" w14:textId="77777777" w:rsidR="00E2129C" w:rsidRPr="00C81E33" w:rsidRDefault="00E2129C" w:rsidP="00E2129C">
      <w:pPr>
        <w:pStyle w:val="a"/>
        <w:rPr>
          <w:sz w:val="16"/>
          <w:szCs w:val="16"/>
        </w:rPr>
      </w:pPr>
      <w:r w:rsidRPr="00C81E33">
        <w:rPr>
          <w:sz w:val="16"/>
          <w:szCs w:val="16"/>
        </w:rPr>
        <w:t xml:space="preserve">Sources: the gender specialist’s field survey in May 2021. </w:t>
      </w:r>
    </w:p>
    <w:p w14:paraId="4B96E169" w14:textId="329D5B32" w:rsidR="00E2129C" w:rsidRPr="00C81E33" w:rsidRDefault="00E2129C" w:rsidP="001716F4">
      <w:pPr>
        <w:pStyle w:val="Normal1"/>
        <w:numPr>
          <w:ilvl w:val="0"/>
          <w:numId w:val="42"/>
        </w:numPr>
        <w:rPr>
          <w:rFonts w:eastAsia="DengXian"/>
        </w:rPr>
      </w:pPr>
      <w:r w:rsidRPr="00C81E33">
        <w:rPr>
          <w:rFonts w:eastAsia="DengXian"/>
          <w:b/>
        </w:rPr>
        <w:t>Employment Positions by gender</w:t>
      </w:r>
      <w:r w:rsidRPr="00C81E33">
        <w:rPr>
          <w:rFonts w:eastAsia="DengXian"/>
        </w:rPr>
        <w:t xml:space="preserve">. Less women in management positions of the enterprises, and most women are frontline workers.  For example, no women in dismantle department of waste power battery in </w:t>
      </w:r>
      <w:r w:rsidR="0055695C" w:rsidRPr="00C81E33">
        <w:rPr>
          <w:rFonts w:eastAsia="DengXian"/>
        </w:rPr>
        <w:t xml:space="preserve">the </w:t>
      </w:r>
      <w:r w:rsidRPr="00C81E33">
        <w:rPr>
          <w:rFonts w:eastAsia="DengXian"/>
        </w:rPr>
        <w:t xml:space="preserve">Wuxi </w:t>
      </w:r>
      <w:r w:rsidR="0055695C" w:rsidRPr="00C81E33">
        <w:rPr>
          <w:rFonts w:eastAsia="DengXian"/>
        </w:rPr>
        <w:t>sub company</w:t>
      </w:r>
      <w:r w:rsidRPr="00C81E33">
        <w:rPr>
          <w:rFonts w:eastAsia="DengXian"/>
        </w:rPr>
        <w:t xml:space="preserve"> of GEM Group is middle or senior manager.  Women accounting for 20% of the employees are all frontline workers (</w:t>
      </w:r>
      <w:r w:rsidRPr="00C81E33">
        <w:rPr>
          <w:rFonts w:eastAsia="DengXian"/>
        </w:rPr>
        <w:fldChar w:fldCharType="begin"/>
      </w:r>
      <w:r w:rsidRPr="00C81E33">
        <w:rPr>
          <w:rFonts w:eastAsia="DengXian"/>
        </w:rPr>
        <w:instrText xml:space="preserve"> REF _Ref74215317 \h  \* MERGEFORMAT </w:instrText>
      </w:r>
      <w:r w:rsidRPr="00C81E33">
        <w:rPr>
          <w:rFonts w:eastAsia="DengXian"/>
        </w:rPr>
      </w:r>
      <w:r w:rsidRPr="00C81E33">
        <w:rPr>
          <w:rFonts w:eastAsia="DengXian"/>
        </w:rPr>
        <w:fldChar w:fldCharType="separate"/>
      </w:r>
      <w:r w:rsidR="00225DCE" w:rsidRPr="00C81E33">
        <w:rPr>
          <w:rFonts w:eastAsia="DengXian"/>
        </w:rPr>
        <w:t>Table 29</w:t>
      </w:r>
      <w:r w:rsidRPr="00C81E33">
        <w:rPr>
          <w:rFonts w:eastAsia="DengXian"/>
        </w:rPr>
        <w:fldChar w:fldCharType="end"/>
      </w:r>
      <w:r w:rsidR="005316BE" w:rsidRPr="00C81E33">
        <w:rPr>
          <w:rFonts w:eastAsia="DengXian"/>
        </w:rPr>
        <w:t xml:space="preserve">).  </w:t>
      </w:r>
      <w:r w:rsidRPr="00C81E33">
        <w:rPr>
          <w:rFonts w:eastAsia="DengXian"/>
        </w:rPr>
        <w:t>As stated in the above sections, the more women in the management positions, the higher working efficiency of the manufactory enterprises.  It is recommended that the project related enterprises recruit more women as middle or senior managers.</w:t>
      </w:r>
    </w:p>
    <w:p w14:paraId="765261E4" w14:textId="29963259" w:rsidR="00E2129C" w:rsidRPr="00C81E33" w:rsidRDefault="00D951D4" w:rsidP="00D951D4">
      <w:pPr>
        <w:pStyle w:val="Caption"/>
        <w:keepNext/>
        <w:rPr>
          <w:szCs w:val="20"/>
        </w:rPr>
      </w:pPr>
      <w:bookmarkStart w:id="638" w:name="_Ref74215317"/>
      <w:bookmarkStart w:id="639" w:name="_Toc75420503"/>
      <w:bookmarkStart w:id="640" w:name="_Toc88963183"/>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29</w:t>
      </w:r>
      <w:r w:rsidR="0094201B" w:rsidRPr="00C81E33">
        <w:rPr>
          <w:noProof/>
        </w:rPr>
        <w:fldChar w:fldCharType="end"/>
      </w:r>
      <w:bookmarkEnd w:id="638"/>
      <w:r w:rsidR="00B72A7B" w:rsidRPr="00C81E33">
        <w:rPr>
          <w:szCs w:val="20"/>
        </w:rPr>
        <w:t xml:space="preserve">: </w:t>
      </w:r>
      <w:r w:rsidR="00E2129C" w:rsidRPr="00C81E33">
        <w:rPr>
          <w:szCs w:val="20"/>
        </w:rPr>
        <w:t>Employment Positions by Gender in Waste Battery Dismantlement of GEM (Wuxi</w:t>
      </w:r>
      <w:r w:rsidR="0055695C" w:rsidRPr="00C81E33">
        <w:rPr>
          <w:szCs w:val="20"/>
        </w:rPr>
        <w:t>)</w:t>
      </w:r>
      <w:r w:rsidR="0055695C" w:rsidRPr="00C81E33">
        <w:rPr>
          <w:rFonts w:hint="eastAsia"/>
          <w:szCs w:val="20"/>
        </w:rPr>
        <w:t xml:space="preserve"> </w:t>
      </w:r>
      <w:r w:rsidR="00B72A7B" w:rsidRPr="00C81E33">
        <w:rPr>
          <w:szCs w:val="20"/>
        </w:rPr>
        <w:t>(2021)</w:t>
      </w:r>
      <w:bookmarkEnd w:id="639"/>
      <w:bookmarkEnd w:id="640"/>
    </w:p>
    <w:tbl>
      <w:tblPr>
        <w:tblW w:w="9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28"/>
        <w:gridCol w:w="2059"/>
        <w:gridCol w:w="3640"/>
      </w:tblGrid>
      <w:tr w:rsidR="00440599" w:rsidRPr="00C81E33" w14:paraId="6BBB46C0" w14:textId="77777777" w:rsidTr="00E2129C">
        <w:trPr>
          <w:trHeight w:val="280"/>
          <w:tblHeader/>
        </w:trPr>
        <w:tc>
          <w:tcPr>
            <w:tcW w:w="3328" w:type="dxa"/>
            <w:shd w:val="clear" w:color="auto" w:fill="E2EFD9" w:themeFill="accent6" w:themeFillTint="33"/>
            <w:noWrap/>
            <w:vAlign w:val="center"/>
          </w:tcPr>
          <w:p w14:paraId="5182657B" w14:textId="77777777" w:rsidR="00E2129C" w:rsidRPr="00C81E33" w:rsidRDefault="00E2129C" w:rsidP="00D951D4">
            <w:pPr>
              <w:keepNext/>
              <w:rPr>
                <w:rFonts w:eastAsia="DengXian"/>
                <w:b/>
                <w:bCs/>
                <w:lang w:eastAsia="zh-CN"/>
              </w:rPr>
            </w:pPr>
          </w:p>
        </w:tc>
        <w:tc>
          <w:tcPr>
            <w:tcW w:w="2059" w:type="dxa"/>
            <w:shd w:val="clear" w:color="auto" w:fill="E2EFD9" w:themeFill="accent6" w:themeFillTint="33"/>
            <w:noWrap/>
            <w:vAlign w:val="center"/>
          </w:tcPr>
          <w:p w14:paraId="127C110E" w14:textId="77777777" w:rsidR="00E2129C" w:rsidRPr="00C81E33" w:rsidRDefault="00E2129C" w:rsidP="00D951D4">
            <w:pPr>
              <w:keepNext/>
              <w:jc w:val="center"/>
              <w:rPr>
                <w:rFonts w:eastAsia="DengXian"/>
                <w:b/>
                <w:bCs/>
                <w:lang w:eastAsia="zh-CN"/>
              </w:rPr>
            </w:pPr>
            <w:r w:rsidRPr="00C81E33">
              <w:rPr>
                <w:rFonts w:eastAsia="DengXian"/>
                <w:b/>
                <w:bCs/>
                <w:lang w:eastAsia="zh-CN"/>
              </w:rPr>
              <w:t>Post (person)</w:t>
            </w:r>
          </w:p>
        </w:tc>
        <w:tc>
          <w:tcPr>
            <w:tcW w:w="3640" w:type="dxa"/>
            <w:shd w:val="clear" w:color="auto" w:fill="E2EFD9" w:themeFill="accent6" w:themeFillTint="33"/>
            <w:noWrap/>
            <w:vAlign w:val="center"/>
          </w:tcPr>
          <w:p w14:paraId="3CA6F2BE" w14:textId="77777777" w:rsidR="00E2129C" w:rsidRPr="00C81E33" w:rsidRDefault="00E2129C" w:rsidP="00D951D4">
            <w:pPr>
              <w:keepNext/>
              <w:jc w:val="center"/>
              <w:rPr>
                <w:rFonts w:eastAsia="DengXian"/>
                <w:b/>
                <w:bCs/>
                <w:lang w:eastAsia="zh-CN"/>
              </w:rPr>
            </w:pPr>
            <w:r w:rsidRPr="00C81E33">
              <w:rPr>
                <w:rFonts w:eastAsia="DengXian"/>
                <w:b/>
                <w:bCs/>
                <w:lang w:eastAsia="zh-CN"/>
              </w:rPr>
              <w:t>Of which, women (%)</w:t>
            </w:r>
          </w:p>
        </w:tc>
      </w:tr>
      <w:tr w:rsidR="00440599" w:rsidRPr="00C81E33" w14:paraId="7349CA9C" w14:textId="77777777" w:rsidTr="00E2129C">
        <w:trPr>
          <w:trHeight w:val="280"/>
        </w:trPr>
        <w:tc>
          <w:tcPr>
            <w:tcW w:w="0" w:type="auto"/>
            <w:shd w:val="clear" w:color="auto" w:fill="auto"/>
            <w:noWrap/>
            <w:vAlign w:val="center"/>
            <w:hideMark/>
          </w:tcPr>
          <w:p w14:paraId="0A962AE4" w14:textId="77777777" w:rsidR="00E2129C" w:rsidRPr="00C81E33" w:rsidRDefault="00E2129C" w:rsidP="00AC3677">
            <w:pPr>
              <w:keepNext/>
              <w:rPr>
                <w:rFonts w:eastAsia="DengXian"/>
                <w:lang w:eastAsia="zh-CN"/>
              </w:rPr>
            </w:pPr>
            <w:r w:rsidRPr="00C81E33">
              <w:rPr>
                <w:rFonts w:eastAsia="DengXian"/>
                <w:lang w:eastAsia="zh-CN"/>
              </w:rPr>
              <w:t>Middle and senior manager</w:t>
            </w:r>
          </w:p>
        </w:tc>
        <w:tc>
          <w:tcPr>
            <w:tcW w:w="2059" w:type="dxa"/>
            <w:shd w:val="clear" w:color="auto" w:fill="auto"/>
            <w:noWrap/>
            <w:vAlign w:val="center"/>
            <w:hideMark/>
          </w:tcPr>
          <w:p w14:paraId="3DF8191C" w14:textId="77777777" w:rsidR="00E2129C" w:rsidRPr="00C81E33" w:rsidRDefault="00E2129C" w:rsidP="00AC3677">
            <w:pPr>
              <w:keepNext/>
              <w:jc w:val="center"/>
              <w:rPr>
                <w:rFonts w:eastAsia="DengXian"/>
                <w:lang w:eastAsia="zh-CN"/>
              </w:rPr>
            </w:pPr>
            <w:r w:rsidRPr="00C81E33">
              <w:rPr>
                <w:rFonts w:eastAsia="DengXian"/>
                <w:lang w:eastAsia="zh-CN"/>
              </w:rPr>
              <w:t>3</w:t>
            </w:r>
          </w:p>
        </w:tc>
        <w:tc>
          <w:tcPr>
            <w:tcW w:w="3640" w:type="dxa"/>
            <w:shd w:val="clear" w:color="auto" w:fill="auto"/>
            <w:noWrap/>
            <w:vAlign w:val="center"/>
            <w:hideMark/>
          </w:tcPr>
          <w:p w14:paraId="71E82E6C" w14:textId="77777777" w:rsidR="00E2129C" w:rsidRPr="00C81E33" w:rsidRDefault="00E2129C" w:rsidP="00AC3677">
            <w:pPr>
              <w:keepNext/>
              <w:jc w:val="center"/>
              <w:rPr>
                <w:rFonts w:eastAsia="DengXian"/>
                <w:lang w:eastAsia="zh-CN"/>
              </w:rPr>
            </w:pPr>
            <w:r w:rsidRPr="00C81E33">
              <w:rPr>
                <w:rFonts w:eastAsia="DengXian"/>
                <w:lang w:eastAsia="zh-CN"/>
              </w:rPr>
              <w:t>0</w:t>
            </w:r>
          </w:p>
        </w:tc>
      </w:tr>
      <w:tr w:rsidR="00440599" w:rsidRPr="00C81E33" w14:paraId="0DA11B01" w14:textId="77777777" w:rsidTr="00E2129C">
        <w:trPr>
          <w:trHeight w:val="280"/>
        </w:trPr>
        <w:tc>
          <w:tcPr>
            <w:tcW w:w="0" w:type="auto"/>
            <w:shd w:val="clear" w:color="auto" w:fill="auto"/>
            <w:noWrap/>
            <w:vAlign w:val="center"/>
            <w:hideMark/>
          </w:tcPr>
          <w:p w14:paraId="70EEB9BB" w14:textId="77777777" w:rsidR="00E2129C" w:rsidRPr="00C81E33" w:rsidRDefault="00E2129C" w:rsidP="00AC3677">
            <w:pPr>
              <w:keepNext/>
              <w:rPr>
                <w:rFonts w:eastAsia="DengXian"/>
                <w:lang w:eastAsia="zh-CN"/>
              </w:rPr>
            </w:pPr>
            <w:r w:rsidRPr="00C81E33">
              <w:rPr>
                <w:rFonts w:eastAsia="DengXian"/>
                <w:lang w:eastAsia="zh-CN"/>
              </w:rPr>
              <w:t>Leader of the frontline workers</w:t>
            </w:r>
          </w:p>
        </w:tc>
        <w:tc>
          <w:tcPr>
            <w:tcW w:w="2059" w:type="dxa"/>
            <w:shd w:val="clear" w:color="auto" w:fill="auto"/>
            <w:noWrap/>
            <w:vAlign w:val="center"/>
            <w:hideMark/>
          </w:tcPr>
          <w:p w14:paraId="11582CE7" w14:textId="77777777" w:rsidR="00E2129C" w:rsidRPr="00C81E33" w:rsidRDefault="00E2129C" w:rsidP="00AC3677">
            <w:pPr>
              <w:keepNext/>
              <w:jc w:val="center"/>
              <w:rPr>
                <w:rFonts w:eastAsia="DengXian"/>
                <w:lang w:eastAsia="zh-CN"/>
              </w:rPr>
            </w:pPr>
            <w:r w:rsidRPr="00C81E33">
              <w:rPr>
                <w:rFonts w:eastAsia="DengXian"/>
                <w:lang w:eastAsia="zh-CN"/>
              </w:rPr>
              <w:t>2</w:t>
            </w:r>
          </w:p>
        </w:tc>
        <w:tc>
          <w:tcPr>
            <w:tcW w:w="3640" w:type="dxa"/>
            <w:shd w:val="clear" w:color="auto" w:fill="auto"/>
            <w:noWrap/>
            <w:vAlign w:val="center"/>
            <w:hideMark/>
          </w:tcPr>
          <w:p w14:paraId="7EBF5808" w14:textId="77777777" w:rsidR="00E2129C" w:rsidRPr="00C81E33" w:rsidRDefault="00E2129C" w:rsidP="00AC3677">
            <w:pPr>
              <w:keepNext/>
              <w:jc w:val="center"/>
              <w:rPr>
                <w:rFonts w:eastAsia="DengXian"/>
                <w:lang w:eastAsia="zh-CN"/>
              </w:rPr>
            </w:pPr>
            <w:r w:rsidRPr="00C81E33">
              <w:rPr>
                <w:rFonts w:eastAsia="DengXian"/>
                <w:lang w:eastAsia="zh-CN"/>
              </w:rPr>
              <w:t>50%</w:t>
            </w:r>
          </w:p>
        </w:tc>
      </w:tr>
      <w:tr w:rsidR="00440599" w:rsidRPr="00C81E33" w14:paraId="19B1A3F8" w14:textId="77777777" w:rsidTr="00E2129C">
        <w:trPr>
          <w:trHeight w:val="280"/>
        </w:trPr>
        <w:tc>
          <w:tcPr>
            <w:tcW w:w="0" w:type="auto"/>
            <w:shd w:val="clear" w:color="auto" w:fill="auto"/>
            <w:noWrap/>
            <w:vAlign w:val="center"/>
            <w:hideMark/>
          </w:tcPr>
          <w:p w14:paraId="78959EA5" w14:textId="77777777" w:rsidR="00E2129C" w:rsidRPr="00C81E33" w:rsidRDefault="00E2129C" w:rsidP="00AC3677">
            <w:pPr>
              <w:keepNext/>
              <w:rPr>
                <w:rFonts w:eastAsia="DengXian"/>
                <w:lang w:eastAsia="zh-CN"/>
              </w:rPr>
            </w:pPr>
            <w:r w:rsidRPr="00C81E33">
              <w:rPr>
                <w:rFonts w:eastAsia="DengXian"/>
                <w:lang w:eastAsia="zh-CN"/>
              </w:rPr>
              <w:t>The other frontline workers</w:t>
            </w:r>
          </w:p>
        </w:tc>
        <w:tc>
          <w:tcPr>
            <w:tcW w:w="2059" w:type="dxa"/>
            <w:shd w:val="clear" w:color="auto" w:fill="auto"/>
            <w:noWrap/>
            <w:vAlign w:val="center"/>
            <w:hideMark/>
          </w:tcPr>
          <w:p w14:paraId="1EF4235E" w14:textId="77777777" w:rsidR="00E2129C" w:rsidRPr="00C81E33" w:rsidRDefault="00E2129C" w:rsidP="00AC3677">
            <w:pPr>
              <w:keepNext/>
              <w:jc w:val="center"/>
              <w:rPr>
                <w:rFonts w:eastAsia="DengXian"/>
                <w:lang w:eastAsia="zh-CN"/>
              </w:rPr>
            </w:pPr>
            <w:r w:rsidRPr="00C81E33">
              <w:rPr>
                <w:rFonts w:eastAsia="DengXian"/>
                <w:lang w:eastAsia="zh-CN"/>
              </w:rPr>
              <w:t>25</w:t>
            </w:r>
          </w:p>
        </w:tc>
        <w:tc>
          <w:tcPr>
            <w:tcW w:w="3640" w:type="dxa"/>
            <w:shd w:val="clear" w:color="auto" w:fill="auto"/>
            <w:noWrap/>
            <w:vAlign w:val="center"/>
            <w:hideMark/>
          </w:tcPr>
          <w:p w14:paraId="16FD97B4" w14:textId="77777777" w:rsidR="00E2129C" w:rsidRPr="00C81E33" w:rsidRDefault="00E2129C" w:rsidP="00AC3677">
            <w:pPr>
              <w:keepNext/>
              <w:jc w:val="center"/>
              <w:rPr>
                <w:rFonts w:eastAsia="DengXian"/>
                <w:lang w:eastAsia="zh-CN"/>
              </w:rPr>
            </w:pPr>
            <w:r w:rsidRPr="00C81E33">
              <w:rPr>
                <w:rFonts w:eastAsia="DengXian"/>
                <w:lang w:eastAsia="zh-CN"/>
              </w:rPr>
              <w:t>20%</w:t>
            </w:r>
          </w:p>
        </w:tc>
      </w:tr>
      <w:tr w:rsidR="00440599" w:rsidRPr="00C81E33" w14:paraId="784A084F" w14:textId="77777777" w:rsidTr="00E2129C">
        <w:trPr>
          <w:trHeight w:val="280"/>
        </w:trPr>
        <w:tc>
          <w:tcPr>
            <w:tcW w:w="0" w:type="auto"/>
            <w:shd w:val="clear" w:color="auto" w:fill="F2F2F2" w:themeFill="background1" w:themeFillShade="F2"/>
            <w:noWrap/>
            <w:vAlign w:val="center"/>
          </w:tcPr>
          <w:p w14:paraId="4EEC10D3" w14:textId="77777777" w:rsidR="00E2129C" w:rsidRPr="00C81E33" w:rsidRDefault="00E2129C" w:rsidP="00AC3677">
            <w:pPr>
              <w:keepNext/>
              <w:jc w:val="center"/>
              <w:rPr>
                <w:rFonts w:eastAsia="DengXian"/>
                <w:b/>
                <w:bCs/>
                <w:lang w:eastAsia="zh-CN"/>
              </w:rPr>
            </w:pPr>
            <w:r w:rsidRPr="00C81E33">
              <w:rPr>
                <w:rFonts w:eastAsia="DengXian"/>
                <w:b/>
                <w:bCs/>
                <w:lang w:eastAsia="zh-CN"/>
              </w:rPr>
              <w:t xml:space="preserve">Total </w:t>
            </w:r>
          </w:p>
        </w:tc>
        <w:tc>
          <w:tcPr>
            <w:tcW w:w="2059" w:type="dxa"/>
            <w:shd w:val="clear" w:color="auto" w:fill="F2F2F2" w:themeFill="background1" w:themeFillShade="F2"/>
            <w:noWrap/>
            <w:vAlign w:val="center"/>
          </w:tcPr>
          <w:p w14:paraId="514E3D2D" w14:textId="77777777" w:rsidR="00E2129C" w:rsidRPr="00C81E33" w:rsidRDefault="00E2129C" w:rsidP="00AC3677">
            <w:pPr>
              <w:keepNext/>
              <w:jc w:val="center"/>
              <w:rPr>
                <w:rFonts w:eastAsia="DengXian"/>
                <w:b/>
                <w:bCs/>
                <w:lang w:eastAsia="zh-CN"/>
              </w:rPr>
            </w:pPr>
            <w:r w:rsidRPr="00C81E33">
              <w:rPr>
                <w:rFonts w:eastAsia="DengXian"/>
                <w:b/>
                <w:bCs/>
                <w:lang w:eastAsia="zh-CN"/>
              </w:rPr>
              <w:t>30</w:t>
            </w:r>
          </w:p>
        </w:tc>
        <w:tc>
          <w:tcPr>
            <w:tcW w:w="3640" w:type="dxa"/>
            <w:shd w:val="clear" w:color="auto" w:fill="F2F2F2" w:themeFill="background1" w:themeFillShade="F2"/>
            <w:noWrap/>
            <w:vAlign w:val="center"/>
          </w:tcPr>
          <w:p w14:paraId="418DCEF9" w14:textId="77777777" w:rsidR="00E2129C" w:rsidRPr="00C81E33" w:rsidRDefault="00E2129C" w:rsidP="00AC3677">
            <w:pPr>
              <w:keepNext/>
              <w:jc w:val="center"/>
              <w:rPr>
                <w:rFonts w:eastAsia="DengXian"/>
                <w:b/>
                <w:bCs/>
                <w:lang w:eastAsia="zh-CN"/>
              </w:rPr>
            </w:pPr>
            <w:r w:rsidRPr="00C81E33">
              <w:rPr>
                <w:rFonts w:eastAsia="DengXian"/>
                <w:b/>
                <w:bCs/>
                <w:lang w:eastAsia="zh-CN"/>
              </w:rPr>
              <w:t>20%</w:t>
            </w:r>
          </w:p>
        </w:tc>
      </w:tr>
    </w:tbl>
    <w:p w14:paraId="4B2DC771" w14:textId="77777777" w:rsidR="00E2129C" w:rsidRPr="00C81E33" w:rsidRDefault="00E2129C" w:rsidP="00E2129C">
      <w:pPr>
        <w:rPr>
          <w:rFonts w:eastAsia="DengXian"/>
          <w:sz w:val="16"/>
          <w:szCs w:val="16"/>
        </w:rPr>
      </w:pPr>
      <w:r w:rsidRPr="00C81E33">
        <w:rPr>
          <w:rFonts w:eastAsia="DengXian"/>
          <w:sz w:val="16"/>
          <w:szCs w:val="16"/>
        </w:rPr>
        <w:t>Sources: the gender specialist’s field survey in May 2021.</w:t>
      </w:r>
    </w:p>
    <w:p w14:paraId="364926EC" w14:textId="77777777" w:rsidR="00E2129C" w:rsidRPr="00C81E33" w:rsidRDefault="00E2129C" w:rsidP="001716F4">
      <w:pPr>
        <w:pStyle w:val="Normal1"/>
        <w:numPr>
          <w:ilvl w:val="0"/>
          <w:numId w:val="42"/>
        </w:numPr>
        <w:rPr>
          <w:rFonts w:eastAsia="DengXian"/>
        </w:rPr>
      </w:pPr>
      <w:r w:rsidRPr="00C81E33">
        <w:rPr>
          <w:rFonts w:eastAsia="DengXian"/>
          <w:b/>
        </w:rPr>
        <w:t>Sources of the employees by gender</w:t>
      </w:r>
      <w:r w:rsidRPr="00C81E33">
        <w:rPr>
          <w:rFonts w:eastAsia="DengXian"/>
        </w:rPr>
        <w:t xml:space="preserve">. All the employees in the visited enterprises were recruited over the whole country.   The middle and senior managers were usually graduated from colleges or universities, while the overwhelm majority of the frontline workers are migrants from rural areas.  For example, 70% of the frontline workers for the Secondary Zn production in Xinlian Company are from rural area of Gejiu County where the company is located, and the other 30% of the frontline workers are from rural area outside the county. </w:t>
      </w:r>
    </w:p>
    <w:p w14:paraId="2F6702A7" w14:textId="4AE90FB2" w:rsidR="00E2129C" w:rsidRPr="00C81E33" w:rsidRDefault="00E2129C" w:rsidP="001716F4">
      <w:pPr>
        <w:pStyle w:val="Normal1"/>
        <w:numPr>
          <w:ilvl w:val="0"/>
          <w:numId w:val="42"/>
        </w:numPr>
        <w:rPr>
          <w:rFonts w:eastAsia="DengXian"/>
        </w:rPr>
      </w:pPr>
      <w:r w:rsidRPr="00C81E33">
        <w:rPr>
          <w:rFonts w:eastAsia="DengXian"/>
          <w:b/>
        </w:rPr>
        <w:t>Age composition of the employees by gender</w:t>
      </w:r>
      <w:r w:rsidRPr="00C81E33">
        <w:rPr>
          <w:rFonts w:eastAsia="DengXian"/>
        </w:rPr>
        <w:t xml:space="preserve">.  Majority of the frontline workers are between 30 to 50 years old.  It was said that people younger than 30 years, male or female, have less willingness to work in manufactory sector including secondary metal production.  For instance, the department of secondary Li production of Huayou Company hired over 100 people in 2020.  Among them, over 80% are between 30 to 50 years old.  </w:t>
      </w:r>
      <w:r w:rsidRPr="00C81E33">
        <w:rPr>
          <w:rFonts w:eastAsia="DengXian"/>
        </w:rPr>
        <w:fldChar w:fldCharType="begin"/>
      </w:r>
      <w:r w:rsidRPr="00C81E33">
        <w:rPr>
          <w:rFonts w:eastAsia="DengXian"/>
        </w:rPr>
        <w:instrText xml:space="preserve"> REF _Ref74216607 \h  \* MERGEFORMAT </w:instrText>
      </w:r>
      <w:r w:rsidRPr="00C81E33">
        <w:rPr>
          <w:rFonts w:eastAsia="DengXian"/>
        </w:rPr>
      </w:r>
      <w:r w:rsidRPr="00C81E33">
        <w:rPr>
          <w:rFonts w:eastAsia="DengXian"/>
        </w:rPr>
        <w:fldChar w:fldCharType="separate"/>
      </w:r>
      <w:r w:rsidR="00225DCE" w:rsidRPr="00C81E33">
        <w:rPr>
          <w:rFonts w:eastAsia="DengXian"/>
        </w:rPr>
        <w:t>Table 30</w:t>
      </w:r>
      <w:r w:rsidRPr="00C81E33">
        <w:rPr>
          <w:rFonts w:eastAsia="DengXian"/>
        </w:rPr>
        <w:fldChar w:fldCharType="end"/>
      </w:r>
      <w:r w:rsidRPr="00C81E33">
        <w:rPr>
          <w:rFonts w:eastAsia="DengXian"/>
        </w:rPr>
        <w:t xml:space="preserve"> shows age situation of the employees in the secondary Li production of GEM in Wuxi City, Jiangsu Province.  Majority of the employees are between to 30 to 40 years, and no difference between women and men frontline workers.</w:t>
      </w:r>
    </w:p>
    <w:p w14:paraId="1DDD8F1F" w14:textId="00AB0264" w:rsidR="00E2129C" w:rsidRPr="00C81E33" w:rsidRDefault="00D951D4" w:rsidP="00D951D4">
      <w:pPr>
        <w:pStyle w:val="Caption"/>
        <w:rPr>
          <w:szCs w:val="20"/>
        </w:rPr>
      </w:pPr>
      <w:bookmarkStart w:id="641" w:name="_Ref74216607"/>
      <w:bookmarkStart w:id="642" w:name="_Toc75420504"/>
      <w:bookmarkStart w:id="643" w:name="_Toc88963184"/>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30</w:t>
      </w:r>
      <w:r w:rsidR="0094201B" w:rsidRPr="00C81E33">
        <w:rPr>
          <w:noProof/>
        </w:rPr>
        <w:fldChar w:fldCharType="end"/>
      </w:r>
      <w:bookmarkEnd w:id="641"/>
      <w:r w:rsidR="00E2129C" w:rsidRPr="00C81E33">
        <w:rPr>
          <w:szCs w:val="20"/>
        </w:rPr>
        <w:t>: Age of Employees in Dismantle Division of GEM (Wuxi) in 2021</w:t>
      </w:r>
      <w:bookmarkEnd w:id="642"/>
      <w:bookmarkEnd w:id="643"/>
    </w:p>
    <w:tbl>
      <w:tblPr>
        <w:tblW w:w="9072" w:type="dxa"/>
        <w:tblBorders>
          <w:top w:val="single" w:sz="4" w:space="0" w:color="auto"/>
          <w:bottom w:val="single" w:sz="4" w:space="0" w:color="auto"/>
        </w:tblBorders>
        <w:tblLook w:val="04A0" w:firstRow="1" w:lastRow="0" w:firstColumn="1" w:lastColumn="0" w:noHBand="0" w:noVBand="1"/>
      </w:tblPr>
      <w:tblGrid>
        <w:gridCol w:w="2341"/>
        <w:gridCol w:w="1912"/>
        <w:gridCol w:w="2263"/>
        <w:gridCol w:w="2556"/>
      </w:tblGrid>
      <w:tr w:rsidR="00440599" w:rsidRPr="00C81E33" w14:paraId="4A9FBD94" w14:textId="77777777" w:rsidTr="00E2129C">
        <w:tc>
          <w:tcPr>
            <w:tcW w:w="2341" w:type="dxa"/>
            <w:tcBorders>
              <w:top w:val="single" w:sz="4" w:space="0" w:color="auto"/>
              <w:bottom w:val="single" w:sz="4" w:space="0" w:color="auto"/>
            </w:tcBorders>
            <w:shd w:val="clear" w:color="auto" w:fill="E2EFD9" w:themeFill="accent6" w:themeFillTint="33"/>
            <w:vAlign w:val="center"/>
          </w:tcPr>
          <w:p w14:paraId="57C8528E"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Age </w:t>
            </w:r>
          </w:p>
        </w:tc>
        <w:tc>
          <w:tcPr>
            <w:tcW w:w="1912" w:type="dxa"/>
            <w:tcBorders>
              <w:top w:val="single" w:sz="4" w:space="0" w:color="auto"/>
              <w:bottom w:val="single" w:sz="4" w:space="0" w:color="auto"/>
            </w:tcBorders>
            <w:shd w:val="clear" w:color="auto" w:fill="E2EFD9" w:themeFill="accent6" w:themeFillTint="33"/>
            <w:vAlign w:val="center"/>
          </w:tcPr>
          <w:p w14:paraId="3B13F790"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Managers </w:t>
            </w:r>
          </w:p>
        </w:tc>
        <w:tc>
          <w:tcPr>
            <w:tcW w:w="2263" w:type="dxa"/>
            <w:tcBorders>
              <w:top w:val="single" w:sz="4" w:space="0" w:color="auto"/>
              <w:bottom w:val="single" w:sz="4" w:space="0" w:color="auto"/>
            </w:tcBorders>
            <w:shd w:val="clear" w:color="auto" w:fill="E2EFD9" w:themeFill="accent6" w:themeFillTint="33"/>
            <w:vAlign w:val="center"/>
          </w:tcPr>
          <w:p w14:paraId="080D3153"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Male frontline workers </w:t>
            </w:r>
          </w:p>
        </w:tc>
        <w:tc>
          <w:tcPr>
            <w:tcW w:w="2556" w:type="dxa"/>
            <w:tcBorders>
              <w:top w:val="single" w:sz="4" w:space="0" w:color="auto"/>
              <w:bottom w:val="single" w:sz="4" w:space="0" w:color="auto"/>
            </w:tcBorders>
            <w:shd w:val="clear" w:color="auto" w:fill="E2EFD9" w:themeFill="accent6" w:themeFillTint="33"/>
            <w:vAlign w:val="center"/>
          </w:tcPr>
          <w:p w14:paraId="7D29E0BD" w14:textId="77777777" w:rsidR="00E2129C" w:rsidRPr="00C81E33" w:rsidRDefault="00E2129C" w:rsidP="00E2129C">
            <w:pPr>
              <w:pStyle w:val="table"/>
              <w:spacing w:before="0"/>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Women frontline workers</w:t>
            </w:r>
          </w:p>
        </w:tc>
      </w:tr>
      <w:tr w:rsidR="00440599" w:rsidRPr="00C81E33" w14:paraId="44B2B9BE" w14:textId="77777777" w:rsidTr="00E2129C">
        <w:tc>
          <w:tcPr>
            <w:tcW w:w="2341" w:type="dxa"/>
            <w:tcBorders>
              <w:top w:val="single" w:sz="4" w:space="0" w:color="auto"/>
              <w:left w:val="single" w:sz="4" w:space="0" w:color="auto"/>
              <w:bottom w:val="single" w:sz="4" w:space="0" w:color="auto"/>
              <w:right w:val="single" w:sz="4" w:space="0" w:color="auto"/>
            </w:tcBorders>
            <w:vAlign w:val="center"/>
          </w:tcPr>
          <w:p w14:paraId="6D38A79C" w14:textId="77777777" w:rsidR="00E2129C" w:rsidRPr="00C81E33" w:rsidRDefault="00E2129C" w:rsidP="00E2129C">
            <w:pPr>
              <w:pStyle w:val="table"/>
              <w:jc w:val="left"/>
              <w:rPr>
                <w:rFonts w:ascii="Times New Roman" w:eastAsia="DengXian" w:hAnsi="Times New Roman" w:cs="Times New Roman"/>
                <w:sz w:val="20"/>
                <w:szCs w:val="20"/>
              </w:rPr>
            </w:pPr>
            <w:r w:rsidRPr="00C81E33">
              <w:rPr>
                <w:rFonts w:ascii="Times New Roman" w:eastAsia="DengXian" w:hAnsi="Times New Roman" w:cs="Times New Roman"/>
                <w:sz w:val="20"/>
                <w:szCs w:val="20"/>
              </w:rPr>
              <w:t>Younger than 30years</w:t>
            </w:r>
          </w:p>
        </w:tc>
        <w:tc>
          <w:tcPr>
            <w:tcW w:w="1912" w:type="dxa"/>
            <w:tcBorders>
              <w:top w:val="single" w:sz="4" w:space="0" w:color="auto"/>
              <w:left w:val="single" w:sz="4" w:space="0" w:color="auto"/>
              <w:bottom w:val="single" w:sz="4" w:space="0" w:color="auto"/>
              <w:right w:val="single" w:sz="4" w:space="0" w:color="auto"/>
            </w:tcBorders>
            <w:vAlign w:val="center"/>
          </w:tcPr>
          <w:p w14:paraId="31830B80"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40%</w:t>
            </w:r>
          </w:p>
        </w:tc>
        <w:tc>
          <w:tcPr>
            <w:tcW w:w="2263" w:type="dxa"/>
            <w:tcBorders>
              <w:top w:val="single" w:sz="4" w:space="0" w:color="auto"/>
              <w:left w:val="single" w:sz="4" w:space="0" w:color="auto"/>
              <w:bottom w:val="single" w:sz="4" w:space="0" w:color="auto"/>
              <w:right w:val="single" w:sz="4" w:space="0" w:color="auto"/>
            </w:tcBorders>
            <w:vAlign w:val="center"/>
          </w:tcPr>
          <w:p w14:paraId="0B5D02D9" w14:textId="77777777" w:rsidR="00E2129C" w:rsidRPr="00C81E33" w:rsidRDefault="00E2129C" w:rsidP="00614017">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20%</w:t>
            </w:r>
          </w:p>
        </w:tc>
        <w:tc>
          <w:tcPr>
            <w:tcW w:w="2556" w:type="dxa"/>
            <w:tcBorders>
              <w:top w:val="single" w:sz="4" w:space="0" w:color="auto"/>
              <w:left w:val="single" w:sz="4" w:space="0" w:color="auto"/>
              <w:bottom w:val="single" w:sz="4" w:space="0" w:color="auto"/>
              <w:right w:val="single" w:sz="4" w:space="0" w:color="auto"/>
            </w:tcBorders>
            <w:vAlign w:val="center"/>
          </w:tcPr>
          <w:p w14:paraId="0A42EE0A"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20%</w:t>
            </w:r>
          </w:p>
        </w:tc>
      </w:tr>
      <w:tr w:rsidR="00440599" w:rsidRPr="00C81E33" w14:paraId="00A91929" w14:textId="77777777" w:rsidTr="00E2129C">
        <w:tc>
          <w:tcPr>
            <w:tcW w:w="2341" w:type="dxa"/>
            <w:tcBorders>
              <w:top w:val="single" w:sz="4" w:space="0" w:color="auto"/>
              <w:left w:val="single" w:sz="4" w:space="0" w:color="auto"/>
              <w:bottom w:val="single" w:sz="4" w:space="0" w:color="auto"/>
              <w:right w:val="single" w:sz="4" w:space="0" w:color="auto"/>
            </w:tcBorders>
            <w:vAlign w:val="center"/>
          </w:tcPr>
          <w:p w14:paraId="178C8C23" w14:textId="77777777" w:rsidR="00E2129C" w:rsidRPr="00C81E33" w:rsidRDefault="00E2129C" w:rsidP="00E2129C">
            <w:pPr>
              <w:pStyle w:val="table"/>
              <w:jc w:val="left"/>
              <w:rPr>
                <w:rFonts w:ascii="Times New Roman" w:eastAsia="DengXian" w:hAnsi="Times New Roman" w:cs="Times New Roman"/>
                <w:sz w:val="20"/>
                <w:szCs w:val="20"/>
              </w:rPr>
            </w:pPr>
            <w:r w:rsidRPr="00C81E33">
              <w:rPr>
                <w:rFonts w:ascii="Times New Roman" w:eastAsia="DengXian" w:hAnsi="Times New Roman" w:cs="Times New Roman"/>
                <w:sz w:val="20"/>
                <w:szCs w:val="20"/>
              </w:rPr>
              <w:t>30-40 years (incl</w:t>
            </w:r>
            <w:r w:rsidR="0055695C" w:rsidRPr="00C81E33">
              <w:rPr>
                <w:rFonts w:ascii="Times New Roman" w:eastAsia="DengXian" w:hAnsi="Times New Roman" w:cs="Times New Roman"/>
                <w:sz w:val="20"/>
                <w:szCs w:val="20"/>
              </w:rPr>
              <w:t>usive</w:t>
            </w:r>
            <w:r w:rsidRPr="00C81E33">
              <w:rPr>
                <w:rFonts w:ascii="Times New Roman" w:eastAsia="DengXian" w:hAnsi="Times New Roman" w:cs="Times New Roman"/>
                <w:sz w:val="20"/>
                <w:szCs w:val="20"/>
              </w:rPr>
              <w:t>）</w:t>
            </w:r>
          </w:p>
        </w:tc>
        <w:tc>
          <w:tcPr>
            <w:tcW w:w="1912" w:type="dxa"/>
            <w:tcBorders>
              <w:top w:val="single" w:sz="4" w:space="0" w:color="auto"/>
              <w:left w:val="single" w:sz="4" w:space="0" w:color="auto"/>
              <w:bottom w:val="single" w:sz="4" w:space="0" w:color="auto"/>
              <w:right w:val="single" w:sz="4" w:space="0" w:color="auto"/>
            </w:tcBorders>
            <w:vAlign w:val="center"/>
          </w:tcPr>
          <w:p w14:paraId="05E8D397"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57%</w:t>
            </w:r>
          </w:p>
        </w:tc>
        <w:tc>
          <w:tcPr>
            <w:tcW w:w="2263" w:type="dxa"/>
            <w:tcBorders>
              <w:top w:val="single" w:sz="4" w:space="0" w:color="auto"/>
              <w:left w:val="single" w:sz="4" w:space="0" w:color="auto"/>
              <w:bottom w:val="single" w:sz="4" w:space="0" w:color="auto"/>
              <w:right w:val="single" w:sz="4" w:space="0" w:color="auto"/>
            </w:tcBorders>
            <w:vAlign w:val="center"/>
          </w:tcPr>
          <w:p w14:paraId="5009F629"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80%</w:t>
            </w:r>
          </w:p>
        </w:tc>
        <w:tc>
          <w:tcPr>
            <w:tcW w:w="2556" w:type="dxa"/>
            <w:tcBorders>
              <w:top w:val="single" w:sz="4" w:space="0" w:color="auto"/>
              <w:left w:val="single" w:sz="4" w:space="0" w:color="auto"/>
              <w:bottom w:val="single" w:sz="4" w:space="0" w:color="auto"/>
              <w:right w:val="single" w:sz="4" w:space="0" w:color="auto"/>
            </w:tcBorders>
            <w:vAlign w:val="center"/>
          </w:tcPr>
          <w:p w14:paraId="2935667A"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80%</w:t>
            </w:r>
          </w:p>
        </w:tc>
      </w:tr>
      <w:tr w:rsidR="00440599" w:rsidRPr="00C81E33" w14:paraId="61F31DD8" w14:textId="77777777" w:rsidTr="00E2129C">
        <w:tc>
          <w:tcPr>
            <w:tcW w:w="2341" w:type="dxa"/>
            <w:tcBorders>
              <w:top w:val="single" w:sz="4" w:space="0" w:color="auto"/>
              <w:left w:val="single" w:sz="4" w:space="0" w:color="auto"/>
              <w:bottom w:val="single" w:sz="4" w:space="0" w:color="auto"/>
              <w:right w:val="single" w:sz="4" w:space="0" w:color="auto"/>
            </w:tcBorders>
            <w:vAlign w:val="center"/>
          </w:tcPr>
          <w:p w14:paraId="7236EE44" w14:textId="77777777" w:rsidR="00E2129C" w:rsidRPr="00C81E33" w:rsidRDefault="00E2129C" w:rsidP="00E2129C">
            <w:pPr>
              <w:pStyle w:val="table"/>
              <w:jc w:val="left"/>
              <w:rPr>
                <w:rFonts w:ascii="Times New Roman" w:eastAsia="DengXian" w:hAnsi="Times New Roman" w:cs="Times New Roman"/>
                <w:sz w:val="20"/>
                <w:szCs w:val="20"/>
              </w:rPr>
            </w:pPr>
            <w:r w:rsidRPr="00C81E33">
              <w:rPr>
                <w:rFonts w:ascii="Times New Roman" w:eastAsia="DengXian" w:hAnsi="Times New Roman" w:cs="Times New Roman"/>
                <w:sz w:val="20"/>
                <w:szCs w:val="20"/>
              </w:rPr>
              <w:t>40-50 years</w:t>
            </w:r>
          </w:p>
        </w:tc>
        <w:tc>
          <w:tcPr>
            <w:tcW w:w="1912" w:type="dxa"/>
            <w:tcBorders>
              <w:top w:val="single" w:sz="4" w:space="0" w:color="auto"/>
              <w:left w:val="single" w:sz="4" w:space="0" w:color="auto"/>
              <w:bottom w:val="single" w:sz="4" w:space="0" w:color="auto"/>
              <w:right w:val="single" w:sz="4" w:space="0" w:color="auto"/>
            </w:tcBorders>
            <w:vAlign w:val="center"/>
          </w:tcPr>
          <w:p w14:paraId="405FA5A2"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3%</w:t>
            </w:r>
          </w:p>
        </w:tc>
        <w:tc>
          <w:tcPr>
            <w:tcW w:w="2263" w:type="dxa"/>
            <w:tcBorders>
              <w:top w:val="single" w:sz="4" w:space="0" w:color="auto"/>
              <w:left w:val="single" w:sz="4" w:space="0" w:color="auto"/>
              <w:bottom w:val="single" w:sz="4" w:space="0" w:color="auto"/>
              <w:right w:val="single" w:sz="4" w:space="0" w:color="auto"/>
            </w:tcBorders>
            <w:vAlign w:val="center"/>
          </w:tcPr>
          <w:p w14:paraId="306211B1"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2556" w:type="dxa"/>
            <w:tcBorders>
              <w:top w:val="single" w:sz="4" w:space="0" w:color="auto"/>
              <w:left w:val="single" w:sz="4" w:space="0" w:color="auto"/>
              <w:bottom w:val="single" w:sz="4" w:space="0" w:color="auto"/>
              <w:right w:val="single" w:sz="4" w:space="0" w:color="auto"/>
            </w:tcBorders>
            <w:vAlign w:val="center"/>
          </w:tcPr>
          <w:p w14:paraId="3D4D84F9"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r>
      <w:tr w:rsidR="00440599" w:rsidRPr="00C81E33" w14:paraId="46F13FED" w14:textId="77777777" w:rsidTr="00E2129C">
        <w:tc>
          <w:tcPr>
            <w:tcW w:w="2341" w:type="dxa"/>
            <w:tcBorders>
              <w:top w:val="single" w:sz="4" w:space="0" w:color="auto"/>
              <w:left w:val="single" w:sz="4" w:space="0" w:color="auto"/>
              <w:bottom w:val="single" w:sz="4" w:space="0" w:color="auto"/>
              <w:right w:val="single" w:sz="4" w:space="0" w:color="auto"/>
            </w:tcBorders>
            <w:vAlign w:val="center"/>
          </w:tcPr>
          <w:p w14:paraId="46CCDC0F" w14:textId="77777777" w:rsidR="00E2129C" w:rsidRPr="00C81E33" w:rsidRDefault="00E2129C" w:rsidP="00E2129C">
            <w:pPr>
              <w:pStyle w:val="table"/>
              <w:jc w:val="left"/>
              <w:rPr>
                <w:rFonts w:ascii="Times New Roman" w:eastAsia="DengXian" w:hAnsi="Times New Roman" w:cs="Times New Roman"/>
                <w:sz w:val="20"/>
                <w:szCs w:val="20"/>
              </w:rPr>
            </w:pPr>
            <w:r w:rsidRPr="00C81E33">
              <w:rPr>
                <w:rFonts w:ascii="Times New Roman" w:eastAsia="DengXian" w:hAnsi="Times New Roman" w:cs="Times New Roman"/>
                <w:sz w:val="20"/>
                <w:szCs w:val="20"/>
              </w:rPr>
              <w:t>Over 50 years</w:t>
            </w:r>
          </w:p>
        </w:tc>
        <w:tc>
          <w:tcPr>
            <w:tcW w:w="1912" w:type="dxa"/>
            <w:tcBorders>
              <w:top w:val="single" w:sz="4" w:space="0" w:color="auto"/>
              <w:left w:val="single" w:sz="4" w:space="0" w:color="auto"/>
              <w:bottom w:val="single" w:sz="4" w:space="0" w:color="auto"/>
              <w:right w:val="single" w:sz="4" w:space="0" w:color="auto"/>
            </w:tcBorders>
            <w:vAlign w:val="center"/>
          </w:tcPr>
          <w:p w14:paraId="3C22F734"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2263" w:type="dxa"/>
            <w:tcBorders>
              <w:top w:val="single" w:sz="4" w:space="0" w:color="auto"/>
              <w:left w:val="single" w:sz="4" w:space="0" w:color="auto"/>
              <w:bottom w:val="single" w:sz="4" w:space="0" w:color="auto"/>
              <w:right w:val="single" w:sz="4" w:space="0" w:color="auto"/>
            </w:tcBorders>
            <w:vAlign w:val="center"/>
          </w:tcPr>
          <w:p w14:paraId="247251DF"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2556" w:type="dxa"/>
            <w:tcBorders>
              <w:top w:val="single" w:sz="4" w:space="0" w:color="auto"/>
              <w:left w:val="single" w:sz="4" w:space="0" w:color="auto"/>
              <w:bottom w:val="single" w:sz="4" w:space="0" w:color="auto"/>
              <w:right w:val="single" w:sz="4" w:space="0" w:color="auto"/>
            </w:tcBorders>
            <w:vAlign w:val="center"/>
          </w:tcPr>
          <w:p w14:paraId="50BB9288"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r>
    </w:tbl>
    <w:p w14:paraId="302E3CBE" w14:textId="77777777" w:rsidR="00E2129C" w:rsidRPr="00C81E33" w:rsidRDefault="00E2129C" w:rsidP="00E2129C">
      <w:pPr>
        <w:rPr>
          <w:rFonts w:eastAsia="DengXian"/>
          <w:sz w:val="16"/>
          <w:szCs w:val="16"/>
        </w:rPr>
      </w:pPr>
      <w:r w:rsidRPr="00C81E33">
        <w:rPr>
          <w:rFonts w:eastAsia="DengXian"/>
          <w:sz w:val="16"/>
          <w:szCs w:val="16"/>
        </w:rPr>
        <w:t>Sources: the gender specialist’s field survey in May 2021.</w:t>
      </w:r>
    </w:p>
    <w:p w14:paraId="78DD1019" w14:textId="11332473" w:rsidR="00E2129C" w:rsidRPr="00C81E33" w:rsidRDefault="00E2129C" w:rsidP="001716F4">
      <w:pPr>
        <w:pStyle w:val="Normal1"/>
        <w:numPr>
          <w:ilvl w:val="0"/>
          <w:numId w:val="42"/>
        </w:numPr>
        <w:rPr>
          <w:rFonts w:eastAsia="DengXian"/>
        </w:rPr>
      </w:pPr>
      <w:r w:rsidRPr="00C81E33">
        <w:rPr>
          <w:rFonts w:eastAsia="DengXian"/>
          <w:b/>
        </w:rPr>
        <w:t>Employees’ Education Attainment by gender</w:t>
      </w:r>
      <w:r w:rsidR="00614017" w:rsidRPr="00C81E33">
        <w:rPr>
          <w:rFonts w:eastAsia="DengXian"/>
        </w:rPr>
        <w:t xml:space="preserve">.  </w:t>
      </w:r>
      <w:r w:rsidRPr="00C81E33">
        <w:rPr>
          <w:rFonts w:eastAsia="DengXian"/>
        </w:rPr>
        <w:t xml:space="preserve">Generally speaking, women attained less education than their male colleagues.  However, half of the women employees gained senior high school education, which is a good basis for further development of their career, such as to be promoted to management positions.  </w:t>
      </w:r>
      <w:r w:rsidRPr="00C81E33">
        <w:rPr>
          <w:rFonts w:eastAsia="DengXian"/>
        </w:rPr>
        <w:fldChar w:fldCharType="begin"/>
      </w:r>
      <w:r w:rsidRPr="00C81E33">
        <w:rPr>
          <w:rFonts w:eastAsia="DengXian"/>
        </w:rPr>
        <w:instrText xml:space="preserve"> REF _Ref74228110 \h  \* MERGEFORMAT </w:instrText>
      </w:r>
      <w:r w:rsidRPr="00C81E33">
        <w:rPr>
          <w:rFonts w:eastAsia="DengXian"/>
        </w:rPr>
      </w:r>
      <w:r w:rsidRPr="00C81E33">
        <w:rPr>
          <w:rFonts w:eastAsia="DengXian"/>
        </w:rPr>
        <w:fldChar w:fldCharType="separate"/>
      </w:r>
      <w:r w:rsidR="00225DCE" w:rsidRPr="00C81E33">
        <w:rPr>
          <w:rFonts w:eastAsia="DengXian"/>
        </w:rPr>
        <w:t>Table 31</w:t>
      </w:r>
      <w:r w:rsidRPr="00C81E33">
        <w:rPr>
          <w:rFonts w:eastAsia="DengXian"/>
        </w:rPr>
        <w:fldChar w:fldCharType="end"/>
      </w:r>
      <w:r w:rsidRPr="00C81E33">
        <w:rPr>
          <w:rFonts w:eastAsia="DengXian"/>
        </w:rPr>
        <w:t xml:space="preserve"> presents the education situation of male and fem</w:t>
      </w:r>
      <w:r w:rsidR="00614017" w:rsidRPr="00C81E33">
        <w:rPr>
          <w:rFonts w:eastAsia="DengXian"/>
        </w:rPr>
        <w:t>ale employees in GEM Company.</w:t>
      </w:r>
    </w:p>
    <w:p w14:paraId="53BF8F6F" w14:textId="282A6CF3" w:rsidR="00E2129C" w:rsidRPr="00C81E33" w:rsidRDefault="00D951D4" w:rsidP="00D951D4">
      <w:pPr>
        <w:pStyle w:val="Caption"/>
        <w:rPr>
          <w:szCs w:val="20"/>
        </w:rPr>
      </w:pPr>
      <w:bookmarkStart w:id="644" w:name="_Ref74228110"/>
      <w:bookmarkStart w:id="645" w:name="_Toc75420505"/>
      <w:bookmarkStart w:id="646" w:name="_Toc88963185"/>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31</w:t>
      </w:r>
      <w:r w:rsidR="0094201B" w:rsidRPr="00C81E33">
        <w:rPr>
          <w:noProof/>
        </w:rPr>
        <w:fldChar w:fldCharType="end"/>
      </w:r>
      <w:bookmarkEnd w:id="644"/>
      <w:r w:rsidR="00E2129C" w:rsidRPr="00C81E33">
        <w:rPr>
          <w:szCs w:val="20"/>
        </w:rPr>
        <w:t>: Employees’ Education Attainment in Secondary Metal Production in GEM (Wuxi) (2021)</w:t>
      </w:r>
      <w:bookmarkEnd w:id="645"/>
      <w:bookmarkEnd w:id="646"/>
    </w:p>
    <w:tbl>
      <w:tblP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61"/>
        <w:gridCol w:w="1320"/>
        <w:gridCol w:w="1515"/>
        <w:gridCol w:w="425"/>
        <w:gridCol w:w="840"/>
        <w:gridCol w:w="1507"/>
      </w:tblGrid>
      <w:tr w:rsidR="00440599" w:rsidRPr="00C81E33" w14:paraId="16F894C5" w14:textId="77777777" w:rsidTr="00614017">
        <w:tc>
          <w:tcPr>
            <w:tcW w:w="3261" w:type="dxa"/>
            <w:vMerge w:val="restart"/>
            <w:shd w:val="clear" w:color="auto" w:fill="E2EFD9" w:themeFill="accent6" w:themeFillTint="33"/>
            <w:vAlign w:val="center"/>
          </w:tcPr>
          <w:p w14:paraId="76EE7501" w14:textId="77777777" w:rsidR="00E2129C" w:rsidRPr="00C81E33" w:rsidRDefault="00E2129C" w:rsidP="00E2129C">
            <w:pPr>
              <w:pStyle w:val="table"/>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Education attainment</w:t>
            </w:r>
          </w:p>
        </w:tc>
        <w:tc>
          <w:tcPr>
            <w:tcW w:w="2835" w:type="dxa"/>
            <w:gridSpan w:val="2"/>
            <w:shd w:val="clear" w:color="auto" w:fill="E2EFD9" w:themeFill="accent6" w:themeFillTint="33"/>
          </w:tcPr>
          <w:p w14:paraId="350BA5D8"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Middle and senior managers</w:t>
            </w:r>
          </w:p>
        </w:tc>
        <w:tc>
          <w:tcPr>
            <w:tcW w:w="425" w:type="dxa"/>
            <w:shd w:val="clear" w:color="auto" w:fill="E2EFD9" w:themeFill="accent6" w:themeFillTint="33"/>
          </w:tcPr>
          <w:p w14:paraId="1AE61A53" w14:textId="77777777" w:rsidR="00E2129C" w:rsidRPr="00C81E33" w:rsidRDefault="00E2129C" w:rsidP="00E2129C">
            <w:pPr>
              <w:pStyle w:val="table"/>
              <w:jc w:val="center"/>
              <w:rPr>
                <w:rFonts w:ascii="Times New Roman" w:eastAsia="DengXian" w:hAnsi="Times New Roman" w:cs="Times New Roman"/>
                <w:b/>
                <w:bCs/>
                <w:sz w:val="20"/>
                <w:szCs w:val="20"/>
              </w:rPr>
            </w:pPr>
          </w:p>
        </w:tc>
        <w:tc>
          <w:tcPr>
            <w:tcW w:w="2347" w:type="dxa"/>
            <w:gridSpan w:val="2"/>
            <w:shd w:val="clear" w:color="auto" w:fill="E2EFD9" w:themeFill="accent6" w:themeFillTint="33"/>
          </w:tcPr>
          <w:p w14:paraId="088CA73D"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Frontline workers</w:t>
            </w:r>
          </w:p>
        </w:tc>
      </w:tr>
      <w:tr w:rsidR="00440599" w:rsidRPr="00C81E33" w14:paraId="4DF4A92B" w14:textId="77777777" w:rsidTr="00614017">
        <w:tc>
          <w:tcPr>
            <w:tcW w:w="3261" w:type="dxa"/>
            <w:vMerge/>
            <w:shd w:val="clear" w:color="auto" w:fill="E2EFD9" w:themeFill="accent6" w:themeFillTint="33"/>
          </w:tcPr>
          <w:p w14:paraId="59701997" w14:textId="77777777" w:rsidR="00E2129C" w:rsidRPr="00C81E33" w:rsidRDefault="00E2129C" w:rsidP="00E2129C">
            <w:pPr>
              <w:pStyle w:val="table"/>
              <w:rPr>
                <w:rFonts w:ascii="Times New Roman" w:eastAsia="DengXian" w:hAnsi="Times New Roman" w:cs="Times New Roman"/>
                <w:b/>
                <w:bCs/>
                <w:sz w:val="20"/>
                <w:szCs w:val="20"/>
              </w:rPr>
            </w:pPr>
          </w:p>
        </w:tc>
        <w:tc>
          <w:tcPr>
            <w:tcW w:w="1320" w:type="dxa"/>
            <w:shd w:val="clear" w:color="auto" w:fill="E2EFD9" w:themeFill="accent6" w:themeFillTint="33"/>
          </w:tcPr>
          <w:p w14:paraId="3C928F65"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Male </w:t>
            </w:r>
          </w:p>
        </w:tc>
        <w:tc>
          <w:tcPr>
            <w:tcW w:w="1515" w:type="dxa"/>
            <w:shd w:val="clear" w:color="auto" w:fill="E2EFD9" w:themeFill="accent6" w:themeFillTint="33"/>
          </w:tcPr>
          <w:p w14:paraId="5D93F1DA"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Female </w:t>
            </w:r>
          </w:p>
        </w:tc>
        <w:tc>
          <w:tcPr>
            <w:tcW w:w="425" w:type="dxa"/>
            <w:shd w:val="clear" w:color="auto" w:fill="E2EFD9" w:themeFill="accent6" w:themeFillTint="33"/>
          </w:tcPr>
          <w:p w14:paraId="0FB22212" w14:textId="77777777" w:rsidR="00E2129C" w:rsidRPr="00C81E33" w:rsidRDefault="00E2129C" w:rsidP="00E2129C">
            <w:pPr>
              <w:pStyle w:val="table"/>
              <w:jc w:val="center"/>
              <w:rPr>
                <w:rFonts w:ascii="Times New Roman" w:eastAsia="DengXian" w:hAnsi="Times New Roman" w:cs="Times New Roman"/>
                <w:b/>
                <w:bCs/>
                <w:sz w:val="20"/>
                <w:szCs w:val="20"/>
              </w:rPr>
            </w:pPr>
          </w:p>
        </w:tc>
        <w:tc>
          <w:tcPr>
            <w:tcW w:w="840" w:type="dxa"/>
            <w:shd w:val="clear" w:color="auto" w:fill="E2EFD9" w:themeFill="accent6" w:themeFillTint="33"/>
          </w:tcPr>
          <w:p w14:paraId="3FD1D944"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Male </w:t>
            </w:r>
          </w:p>
        </w:tc>
        <w:tc>
          <w:tcPr>
            <w:tcW w:w="1507" w:type="dxa"/>
            <w:shd w:val="clear" w:color="auto" w:fill="E2EFD9" w:themeFill="accent6" w:themeFillTint="33"/>
          </w:tcPr>
          <w:p w14:paraId="7088DF8A"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 xml:space="preserve">Female </w:t>
            </w:r>
          </w:p>
        </w:tc>
      </w:tr>
      <w:tr w:rsidR="00440599" w:rsidRPr="00C81E33" w14:paraId="33392327" w14:textId="77777777" w:rsidTr="00614017">
        <w:tc>
          <w:tcPr>
            <w:tcW w:w="3261" w:type="dxa"/>
          </w:tcPr>
          <w:p w14:paraId="3E0AB029"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Junior high school and below</w:t>
            </w:r>
          </w:p>
        </w:tc>
        <w:tc>
          <w:tcPr>
            <w:tcW w:w="1320" w:type="dxa"/>
          </w:tcPr>
          <w:p w14:paraId="3B14F10F"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1515" w:type="dxa"/>
          </w:tcPr>
          <w:p w14:paraId="2D708FF6"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425" w:type="dxa"/>
          </w:tcPr>
          <w:p w14:paraId="524F9D18" w14:textId="77777777" w:rsidR="00E2129C" w:rsidRPr="00C81E33" w:rsidRDefault="00E2129C" w:rsidP="00E2129C">
            <w:pPr>
              <w:pStyle w:val="table"/>
              <w:jc w:val="center"/>
              <w:rPr>
                <w:rFonts w:ascii="Times New Roman" w:eastAsia="DengXian" w:hAnsi="Times New Roman" w:cs="Times New Roman"/>
                <w:sz w:val="20"/>
                <w:szCs w:val="20"/>
              </w:rPr>
            </w:pPr>
          </w:p>
        </w:tc>
        <w:tc>
          <w:tcPr>
            <w:tcW w:w="840" w:type="dxa"/>
          </w:tcPr>
          <w:p w14:paraId="534A7B8F"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50%</w:t>
            </w:r>
          </w:p>
        </w:tc>
        <w:tc>
          <w:tcPr>
            <w:tcW w:w="1507" w:type="dxa"/>
          </w:tcPr>
          <w:p w14:paraId="6B72EE9E"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50%</w:t>
            </w:r>
          </w:p>
        </w:tc>
      </w:tr>
      <w:tr w:rsidR="00440599" w:rsidRPr="00C81E33" w14:paraId="5F563186" w14:textId="77777777" w:rsidTr="00614017">
        <w:tc>
          <w:tcPr>
            <w:tcW w:w="3261" w:type="dxa"/>
          </w:tcPr>
          <w:p w14:paraId="32065D78"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Senior high school</w:t>
            </w:r>
          </w:p>
        </w:tc>
        <w:tc>
          <w:tcPr>
            <w:tcW w:w="1320" w:type="dxa"/>
          </w:tcPr>
          <w:p w14:paraId="393C9751"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1515" w:type="dxa"/>
          </w:tcPr>
          <w:p w14:paraId="6485C648"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425" w:type="dxa"/>
          </w:tcPr>
          <w:p w14:paraId="7B149969" w14:textId="77777777" w:rsidR="00E2129C" w:rsidRPr="00C81E33" w:rsidRDefault="00E2129C" w:rsidP="00E2129C">
            <w:pPr>
              <w:pStyle w:val="table"/>
              <w:jc w:val="center"/>
              <w:rPr>
                <w:rFonts w:ascii="Times New Roman" w:eastAsia="DengXian" w:hAnsi="Times New Roman" w:cs="Times New Roman"/>
                <w:sz w:val="20"/>
                <w:szCs w:val="20"/>
              </w:rPr>
            </w:pPr>
          </w:p>
        </w:tc>
        <w:tc>
          <w:tcPr>
            <w:tcW w:w="840" w:type="dxa"/>
          </w:tcPr>
          <w:p w14:paraId="604E4881"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25%</w:t>
            </w:r>
          </w:p>
        </w:tc>
        <w:tc>
          <w:tcPr>
            <w:tcW w:w="1507" w:type="dxa"/>
          </w:tcPr>
          <w:p w14:paraId="36406457"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50%</w:t>
            </w:r>
          </w:p>
        </w:tc>
      </w:tr>
      <w:tr w:rsidR="00440599" w:rsidRPr="00C81E33" w14:paraId="184B6AB5" w14:textId="77777777" w:rsidTr="00614017">
        <w:tc>
          <w:tcPr>
            <w:tcW w:w="3261" w:type="dxa"/>
          </w:tcPr>
          <w:p w14:paraId="08B6CC4E"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College</w:t>
            </w:r>
          </w:p>
        </w:tc>
        <w:tc>
          <w:tcPr>
            <w:tcW w:w="1320" w:type="dxa"/>
          </w:tcPr>
          <w:p w14:paraId="67C89204"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30%</w:t>
            </w:r>
          </w:p>
        </w:tc>
        <w:tc>
          <w:tcPr>
            <w:tcW w:w="1515" w:type="dxa"/>
          </w:tcPr>
          <w:p w14:paraId="1496A0D0"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425" w:type="dxa"/>
          </w:tcPr>
          <w:p w14:paraId="71A3FA9D" w14:textId="77777777" w:rsidR="00E2129C" w:rsidRPr="00C81E33" w:rsidRDefault="00E2129C" w:rsidP="00E2129C">
            <w:pPr>
              <w:pStyle w:val="table"/>
              <w:jc w:val="center"/>
              <w:rPr>
                <w:rFonts w:ascii="Times New Roman" w:eastAsia="DengXian" w:hAnsi="Times New Roman" w:cs="Times New Roman"/>
                <w:sz w:val="20"/>
                <w:szCs w:val="20"/>
              </w:rPr>
            </w:pPr>
          </w:p>
        </w:tc>
        <w:tc>
          <w:tcPr>
            <w:tcW w:w="840" w:type="dxa"/>
          </w:tcPr>
          <w:p w14:paraId="3AD25BEF"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25%</w:t>
            </w:r>
          </w:p>
        </w:tc>
        <w:tc>
          <w:tcPr>
            <w:tcW w:w="1507" w:type="dxa"/>
          </w:tcPr>
          <w:p w14:paraId="331DC641"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r>
      <w:tr w:rsidR="00440599" w:rsidRPr="00C81E33" w14:paraId="4774C660" w14:textId="77777777" w:rsidTr="00614017">
        <w:tc>
          <w:tcPr>
            <w:tcW w:w="3261" w:type="dxa"/>
          </w:tcPr>
          <w:p w14:paraId="204952FC"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University and above</w:t>
            </w:r>
          </w:p>
        </w:tc>
        <w:tc>
          <w:tcPr>
            <w:tcW w:w="1320" w:type="dxa"/>
          </w:tcPr>
          <w:p w14:paraId="38014DFC"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70%</w:t>
            </w:r>
          </w:p>
        </w:tc>
        <w:tc>
          <w:tcPr>
            <w:tcW w:w="1515" w:type="dxa"/>
          </w:tcPr>
          <w:p w14:paraId="25199E7B"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425" w:type="dxa"/>
          </w:tcPr>
          <w:p w14:paraId="62E197AB" w14:textId="77777777" w:rsidR="00E2129C" w:rsidRPr="00C81E33" w:rsidRDefault="00E2129C" w:rsidP="00E2129C">
            <w:pPr>
              <w:pStyle w:val="table"/>
              <w:jc w:val="center"/>
              <w:rPr>
                <w:rFonts w:ascii="Times New Roman" w:eastAsia="DengXian" w:hAnsi="Times New Roman" w:cs="Times New Roman"/>
                <w:sz w:val="20"/>
                <w:szCs w:val="20"/>
              </w:rPr>
            </w:pPr>
          </w:p>
        </w:tc>
        <w:tc>
          <w:tcPr>
            <w:tcW w:w="840" w:type="dxa"/>
          </w:tcPr>
          <w:p w14:paraId="038463CD"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c>
          <w:tcPr>
            <w:tcW w:w="1507" w:type="dxa"/>
          </w:tcPr>
          <w:p w14:paraId="08F55970"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w:t>
            </w:r>
          </w:p>
        </w:tc>
      </w:tr>
    </w:tbl>
    <w:p w14:paraId="65EB1C8D" w14:textId="77777777" w:rsidR="00E2129C" w:rsidRPr="00C81E33" w:rsidRDefault="00E2129C" w:rsidP="00E2129C">
      <w:pPr>
        <w:rPr>
          <w:rFonts w:eastAsia="DengXian"/>
          <w:sz w:val="16"/>
          <w:szCs w:val="16"/>
        </w:rPr>
      </w:pPr>
      <w:r w:rsidRPr="00C81E33">
        <w:rPr>
          <w:rFonts w:eastAsia="DengXian"/>
          <w:sz w:val="16"/>
          <w:szCs w:val="16"/>
        </w:rPr>
        <w:t>Sources: the gender specialist’s field survey in May 2021.</w:t>
      </w:r>
    </w:p>
    <w:p w14:paraId="07B33899" w14:textId="77777777" w:rsidR="00E2129C" w:rsidRPr="00C81E33" w:rsidRDefault="00E2129C" w:rsidP="001716F4">
      <w:pPr>
        <w:pStyle w:val="Normal1"/>
        <w:numPr>
          <w:ilvl w:val="0"/>
          <w:numId w:val="42"/>
        </w:numPr>
        <w:rPr>
          <w:rFonts w:eastAsia="DengXian"/>
        </w:rPr>
      </w:pPr>
      <w:r w:rsidRPr="00C81E33">
        <w:rPr>
          <w:rFonts w:eastAsia="DengXian"/>
          <w:b/>
        </w:rPr>
        <w:t>Training Provided to Employees by gender</w:t>
      </w:r>
      <w:r w:rsidRPr="00C81E33">
        <w:rPr>
          <w:rFonts w:eastAsia="DengXian"/>
        </w:rPr>
        <w:t xml:space="preserve">.  The visited enterprises applied various ways to train their employees, such as theory explanation, hand by hand training, master-apprentice relationship.  Theoretically, women have equal opportunity of being trained.  However, in practice, due to more housework waiting for women to do, women employees are usually trained less than their male counterpart.  It is better for the project to pay enough attention to women employees’ genuine participation in training.  </w:t>
      </w:r>
    </w:p>
    <w:p w14:paraId="018F043A" w14:textId="77777777" w:rsidR="00E2129C" w:rsidRPr="00C81E33" w:rsidRDefault="00E2129C" w:rsidP="001716F4">
      <w:pPr>
        <w:pStyle w:val="Normal1"/>
        <w:numPr>
          <w:ilvl w:val="0"/>
          <w:numId w:val="42"/>
        </w:numPr>
        <w:rPr>
          <w:rFonts w:eastAsia="DengXian"/>
        </w:rPr>
      </w:pPr>
      <w:r w:rsidRPr="00C81E33">
        <w:rPr>
          <w:rFonts w:eastAsia="DengXian"/>
        </w:rPr>
        <w:t xml:space="preserve">Training contents focused on workplace safety and health, and seldom cover UP-POPs and BFRs.  It is recommended that the project provide adequate training on knowledge about and measures to prevent themselves’ exposure to UP-POPs and BFRs during the project implementation. </w:t>
      </w:r>
    </w:p>
    <w:p w14:paraId="66A1D2D9" w14:textId="77777777" w:rsidR="00E2129C" w:rsidRPr="00C81E33" w:rsidRDefault="00E2129C" w:rsidP="001716F4">
      <w:pPr>
        <w:pStyle w:val="Normal1"/>
        <w:numPr>
          <w:ilvl w:val="0"/>
          <w:numId w:val="42"/>
        </w:numPr>
        <w:rPr>
          <w:rFonts w:eastAsia="DengXian"/>
        </w:rPr>
      </w:pPr>
      <w:r w:rsidRPr="00C81E33">
        <w:rPr>
          <w:rFonts w:eastAsia="DengXian"/>
          <w:b/>
        </w:rPr>
        <w:t>The employees’ salary and benefits by gender</w:t>
      </w:r>
      <w:r w:rsidRPr="00C81E33">
        <w:rPr>
          <w:rFonts w:eastAsia="DengXian"/>
        </w:rPr>
        <w:t xml:space="preserve">.  Currently, secondary nonferrous metal production companies in China are becoming larger in terms of number of employee and production scale.  Many of them are public-listed companies.  The companies comply with the national and local policies.  The companies signed labor contracts with their employees.  For example, in Huayou Cobalt Company it is usually </w:t>
      </w:r>
      <w:r w:rsidRPr="00C81E33">
        <w:rPr>
          <w:rFonts w:eastAsia="DengXian"/>
        </w:rPr>
        <w:lastRenderedPageBreak/>
        <w:t xml:space="preserve">a three-year term for an individual employee’s first labor contract, five-year term for the second labor contract, and open-ended contract for the third labor contract.  The enterprises provided social </w:t>
      </w:r>
      <w:r w:rsidR="0055695C" w:rsidRPr="00C81E33">
        <w:rPr>
          <w:rFonts w:eastAsia="DengXian"/>
        </w:rPr>
        <w:t>insurance, that is, “five insurances”</w:t>
      </w:r>
      <w:r w:rsidRPr="00C81E33">
        <w:rPr>
          <w:rFonts w:eastAsia="DengXian"/>
        </w:rPr>
        <w:t xml:space="preserve"> to all their employees including the migrants from rural area.</w:t>
      </w:r>
    </w:p>
    <w:p w14:paraId="6922CE5C" w14:textId="77777777" w:rsidR="00E2129C" w:rsidRPr="00C81E33" w:rsidRDefault="00E2129C" w:rsidP="001716F4">
      <w:pPr>
        <w:pStyle w:val="Normal1"/>
        <w:numPr>
          <w:ilvl w:val="0"/>
          <w:numId w:val="42"/>
        </w:numPr>
        <w:rPr>
          <w:rFonts w:eastAsia="DengXian"/>
        </w:rPr>
      </w:pPr>
      <w:r w:rsidRPr="00C81E33">
        <w:rPr>
          <w:rFonts w:eastAsia="DengXian"/>
        </w:rPr>
        <w:t>The frontline workers are paid on piece work basis or with time-based system, which is equal for women and men.  Currently, monthly salary for a frontline worker in these enterprises are between CNY5,000-CNY7,000.  It was shown in the advisement post in Huayou Cobalt Company in May 2021 when the consultants visited the company that monthly rate somewhere between CNY5,00-CNY7,000 is for a frontline worker, which is higher than those of agricultural sector in China.  It is known from China Statistics Yearbook (2020) that yearly income of a worker in agricultural sector in Zhejiang Province was CNY47,583, while in manufactory sector was CNY55,071.</w:t>
      </w:r>
    </w:p>
    <w:p w14:paraId="77538A91" w14:textId="77777777" w:rsidR="00E2129C" w:rsidRPr="00C81E33" w:rsidRDefault="00E2129C" w:rsidP="001716F4">
      <w:pPr>
        <w:pStyle w:val="Normal1"/>
        <w:numPr>
          <w:ilvl w:val="0"/>
          <w:numId w:val="42"/>
        </w:numPr>
        <w:rPr>
          <w:rFonts w:eastAsia="DengXian"/>
        </w:rPr>
      </w:pPr>
      <w:r w:rsidRPr="00C81E33">
        <w:rPr>
          <w:rFonts w:eastAsia="DengXian"/>
          <w:b/>
        </w:rPr>
        <w:t>The Employees’ Health Care Systems</w:t>
      </w:r>
      <w:r w:rsidRPr="00C81E33">
        <w:rPr>
          <w:rFonts w:eastAsia="DengXian"/>
        </w:rPr>
        <w:t>.  The enterprises organize health examination for all their employees once a year, and twice a year for those working in areas with risk of dust and other pollution.  Besides, women employees also have gynecology related examination once a year.  If found any problem, the employees will be further examined, and will be treated if necessary.  All the examination files were kept in the departments of human resources management of the enterprises.</w:t>
      </w:r>
    </w:p>
    <w:p w14:paraId="5AF7D323" w14:textId="77777777" w:rsidR="00E2129C" w:rsidRPr="00C81E33" w:rsidRDefault="00E2129C" w:rsidP="001716F4">
      <w:pPr>
        <w:pStyle w:val="Normal1"/>
        <w:numPr>
          <w:ilvl w:val="0"/>
          <w:numId w:val="42"/>
        </w:numPr>
        <w:rPr>
          <w:rFonts w:eastAsia="DengXian"/>
        </w:rPr>
      </w:pPr>
      <w:r w:rsidRPr="00C81E33">
        <w:rPr>
          <w:rFonts w:eastAsia="DengXian"/>
          <w:b/>
        </w:rPr>
        <w:t>Language and culture by gender and ethnicity</w:t>
      </w:r>
      <w:r w:rsidRPr="00C81E33">
        <w:rPr>
          <w:rFonts w:eastAsia="DengXian"/>
        </w:rPr>
        <w:t>.  Among the visited enterprises, there are very few ethnic minority employees except those in Xinlian Environmental Protection Company and Xiangyunfeilong Company in Yunnan Province.  The later recruited some ethnic minorities, about 30% of the total employees, which are mainly Bai and Yi peoples.  All the employees, male or female, Han or ethnic minorities, have enough capacity of listening, speaking, reading and writing Mandarin and/or Chinese characters.  There is no difference between women and men, and ethnic minority and Han people, mainly because the employees are not aged and their daily working communication language is Mandarin and/or in Chinese characters.  There is also no difference in eating styles between Han and ethnic minorities during working time.</w:t>
      </w:r>
    </w:p>
    <w:p w14:paraId="706BC64B" w14:textId="77777777" w:rsidR="00E2129C" w:rsidRPr="00C81E33" w:rsidRDefault="00E2129C" w:rsidP="001716F4">
      <w:pPr>
        <w:pStyle w:val="Normal1"/>
        <w:numPr>
          <w:ilvl w:val="0"/>
          <w:numId w:val="42"/>
        </w:numPr>
        <w:rPr>
          <w:rFonts w:eastAsia="DengXian"/>
        </w:rPr>
      </w:pPr>
      <w:r w:rsidRPr="00C81E33">
        <w:rPr>
          <w:rFonts w:eastAsia="DengXian"/>
          <w:b/>
        </w:rPr>
        <w:t>The project’s Potential Impact on Employment</w:t>
      </w:r>
      <w:r w:rsidRPr="00C81E33">
        <w:rPr>
          <w:rFonts w:eastAsia="DengXian"/>
        </w:rPr>
        <w:t>.  The secondary non-ferrous metal production in China is in its introduction stage.  It is a promising industry.  As more people and the whole society paying more attention to environment protection, and more electric cars and other vehicles used, there will be mountain of waste Li-ion and Lead-acid batteries needing be collected and recycled, which means there will be more employment opportunities created by the secondary nonferrous metal production.  For example, there were about 300 employees for production of the secondary Lead-Acid batteries in Tianneng Company in 2020, and the employment demand increased to over 400 in early 2021.  The department of secondary Lithium battery production of Tianneng was established in 2020.  So far, the department created over 150 jobs.</w:t>
      </w:r>
    </w:p>
    <w:p w14:paraId="71A3309E" w14:textId="77777777" w:rsidR="00E2129C" w:rsidRPr="00C81E33" w:rsidRDefault="00E2129C" w:rsidP="001716F4">
      <w:pPr>
        <w:pStyle w:val="Normal1"/>
        <w:numPr>
          <w:ilvl w:val="0"/>
          <w:numId w:val="42"/>
        </w:numPr>
        <w:rPr>
          <w:rFonts w:eastAsia="DengXian"/>
        </w:rPr>
      </w:pPr>
      <w:r w:rsidRPr="00C81E33">
        <w:rPr>
          <w:rFonts w:eastAsia="DengXian"/>
        </w:rPr>
        <w:t>I</w:t>
      </w:r>
      <w:r w:rsidRPr="00C81E33">
        <w:rPr>
          <w:rFonts w:eastAsia="DengXian" w:hint="eastAsia"/>
        </w:rPr>
        <w:t>mpl</w:t>
      </w:r>
      <w:r w:rsidRPr="00C81E33">
        <w:rPr>
          <w:rFonts w:eastAsia="DengXian"/>
        </w:rPr>
        <w:t xml:space="preserve">ementation of this project will use more machines and information techniques, which will lead to some working posts unnecessary.  The enterprises have capacity to offer new posts together with technical and skill trainings to those who will be substituted by machines. </w:t>
      </w:r>
    </w:p>
    <w:p w14:paraId="1C8D0387" w14:textId="77777777" w:rsidR="00E2129C" w:rsidRPr="00C81E33" w:rsidRDefault="00E2129C" w:rsidP="001716F4">
      <w:pPr>
        <w:pStyle w:val="Normal1"/>
        <w:numPr>
          <w:ilvl w:val="0"/>
          <w:numId w:val="42"/>
        </w:numPr>
        <w:rPr>
          <w:rFonts w:eastAsia="DengXian"/>
        </w:rPr>
      </w:pPr>
      <w:r w:rsidRPr="00C81E33">
        <w:rPr>
          <w:rFonts w:eastAsia="DengXian"/>
        </w:rPr>
        <w:t>As growth of labor force slows and economic development in China, people from rural area have more work options.  They seek better work which leads to frequent job change.  As the results, many enterprises are currently faced with difficulty in hiring enough employees</w:t>
      </w:r>
      <w:r w:rsidRPr="00C81E33">
        <w:rPr>
          <w:rFonts w:eastAsia="DengXian"/>
          <w:vertAlign w:val="superscript"/>
        </w:rPr>
        <w:footnoteReference w:id="92"/>
      </w:r>
      <w:r w:rsidRPr="00C81E33">
        <w:rPr>
          <w:rFonts w:eastAsia="DengXian"/>
        </w:rPr>
        <w:t>, especially those in manufactory and service sectors</w:t>
      </w:r>
      <w:r w:rsidRPr="00C81E33">
        <w:rPr>
          <w:rFonts w:eastAsia="DengXian"/>
          <w:vertAlign w:val="superscript"/>
        </w:rPr>
        <w:footnoteReference w:id="93"/>
      </w:r>
      <w:r w:rsidRPr="00C81E33">
        <w:rPr>
          <w:rFonts w:eastAsia="DengXian"/>
        </w:rPr>
        <w:t>.  Manufacture of machine is faced with same situation</w:t>
      </w:r>
      <w:r w:rsidRPr="00C81E33">
        <w:rPr>
          <w:rFonts w:eastAsia="DengXian"/>
          <w:vertAlign w:val="superscript"/>
        </w:rPr>
        <w:footnoteReference w:id="94"/>
      </w:r>
      <w:r w:rsidRPr="00C81E33">
        <w:rPr>
          <w:rFonts w:eastAsia="DengXian"/>
        </w:rPr>
        <w:t>.</w:t>
      </w:r>
    </w:p>
    <w:p w14:paraId="68CD1BB2" w14:textId="77777777" w:rsidR="00E2129C" w:rsidRPr="00C81E33" w:rsidRDefault="00E2129C" w:rsidP="001716F4">
      <w:pPr>
        <w:pStyle w:val="Normal1"/>
        <w:numPr>
          <w:ilvl w:val="0"/>
          <w:numId w:val="42"/>
        </w:numPr>
        <w:rPr>
          <w:rFonts w:eastAsia="DengXian"/>
        </w:rPr>
      </w:pPr>
      <w:r w:rsidRPr="00C81E33">
        <w:rPr>
          <w:rFonts w:eastAsia="DengXian"/>
        </w:rPr>
        <w:t>The visited enterprises are faced with same difficulties in mobilizing workers.  For example, there are currently about half of the posts in the dismantle department of</w:t>
      </w:r>
      <w:r w:rsidR="0055695C" w:rsidRPr="00C81E33">
        <w:rPr>
          <w:rFonts w:eastAsia="DengXian"/>
        </w:rPr>
        <w:t xml:space="preserve"> the</w:t>
      </w:r>
      <w:r w:rsidRPr="00C81E33">
        <w:rPr>
          <w:rFonts w:eastAsia="DengXian"/>
        </w:rPr>
        <w:t xml:space="preserve"> Wuxi </w:t>
      </w:r>
      <w:r w:rsidR="0055695C" w:rsidRPr="00C81E33">
        <w:rPr>
          <w:rFonts w:eastAsia="DengXian"/>
        </w:rPr>
        <w:t>sub company</w:t>
      </w:r>
      <w:r w:rsidRPr="00C81E33">
        <w:rPr>
          <w:rFonts w:eastAsia="DengXian"/>
        </w:rPr>
        <w:t xml:space="preserve"> of GEM Group Company are still vacant and have not yet been filled.  Voluntary quit of the frontline worker exacerbate shortage of labor force.  Annually rate of frontline worker’s voluntary quit in the visited enterprises vary from 5% to over 10%, especially after the Chinese Spring Festival, a lot of workers did not come back to the enterprise, because they had found better jobs in their hometown or other places.  In practice, labor contract can only constrain the enterprises, </w:t>
      </w:r>
      <w:r w:rsidR="0055695C" w:rsidRPr="00C81E33">
        <w:rPr>
          <w:rFonts w:eastAsia="DengXian"/>
        </w:rPr>
        <w:t>but do</w:t>
      </w:r>
      <w:r w:rsidRPr="00C81E33">
        <w:rPr>
          <w:rFonts w:eastAsia="DengXian"/>
        </w:rPr>
        <w:t xml:space="preserve"> not constrain the workers, because the enterprises can do nothing to punish the workers who do not comply with the contract or do not worth of punishing those workers.</w:t>
      </w:r>
    </w:p>
    <w:p w14:paraId="1FAC6AB6" w14:textId="77777777" w:rsidR="00E2129C" w:rsidRPr="00C81E33" w:rsidRDefault="00F24F65" w:rsidP="006936A8">
      <w:pPr>
        <w:spacing w:before="120" w:after="120"/>
        <w:ind w:left="360"/>
        <w:rPr>
          <w:b/>
        </w:rPr>
      </w:pPr>
      <w:bookmarkStart w:id="647" w:name="_Toc72253173"/>
      <w:bookmarkStart w:id="648" w:name="_Toc75419327"/>
      <w:bookmarkStart w:id="649" w:name="_Toc75419352"/>
      <w:bookmarkStart w:id="650" w:name="_Toc75419561"/>
      <w:bookmarkStart w:id="651" w:name="_Toc76044007"/>
      <w:r w:rsidRPr="00C81E33">
        <w:rPr>
          <w:b/>
        </w:rPr>
        <w:t>3.2</w:t>
      </w:r>
      <w:r w:rsidRPr="00C81E33">
        <w:rPr>
          <w:b/>
        </w:rPr>
        <w:tab/>
      </w:r>
      <w:r w:rsidR="00E2129C" w:rsidRPr="00C81E33">
        <w:rPr>
          <w:b/>
        </w:rPr>
        <w:t>Gender gaps and potential gendered impacts</w:t>
      </w:r>
      <w:bookmarkEnd w:id="647"/>
      <w:bookmarkEnd w:id="648"/>
      <w:bookmarkEnd w:id="649"/>
      <w:bookmarkEnd w:id="650"/>
      <w:bookmarkEnd w:id="651"/>
    </w:p>
    <w:p w14:paraId="348682F0" w14:textId="77777777" w:rsidR="00E2129C" w:rsidRPr="00C81E33" w:rsidRDefault="00E2129C" w:rsidP="001716F4">
      <w:pPr>
        <w:pStyle w:val="Normal1"/>
        <w:numPr>
          <w:ilvl w:val="0"/>
          <w:numId w:val="42"/>
        </w:numPr>
        <w:rPr>
          <w:rFonts w:eastAsia="DengXian"/>
        </w:rPr>
      </w:pPr>
      <w:r w:rsidRPr="00C81E33">
        <w:rPr>
          <w:rFonts w:eastAsia="DengXian"/>
        </w:rPr>
        <w:t xml:space="preserve">It is known from above analysis on gender situation in China, in manufacture sector, and in the visited enterprises, that </w:t>
      </w:r>
      <w:bookmarkStart w:id="652" w:name="OLE_LINK6"/>
      <w:r w:rsidRPr="00C81E33">
        <w:rPr>
          <w:rFonts w:eastAsia="DengXian"/>
        </w:rPr>
        <w:t xml:space="preserve">gender disparities are mainly in the managerial positions and decision-making.  There are less women in the management positions, and more women are engaged in the frontline work.  Women </w:t>
      </w:r>
      <w:r w:rsidRPr="00C81E33">
        <w:rPr>
          <w:rFonts w:eastAsia="DengXian"/>
        </w:rPr>
        <w:lastRenderedPageBreak/>
        <w:t>continue to face challenges in equal and equitable accessing to training, participation, and decision making due to traditions, cultural norms, etc.</w:t>
      </w:r>
    </w:p>
    <w:p w14:paraId="2759FB38" w14:textId="77777777" w:rsidR="00E2129C" w:rsidRPr="00C81E33" w:rsidRDefault="00E2129C" w:rsidP="001716F4">
      <w:pPr>
        <w:pStyle w:val="Normal1"/>
        <w:numPr>
          <w:ilvl w:val="0"/>
          <w:numId w:val="42"/>
        </w:numPr>
        <w:rPr>
          <w:rFonts w:eastAsia="DengXian"/>
        </w:rPr>
      </w:pPr>
      <w:r w:rsidRPr="00C81E33">
        <w:rPr>
          <w:rFonts w:eastAsia="DengXian"/>
        </w:rPr>
        <w:t>Without adequately and appropriately narrowing down or eliminating the gender gaps and taking effective gender-responsive measures in the design and the implementation of the project, women would be continually with limited access to trainings, decision making, and other benefits and services, which are most relevant to GEF project.</w:t>
      </w:r>
    </w:p>
    <w:p w14:paraId="42075881" w14:textId="77777777" w:rsidR="00E2129C" w:rsidRPr="00C81E33" w:rsidRDefault="00F24F65" w:rsidP="006936A8">
      <w:pPr>
        <w:spacing w:before="120" w:after="120"/>
        <w:ind w:left="360"/>
        <w:rPr>
          <w:b/>
        </w:rPr>
      </w:pPr>
      <w:bookmarkStart w:id="653" w:name="_Toc72253174"/>
      <w:bookmarkStart w:id="654" w:name="_Toc75419328"/>
      <w:bookmarkStart w:id="655" w:name="_Toc75419353"/>
      <w:bookmarkStart w:id="656" w:name="_Toc75419562"/>
      <w:bookmarkStart w:id="657" w:name="_Toc76044008"/>
      <w:bookmarkEnd w:id="652"/>
      <w:r w:rsidRPr="00C81E33">
        <w:rPr>
          <w:b/>
        </w:rPr>
        <w:t>3.3</w:t>
      </w:r>
      <w:r w:rsidRPr="00C81E33">
        <w:rPr>
          <w:b/>
        </w:rPr>
        <w:tab/>
      </w:r>
      <w:r w:rsidR="00E2129C" w:rsidRPr="00C81E33">
        <w:rPr>
          <w:b/>
        </w:rPr>
        <w:t>G</w:t>
      </w:r>
      <w:r w:rsidR="00E2129C" w:rsidRPr="00C81E33">
        <w:rPr>
          <w:rFonts w:hint="eastAsia"/>
          <w:b/>
        </w:rPr>
        <w:t>ender</w:t>
      </w:r>
      <w:r w:rsidR="00E2129C" w:rsidRPr="00C81E33">
        <w:rPr>
          <w:b/>
        </w:rPr>
        <w:t>-responsive theory of change</w:t>
      </w:r>
      <w:bookmarkEnd w:id="653"/>
      <w:bookmarkEnd w:id="654"/>
      <w:bookmarkEnd w:id="655"/>
      <w:bookmarkEnd w:id="656"/>
      <w:bookmarkEnd w:id="657"/>
    </w:p>
    <w:p w14:paraId="2EDB1971" w14:textId="77777777" w:rsidR="00E2129C" w:rsidRPr="00C81E33" w:rsidRDefault="00E2129C" w:rsidP="001716F4">
      <w:pPr>
        <w:pStyle w:val="Normal1"/>
        <w:numPr>
          <w:ilvl w:val="0"/>
          <w:numId w:val="42"/>
        </w:numPr>
        <w:rPr>
          <w:rFonts w:eastAsia="DengXian"/>
        </w:rPr>
      </w:pPr>
      <w:r w:rsidRPr="00C81E33">
        <w:rPr>
          <w:rFonts w:eastAsia="DengXian"/>
        </w:rPr>
        <w:t>Women account for a certain share of employees in the secondary production of non-</w:t>
      </w:r>
      <w:r w:rsidR="0055695C" w:rsidRPr="00C81E33">
        <w:rPr>
          <w:rFonts w:eastAsia="DengXian"/>
        </w:rPr>
        <w:t>ferrous</w:t>
      </w:r>
      <w:r w:rsidRPr="00C81E33">
        <w:rPr>
          <w:rFonts w:eastAsia="DengXian"/>
        </w:rPr>
        <w:t xml:space="preserve"> metal and collection areas of the waste lead-acid and li-ion batteries.  Women on one hand are susceptible to pollution of the UP-POPs and BFRs during the secondary production of non-</w:t>
      </w:r>
      <w:r w:rsidR="0055695C" w:rsidRPr="00C81E33">
        <w:rPr>
          <w:rFonts w:eastAsia="DengXian"/>
        </w:rPr>
        <w:t>ferrous</w:t>
      </w:r>
      <w:r w:rsidRPr="00C81E33">
        <w:rPr>
          <w:rFonts w:eastAsia="DengXian"/>
        </w:rPr>
        <w:t xml:space="preserve"> metal, meanwhile, as employees, they are also agents to make contribution to reduce </w:t>
      </w:r>
      <w:r w:rsidRPr="00C81E33">
        <w:rPr>
          <w:rFonts w:eastAsia="DengXian" w:hint="eastAsia"/>
        </w:rPr>
        <w:t>or</w:t>
      </w:r>
      <w:r w:rsidRPr="00C81E33">
        <w:rPr>
          <w:rFonts w:eastAsia="DengXian"/>
        </w:rPr>
        <w:t xml:space="preserve"> eliminate emission of UP-POPs and BFRs.  By participating in the project design and implementation such as training, management, and decision-making, women employees will not only be less exposed to pollution of the </w:t>
      </w:r>
      <w:r w:rsidRPr="00C81E33">
        <w:rPr>
          <w:rFonts w:eastAsia="DengXian" w:hint="eastAsia"/>
        </w:rPr>
        <w:t>UP-</w:t>
      </w:r>
      <w:r w:rsidRPr="00C81E33">
        <w:rPr>
          <w:rFonts w:eastAsia="DengXian"/>
        </w:rPr>
        <w:t>POPs and BFRs through their enhanced relevant knowledge and skills, and more important is that they can make efforts and contribute their ideas, thought</w:t>
      </w:r>
      <w:r w:rsidRPr="00C81E33">
        <w:rPr>
          <w:rFonts w:eastAsia="DengXian" w:hint="eastAsia"/>
        </w:rPr>
        <w:t>s</w:t>
      </w:r>
      <w:r w:rsidRPr="00C81E33">
        <w:rPr>
          <w:rFonts w:eastAsia="DengXian"/>
        </w:rPr>
        <w:t xml:space="preserve"> and potential to reduce emission of up-POPs and BFRs.  </w:t>
      </w:r>
    </w:p>
    <w:p w14:paraId="266BCFF4" w14:textId="77777777" w:rsidR="00E2129C" w:rsidRPr="00C81E33" w:rsidRDefault="00E2129C" w:rsidP="001716F4">
      <w:pPr>
        <w:pStyle w:val="Normal1"/>
        <w:numPr>
          <w:ilvl w:val="0"/>
          <w:numId w:val="42"/>
        </w:numPr>
        <w:rPr>
          <w:rFonts w:eastAsia="DengXian"/>
        </w:rPr>
      </w:pPr>
      <w:r w:rsidRPr="00C81E33">
        <w:rPr>
          <w:rFonts w:eastAsia="DengXian"/>
        </w:rPr>
        <w:t>Equal involvement of women in the project consultation and decision-making can greatly facilitate equal and equitable opportunities for women to express themselves, to voice their needs, priorities, ideas, and opinions, and equally and equitably integrate women’s concerns in the project design and implementation, which will lay a foundation for the project to develop and take culturally-appropriate and responsive measures to minimize or eliminate barriers to women’s engagement and to maximize women’s contribution to the project.  Meanwhile, it also equally and equitably benefits women.</w:t>
      </w:r>
    </w:p>
    <w:p w14:paraId="11159D8F" w14:textId="77777777" w:rsidR="00E2129C" w:rsidRPr="00C81E33" w:rsidRDefault="00E2129C" w:rsidP="001716F4">
      <w:pPr>
        <w:pStyle w:val="Normal1"/>
        <w:numPr>
          <w:ilvl w:val="0"/>
          <w:numId w:val="42"/>
        </w:numPr>
        <w:rPr>
          <w:rFonts w:eastAsia="DengXian"/>
        </w:rPr>
      </w:pPr>
      <w:r w:rsidRPr="00C81E33">
        <w:rPr>
          <w:rFonts w:eastAsia="DengXian"/>
        </w:rPr>
        <w:t>W</w:t>
      </w:r>
      <w:r w:rsidRPr="00C81E33">
        <w:rPr>
          <w:rFonts w:eastAsia="DengXian" w:hint="eastAsia"/>
        </w:rPr>
        <w:t>omen</w:t>
      </w:r>
      <w:r w:rsidRPr="00C81E33">
        <w:rPr>
          <w:rFonts w:eastAsia="DengXian"/>
        </w:rPr>
        <w:t xml:space="preserve">’s equal engagement in selection of the best available techniques (BAT) and/or best environmental practices (BEP) related to the project </w:t>
      </w:r>
      <w:r w:rsidRPr="00C81E33">
        <w:rPr>
          <w:rFonts w:eastAsia="DengXian" w:hint="eastAsia"/>
        </w:rPr>
        <w:t>and</w:t>
      </w:r>
      <w:r w:rsidRPr="00C81E33">
        <w:rPr>
          <w:rFonts w:eastAsia="DengXian"/>
        </w:rPr>
        <w:t xml:space="preserve"> the project will enhance the technical innovation efficiency and effectiveness and minimize UP-POPs and BFRs emission accordingly.  Women’s equal participation in training on UP-POPs and BFRs related knowledge and trainings on techniques of eliminating UP-POPs and BFRs related emission will protect themselves from exposure to UP-POPs and BFRs as well as protect environment and the surrounding communities from UP-POPs and BFRs impact.  Promoting more women to the management position can take full use of women’s potential, can encourage more women to make great efforts to their work and make more contribution to the project and the enterprises.  Equal and equitable training of women will empower women technically, and enable women to work with confidence.  Engaging more women in the project-related decision making and equal training women technically is not only women’s rights.  Integrating women’s perspective into the project decision-making will also greatly make contribution toward project’s social, economic and environmental impacts, and make the project results sustainable.</w:t>
      </w:r>
    </w:p>
    <w:p w14:paraId="054A293B" w14:textId="77777777" w:rsidR="00E2129C" w:rsidRPr="00C81E33" w:rsidRDefault="00F24F65" w:rsidP="006936A8">
      <w:pPr>
        <w:spacing w:before="120" w:after="120"/>
        <w:ind w:left="360"/>
        <w:rPr>
          <w:b/>
        </w:rPr>
      </w:pPr>
      <w:bookmarkStart w:id="658" w:name="_Toc72253175"/>
      <w:bookmarkStart w:id="659" w:name="_Toc75419329"/>
      <w:bookmarkStart w:id="660" w:name="_Toc75419354"/>
      <w:bookmarkStart w:id="661" w:name="_Toc75419563"/>
      <w:bookmarkStart w:id="662" w:name="_Toc76044009"/>
      <w:r w:rsidRPr="00C81E33">
        <w:rPr>
          <w:b/>
        </w:rPr>
        <w:t>3.4</w:t>
      </w:r>
      <w:r w:rsidRPr="00C81E33">
        <w:rPr>
          <w:b/>
        </w:rPr>
        <w:tab/>
      </w:r>
      <w:r w:rsidR="00E2129C" w:rsidRPr="00C81E33">
        <w:rPr>
          <w:b/>
        </w:rPr>
        <w:t>Barriers to Women’s Engagement</w:t>
      </w:r>
      <w:bookmarkEnd w:id="658"/>
      <w:bookmarkEnd w:id="659"/>
      <w:bookmarkEnd w:id="660"/>
      <w:bookmarkEnd w:id="661"/>
      <w:bookmarkEnd w:id="662"/>
    </w:p>
    <w:p w14:paraId="091C6B58" w14:textId="77777777" w:rsidR="00E2129C" w:rsidRPr="00C81E33" w:rsidRDefault="00E2129C" w:rsidP="001716F4">
      <w:pPr>
        <w:pStyle w:val="Normal1"/>
        <w:numPr>
          <w:ilvl w:val="0"/>
          <w:numId w:val="42"/>
        </w:numPr>
        <w:rPr>
          <w:rFonts w:eastAsia="DengXian"/>
        </w:rPr>
      </w:pPr>
      <w:r w:rsidRPr="00C81E33">
        <w:rPr>
          <w:rFonts w:eastAsia="DengXian"/>
        </w:rPr>
        <w:t xml:space="preserve"> Traditional values and norms that men are major bread-earners and women’s responsibilities focus on domestic things and women take easier work are barriers to women workers’ equally being included in corporate management and decision-making.  Some actions are proposed in the Gender Mainstreaming Action Plan (GMAP) to overcome the barriers and facilitate women’s equal and equitable participation in decision-making such as the selection of BAT/BPT, and technical trainings.</w:t>
      </w:r>
    </w:p>
    <w:p w14:paraId="224EB735" w14:textId="77777777" w:rsidR="00E2129C" w:rsidRPr="00C81E33" w:rsidRDefault="00F24F65" w:rsidP="006936A8">
      <w:pPr>
        <w:spacing w:before="120" w:after="120"/>
        <w:ind w:left="360"/>
        <w:rPr>
          <w:b/>
        </w:rPr>
      </w:pPr>
      <w:bookmarkStart w:id="663" w:name="_Toc72253176"/>
      <w:bookmarkStart w:id="664" w:name="_Toc75419330"/>
      <w:bookmarkStart w:id="665" w:name="_Toc75419355"/>
      <w:bookmarkStart w:id="666" w:name="_Toc75419564"/>
      <w:bookmarkStart w:id="667" w:name="_Toc76044010"/>
      <w:r w:rsidRPr="00C81E33">
        <w:rPr>
          <w:b/>
        </w:rPr>
        <w:t>3.5</w:t>
      </w:r>
      <w:r w:rsidRPr="00C81E33">
        <w:rPr>
          <w:b/>
        </w:rPr>
        <w:tab/>
      </w:r>
      <w:r w:rsidR="00E2129C" w:rsidRPr="00C81E33">
        <w:rPr>
          <w:b/>
        </w:rPr>
        <w:t>Gender Mark</w:t>
      </w:r>
      <w:bookmarkEnd w:id="663"/>
      <w:bookmarkEnd w:id="664"/>
      <w:bookmarkEnd w:id="665"/>
      <w:bookmarkEnd w:id="666"/>
      <w:bookmarkEnd w:id="667"/>
    </w:p>
    <w:p w14:paraId="40D7347C" w14:textId="77777777" w:rsidR="00E2129C" w:rsidRPr="00C81E33" w:rsidRDefault="00E2129C" w:rsidP="001716F4">
      <w:pPr>
        <w:pStyle w:val="Normal1"/>
        <w:numPr>
          <w:ilvl w:val="0"/>
          <w:numId w:val="42"/>
        </w:numPr>
        <w:rPr>
          <w:rFonts w:eastAsia="DengXian"/>
        </w:rPr>
      </w:pPr>
      <w:r w:rsidRPr="00C81E33">
        <w:rPr>
          <w:rFonts w:eastAsia="DengXian"/>
        </w:rPr>
        <w:t>The project has potential to generate outputs that greatly advance gender equality, and further make contribution to realize the project results and objective.  According to the UNDP gender marker definition, gender mark of the project is GEN2.</w:t>
      </w:r>
    </w:p>
    <w:p w14:paraId="1B0556C9" w14:textId="54FFCB29" w:rsidR="00E2129C" w:rsidRPr="00C81E33" w:rsidRDefault="00D951D4" w:rsidP="00D951D4">
      <w:pPr>
        <w:pStyle w:val="Caption"/>
        <w:rPr>
          <w:szCs w:val="20"/>
        </w:rPr>
      </w:pPr>
      <w:bookmarkStart w:id="668" w:name="_Toc503514047"/>
      <w:bookmarkStart w:id="669" w:name="_Toc11940233"/>
      <w:bookmarkStart w:id="670" w:name="_Toc75420506"/>
      <w:bookmarkStart w:id="671" w:name="_Toc88963186"/>
      <w:r w:rsidRPr="00C81E33">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32</w:t>
      </w:r>
      <w:r w:rsidR="0094201B" w:rsidRPr="00C81E33">
        <w:rPr>
          <w:noProof/>
        </w:rPr>
        <w:fldChar w:fldCharType="end"/>
      </w:r>
      <w:r w:rsidR="00E2129C" w:rsidRPr="00C81E33">
        <w:rPr>
          <w:szCs w:val="20"/>
        </w:rPr>
        <w:t>: UNDP Gender Marker</w:t>
      </w:r>
      <w:bookmarkEnd w:id="668"/>
      <w:bookmarkEnd w:id="669"/>
      <w:bookmarkEnd w:id="670"/>
      <w:bookmarkEnd w:id="671"/>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6662"/>
      </w:tblGrid>
      <w:tr w:rsidR="00440599" w:rsidRPr="00C81E33" w14:paraId="26A27C94" w14:textId="77777777" w:rsidTr="008E1620">
        <w:tc>
          <w:tcPr>
            <w:tcW w:w="2093" w:type="dxa"/>
            <w:shd w:val="clear" w:color="auto" w:fill="E2EFD9" w:themeFill="accent6" w:themeFillTint="33"/>
          </w:tcPr>
          <w:p w14:paraId="36DF196A"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UNDP Gender Marker</w:t>
            </w:r>
          </w:p>
        </w:tc>
        <w:tc>
          <w:tcPr>
            <w:tcW w:w="6662" w:type="dxa"/>
            <w:shd w:val="clear" w:color="auto" w:fill="E2EFD9" w:themeFill="accent6" w:themeFillTint="33"/>
            <w:vAlign w:val="center"/>
          </w:tcPr>
          <w:p w14:paraId="27DEBA6C" w14:textId="77777777" w:rsidR="00E2129C" w:rsidRPr="00C81E33" w:rsidRDefault="00E2129C" w:rsidP="00E2129C">
            <w:pPr>
              <w:pStyle w:val="table"/>
              <w:jc w:val="center"/>
              <w:rPr>
                <w:rFonts w:ascii="Times New Roman" w:eastAsia="DengXian" w:hAnsi="Times New Roman" w:cs="Times New Roman"/>
                <w:b/>
                <w:bCs/>
                <w:sz w:val="20"/>
                <w:szCs w:val="20"/>
              </w:rPr>
            </w:pPr>
            <w:r w:rsidRPr="00C81E33">
              <w:rPr>
                <w:rFonts w:ascii="Times New Roman" w:eastAsia="DengXian" w:hAnsi="Times New Roman" w:cs="Times New Roman"/>
                <w:b/>
                <w:bCs/>
                <w:sz w:val="20"/>
                <w:szCs w:val="20"/>
              </w:rPr>
              <w:t>Coding Definition</w:t>
            </w:r>
          </w:p>
        </w:tc>
      </w:tr>
      <w:tr w:rsidR="00440599" w:rsidRPr="00C81E33" w14:paraId="16D69873" w14:textId="77777777" w:rsidTr="00E2129C">
        <w:tc>
          <w:tcPr>
            <w:tcW w:w="2093" w:type="dxa"/>
          </w:tcPr>
          <w:p w14:paraId="42920E36"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0 (GEN0)</w:t>
            </w:r>
          </w:p>
        </w:tc>
        <w:tc>
          <w:tcPr>
            <w:tcW w:w="6662" w:type="dxa"/>
          </w:tcPr>
          <w:p w14:paraId="7837FC4A" w14:textId="77777777" w:rsidR="00E2129C" w:rsidRPr="00C81E33" w:rsidRDefault="00E2129C" w:rsidP="00D857D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are ‘not expected to contribute noticeably’ to gender equality</w:t>
            </w:r>
          </w:p>
        </w:tc>
      </w:tr>
      <w:tr w:rsidR="00440599" w:rsidRPr="00C81E33" w14:paraId="04DB8822" w14:textId="77777777" w:rsidTr="00E2129C">
        <w:tc>
          <w:tcPr>
            <w:tcW w:w="2093" w:type="dxa"/>
          </w:tcPr>
          <w:p w14:paraId="41A3271A"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1 (GEN1)</w:t>
            </w:r>
          </w:p>
        </w:tc>
        <w:tc>
          <w:tcPr>
            <w:tcW w:w="6662" w:type="dxa"/>
          </w:tcPr>
          <w:p w14:paraId="2B1FFA8C"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will contribute ‘in some way’ to gender equality, but not significantly</w:t>
            </w:r>
          </w:p>
        </w:tc>
      </w:tr>
      <w:tr w:rsidR="00440599" w:rsidRPr="00C81E33" w14:paraId="109C8272" w14:textId="77777777" w:rsidTr="00E2129C">
        <w:tc>
          <w:tcPr>
            <w:tcW w:w="2093" w:type="dxa"/>
          </w:tcPr>
          <w:p w14:paraId="75022776"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2 (GEN2)</w:t>
            </w:r>
          </w:p>
        </w:tc>
        <w:tc>
          <w:tcPr>
            <w:tcW w:w="6662" w:type="dxa"/>
          </w:tcPr>
          <w:p w14:paraId="6EB0D306"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Outputs that will make ‘significant’ contribution to gender equality</w:t>
            </w:r>
          </w:p>
        </w:tc>
      </w:tr>
      <w:tr w:rsidR="00440599" w:rsidRPr="00C81E33" w14:paraId="24373ACE" w14:textId="77777777" w:rsidTr="00E2129C">
        <w:tc>
          <w:tcPr>
            <w:tcW w:w="2093" w:type="dxa"/>
          </w:tcPr>
          <w:p w14:paraId="5F450D3A" w14:textId="77777777" w:rsidR="00E2129C" w:rsidRPr="00C81E33" w:rsidRDefault="00E2129C" w:rsidP="00E2129C">
            <w:pPr>
              <w:pStyle w:val="table"/>
              <w:jc w:val="center"/>
              <w:rPr>
                <w:rFonts w:ascii="Times New Roman" w:eastAsia="DengXian" w:hAnsi="Times New Roman" w:cs="Times New Roman"/>
                <w:sz w:val="20"/>
                <w:szCs w:val="20"/>
              </w:rPr>
            </w:pPr>
            <w:r w:rsidRPr="00C81E33">
              <w:rPr>
                <w:rFonts w:ascii="Times New Roman" w:eastAsia="DengXian" w:hAnsi="Times New Roman" w:cs="Times New Roman"/>
                <w:sz w:val="20"/>
                <w:szCs w:val="20"/>
              </w:rPr>
              <w:t>3 (GEN3)</w:t>
            </w:r>
          </w:p>
        </w:tc>
        <w:tc>
          <w:tcPr>
            <w:tcW w:w="6662" w:type="dxa"/>
          </w:tcPr>
          <w:p w14:paraId="771964A6" w14:textId="77777777" w:rsidR="00E2129C" w:rsidRPr="00C81E33" w:rsidRDefault="00E2129C" w:rsidP="00E2129C">
            <w:pPr>
              <w:pStyle w:val="table"/>
              <w:rPr>
                <w:rFonts w:ascii="Times New Roman" w:eastAsia="DengXian" w:hAnsi="Times New Roman" w:cs="Times New Roman"/>
                <w:sz w:val="20"/>
                <w:szCs w:val="20"/>
              </w:rPr>
            </w:pPr>
            <w:r w:rsidRPr="00C81E33">
              <w:rPr>
                <w:rFonts w:ascii="Times New Roman" w:eastAsia="DengXian" w:hAnsi="Times New Roman" w:cs="Times New Roman"/>
                <w:sz w:val="20"/>
                <w:szCs w:val="20"/>
              </w:rPr>
              <w:t>Projects/outputs that have gender equality as a ‘principal’ objective</w:t>
            </w:r>
          </w:p>
        </w:tc>
      </w:tr>
    </w:tbl>
    <w:p w14:paraId="75D7A61B" w14:textId="77777777" w:rsidR="00E2129C" w:rsidRPr="00C81E33" w:rsidRDefault="00F24F65" w:rsidP="00BF028C">
      <w:pPr>
        <w:keepNext/>
        <w:spacing w:before="120" w:after="120"/>
        <w:ind w:left="360"/>
        <w:rPr>
          <w:b/>
        </w:rPr>
      </w:pPr>
      <w:bookmarkStart w:id="672" w:name="_Toc503514032"/>
      <w:bookmarkStart w:id="673" w:name="_Toc72253177"/>
      <w:bookmarkStart w:id="674" w:name="_Toc75419331"/>
      <w:bookmarkStart w:id="675" w:name="_Toc75419356"/>
      <w:bookmarkStart w:id="676" w:name="_Toc75419565"/>
      <w:bookmarkStart w:id="677" w:name="_Toc76044011"/>
      <w:r w:rsidRPr="00C81E33">
        <w:rPr>
          <w:b/>
        </w:rPr>
        <w:lastRenderedPageBreak/>
        <w:t>3.6</w:t>
      </w:r>
      <w:r w:rsidRPr="00C81E33">
        <w:rPr>
          <w:b/>
        </w:rPr>
        <w:tab/>
      </w:r>
      <w:r w:rsidR="00E2129C" w:rsidRPr="00C81E33">
        <w:rPr>
          <w:b/>
        </w:rPr>
        <w:t>Consistency with UNDP and GEF Policies and Strategies</w:t>
      </w:r>
      <w:bookmarkEnd w:id="672"/>
      <w:bookmarkEnd w:id="673"/>
      <w:bookmarkEnd w:id="674"/>
      <w:bookmarkEnd w:id="675"/>
      <w:bookmarkEnd w:id="676"/>
      <w:bookmarkEnd w:id="677"/>
    </w:p>
    <w:p w14:paraId="6D0C5FA1" w14:textId="77777777" w:rsidR="00E2129C" w:rsidRPr="00C81E33" w:rsidRDefault="00E2129C" w:rsidP="001716F4">
      <w:pPr>
        <w:pStyle w:val="Normal1"/>
        <w:keepNext/>
        <w:numPr>
          <w:ilvl w:val="0"/>
          <w:numId w:val="42"/>
        </w:numPr>
        <w:rPr>
          <w:rFonts w:eastAsia="DengXian"/>
        </w:rPr>
      </w:pPr>
      <w:r w:rsidRPr="00C81E33">
        <w:rPr>
          <w:rFonts w:eastAsia="DengXian"/>
        </w:rPr>
        <w:t>UNDP prioritizes gender mainstreaming as the main strategy to achieve gender equality.  Faster progress is achieved in reducing gender inequality and promoting women’s empowerment is one of the six signature solutions proposed in the UNDP Strategic Plan 2018-2021.  Development of this Gender Mainstreaming Action Plan (GMAP) is in line with the UNDP Strategic Plan.   Development of the GMAP follows the core operation principle of strengthening its focus on gender mainstreaming and women’s empowerment of the GEF, and is in accordance with the GEF policy on Gender (</w:t>
      </w:r>
      <w:r w:rsidRPr="00C81E33">
        <w:rPr>
          <w:rFonts w:eastAsia="DengXian" w:hint="eastAsia"/>
        </w:rPr>
        <w:t>201</w:t>
      </w:r>
      <w:r w:rsidRPr="00C81E33">
        <w:rPr>
          <w:rFonts w:eastAsia="DengXian"/>
        </w:rPr>
        <w:t>8) that requires all GEF Partner Agencies to have established either (a) policy, (b) strategies, or (c) action plans that promote gender equality.</w:t>
      </w:r>
    </w:p>
    <w:p w14:paraId="0EBD8D37" w14:textId="77777777" w:rsidR="00E2129C" w:rsidRPr="00C81E33" w:rsidRDefault="00E2129C" w:rsidP="001716F4">
      <w:pPr>
        <w:pStyle w:val="Normal1"/>
        <w:numPr>
          <w:ilvl w:val="0"/>
          <w:numId w:val="42"/>
        </w:numPr>
        <w:rPr>
          <w:rFonts w:eastAsia="DengXian"/>
        </w:rPr>
      </w:pPr>
      <w:r w:rsidRPr="00C81E33">
        <w:rPr>
          <w:rFonts w:eastAsia="DengXian"/>
        </w:rPr>
        <w:t>The action plan will facilitate gender equality in terms of participation in the project design, project training with full expression of women’s perspective and needs, selection of the BAT/BEP, equally and equitably inclusion in technical training, and promotion more women as managers, and/or moving more women up as middle or senior managers.  Inclusion of gender-sensitive indicator in the project results framework is one of the requirements of UNDP Gender Strategy for 2018-2021.  Women’s equally participation in the project design, implementation and monitoring and evaluation is the requirement of GEF policy on public involvement.</w:t>
      </w:r>
    </w:p>
    <w:p w14:paraId="18DF35D9" w14:textId="77777777" w:rsidR="00E2129C" w:rsidRPr="00C81E33" w:rsidRDefault="00F24F65" w:rsidP="00F24F65">
      <w:pPr>
        <w:spacing w:before="120" w:after="120"/>
        <w:ind w:left="360"/>
        <w:rPr>
          <w:b/>
        </w:rPr>
      </w:pPr>
      <w:bookmarkStart w:id="678" w:name="_Toc492977536"/>
      <w:bookmarkStart w:id="679" w:name="_Toc503514033"/>
      <w:bookmarkStart w:id="680" w:name="_Toc72253178"/>
      <w:bookmarkStart w:id="681" w:name="_Toc75419332"/>
      <w:bookmarkStart w:id="682" w:name="_Toc75419357"/>
      <w:bookmarkStart w:id="683" w:name="_Toc75419566"/>
      <w:bookmarkStart w:id="684" w:name="_Toc76044012"/>
      <w:r w:rsidRPr="00C81E33">
        <w:rPr>
          <w:b/>
        </w:rPr>
        <w:t>3.7</w:t>
      </w:r>
      <w:r w:rsidRPr="00C81E33">
        <w:rPr>
          <w:b/>
        </w:rPr>
        <w:tab/>
      </w:r>
      <w:r w:rsidR="00E2129C" w:rsidRPr="00C81E33">
        <w:rPr>
          <w:b/>
        </w:rPr>
        <w:t>Analysis of the Project Implementing Partner’s Capacities</w:t>
      </w:r>
      <w:bookmarkEnd w:id="678"/>
      <w:bookmarkEnd w:id="679"/>
      <w:bookmarkEnd w:id="680"/>
      <w:bookmarkEnd w:id="681"/>
      <w:bookmarkEnd w:id="682"/>
      <w:bookmarkEnd w:id="683"/>
      <w:bookmarkEnd w:id="684"/>
    </w:p>
    <w:p w14:paraId="46218885" w14:textId="77777777" w:rsidR="00E2129C" w:rsidRPr="00C81E33" w:rsidRDefault="00E2129C" w:rsidP="001716F4">
      <w:pPr>
        <w:pStyle w:val="Normal1"/>
        <w:numPr>
          <w:ilvl w:val="0"/>
          <w:numId w:val="42"/>
        </w:numPr>
        <w:rPr>
          <w:rFonts w:eastAsia="DengXian"/>
        </w:rPr>
      </w:pPr>
      <w:r w:rsidRPr="00C81E33">
        <w:rPr>
          <w:rFonts w:eastAsia="DengXian"/>
        </w:rPr>
        <w:t>The project implementing partner, FECO of the Ministry of Ecology and Environment of the PRC (MEE), has implemented a number of international development projects including UNDP-GEF projects, for example, project of UP-POPs Reduction through BAT/BEP and PPP-based Industry Chain Management in Secondary Copper Production Sector in China.  The agency has high capacity and experience in taking appropriate consideration of gender in implementation of the national replication plan.</w:t>
      </w:r>
    </w:p>
    <w:p w14:paraId="0F7F231F" w14:textId="77777777" w:rsidR="00E2129C" w:rsidRPr="00C81E33" w:rsidRDefault="00E2129C" w:rsidP="001716F4">
      <w:pPr>
        <w:pStyle w:val="Normal1"/>
        <w:numPr>
          <w:ilvl w:val="0"/>
          <w:numId w:val="42"/>
        </w:numPr>
        <w:rPr>
          <w:rFonts w:eastAsia="DengXian"/>
        </w:rPr>
      </w:pPr>
      <w:r w:rsidRPr="00C81E33">
        <w:rPr>
          <w:rFonts w:eastAsia="DengXian"/>
        </w:rPr>
        <w:t>It was known from the field survey that not all the surveyed enterprises have experience in implementing GEF/UNDP project, which implies that the demonstration enterprises and NRP enterprises selected for implementing this project may not have enough knowledge on GEF/UNDP gender policies and gender requirements.  It is recommended that the project provide gender training on GEF/UNDP gender policies and requirements, and methods and skills to facilitate gender mainstreaming and empowerment of women and girls to all the demonstration and NRP enterprises during the project implementation.</w:t>
      </w:r>
    </w:p>
    <w:p w14:paraId="1B7316B5" w14:textId="77777777" w:rsidR="00E2129C" w:rsidRPr="00C81E33" w:rsidRDefault="00E2129C" w:rsidP="001716F4">
      <w:pPr>
        <w:pStyle w:val="Heading6"/>
        <w:numPr>
          <w:ilvl w:val="0"/>
          <w:numId w:val="43"/>
        </w:numPr>
        <w:rPr>
          <w:rFonts w:eastAsiaTheme="minorEastAsia"/>
          <w:lang w:val="en-US"/>
        </w:rPr>
      </w:pPr>
      <w:bookmarkStart w:id="685" w:name="_Toc492977538"/>
      <w:bookmarkStart w:id="686" w:name="_Toc503514035"/>
      <w:bookmarkStart w:id="687" w:name="_Toc72253179"/>
      <w:bookmarkStart w:id="688" w:name="_Toc75419333"/>
      <w:bookmarkStart w:id="689" w:name="_Toc75419358"/>
      <w:bookmarkStart w:id="690" w:name="_Toc75419433"/>
      <w:bookmarkStart w:id="691" w:name="_Toc75419567"/>
      <w:bookmarkStart w:id="692" w:name="_Toc75419613"/>
      <w:bookmarkStart w:id="693" w:name="_Toc75419657"/>
      <w:bookmarkStart w:id="694" w:name="_Toc76044013"/>
      <w:r w:rsidRPr="00C81E33">
        <w:rPr>
          <w:rFonts w:eastAsiaTheme="minorEastAsia"/>
          <w:lang w:val="en-US"/>
        </w:rPr>
        <w:t>Gender Mainstreaming Strategies and Action Plan</w:t>
      </w:r>
      <w:bookmarkEnd w:id="685"/>
      <w:bookmarkEnd w:id="686"/>
      <w:bookmarkEnd w:id="687"/>
      <w:bookmarkEnd w:id="688"/>
      <w:bookmarkEnd w:id="689"/>
      <w:bookmarkEnd w:id="690"/>
      <w:bookmarkEnd w:id="691"/>
      <w:bookmarkEnd w:id="692"/>
      <w:bookmarkEnd w:id="693"/>
      <w:bookmarkEnd w:id="694"/>
    </w:p>
    <w:p w14:paraId="293AEB4E" w14:textId="77777777" w:rsidR="00E2129C" w:rsidRPr="00C81E33" w:rsidRDefault="00F24F65" w:rsidP="00F24F65">
      <w:pPr>
        <w:spacing w:before="120" w:after="120"/>
        <w:ind w:left="360"/>
        <w:rPr>
          <w:b/>
        </w:rPr>
      </w:pPr>
      <w:bookmarkStart w:id="695" w:name="_Toc72253180"/>
      <w:bookmarkStart w:id="696" w:name="_Toc75419334"/>
      <w:bookmarkStart w:id="697" w:name="_Toc75419359"/>
      <w:bookmarkStart w:id="698" w:name="_Toc75419568"/>
      <w:bookmarkStart w:id="699" w:name="_Toc76044014"/>
      <w:r w:rsidRPr="00C81E33">
        <w:rPr>
          <w:b/>
        </w:rPr>
        <w:t>4.1</w:t>
      </w:r>
      <w:r w:rsidRPr="00C81E33">
        <w:rPr>
          <w:b/>
        </w:rPr>
        <w:tab/>
      </w:r>
      <w:r w:rsidR="00E2129C" w:rsidRPr="00C81E33">
        <w:rPr>
          <w:b/>
        </w:rPr>
        <w:t>Gender Mainstreaming Strategies</w:t>
      </w:r>
      <w:bookmarkEnd w:id="695"/>
      <w:bookmarkEnd w:id="696"/>
      <w:bookmarkEnd w:id="697"/>
      <w:bookmarkEnd w:id="698"/>
      <w:bookmarkEnd w:id="699"/>
    </w:p>
    <w:p w14:paraId="5461E919" w14:textId="77777777" w:rsidR="00E2129C" w:rsidRPr="00C81E33" w:rsidRDefault="00E2129C" w:rsidP="001716F4">
      <w:pPr>
        <w:pStyle w:val="Normal1"/>
        <w:numPr>
          <w:ilvl w:val="0"/>
          <w:numId w:val="42"/>
        </w:numPr>
        <w:rPr>
          <w:rFonts w:eastAsia="DengXian"/>
        </w:rPr>
      </w:pPr>
      <w:r w:rsidRPr="00C81E33">
        <w:rPr>
          <w:rFonts w:eastAsia="DengXian"/>
        </w:rPr>
        <w:t>Recognized differences between positions, roles, employment, education, age, and involvement in decision-making of men and women, the project will adopt the following strategies to not only avoid deteriorating gender inequality, but to promote gender equality in an inclusive manner and apply gender-responsive approach:</w:t>
      </w:r>
    </w:p>
    <w:p w14:paraId="4B385526"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rPr>
        <w:t>Inclusion adequate women employees in the project decision making process and the BAT/BEP selection processes;</w:t>
      </w:r>
    </w:p>
    <w:p w14:paraId="4B277051"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rPr>
        <w:t xml:space="preserve">Promotion of more women employees to management positions including being </w:t>
      </w:r>
      <w:r w:rsidRPr="00C81E33">
        <w:rPr>
          <w:rFonts w:eastAsia="DengXian"/>
          <w:sz w:val="20"/>
          <w:szCs w:val="20"/>
          <w:lang w:eastAsia="zh-CN"/>
        </w:rPr>
        <w:t>middle</w:t>
      </w:r>
      <w:r w:rsidRPr="00C81E33">
        <w:rPr>
          <w:rFonts w:eastAsia="DengXian"/>
          <w:sz w:val="20"/>
          <w:szCs w:val="20"/>
        </w:rPr>
        <w:t xml:space="preserve"> and senior managers;</w:t>
      </w:r>
    </w:p>
    <w:p w14:paraId="430CA147"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rPr>
        <w:t xml:space="preserve">Ensuring all the displaced women and men to be appropriately resettled; </w:t>
      </w:r>
    </w:p>
    <w:p w14:paraId="5693F011"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lang w:eastAsia="zh-CN"/>
        </w:rPr>
        <w:t>Making sure the project results dissemination materials be gender sensitive;</w:t>
      </w:r>
    </w:p>
    <w:p w14:paraId="046D9CC3"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lang w:eastAsia="zh-CN"/>
        </w:rPr>
        <w:t>The project publicity targets proportionally toward relevant women and girls; and</w:t>
      </w:r>
    </w:p>
    <w:p w14:paraId="7C239D7B" w14:textId="77777777" w:rsidR="00E2129C" w:rsidRPr="00C81E33" w:rsidRDefault="00E2129C" w:rsidP="001716F4">
      <w:pPr>
        <w:pStyle w:val="ListParagraph"/>
        <w:numPr>
          <w:ilvl w:val="0"/>
          <w:numId w:val="40"/>
        </w:numPr>
        <w:spacing w:before="60" w:after="60"/>
        <w:ind w:leftChars="100" w:left="661" w:hanging="461"/>
        <w:jc w:val="both"/>
        <w:rPr>
          <w:rFonts w:eastAsia="DengXian"/>
          <w:sz w:val="20"/>
          <w:szCs w:val="20"/>
        </w:rPr>
      </w:pPr>
      <w:r w:rsidRPr="00C81E33">
        <w:rPr>
          <w:rFonts w:eastAsia="DengXian"/>
          <w:sz w:val="20"/>
          <w:szCs w:val="20"/>
          <w:lang w:eastAsia="zh-CN"/>
        </w:rPr>
        <w:t>Collection of sex-disaggregated data wherever relevant.</w:t>
      </w:r>
    </w:p>
    <w:p w14:paraId="7D5D842C" w14:textId="77777777" w:rsidR="00E2129C" w:rsidRPr="00C81E33" w:rsidRDefault="00F24F65" w:rsidP="00F24F65">
      <w:pPr>
        <w:spacing w:before="120" w:after="120"/>
        <w:ind w:left="360"/>
        <w:rPr>
          <w:b/>
        </w:rPr>
      </w:pPr>
      <w:bookmarkStart w:id="700" w:name="_Toc72253181"/>
      <w:bookmarkStart w:id="701" w:name="_Toc75419335"/>
      <w:bookmarkStart w:id="702" w:name="_Toc75419360"/>
      <w:bookmarkStart w:id="703" w:name="_Toc75419569"/>
      <w:bookmarkStart w:id="704" w:name="_Toc76044015"/>
      <w:r w:rsidRPr="00C81E33">
        <w:rPr>
          <w:b/>
        </w:rPr>
        <w:t>4.2</w:t>
      </w:r>
      <w:r w:rsidRPr="00C81E33">
        <w:rPr>
          <w:b/>
        </w:rPr>
        <w:tab/>
      </w:r>
      <w:r w:rsidR="00E2129C" w:rsidRPr="00C81E33">
        <w:rPr>
          <w:b/>
        </w:rPr>
        <w:t>Gender mainstreaming action plan</w:t>
      </w:r>
      <w:bookmarkEnd w:id="700"/>
      <w:bookmarkEnd w:id="701"/>
      <w:bookmarkEnd w:id="702"/>
      <w:bookmarkEnd w:id="703"/>
      <w:bookmarkEnd w:id="704"/>
    </w:p>
    <w:p w14:paraId="07A47C02" w14:textId="2BB520A7" w:rsidR="00E2129C" w:rsidRPr="00C81E33" w:rsidRDefault="00E2129C" w:rsidP="001716F4">
      <w:pPr>
        <w:pStyle w:val="Normal1"/>
        <w:numPr>
          <w:ilvl w:val="0"/>
          <w:numId w:val="42"/>
        </w:numPr>
        <w:rPr>
          <w:rFonts w:eastAsia="DengXian"/>
        </w:rPr>
      </w:pPr>
      <w:r w:rsidRPr="00C81E33">
        <w:rPr>
          <w:rFonts w:eastAsia="DengXian"/>
        </w:rPr>
        <w:t xml:space="preserve">While general gender mainstreaming strategies will apply across all interventions at the demonstration and the replication enterprises, the following specific actions are proposed in order to highly empower women and promote gender equality.  The plan was developed to ensure that the principles of gender equality are firmly embedded in activities undertaken by the project in line with applicable GEF and UNDP gender policies.  The proposed actions are presented in </w:t>
      </w:r>
      <w:r w:rsidRPr="00C81E33">
        <w:rPr>
          <w:rFonts w:eastAsia="DengXian"/>
        </w:rPr>
        <w:fldChar w:fldCharType="begin"/>
      </w:r>
      <w:r w:rsidRPr="00C81E33">
        <w:rPr>
          <w:rFonts w:eastAsia="DengXian"/>
        </w:rPr>
        <w:instrText xml:space="preserve"> REF _Ref40279257 \h  \* MERGEFORMAT </w:instrText>
      </w:r>
      <w:r w:rsidRPr="00C81E33">
        <w:rPr>
          <w:rFonts w:eastAsia="DengXian"/>
        </w:rPr>
      </w:r>
      <w:r w:rsidRPr="00C81E33">
        <w:rPr>
          <w:rFonts w:eastAsia="DengXian"/>
        </w:rPr>
        <w:fldChar w:fldCharType="separate"/>
      </w:r>
      <w:r w:rsidR="00225DCE" w:rsidRPr="00C81E33">
        <w:rPr>
          <w:rFonts w:eastAsia="DengXian"/>
        </w:rPr>
        <w:t>Table 33</w:t>
      </w:r>
      <w:r w:rsidRPr="00C81E33">
        <w:rPr>
          <w:rFonts w:eastAsia="DengXian"/>
        </w:rPr>
        <w:fldChar w:fldCharType="end"/>
      </w:r>
      <w:r w:rsidRPr="00C81E33">
        <w:rPr>
          <w:rFonts w:eastAsia="DengXian"/>
        </w:rPr>
        <w:t>.</w:t>
      </w:r>
    </w:p>
    <w:p w14:paraId="4C35FB1E" w14:textId="77777777" w:rsidR="00E2129C" w:rsidRPr="00C81E33" w:rsidRDefault="00E2129C" w:rsidP="00E2129C">
      <w:pPr>
        <w:pStyle w:val="ListParagraph"/>
        <w:spacing w:after="120"/>
        <w:rPr>
          <w:rFonts w:eastAsia="DengXian"/>
          <w:sz w:val="20"/>
          <w:szCs w:val="20"/>
          <w:lang w:eastAsia="zh-CN"/>
        </w:rPr>
      </w:pPr>
    </w:p>
    <w:p w14:paraId="4DEF960C" w14:textId="77777777" w:rsidR="00E2129C" w:rsidRPr="00C81E33" w:rsidRDefault="00E2129C" w:rsidP="00E2129C">
      <w:pPr>
        <w:spacing w:after="120"/>
        <w:rPr>
          <w:rFonts w:eastAsia="DengXian"/>
          <w:lang w:eastAsia="zh-CN"/>
        </w:rPr>
        <w:sectPr w:rsidR="00E2129C" w:rsidRPr="00C81E33" w:rsidSect="008D198F">
          <w:footerReference w:type="default" r:id="rId72"/>
          <w:pgSz w:w="11907" w:h="16834" w:code="9"/>
          <w:pgMar w:top="1440" w:right="1440" w:bottom="1440" w:left="1440" w:header="720" w:footer="720" w:gutter="0"/>
          <w:cols w:space="708"/>
        </w:sectPr>
      </w:pPr>
    </w:p>
    <w:p w14:paraId="7B5C36A1" w14:textId="03F3A7A3" w:rsidR="00157802" w:rsidRPr="00C81E33" w:rsidRDefault="00D951D4" w:rsidP="00D951D4">
      <w:pPr>
        <w:pStyle w:val="Caption"/>
        <w:rPr>
          <w:szCs w:val="20"/>
        </w:rPr>
      </w:pPr>
      <w:bookmarkStart w:id="705" w:name="_Ref40279257"/>
      <w:bookmarkStart w:id="706" w:name="_Toc75420507"/>
      <w:bookmarkStart w:id="707" w:name="_Toc88963187"/>
      <w:bookmarkStart w:id="708" w:name="OLE_LINK7"/>
      <w:r w:rsidRPr="00C81E33">
        <w:lastRenderedPageBreak/>
        <w:t xml:space="preserve">Table </w:t>
      </w:r>
      <w:r w:rsidR="0094201B" w:rsidRPr="00C81E33">
        <w:rPr>
          <w:noProof/>
        </w:rPr>
        <w:fldChar w:fldCharType="begin"/>
      </w:r>
      <w:r w:rsidR="0094201B" w:rsidRPr="00C81E33">
        <w:rPr>
          <w:noProof/>
        </w:rPr>
        <w:instrText xml:space="preserve"> SEQ Table \* ARABIC </w:instrText>
      </w:r>
      <w:r w:rsidR="0094201B" w:rsidRPr="00C81E33">
        <w:rPr>
          <w:noProof/>
        </w:rPr>
        <w:fldChar w:fldCharType="separate"/>
      </w:r>
      <w:r w:rsidR="00225DCE" w:rsidRPr="00C81E33">
        <w:rPr>
          <w:noProof/>
        </w:rPr>
        <w:t>33</w:t>
      </w:r>
      <w:r w:rsidR="0094201B" w:rsidRPr="00C81E33">
        <w:rPr>
          <w:noProof/>
        </w:rPr>
        <w:fldChar w:fldCharType="end"/>
      </w:r>
      <w:bookmarkEnd w:id="705"/>
      <w:r w:rsidR="00157802" w:rsidRPr="00C81E33">
        <w:rPr>
          <w:szCs w:val="20"/>
        </w:rPr>
        <w:t xml:space="preserve">: </w:t>
      </w:r>
      <w:bookmarkStart w:id="709" w:name="_Hlk65481308"/>
      <w:r w:rsidR="00157802" w:rsidRPr="00C81E33">
        <w:rPr>
          <w:szCs w:val="20"/>
        </w:rPr>
        <w:t>Gender Mainstreaming Action Plan</w:t>
      </w:r>
      <w:bookmarkEnd w:id="706"/>
      <w:bookmarkEnd w:id="707"/>
      <w:bookmarkEnd w:id="709"/>
    </w:p>
    <w:tbl>
      <w:tblPr>
        <w:tblStyle w:val="TableGrid"/>
        <w:tblW w:w="14879" w:type="dxa"/>
        <w:jc w:val="center"/>
        <w:tblLayout w:type="fixed"/>
        <w:tblLook w:val="04A0" w:firstRow="1" w:lastRow="0" w:firstColumn="1" w:lastColumn="0" w:noHBand="0" w:noVBand="1"/>
      </w:tblPr>
      <w:tblGrid>
        <w:gridCol w:w="1694"/>
        <w:gridCol w:w="2515"/>
        <w:gridCol w:w="2160"/>
        <w:gridCol w:w="3263"/>
        <w:gridCol w:w="992"/>
        <w:gridCol w:w="1418"/>
        <w:gridCol w:w="1173"/>
        <w:gridCol w:w="1664"/>
      </w:tblGrid>
      <w:tr w:rsidR="00440599" w:rsidRPr="00C81E33" w14:paraId="2441C688" w14:textId="77777777" w:rsidTr="00BE46A6">
        <w:trPr>
          <w:tblHeader/>
          <w:jc w:val="center"/>
        </w:trPr>
        <w:tc>
          <w:tcPr>
            <w:tcW w:w="1694" w:type="dxa"/>
            <w:tcBorders>
              <w:top w:val="single" w:sz="4" w:space="0" w:color="auto"/>
              <w:bottom w:val="single" w:sz="4" w:space="0" w:color="auto"/>
              <w:right w:val="single" w:sz="4" w:space="0" w:color="auto"/>
            </w:tcBorders>
            <w:shd w:val="clear" w:color="auto" w:fill="E2EFD9" w:themeFill="accent6" w:themeFillTint="33"/>
            <w:vAlign w:val="center"/>
          </w:tcPr>
          <w:p w14:paraId="1BA8AA63"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Action Areas</w:t>
            </w:r>
          </w:p>
        </w:tc>
        <w:tc>
          <w:tcPr>
            <w:tcW w:w="2515"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309D6105"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b/>
                <w:i w:val="0"/>
                <w:sz w:val="18"/>
                <w:szCs w:val="18"/>
                <w:lang w:eastAsia="zh-CN"/>
              </w:rPr>
            </w:pPr>
            <w:r w:rsidRPr="00C81E33">
              <w:rPr>
                <w:rFonts w:ascii="Times New Roman" w:eastAsia="DengXian" w:hAnsi="Times New Roman"/>
                <w:b/>
                <w:i w:val="0"/>
                <w:sz w:val="18"/>
                <w:szCs w:val="18"/>
                <w:lang w:eastAsia="zh-CN"/>
              </w:rPr>
              <w:t>Proposed Actions</w:t>
            </w:r>
          </w:p>
        </w:tc>
        <w:tc>
          <w:tcPr>
            <w:tcW w:w="2160"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09FDA7B"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Indicators</w:t>
            </w:r>
          </w:p>
        </w:tc>
        <w:tc>
          <w:tcPr>
            <w:tcW w:w="326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F8D561C"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Completion Targets</w:t>
            </w:r>
          </w:p>
        </w:tc>
        <w:tc>
          <w:tcPr>
            <w:tcW w:w="992"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5C2D3734"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b/>
                <w:i w:val="0"/>
                <w:sz w:val="18"/>
                <w:szCs w:val="18"/>
              </w:rPr>
            </w:pPr>
            <w:r w:rsidRPr="00C81E33">
              <w:rPr>
                <w:rFonts w:ascii="Times New Roman" w:eastAsia="DengXian" w:hAnsi="Times New Roman"/>
                <w:b/>
                <w:i w:val="0"/>
                <w:sz w:val="18"/>
                <w:szCs w:val="18"/>
              </w:rPr>
              <w:t>Baselines</w:t>
            </w:r>
          </w:p>
        </w:tc>
        <w:tc>
          <w:tcPr>
            <w:tcW w:w="1418"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ABA739" w14:textId="77777777" w:rsidR="00157802" w:rsidRPr="00C81E33" w:rsidRDefault="00157802" w:rsidP="005B3284">
            <w:pPr>
              <w:pStyle w:val="BodyText"/>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Responsible agencies</w:t>
            </w:r>
          </w:p>
        </w:tc>
        <w:tc>
          <w:tcPr>
            <w:tcW w:w="1173"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4D3B0DAC"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Timeline</w:t>
            </w:r>
          </w:p>
        </w:tc>
        <w:tc>
          <w:tcPr>
            <w:tcW w:w="1664" w:type="dxa"/>
            <w:tcBorders>
              <w:top w:val="single" w:sz="4" w:space="0" w:color="auto"/>
              <w:left w:val="single" w:sz="4" w:space="0" w:color="auto"/>
              <w:bottom w:val="single" w:sz="4" w:space="0" w:color="auto"/>
            </w:tcBorders>
            <w:shd w:val="clear" w:color="auto" w:fill="E2EFD9" w:themeFill="accent6" w:themeFillTint="33"/>
            <w:vAlign w:val="center"/>
          </w:tcPr>
          <w:p w14:paraId="6D8862C3" w14:textId="77777777" w:rsidR="00157802" w:rsidRPr="00C81E33" w:rsidRDefault="00157802" w:rsidP="00BE46A6">
            <w:pPr>
              <w:pStyle w:val="BodyText"/>
              <w:pBdr>
                <w:bottom w:val="none" w:sz="0" w:space="0" w:color="auto"/>
              </w:pBdr>
              <w:snapToGrid w:val="0"/>
              <w:spacing w:after="0"/>
              <w:jc w:val="center"/>
              <w:rPr>
                <w:rFonts w:ascii="Times New Roman" w:eastAsia="DengXian" w:hAnsi="Times New Roman"/>
                <w:i w:val="0"/>
                <w:sz w:val="18"/>
                <w:szCs w:val="18"/>
                <w:lang w:val="en-GB" w:eastAsia="zh-CN"/>
              </w:rPr>
            </w:pPr>
            <w:r w:rsidRPr="00C81E33">
              <w:rPr>
                <w:rFonts w:ascii="Times New Roman" w:eastAsia="DengXian" w:hAnsi="Times New Roman"/>
                <w:b/>
                <w:i w:val="0"/>
                <w:sz w:val="18"/>
                <w:szCs w:val="18"/>
              </w:rPr>
              <w:t>Cost and budget</w:t>
            </w:r>
          </w:p>
        </w:tc>
      </w:tr>
      <w:tr w:rsidR="00440599" w:rsidRPr="00C81E33" w14:paraId="22984BC6" w14:textId="77777777" w:rsidTr="00BE46A6">
        <w:trPr>
          <w:jc w:val="center"/>
        </w:trPr>
        <w:tc>
          <w:tcPr>
            <w:tcW w:w="14879" w:type="dxa"/>
            <w:gridSpan w:val="8"/>
            <w:tcBorders>
              <w:top w:val="single" w:sz="4" w:space="0" w:color="auto"/>
              <w:bottom w:val="single" w:sz="4" w:space="0" w:color="auto"/>
            </w:tcBorders>
            <w:shd w:val="clear" w:color="auto" w:fill="DEEAF6" w:themeFill="accent5" w:themeFillTint="33"/>
          </w:tcPr>
          <w:p w14:paraId="0A6A1445" w14:textId="77777777" w:rsidR="00157802" w:rsidRPr="00C81E33" w:rsidRDefault="00157802" w:rsidP="00BE46A6">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 xml:space="preserve">Component 1: Strengthening the national policy and regulatory framework to reduce UP-POPs and BFRs releases from secondary non-ferrous metal industry. </w:t>
            </w:r>
          </w:p>
        </w:tc>
      </w:tr>
      <w:tr w:rsidR="00440599" w:rsidRPr="00C81E33" w14:paraId="74BD1426" w14:textId="77777777" w:rsidTr="00DD068A">
        <w:trPr>
          <w:jc w:val="center"/>
        </w:trPr>
        <w:tc>
          <w:tcPr>
            <w:tcW w:w="14879" w:type="dxa"/>
            <w:gridSpan w:val="8"/>
            <w:tcBorders>
              <w:top w:val="single" w:sz="4" w:space="0" w:color="auto"/>
            </w:tcBorders>
            <w:shd w:val="clear" w:color="auto" w:fill="FFF2CC" w:themeFill="accent4" w:themeFillTint="33"/>
          </w:tcPr>
          <w:p w14:paraId="479FA0F4" w14:textId="77777777" w:rsidR="00157802" w:rsidRPr="00C81E33" w:rsidRDefault="00157802" w:rsidP="005B3284">
            <w:pPr>
              <w:pStyle w:val="GEFFieldtoFillout"/>
              <w:spacing w:before="60" w:after="60"/>
              <w:ind w:left="1080" w:hangingChars="600" w:hanging="1080"/>
              <w:jc w:val="both"/>
              <w:rPr>
                <w:color w:val="auto"/>
                <w:sz w:val="18"/>
                <w:szCs w:val="18"/>
              </w:rPr>
            </w:pPr>
            <w:r w:rsidRPr="00C81E33">
              <w:rPr>
                <w:color w:val="auto"/>
                <w:sz w:val="18"/>
                <w:szCs w:val="18"/>
              </w:rPr>
              <w:t>Outcome 1.1 Reduced UP-POPs and BFRs releases resulting from unsound metal scrap and batteries recycling management practices through the adoption and implementation of standards/measures, policies, plans, laws, regulations and guidance.</w:t>
            </w:r>
          </w:p>
          <w:p w14:paraId="51EE890E" w14:textId="77777777" w:rsidR="00157802" w:rsidRPr="00C81E33" w:rsidRDefault="00157802" w:rsidP="005B3284">
            <w:pPr>
              <w:pStyle w:val="GEFFieldtoFillout"/>
              <w:spacing w:before="60" w:after="60"/>
              <w:ind w:leftChars="500" w:left="1990" w:hangingChars="550" w:hanging="990"/>
              <w:jc w:val="both"/>
              <w:rPr>
                <w:color w:val="auto"/>
                <w:sz w:val="18"/>
                <w:szCs w:val="18"/>
              </w:rPr>
            </w:pPr>
            <w:r w:rsidRPr="00C81E33">
              <w:rPr>
                <w:color w:val="auto"/>
                <w:sz w:val="18"/>
                <w:szCs w:val="18"/>
              </w:rPr>
              <w:t>Output 1.1.1 Policy and regulatory framework for metal scrap management developed, revised and improved and relevant components integrated into the existing policy and regulatory framework.</w:t>
            </w:r>
          </w:p>
          <w:p w14:paraId="470CC4D0" w14:textId="77777777" w:rsidR="00157802" w:rsidRPr="00C81E33" w:rsidRDefault="00157802" w:rsidP="00BA0E44">
            <w:pPr>
              <w:pStyle w:val="GEFFieldtoFillout"/>
              <w:spacing w:before="60" w:after="60"/>
              <w:ind w:leftChars="500" w:left="1990" w:hangingChars="550" w:hanging="990"/>
              <w:jc w:val="both"/>
              <w:rPr>
                <w:color w:val="auto"/>
                <w:sz w:val="18"/>
                <w:szCs w:val="18"/>
              </w:rPr>
            </w:pPr>
            <w:r w:rsidRPr="00C81E33">
              <w:rPr>
                <w:color w:val="auto"/>
                <w:sz w:val="18"/>
                <w:szCs w:val="18"/>
              </w:rPr>
              <w:t>Output 1.1.2 Technical by-laws, regulations and guidance aiming to reduce UP-POPs and BFRs release from batteries manufacturing, recycling and disposal practices developed, adopted and implemented.</w:t>
            </w:r>
          </w:p>
          <w:p w14:paraId="4FE73A86" w14:textId="77777777" w:rsidR="00157802" w:rsidRPr="00C81E33" w:rsidRDefault="00157802" w:rsidP="005B3284">
            <w:pPr>
              <w:pStyle w:val="GEFFieldtoFillout"/>
              <w:spacing w:before="60" w:after="60"/>
              <w:ind w:leftChars="500" w:left="1990" w:hangingChars="550" w:hanging="990"/>
              <w:jc w:val="both"/>
              <w:rPr>
                <w:color w:val="auto"/>
                <w:sz w:val="18"/>
                <w:szCs w:val="18"/>
              </w:rPr>
            </w:pPr>
            <w:r w:rsidRPr="00C81E33">
              <w:rPr>
                <w:color w:val="auto"/>
                <w:sz w:val="18"/>
                <w:szCs w:val="18"/>
              </w:rPr>
              <w:t>Output 1.1.3 Barriers to BAT/BEP and Extended Producer Responsibility (EPR) implementation removed through e.g. the institution of economic instruments and incentives</w:t>
            </w:r>
          </w:p>
        </w:tc>
      </w:tr>
      <w:tr w:rsidR="00440599" w:rsidRPr="00C81E33" w14:paraId="0E673C12" w14:textId="77777777" w:rsidTr="00CE29A2">
        <w:trPr>
          <w:jc w:val="center"/>
        </w:trPr>
        <w:tc>
          <w:tcPr>
            <w:tcW w:w="1694" w:type="dxa"/>
            <w:tcBorders>
              <w:bottom w:val="single" w:sz="4" w:space="0" w:color="000000"/>
            </w:tcBorders>
            <w:shd w:val="clear" w:color="auto" w:fill="FFFFFF" w:themeFill="background1"/>
          </w:tcPr>
          <w:p w14:paraId="14BADE1C"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Decision making group</w:t>
            </w:r>
          </w:p>
        </w:tc>
        <w:tc>
          <w:tcPr>
            <w:tcW w:w="2515" w:type="dxa"/>
            <w:tcBorders>
              <w:bottom w:val="single" w:sz="4" w:space="0" w:color="000000"/>
            </w:tcBorders>
            <w:shd w:val="clear" w:color="auto" w:fill="FFFFFF" w:themeFill="background1"/>
          </w:tcPr>
          <w:p w14:paraId="5FE785A7"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Inclusion of adequate women in the project management committee</w:t>
            </w:r>
          </w:p>
        </w:tc>
        <w:tc>
          <w:tcPr>
            <w:tcW w:w="2160" w:type="dxa"/>
            <w:tcBorders>
              <w:bottom w:val="single" w:sz="4" w:space="0" w:color="000000"/>
            </w:tcBorders>
            <w:shd w:val="clear" w:color="auto" w:fill="FFFFFF" w:themeFill="background1"/>
          </w:tcPr>
          <w:p w14:paraId="4FFF3B52"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 of woman in the decision-making group</w:t>
            </w:r>
          </w:p>
        </w:tc>
        <w:tc>
          <w:tcPr>
            <w:tcW w:w="3263" w:type="dxa"/>
            <w:tcBorders>
              <w:bottom w:val="single" w:sz="4" w:space="0" w:color="000000"/>
            </w:tcBorders>
            <w:shd w:val="clear" w:color="auto" w:fill="FFFFFF" w:themeFill="background1"/>
          </w:tcPr>
          <w:p w14:paraId="0D93A8F6"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rPr>
            </w:pPr>
            <w:r w:rsidRPr="00C81E33">
              <w:rPr>
                <w:rFonts w:ascii="Times New Roman" w:eastAsia="DengXian" w:hAnsi="Times New Roman"/>
                <w:bCs/>
                <w:i w:val="0"/>
                <w:sz w:val="18"/>
                <w:szCs w:val="18"/>
                <w:lang w:eastAsia="zh-CN"/>
              </w:rPr>
              <w:t>At least one woman in the decision-making group</w:t>
            </w:r>
          </w:p>
        </w:tc>
        <w:tc>
          <w:tcPr>
            <w:tcW w:w="992" w:type="dxa"/>
            <w:tcBorders>
              <w:bottom w:val="single" w:sz="4" w:space="0" w:color="000000"/>
              <w:right w:val="nil"/>
            </w:tcBorders>
            <w:shd w:val="clear" w:color="auto" w:fill="auto"/>
          </w:tcPr>
          <w:p w14:paraId="74C5959E"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0</w:t>
            </w:r>
          </w:p>
        </w:tc>
        <w:tc>
          <w:tcPr>
            <w:tcW w:w="1418" w:type="dxa"/>
            <w:tcBorders>
              <w:top w:val="nil"/>
              <w:left w:val="nil"/>
              <w:bottom w:val="nil"/>
              <w:right w:val="nil"/>
            </w:tcBorders>
            <w:shd w:val="clear" w:color="auto" w:fill="FFFFFF" w:themeFill="background1"/>
          </w:tcPr>
          <w:p w14:paraId="5B09CDB3" w14:textId="77777777" w:rsidR="00157802" w:rsidRPr="00C81E33" w:rsidRDefault="00C5267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PMU</w:t>
            </w:r>
          </w:p>
        </w:tc>
        <w:tc>
          <w:tcPr>
            <w:tcW w:w="1173" w:type="dxa"/>
            <w:tcBorders>
              <w:left w:val="nil"/>
              <w:bottom w:val="single" w:sz="4" w:space="0" w:color="000000"/>
            </w:tcBorders>
            <w:shd w:val="clear" w:color="auto" w:fill="FFFFFF" w:themeFill="background1"/>
          </w:tcPr>
          <w:p w14:paraId="22253D3F"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i w:val="0"/>
                <w:sz w:val="18"/>
                <w:szCs w:val="18"/>
                <w:lang w:val="en-GB" w:eastAsia="zh-CN"/>
              </w:rPr>
              <w:t>2022-2027</w:t>
            </w:r>
          </w:p>
        </w:tc>
        <w:tc>
          <w:tcPr>
            <w:tcW w:w="1664" w:type="dxa"/>
            <w:tcBorders>
              <w:bottom w:val="single" w:sz="4" w:space="0" w:color="000000"/>
            </w:tcBorders>
            <w:shd w:val="clear" w:color="auto" w:fill="FFFFFF" w:themeFill="background1"/>
          </w:tcPr>
          <w:p w14:paraId="09AB5EF9" w14:textId="77777777" w:rsidR="00157802" w:rsidRPr="00C81E33" w:rsidRDefault="00157802" w:rsidP="00CE29A2">
            <w:pPr>
              <w:pStyle w:val="BodyText"/>
              <w:pBdr>
                <w:bottom w:val="none" w:sz="0" w:space="0" w:color="auto"/>
              </w:pBdr>
              <w:snapToGrid w:val="0"/>
              <w:spacing w:after="0"/>
              <w:jc w:val="left"/>
              <w:rPr>
                <w:rFonts w:ascii="Times New Roman" w:eastAsia="DengXian" w:hAnsi="Times New Roman"/>
                <w:bCs/>
                <w:i w:val="0"/>
                <w:sz w:val="18"/>
                <w:szCs w:val="18"/>
                <w:lang w:eastAsia="zh-CN"/>
              </w:rPr>
            </w:pPr>
            <w:r w:rsidRPr="00C81E33">
              <w:rPr>
                <w:rFonts w:ascii="Times New Roman" w:eastAsia="DengXian" w:hAnsi="Times New Roman"/>
                <w:bCs/>
                <w:i w:val="0"/>
                <w:sz w:val="18"/>
                <w:szCs w:val="18"/>
                <w:lang w:eastAsia="zh-CN"/>
              </w:rPr>
              <w:t>No extra cost</w:t>
            </w:r>
          </w:p>
        </w:tc>
      </w:tr>
      <w:tr w:rsidR="00440599" w:rsidRPr="00C81E33" w14:paraId="01AB0612" w14:textId="77777777" w:rsidTr="005B3284">
        <w:trPr>
          <w:trHeight w:val="222"/>
          <w:jc w:val="center"/>
        </w:trPr>
        <w:tc>
          <w:tcPr>
            <w:tcW w:w="14879" w:type="dxa"/>
            <w:gridSpan w:val="8"/>
            <w:tcBorders>
              <w:bottom w:val="single" w:sz="4" w:space="0" w:color="auto"/>
            </w:tcBorders>
            <w:shd w:val="clear" w:color="auto" w:fill="DEEAF6" w:themeFill="accent5" w:themeFillTint="33"/>
          </w:tcPr>
          <w:p w14:paraId="29782833" w14:textId="77777777" w:rsidR="00157802" w:rsidRPr="00C81E33" w:rsidRDefault="00157802" w:rsidP="00CE29A2">
            <w:pPr>
              <w:pStyle w:val="BodyText"/>
              <w:pBdr>
                <w:bottom w:val="none" w:sz="0" w:space="0" w:color="auto"/>
              </w:pBdr>
              <w:snapToGrid w:val="0"/>
              <w:spacing w:before="60"/>
              <w:rPr>
                <w:rFonts w:ascii="Times New Roman" w:eastAsia="DengXian" w:hAnsi="Times New Roman"/>
                <w:b/>
                <w:i w:val="0"/>
                <w:sz w:val="18"/>
                <w:szCs w:val="18"/>
              </w:rPr>
            </w:pPr>
            <w:r w:rsidRPr="00C81E33">
              <w:rPr>
                <w:rFonts w:ascii="Times New Roman" w:eastAsia="DengXian" w:hAnsi="Times New Roman"/>
                <w:b/>
                <w:i w:val="0"/>
                <w:sz w:val="18"/>
                <w:szCs w:val="18"/>
              </w:rPr>
              <w:t>Component 2: Reduction of UP-POPs and BFRs releases from unsound metal scrap and batteries recycling.</w:t>
            </w:r>
          </w:p>
        </w:tc>
      </w:tr>
      <w:tr w:rsidR="00440599" w:rsidRPr="00C81E33" w14:paraId="53FDA1CC" w14:textId="77777777" w:rsidTr="00DD068A">
        <w:trPr>
          <w:trHeight w:val="222"/>
          <w:jc w:val="center"/>
        </w:trPr>
        <w:tc>
          <w:tcPr>
            <w:tcW w:w="14879" w:type="dxa"/>
            <w:gridSpan w:val="8"/>
            <w:tcBorders>
              <w:top w:val="single" w:sz="4" w:space="0" w:color="auto"/>
            </w:tcBorders>
            <w:shd w:val="clear" w:color="auto" w:fill="FFF2CC" w:themeFill="accent4" w:themeFillTint="33"/>
          </w:tcPr>
          <w:p w14:paraId="19149657" w14:textId="77777777" w:rsidR="00157802" w:rsidRPr="00C81E33" w:rsidRDefault="00157802" w:rsidP="00BA0E44">
            <w:pPr>
              <w:pStyle w:val="GEFFieldtoFillout"/>
              <w:spacing w:before="60" w:after="60"/>
              <w:ind w:left="1080" w:hangingChars="600" w:hanging="1080"/>
              <w:jc w:val="both"/>
              <w:rPr>
                <w:color w:val="auto"/>
                <w:sz w:val="18"/>
                <w:szCs w:val="18"/>
              </w:rPr>
            </w:pPr>
            <w:r w:rsidRPr="00C81E33">
              <w:rPr>
                <w:color w:val="auto"/>
                <w:sz w:val="18"/>
                <w:szCs w:val="18"/>
              </w:rPr>
              <w:t>Outcome 2.1 Reduced releases of UP-POPs and BFRs as a result of improved raw material (recycled metal scrap and batteries) supply chains as well as the introduction of environmentally sound disposal practices and extended producers responsibility at recycling entities.</w:t>
            </w:r>
          </w:p>
          <w:p w14:paraId="45D84B1E" w14:textId="77777777" w:rsidR="00157802" w:rsidRPr="00C81E33" w:rsidRDefault="00157802" w:rsidP="00BA0E44">
            <w:pPr>
              <w:pStyle w:val="GEFFieldtoFillout"/>
              <w:spacing w:before="60" w:after="60"/>
              <w:ind w:leftChars="500" w:left="1990" w:hangingChars="550" w:hanging="990"/>
              <w:jc w:val="both"/>
              <w:rPr>
                <w:color w:val="auto"/>
                <w:sz w:val="18"/>
                <w:szCs w:val="18"/>
              </w:rPr>
            </w:pPr>
            <w:r w:rsidRPr="00C81E33">
              <w:rPr>
                <w:color w:val="auto"/>
                <w:sz w:val="18"/>
                <w:szCs w:val="18"/>
              </w:rPr>
              <w:t>Output 2.1.1 Assessment of existing collection systems completed, and appropriate collection schemes established, feasible logistical arrangements, including proper acceptance and outbound material criteria.</w:t>
            </w:r>
          </w:p>
          <w:p w14:paraId="15C6A1A2" w14:textId="77777777" w:rsidR="00157802" w:rsidRPr="00C81E33" w:rsidRDefault="00157802" w:rsidP="00BA0E44">
            <w:pPr>
              <w:pStyle w:val="GEFFieldtoFillout"/>
              <w:spacing w:before="60" w:after="60"/>
              <w:ind w:leftChars="500" w:left="1990" w:hangingChars="550" w:hanging="990"/>
              <w:jc w:val="both"/>
              <w:rPr>
                <w:color w:val="auto"/>
                <w:sz w:val="18"/>
                <w:szCs w:val="18"/>
              </w:rPr>
            </w:pPr>
            <w:r w:rsidRPr="00C81E33">
              <w:rPr>
                <w:color w:val="auto"/>
                <w:sz w:val="18"/>
                <w:szCs w:val="18"/>
              </w:rPr>
              <w:t>Output 2.1.2 Supply chains for local markets further developed, recycling rates increased and maximum quantities of recyclable plastic parts diverted from inadequate disposal.</w:t>
            </w:r>
          </w:p>
          <w:p w14:paraId="00336E44" w14:textId="77777777" w:rsidR="00157802" w:rsidRPr="00C81E33" w:rsidRDefault="00157802" w:rsidP="00BA0E44">
            <w:pPr>
              <w:pStyle w:val="GEFFieldtoFillout"/>
              <w:spacing w:before="60" w:after="60"/>
              <w:ind w:leftChars="500" w:left="1990" w:hangingChars="550" w:hanging="990"/>
              <w:jc w:val="both"/>
              <w:rPr>
                <w:color w:val="auto"/>
                <w:sz w:val="18"/>
                <w:szCs w:val="18"/>
              </w:rPr>
            </w:pPr>
            <w:r w:rsidRPr="00C81E33">
              <w:rPr>
                <w:color w:val="auto"/>
                <w:sz w:val="18"/>
                <w:szCs w:val="18"/>
              </w:rPr>
              <w:t>Output 2.1.</w:t>
            </w:r>
            <w:r w:rsidRPr="00C81E33">
              <w:rPr>
                <w:color w:val="auto"/>
                <w:sz w:val="18"/>
                <w:szCs w:val="18"/>
                <w:lang w:eastAsia="zh-CN"/>
              </w:rPr>
              <w:t>3</w:t>
            </w:r>
            <w:r w:rsidRPr="00C81E33">
              <w:rPr>
                <w:color w:val="auto"/>
                <w:sz w:val="18"/>
                <w:szCs w:val="18"/>
              </w:rPr>
              <w:t xml:space="preserve"> Two demonstration projects implemented to demonstrate BAT/BEP and life cycle recycling in the collection and conditioning of waste batteries (one in lead acid batteries and one in li-ion batteries), applying proper management of hazardous waste generated in the whole process.</w:t>
            </w:r>
          </w:p>
          <w:p w14:paraId="5019D2D6" w14:textId="77777777" w:rsidR="00157802" w:rsidRPr="00C81E33" w:rsidRDefault="00157802" w:rsidP="00BA0E44">
            <w:pPr>
              <w:pStyle w:val="GEFFieldtoFillout"/>
              <w:spacing w:before="60" w:after="60"/>
              <w:ind w:left="1080" w:hangingChars="600" w:hanging="1080"/>
              <w:jc w:val="both"/>
              <w:rPr>
                <w:color w:val="auto"/>
                <w:sz w:val="18"/>
                <w:szCs w:val="18"/>
              </w:rPr>
            </w:pPr>
            <w:r w:rsidRPr="00C81E33">
              <w:rPr>
                <w:color w:val="auto"/>
                <w:sz w:val="18"/>
                <w:szCs w:val="18"/>
              </w:rPr>
              <w:t>Outcome 2.2 Prevent and minimize the generation of UP-POPs in the secondary metallurgical processes.</w:t>
            </w:r>
          </w:p>
          <w:p w14:paraId="09BA3510" w14:textId="77777777" w:rsidR="00157802" w:rsidRPr="00C81E33" w:rsidRDefault="00157802" w:rsidP="00BA0E44">
            <w:pPr>
              <w:pStyle w:val="GEFFieldtoFillout"/>
              <w:spacing w:before="60" w:after="60"/>
              <w:ind w:leftChars="500" w:left="1990" w:hangingChars="550" w:hanging="990"/>
              <w:jc w:val="both"/>
              <w:rPr>
                <w:color w:val="auto"/>
                <w:sz w:val="18"/>
                <w:szCs w:val="18"/>
              </w:rPr>
            </w:pPr>
            <w:r w:rsidRPr="00C81E33">
              <w:rPr>
                <w:color w:val="auto"/>
                <w:sz w:val="18"/>
                <w:szCs w:val="18"/>
              </w:rPr>
              <w:t>Output 2.2.1 Assessment of secondary metallurgic production processes and technologies finalized.</w:t>
            </w:r>
          </w:p>
          <w:p w14:paraId="47925618" w14:textId="77777777" w:rsidR="00157802" w:rsidRPr="00C81E33" w:rsidRDefault="00157802" w:rsidP="00BA0E44">
            <w:pPr>
              <w:pStyle w:val="GEFFieldtoFillout"/>
              <w:spacing w:before="60" w:after="60"/>
              <w:ind w:leftChars="500" w:left="1990" w:hangingChars="550" w:hanging="990"/>
              <w:jc w:val="both"/>
              <w:rPr>
                <w:b/>
                <w:bCs/>
                <w:color w:val="auto"/>
                <w:sz w:val="18"/>
                <w:szCs w:val="18"/>
              </w:rPr>
            </w:pPr>
            <w:r w:rsidRPr="00C81E33">
              <w:rPr>
                <w:color w:val="auto"/>
                <w:sz w:val="18"/>
                <w:szCs w:val="18"/>
              </w:rPr>
              <w:t>Output 2.2.2 Two demonstration projects implemented to demonstrate BAT/BEP in the secondary production of metals (one in aluminum and one in zinc)</w:t>
            </w:r>
          </w:p>
        </w:tc>
      </w:tr>
      <w:tr w:rsidR="00440599" w:rsidRPr="00C81E33" w14:paraId="155F6920" w14:textId="77777777" w:rsidTr="00BA0E44">
        <w:trPr>
          <w:jc w:val="center"/>
        </w:trPr>
        <w:tc>
          <w:tcPr>
            <w:tcW w:w="1694" w:type="dxa"/>
            <w:tcBorders>
              <w:top w:val="nil"/>
            </w:tcBorders>
          </w:tcPr>
          <w:p w14:paraId="4434E919"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Introduction of BAT/BEP</w:t>
            </w:r>
          </w:p>
        </w:tc>
        <w:tc>
          <w:tcPr>
            <w:tcW w:w="2515" w:type="dxa"/>
            <w:tcBorders>
              <w:bottom w:val="single" w:sz="4" w:space="0" w:color="auto"/>
            </w:tcBorders>
          </w:tcPr>
          <w:p w14:paraId="3CDF43B1"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 xml:space="preserve">Equal inclusion of women in the BAT/BEP selection processes </w:t>
            </w:r>
          </w:p>
        </w:tc>
        <w:tc>
          <w:tcPr>
            <w:tcW w:w="2160" w:type="dxa"/>
          </w:tcPr>
          <w:p w14:paraId="5C34AE72"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 xml:space="preserve"># and </w:t>
            </w:r>
            <w:r w:rsidRPr="00C81E33">
              <w:rPr>
                <w:rFonts w:ascii="Times New Roman" w:eastAsia="DengXian" w:hAnsi="Times New Roman"/>
                <w:i w:val="0"/>
                <w:szCs w:val="20"/>
                <w:lang w:val="en-GB" w:eastAsia="zh-CN"/>
              </w:rPr>
              <w:t>% of women in the BAT/BEP selection processes</w:t>
            </w:r>
          </w:p>
        </w:tc>
        <w:tc>
          <w:tcPr>
            <w:tcW w:w="3263" w:type="dxa"/>
          </w:tcPr>
          <w:p w14:paraId="6C1540C0"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15% women in the BAT/BEP selection processes</w:t>
            </w:r>
          </w:p>
        </w:tc>
        <w:tc>
          <w:tcPr>
            <w:tcW w:w="992" w:type="dxa"/>
            <w:tcBorders>
              <w:top w:val="nil"/>
            </w:tcBorders>
          </w:tcPr>
          <w:p w14:paraId="0661F0D4" w14:textId="77777777" w:rsidR="00157802"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nil"/>
            </w:tcBorders>
          </w:tcPr>
          <w:p w14:paraId="766097DB"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 xml:space="preserve">The demonstration enterprises </w:t>
            </w:r>
          </w:p>
        </w:tc>
        <w:tc>
          <w:tcPr>
            <w:tcW w:w="1173" w:type="dxa"/>
            <w:tcBorders>
              <w:top w:val="nil"/>
            </w:tcBorders>
          </w:tcPr>
          <w:p w14:paraId="72AE9827"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Beginning of the project implementation</w:t>
            </w:r>
          </w:p>
        </w:tc>
        <w:tc>
          <w:tcPr>
            <w:tcW w:w="1664" w:type="dxa"/>
            <w:tcBorders>
              <w:top w:val="nil"/>
            </w:tcBorders>
          </w:tcPr>
          <w:p w14:paraId="2F100A14"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0EDBEA81" w14:textId="77777777" w:rsidTr="00BA0E44">
        <w:trPr>
          <w:jc w:val="center"/>
        </w:trPr>
        <w:tc>
          <w:tcPr>
            <w:tcW w:w="1694" w:type="dxa"/>
            <w:tcBorders>
              <w:top w:val="nil"/>
              <w:right w:val="nil"/>
            </w:tcBorders>
          </w:tcPr>
          <w:p w14:paraId="0850AB86"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project displaced employees</w:t>
            </w:r>
          </w:p>
        </w:tc>
        <w:tc>
          <w:tcPr>
            <w:tcW w:w="2515" w:type="dxa"/>
            <w:tcBorders>
              <w:top w:val="single" w:sz="4" w:space="0" w:color="auto"/>
              <w:left w:val="nil"/>
              <w:bottom w:val="single" w:sz="4" w:space="0" w:color="auto"/>
              <w:right w:val="nil"/>
            </w:tcBorders>
          </w:tcPr>
          <w:p w14:paraId="19D0DE51"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val="en-GB" w:eastAsia="zh-CN"/>
              </w:rPr>
              <w:t xml:space="preserve">Appropriate </w:t>
            </w:r>
            <w:r w:rsidR="00746085" w:rsidRPr="00C81E33">
              <w:rPr>
                <w:rFonts w:ascii="Times New Roman" w:eastAsia="DengXian" w:hAnsi="Times New Roman"/>
                <w:i w:val="0"/>
                <w:szCs w:val="20"/>
                <w:lang w:eastAsia="zh-CN"/>
              </w:rPr>
              <w:t>job relocation</w:t>
            </w:r>
            <w:r w:rsidRPr="00C81E33">
              <w:rPr>
                <w:rFonts w:ascii="Times New Roman" w:eastAsia="DengXian" w:hAnsi="Times New Roman"/>
                <w:i w:val="0"/>
                <w:szCs w:val="20"/>
                <w:lang w:eastAsia="zh-CN"/>
              </w:rPr>
              <w:t xml:space="preserve"> of all the project displaced women and men employees</w:t>
            </w:r>
          </w:p>
        </w:tc>
        <w:tc>
          <w:tcPr>
            <w:tcW w:w="2160" w:type="dxa"/>
            <w:tcBorders>
              <w:left w:val="nil"/>
            </w:tcBorders>
          </w:tcPr>
          <w:p w14:paraId="7CED8A76"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of employees displaced due to the project,</w:t>
            </w:r>
          </w:p>
          <w:p w14:paraId="3FE5C42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of</w:t>
            </w:r>
          </w:p>
          <w:p w14:paraId="6CA40787"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 displaced employees appropriately resettled with sex-disaggregation</w:t>
            </w:r>
          </w:p>
        </w:tc>
        <w:tc>
          <w:tcPr>
            <w:tcW w:w="3263" w:type="dxa"/>
          </w:tcPr>
          <w:p w14:paraId="6BC1B8AE"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All male and female employees displaced are appropriately resettled, either adjusted to other posts in the enterprises together with relevant training or in other ways</w:t>
            </w:r>
          </w:p>
        </w:tc>
        <w:tc>
          <w:tcPr>
            <w:tcW w:w="992" w:type="dxa"/>
            <w:tcBorders>
              <w:top w:val="nil"/>
            </w:tcBorders>
          </w:tcPr>
          <w:p w14:paraId="01D6E81F" w14:textId="77777777" w:rsidR="00157802"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nil"/>
            </w:tcBorders>
          </w:tcPr>
          <w:p w14:paraId="2C9398F2"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demonstration enterprises</w:t>
            </w:r>
          </w:p>
        </w:tc>
        <w:tc>
          <w:tcPr>
            <w:tcW w:w="1173" w:type="dxa"/>
            <w:tcBorders>
              <w:top w:val="nil"/>
            </w:tcBorders>
          </w:tcPr>
          <w:p w14:paraId="355F51C9"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2022-2027</w:t>
            </w:r>
          </w:p>
        </w:tc>
        <w:tc>
          <w:tcPr>
            <w:tcW w:w="1664" w:type="dxa"/>
            <w:tcBorders>
              <w:top w:val="nil"/>
            </w:tcBorders>
          </w:tcPr>
          <w:p w14:paraId="24D15CA5"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demonstration enterprises’ budget</w:t>
            </w:r>
          </w:p>
        </w:tc>
      </w:tr>
      <w:tr w:rsidR="00440599" w:rsidRPr="00C81E33" w14:paraId="2952C5FF" w14:textId="77777777" w:rsidTr="00BA0E44">
        <w:trPr>
          <w:jc w:val="center"/>
        </w:trPr>
        <w:tc>
          <w:tcPr>
            <w:tcW w:w="1694" w:type="dxa"/>
            <w:tcBorders>
              <w:top w:val="nil"/>
              <w:bottom w:val="single" w:sz="4" w:space="0" w:color="000000"/>
            </w:tcBorders>
          </w:tcPr>
          <w:p w14:paraId="25C0120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lastRenderedPageBreak/>
              <w:t>The project training</w:t>
            </w:r>
          </w:p>
        </w:tc>
        <w:tc>
          <w:tcPr>
            <w:tcW w:w="2515" w:type="dxa"/>
            <w:tcBorders>
              <w:top w:val="single" w:sz="4" w:space="0" w:color="auto"/>
            </w:tcBorders>
          </w:tcPr>
          <w:p w14:paraId="54818FF5"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eastAsia="zh-CN"/>
              </w:rPr>
            </w:pPr>
            <w:r w:rsidRPr="00C81E33">
              <w:rPr>
                <w:rFonts w:ascii="Times New Roman" w:eastAsia="DengXian" w:hAnsi="Times New Roman"/>
                <w:i w:val="0"/>
                <w:szCs w:val="20"/>
                <w:lang w:eastAsia="zh-CN"/>
              </w:rPr>
              <w:t>Equal and equitably participation of female and male employees of waste battery collection and nonferrous metal recycling in planning the project training, including trainees, training contents, time locations etc.,</w:t>
            </w:r>
          </w:p>
          <w:p w14:paraId="097C80ED"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eastAsia="zh-CN"/>
              </w:rPr>
            </w:pPr>
            <w:r w:rsidRPr="00C81E33">
              <w:rPr>
                <w:rFonts w:ascii="Times New Roman" w:eastAsia="DengXian" w:hAnsi="Times New Roman"/>
                <w:i w:val="0"/>
                <w:szCs w:val="20"/>
                <w:lang w:eastAsia="zh-CN"/>
              </w:rPr>
              <w:t>Training contents include specific job-skills and relevant knowledge on, impact of, and controlling measures of UP-POPs and BFRs</w:t>
            </w:r>
          </w:p>
          <w:p w14:paraId="086AAC30"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eastAsia="zh-CN"/>
              </w:rPr>
            </w:pPr>
            <w:r w:rsidRPr="00C81E33">
              <w:rPr>
                <w:rFonts w:ascii="Times New Roman" w:eastAsia="DengXian" w:hAnsi="Times New Roman"/>
                <w:i w:val="0"/>
                <w:szCs w:val="20"/>
                <w:lang w:eastAsia="zh-CN"/>
              </w:rPr>
              <w:t xml:space="preserve">Equal and equitable training of women </w:t>
            </w:r>
            <w:r w:rsidRPr="00C81E33">
              <w:rPr>
                <w:rFonts w:ascii="Times New Roman" w:eastAsia="DengXian" w:hAnsi="Times New Roman"/>
                <w:i w:val="0"/>
                <w:szCs w:val="20"/>
                <w:lang w:val="en-GB" w:eastAsia="zh-CN"/>
              </w:rPr>
              <w:t>employees especially the project displaced and those involved in collection of waste lead-acid and/or li-ion batteries through selecting training time and location suitable to women.</w:t>
            </w:r>
          </w:p>
        </w:tc>
        <w:tc>
          <w:tcPr>
            <w:tcW w:w="2160" w:type="dxa"/>
          </w:tcPr>
          <w:p w14:paraId="7F5C67BA"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 and % of women employees trained </w:t>
            </w:r>
          </w:p>
          <w:p w14:paraId="170456EA"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and % of women employees the project displaced trained</w:t>
            </w:r>
          </w:p>
          <w:p w14:paraId="1C870ABA"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 and % of women involved in collection of waste lead-acid and/or li-ion batteries trained  </w:t>
            </w:r>
          </w:p>
          <w:p w14:paraId="03B3527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p>
        </w:tc>
        <w:tc>
          <w:tcPr>
            <w:tcW w:w="3263" w:type="dxa"/>
          </w:tcPr>
          <w:p w14:paraId="11708C36"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For secondary nonferrous production:</w:t>
            </w:r>
          </w:p>
          <w:p w14:paraId="25BF9E54"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of employees participated in the project training planning will be women,</w:t>
            </w:r>
          </w:p>
          <w:p w14:paraId="4329C486"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of trained employees will be women,</w:t>
            </w:r>
          </w:p>
          <w:p w14:paraId="34651183"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All women displaced by the project will be trained,</w:t>
            </w:r>
          </w:p>
          <w:p w14:paraId="245D9759"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For waste battery collection,</w:t>
            </w:r>
          </w:p>
          <w:p w14:paraId="3583F31F"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10% of employees participated in the project training planning will be women,</w:t>
            </w:r>
          </w:p>
          <w:p w14:paraId="2212B22C"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10% of trained employees will be women.</w:t>
            </w:r>
          </w:p>
          <w:p w14:paraId="424A0785"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For both:</w:t>
            </w:r>
          </w:p>
          <w:p w14:paraId="2D0F425F"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Training contents covering relevant knowledge on, impact of, and controlling measures to UP-POPs and BFRs</w:t>
            </w:r>
          </w:p>
        </w:tc>
        <w:tc>
          <w:tcPr>
            <w:tcW w:w="992" w:type="dxa"/>
            <w:tcBorders>
              <w:top w:val="nil"/>
            </w:tcBorders>
          </w:tcPr>
          <w:p w14:paraId="3D72142C" w14:textId="77777777" w:rsidR="00157802"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nil"/>
            </w:tcBorders>
          </w:tcPr>
          <w:p w14:paraId="5C7CB7C5"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demonstration enterprises</w:t>
            </w:r>
          </w:p>
        </w:tc>
        <w:tc>
          <w:tcPr>
            <w:tcW w:w="1173" w:type="dxa"/>
            <w:tcBorders>
              <w:top w:val="nil"/>
            </w:tcBorders>
          </w:tcPr>
          <w:p w14:paraId="37A2EDF6"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2022-2027</w:t>
            </w:r>
          </w:p>
        </w:tc>
        <w:tc>
          <w:tcPr>
            <w:tcW w:w="1664" w:type="dxa"/>
            <w:tcBorders>
              <w:top w:val="nil"/>
            </w:tcBorders>
          </w:tcPr>
          <w:p w14:paraId="008FD7B4"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712493CE" w14:textId="77777777" w:rsidTr="005B3284">
        <w:trPr>
          <w:jc w:val="center"/>
        </w:trPr>
        <w:tc>
          <w:tcPr>
            <w:tcW w:w="1694" w:type="dxa"/>
            <w:tcBorders>
              <w:top w:val="nil"/>
            </w:tcBorders>
          </w:tcPr>
          <w:p w14:paraId="6782848D"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project related management positions</w:t>
            </w:r>
          </w:p>
        </w:tc>
        <w:tc>
          <w:tcPr>
            <w:tcW w:w="2515" w:type="dxa"/>
          </w:tcPr>
          <w:p w14:paraId="1524146B"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Promotion of more women to management positions related to the project</w:t>
            </w:r>
          </w:p>
        </w:tc>
        <w:tc>
          <w:tcPr>
            <w:tcW w:w="2160" w:type="dxa"/>
          </w:tcPr>
          <w:p w14:paraId="242FF9FB"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eastAsia="zh-CN"/>
              </w:rPr>
              <w:t>Additional women managers promoted during the project implementation</w:t>
            </w:r>
          </w:p>
        </w:tc>
        <w:tc>
          <w:tcPr>
            <w:tcW w:w="3263" w:type="dxa"/>
          </w:tcPr>
          <w:p w14:paraId="5F95D2F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one female employee promoted to management position or to higher management positions in each of the demonstration enterprises</w:t>
            </w:r>
          </w:p>
        </w:tc>
        <w:tc>
          <w:tcPr>
            <w:tcW w:w="992" w:type="dxa"/>
            <w:tcBorders>
              <w:top w:val="nil"/>
            </w:tcBorders>
          </w:tcPr>
          <w:p w14:paraId="11CC5F0D" w14:textId="77777777" w:rsidR="00BA0E44"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nil"/>
            </w:tcBorders>
          </w:tcPr>
          <w:p w14:paraId="6867241A"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demonstration enterprises</w:t>
            </w:r>
          </w:p>
        </w:tc>
        <w:tc>
          <w:tcPr>
            <w:tcW w:w="1173" w:type="dxa"/>
            <w:tcBorders>
              <w:top w:val="nil"/>
            </w:tcBorders>
          </w:tcPr>
          <w:p w14:paraId="57E0E3FE"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2022-2027</w:t>
            </w:r>
          </w:p>
        </w:tc>
        <w:tc>
          <w:tcPr>
            <w:tcW w:w="1664" w:type="dxa"/>
            <w:tcBorders>
              <w:top w:val="nil"/>
            </w:tcBorders>
          </w:tcPr>
          <w:p w14:paraId="69976C59"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5383FCF9" w14:textId="77777777" w:rsidTr="005B3284">
        <w:trPr>
          <w:jc w:val="center"/>
        </w:trPr>
        <w:tc>
          <w:tcPr>
            <w:tcW w:w="1694" w:type="dxa"/>
            <w:vMerge w:val="restart"/>
            <w:tcBorders>
              <w:top w:val="single" w:sz="4" w:space="0" w:color="000000"/>
            </w:tcBorders>
          </w:tcPr>
          <w:p w14:paraId="2347413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Protection of employees from occupational diseases </w:t>
            </w:r>
          </w:p>
        </w:tc>
        <w:tc>
          <w:tcPr>
            <w:tcW w:w="2515" w:type="dxa"/>
          </w:tcPr>
          <w:p w14:paraId="7F9EC7A7"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lang w:eastAsia="zh-CN"/>
              </w:rPr>
              <w:t>Protection of employees from the project related occupational hazards</w:t>
            </w:r>
          </w:p>
        </w:tc>
        <w:tc>
          <w:tcPr>
            <w:tcW w:w="2160" w:type="dxa"/>
          </w:tcPr>
          <w:p w14:paraId="095E5399"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Protection measures</w:t>
            </w:r>
          </w:p>
        </w:tc>
        <w:tc>
          <w:tcPr>
            <w:tcW w:w="3263" w:type="dxa"/>
          </w:tcPr>
          <w:p w14:paraId="02B9C6DD"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All female and male employees working in the areas with risks of exposing to UP-POPs or BFRs took protection measures</w:t>
            </w:r>
          </w:p>
        </w:tc>
        <w:tc>
          <w:tcPr>
            <w:tcW w:w="992" w:type="dxa"/>
            <w:tcBorders>
              <w:top w:val="nil"/>
            </w:tcBorders>
          </w:tcPr>
          <w:p w14:paraId="2C0EBB31" w14:textId="77777777" w:rsidR="00157802"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100%</w:t>
            </w:r>
          </w:p>
        </w:tc>
        <w:tc>
          <w:tcPr>
            <w:tcW w:w="1418" w:type="dxa"/>
            <w:tcBorders>
              <w:top w:val="nil"/>
            </w:tcBorders>
          </w:tcPr>
          <w:p w14:paraId="4C301567"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lang w:eastAsia="zh-CN"/>
              </w:rPr>
              <w:t>The demonstration enterprises</w:t>
            </w:r>
          </w:p>
        </w:tc>
        <w:tc>
          <w:tcPr>
            <w:tcW w:w="1173" w:type="dxa"/>
            <w:tcBorders>
              <w:top w:val="nil"/>
            </w:tcBorders>
          </w:tcPr>
          <w:p w14:paraId="6BB1EFA6"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2022-2027</w:t>
            </w:r>
          </w:p>
        </w:tc>
        <w:tc>
          <w:tcPr>
            <w:tcW w:w="1664" w:type="dxa"/>
            <w:tcBorders>
              <w:top w:val="nil"/>
            </w:tcBorders>
          </w:tcPr>
          <w:p w14:paraId="2443AE57"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Cost of the demonstration enterprises</w:t>
            </w:r>
          </w:p>
        </w:tc>
      </w:tr>
      <w:tr w:rsidR="00440599" w:rsidRPr="00C81E33" w14:paraId="6EBD2276" w14:textId="77777777" w:rsidTr="005B3284">
        <w:trPr>
          <w:jc w:val="center"/>
        </w:trPr>
        <w:tc>
          <w:tcPr>
            <w:tcW w:w="1694" w:type="dxa"/>
            <w:vMerge/>
            <w:tcBorders>
              <w:bottom w:val="single" w:sz="4" w:space="0" w:color="000000"/>
            </w:tcBorders>
          </w:tcPr>
          <w:p w14:paraId="098CAD3C" w14:textId="77777777" w:rsidR="00157802" w:rsidRPr="00C81E33" w:rsidRDefault="00157802" w:rsidP="005B3284">
            <w:pPr>
              <w:pStyle w:val="BodyText"/>
              <w:snapToGrid w:val="0"/>
              <w:spacing w:after="0"/>
              <w:rPr>
                <w:rFonts w:ascii="Times New Roman" w:eastAsia="DengXian" w:hAnsi="Times New Roman"/>
                <w:i w:val="0"/>
                <w:szCs w:val="20"/>
                <w:lang w:val="en-GB" w:eastAsia="zh-CN"/>
              </w:rPr>
            </w:pPr>
          </w:p>
        </w:tc>
        <w:tc>
          <w:tcPr>
            <w:tcW w:w="2515" w:type="dxa"/>
            <w:tcBorders>
              <w:bottom w:val="single" w:sz="4" w:space="0" w:color="000000"/>
            </w:tcBorders>
          </w:tcPr>
          <w:p w14:paraId="74DE82ED"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Keep occupational health check system for all male and female employees</w:t>
            </w:r>
          </w:p>
        </w:tc>
        <w:tc>
          <w:tcPr>
            <w:tcW w:w="2160" w:type="dxa"/>
            <w:tcBorders>
              <w:bottom w:val="single" w:sz="4" w:space="0" w:color="000000"/>
            </w:tcBorders>
          </w:tcPr>
          <w:p w14:paraId="1751BDC7"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Historical records/files of female employees, especially those with </w:t>
            </w:r>
            <w:r w:rsidRPr="00C81E33">
              <w:rPr>
                <w:rFonts w:ascii="Times New Roman" w:eastAsia="DengXian" w:hAnsi="Times New Roman"/>
                <w:i w:val="0"/>
                <w:szCs w:val="20"/>
                <w:lang w:val="en-GB" w:eastAsia="zh-CN"/>
              </w:rPr>
              <w:lastRenderedPageBreak/>
              <w:t>occupational disease kept,</w:t>
            </w:r>
          </w:p>
          <w:p w14:paraId="35EA428D"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Follow-up actions to the employees with occupational disease </w:t>
            </w:r>
          </w:p>
        </w:tc>
        <w:tc>
          <w:tcPr>
            <w:tcW w:w="3263" w:type="dxa"/>
            <w:tcBorders>
              <w:bottom w:val="single" w:sz="4" w:space="0" w:color="000000"/>
            </w:tcBorders>
          </w:tcPr>
          <w:p w14:paraId="7707EB18"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lastRenderedPageBreak/>
              <w:t>100% of female employees having occupational diseases will be followed up with appropriate measures</w:t>
            </w:r>
          </w:p>
        </w:tc>
        <w:tc>
          <w:tcPr>
            <w:tcW w:w="992" w:type="dxa"/>
            <w:tcBorders>
              <w:top w:val="nil"/>
              <w:bottom w:val="single" w:sz="4" w:space="0" w:color="000000"/>
            </w:tcBorders>
          </w:tcPr>
          <w:p w14:paraId="05D2E9B0" w14:textId="77777777" w:rsidR="00157802" w:rsidRPr="00C81E33" w:rsidRDefault="00157802" w:rsidP="00BA0E4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100%</w:t>
            </w:r>
          </w:p>
        </w:tc>
        <w:tc>
          <w:tcPr>
            <w:tcW w:w="1418" w:type="dxa"/>
            <w:tcBorders>
              <w:top w:val="nil"/>
              <w:bottom w:val="single" w:sz="4" w:space="0" w:color="000000"/>
            </w:tcBorders>
          </w:tcPr>
          <w:p w14:paraId="075BC30F"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demonstration enterprises</w:t>
            </w:r>
          </w:p>
        </w:tc>
        <w:tc>
          <w:tcPr>
            <w:tcW w:w="1173" w:type="dxa"/>
            <w:tcBorders>
              <w:top w:val="nil"/>
              <w:bottom w:val="single" w:sz="4" w:space="0" w:color="000000"/>
            </w:tcBorders>
          </w:tcPr>
          <w:p w14:paraId="6656B9D0"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2022-2027</w:t>
            </w:r>
          </w:p>
        </w:tc>
        <w:tc>
          <w:tcPr>
            <w:tcW w:w="1664" w:type="dxa"/>
            <w:tcBorders>
              <w:top w:val="nil"/>
              <w:bottom w:val="single" w:sz="4" w:space="0" w:color="000000"/>
            </w:tcBorders>
          </w:tcPr>
          <w:p w14:paraId="28235694" w14:textId="77777777" w:rsidR="00157802" w:rsidRPr="00C81E33" w:rsidRDefault="00157802" w:rsidP="00BA0E4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Cost of the demonstration enterprises </w:t>
            </w:r>
          </w:p>
        </w:tc>
      </w:tr>
      <w:tr w:rsidR="00440599" w:rsidRPr="00C81E33" w14:paraId="7378A3ED" w14:textId="77777777" w:rsidTr="005B3284">
        <w:trPr>
          <w:jc w:val="center"/>
        </w:trPr>
        <w:tc>
          <w:tcPr>
            <w:tcW w:w="14879" w:type="dxa"/>
            <w:gridSpan w:val="8"/>
            <w:tcBorders>
              <w:bottom w:val="single" w:sz="4" w:space="0" w:color="auto"/>
            </w:tcBorders>
            <w:shd w:val="clear" w:color="auto" w:fill="DEEAF6" w:themeFill="accent5" w:themeFillTint="33"/>
          </w:tcPr>
          <w:p w14:paraId="68DFF9A2" w14:textId="77777777" w:rsidR="00157802" w:rsidRPr="00C81E33" w:rsidRDefault="00157802" w:rsidP="00BA0E44">
            <w:pPr>
              <w:pStyle w:val="BodyText"/>
              <w:pBdr>
                <w:bottom w:val="none" w:sz="0" w:space="0" w:color="auto"/>
              </w:pBdr>
              <w:snapToGrid w:val="0"/>
              <w:spacing w:before="60"/>
              <w:rPr>
                <w:rFonts w:ascii="Times New Roman" w:eastAsia="DengXian" w:hAnsi="Times New Roman"/>
                <w:b/>
                <w:i w:val="0"/>
                <w:szCs w:val="20"/>
              </w:rPr>
            </w:pPr>
            <w:r w:rsidRPr="00C81E33">
              <w:rPr>
                <w:rFonts w:ascii="Times New Roman" w:eastAsia="DengXian" w:hAnsi="Times New Roman"/>
                <w:b/>
                <w:i w:val="0"/>
                <w:szCs w:val="20"/>
              </w:rPr>
              <w:t xml:space="preserve">Component 3: Implementation of a National Replication Programme (NRP).  </w:t>
            </w:r>
          </w:p>
        </w:tc>
      </w:tr>
      <w:tr w:rsidR="00440599" w:rsidRPr="00C81E33" w14:paraId="238388E2" w14:textId="77777777" w:rsidTr="00DD068A">
        <w:trPr>
          <w:jc w:val="center"/>
        </w:trPr>
        <w:tc>
          <w:tcPr>
            <w:tcW w:w="14879" w:type="dxa"/>
            <w:gridSpan w:val="8"/>
            <w:tcBorders>
              <w:top w:val="single" w:sz="4" w:space="0" w:color="auto"/>
            </w:tcBorders>
            <w:shd w:val="clear" w:color="auto" w:fill="FFF2CC" w:themeFill="accent4" w:themeFillTint="33"/>
          </w:tcPr>
          <w:p w14:paraId="7635A066" w14:textId="77777777" w:rsidR="00157802" w:rsidRPr="00C81E33" w:rsidRDefault="00157802" w:rsidP="00BA0E44">
            <w:pPr>
              <w:pStyle w:val="GEFFieldtoFillout"/>
              <w:spacing w:before="60" w:after="60"/>
              <w:ind w:left="1200" w:hangingChars="600" w:hanging="1200"/>
              <w:jc w:val="both"/>
              <w:rPr>
                <w:color w:val="auto"/>
                <w:sz w:val="20"/>
                <w:szCs w:val="20"/>
              </w:rPr>
            </w:pPr>
            <w:r w:rsidRPr="00C81E33">
              <w:rPr>
                <w:color w:val="auto"/>
                <w:sz w:val="20"/>
                <w:szCs w:val="20"/>
              </w:rPr>
              <w:t>Outcome 3.1 Replication and Promotion of demonstration results and experience.</w:t>
            </w:r>
          </w:p>
          <w:p w14:paraId="02575914" w14:textId="77777777" w:rsidR="00157802" w:rsidRPr="00C81E33" w:rsidRDefault="00157802" w:rsidP="00BA0E44">
            <w:pPr>
              <w:pStyle w:val="GEFFieldtoFillout"/>
              <w:spacing w:before="60" w:after="60"/>
              <w:ind w:leftChars="500" w:left="2100" w:hangingChars="550" w:hanging="1100"/>
              <w:rPr>
                <w:color w:val="auto"/>
                <w:sz w:val="20"/>
                <w:szCs w:val="20"/>
              </w:rPr>
            </w:pPr>
            <w:r w:rsidRPr="00C81E33">
              <w:rPr>
                <w:color w:val="auto"/>
                <w:sz w:val="20"/>
                <w:szCs w:val="20"/>
              </w:rPr>
              <w:t>Output 3.1.1 A national replication plan of sustainable recycling and green production developed.</w:t>
            </w:r>
          </w:p>
          <w:p w14:paraId="6C00F6A8" w14:textId="77777777" w:rsidR="00157802" w:rsidRPr="00C81E33" w:rsidRDefault="00157802" w:rsidP="00BA0E44">
            <w:pPr>
              <w:pStyle w:val="GEFFieldtoFillout"/>
              <w:spacing w:before="60" w:after="60"/>
              <w:ind w:leftChars="500" w:left="2100" w:hangingChars="550" w:hanging="1100"/>
              <w:rPr>
                <w:color w:val="auto"/>
                <w:sz w:val="20"/>
                <w:szCs w:val="20"/>
                <w:lang w:eastAsia="zh-CN"/>
              </w:rPr>
            </w:pPr>
            <w:r w:rsidRPr="00C81E33">
              <w:rPr>
                <w:color w:val="auto"/>
                <w:sz w:val="20"/>
                <w:szCs w:val="20"/>
              </w:rPr>
              <w:t>Output 3.1.2 Results of the implemented demonstration project published and disseminated for replication</w:t>
            </w:r>
            <w:r w:rsidRPr="00C81E33">
              <w:rPr>
                <w:color w:val="auto"/>
                <w:sz w:val="20"/>
                <w:szCs w:val="20"/>
                <w:lang w:eastAsia="zh-CN"/>
              </w:rPr>
              <w:t>.</w:t>
            </w:r>
          </w:p>
          <w:p w14:paraId="7C03732E" w14:textId="77777777" w:rsidR="00157802" w:rsidRPr="00C81E33" w:rsidRDefault="00157802" w:rsidP="00BA0E44">
            <w:pPr>
              <w:pStyle w:val="GEFFieldtoFillout"/>
              <w:spacing w:before="60" w:after="60"/>
              <w:ind w:left="0"/>
              <w:jc w:val="both"/>
              <w:rPr>
                <w:color w:val="auto"/>
                <w:sz w:val="20"/>
                <w:szCs w:val="20"/>
              </w:rPr>
            </w:pPr>
            <w:r w:rsidRPr="00C81E33">
              <w:rPr>
                <w:color w:val="auto"/>
                <w:sz w:val="20"/>
                <w:szCs w:val="20"/>
              </w:rPr>
              <w:t>Outcome 3.2 Promotional events for stakeholders, including awareness raising delivered.</w:t>
            </w:r>
          </w:p>
          <w:p w14:paraId="2B66AF10" w14:textId="77777777" w:rsidR="00157802" w:rsidRPr="00C81E33" w:rsidRDefault="00157802" w:rsidP="00BA0E44">
            <w:pPr>
              <w:pStyle w:val="GEFFieldtoFillout"/>
              <w:spacing w:before="60" w:after="60"/>
              <w:ind w:left="1140"/>
              <w:jc w:val="both"/>
              <w:rPr>
                <w:color w:val="auto"/>
                <w:sz w:val="20"/>
                <w:szCs w:val="20"/>
              </w:rPr>
            </w:pPr>
            <w:r w:rsidRPr="00C81E33">
              <w:rPr>
                <w:color w:val="auto"/>
                <w:sz w:val="20"/>
                <w:szCs w:val="20"/>
              </w:rPr>
              <w:t>Output 3.2.1 Technical training for stakeholders and awareness raising workshops developed and implemented.</w:t>
            </w:r>
          </w:p>
          <w:p w14:paraId="1D56BC53" w14:textId="77777777" w:rsidR="00157802" w:rsidRPr="00C81E33" w:rsidRDefault="00157802" w:rsidP="00BA0E44">
            <w:pPr>
              <w:pStyle w:val="GEFFieldtoFillout"/>
              <w:spacing w:before="60" w:after="60"/>
              <w:ind w:leftChars="500" w:left="2100" w:hangingChars="550" w:hanging="1100"/>
              <w:jc w:val="both"/>
              <w:rPr>
                <w:color w:val="auto"/>
                <w:sz w:val="20"/>
                <w:szCs w:val="20"/>
                <w:lang w:eastAsia="zh-CN"/>
              </w:rPr>
            </w:pPr>
            <w:r w:rsidRPr="00C81E33">
              <w:rPr>
                <w:color w:val="auto"/>
                <w:sz w:val="20"/>
                <w:szCs w:val="20"/>
              </w:rPr>
              <w:t>Output 3.2.2 Awareness raising materials formulated and distributed</w:t>
            </w:r>
          </w:p>
        </w:tc>
      </w:tr>
      <w:tr w:rsidR="00440599" w:rsidRPr="00C81E33" w14:paraId="29B211F1" w14:textId="77777777" w:rsidTr="0067403D">
        <w:trPr>
          <w:jc w:val="center"/>
        </w:trPr>
        <w:tc>
          <w:tcPr>
            <w:tcW w:w="1694" w:type="dxa"/>
            <w:tcBorders>
              <w:bottom w:val="single" w:sz="4" w:space="0" w:color="auto"/>
            </w:tcBorders>
          </w:tcPr>
          <w:p w14:paraId="0826F995"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p>
        </w:tc>
        <w:tc>
          <w:tcPr>
            <w:tcW w:w="2515" w:type="dxa"/>
          </w:tcPr>
          <w:p w14:paraId="5A417470"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rPr>
              <w:t>Preparation of publicity brochures or manuals with gender sensitive</w:t>
            </w:r>
          </w:p>
        </w:tc>
        <w:tc>
          <w:tcPr>
            <w:tcW w:w="2160" w:type="dxa"/>
          </w:tcPr>
          <w:p w14:paraId="1C1CC614"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Gender-sensitive brochures</w:t>
            </w:r>
          </w:p>
        </w:tc>
        <w:tc>
          <w:tcPr>
            <w:tcW w:w="3263" w:type="dxa"/>
          </w:tcPr>
          <w:p w14:paraId="16E7BB7E"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30% pictures with people including females</w:t>
            </w:r>
          </w:p>
        </w:tc>
        <w:tc>
          <w:tcPr>
            <w:tcW w:w="992" w:type="dxa"/>
            <w:tcBorders>
              <w:bottom w:val="single" w:sz="4" w:space="0" w:color="auto"/>
            </w:tcBorders>
          </w:tcPr>
          <w:p w14:paraId="53109C86"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bottom w:val="single" w:sz="4" w:space="0" w:color="auto"/>
            </w:tcBorders>
          </w:tcPr>
          <w:p w14:paraId="3F51B305" w14:textId="77777777" w:rsidR="00157802" w:rsidRPr="00C81E33" w:rsidRDefault="00C5267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rPr>
              <w:t>PMU</w:t>
            </w:r>
            <w:r w:rsidR="00157802" w:rsidRPr="00C81E33">
              <w:rPr>
                <w:rFonts w:ascii="Times New Roman" w:eastAsia="DengXian" w:hAnsi="Times New Roman"/>
                <w:i w:val="0"/>
                <w:szCs w:val="20"/>
              </w:rPr>
              <w:t xml:space="preserve">, </w:t>
            </w:r>
          </w:p>
          <w:p w14:paraId="3C4DA7B3"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lang w:eastAsia="zh-CN"/>
              </w:rPr>
              <w:t>The consulting agency</w:t>
            </w:r>
          </w:p>
        </w:tc>
        <w:tc>
          <w:tcPr>
            <w:tcW w:w="1173" w:type="dxa"/>
            <w:tcBorders>
              <w:bottom w:val="single" w:sz="4" w:space="0" w:color="auto"/>
            </w:tcBorders>
          </w:tcPr>
          <w:p w14:paraId="0A27528D" w14:textId="77777777" w:rsidR="00157802" w:rsidRPr="00C81E33" w:rsidRDefault="00157802" w:rsidP="005B3284">
            <w:pPr>
              <w:pStyle w:val="BodyText"/>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Around completion of the project demonstration</w:t>
            </w:r>
          </w:p>
        </w:tc>
        <w:tc>
          <w:tcPr>
            <w:tcW w:w="1664" w:type="dxa"/>
            <w:tcBorders>
              <w:bottom w:val="single" w:sz="4" w:space="0" w:color="auto"/>
            </w:tcBorders>
          </w:tcPr>
          <w:p w14:paraId="21969A81"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Project budget</w:t>
            </w:r>
          </w:p>
        </w:tc>
      </w:tr>
      <w:tr w:rsidR="00440599" w:rsidRPr="00C81E33" w14:paraId="781A1274" w14:textId="77777777" w:rsidTr="0067403D">
        <w:trPr>
          <w:jc w:val="center"/>
        </w:trPr>
        <w:tc>
          <w:tcPr>
            <w:tcW w:w="1694" w:type="dxa"/>
            <w:tcBorders>
              <w:top w:val="single" w:sz="4" w:space="0" w:color="auto"/>
              <w:bottom w:val="single" w:sz="4" w:space="0" w:color="auto"/>
            </w:tcBorders>
          </w:tcPr>
          <w:p w14:paraId="2F67248A"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rPr>
              <w:t>Promotion and dissemination of experience and achievements of secondary metallurgical processes and the battery collection and recycling</w:t>
            </w:r>
          </w:p>
        </w:tc>
        <w:tc>
          <w:tcPr>
            <w:tcW w:w="2515" w:type="dxa"/>
          </w:tcPr>
          <w:p w14:paraId="22F1A1BE"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rPr>
              <w:t xml:space="preserve">Through internet, WeChat, face-to-face, etc., the project conducts online and/or offline training equally to male and female employees and managers in the NRP enterprises and the waste battery life cycle recycling system.  </w:t>
            </w:r>
          </w:p>
        </w:tc>
        <w:tc>
          <w:tcPr>
            <w:tcW w:w="2160" w:type="dxa"/>
          </w:tcPr>
          <w:p w14:paraId="2AD6C72C"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Sex-disaggregated trainees</w:t>
            </w:r>
          </w:p>
        </w:tc>
        <w:tc>
          <w:tcPr>
            <w:tcW w:w="3263" w:type="dxa"/>
          </w:tcPr>
          <w:p w14:paraId="0CA3B1F6"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of employees of the project NRP enterprises trained will be women</w:t>
            </w:r>
          </w:p>
          <w:p w14:paraId="7EEEEF13"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Females in the battery collection area proportionally trained. </w:t>
            </w:r>
          </w:p>
        </w:tc>
        <w:tc>
          <w:tcPr>
            <w:tcW w:w="992" w:type="dxa"/>
            <w:tcBorders>
              <w:top w:val="single" w:sz="4" w:space="0" w:color="auto"/>
            </w:tcBorders>
          </w:tcPr>
          <w:p w14:paraId="2F569B66"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single" w:sz="4" w:space="0" w:color="auto"/>
            </w:tcBorders>
          </w:tcPr>
          <w:p w14:paraId="28945652"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lang w:eastAsia="zh-CN"/>
              </w:rPr>
              <w:t>The</w:t>
            </w:r>
            <w:r w:rsidRPr="00C81E33">
              <w:rPr>
                <w:rFonts w:ascii="Times New Roman" w:eastAsia="DengXian" w:hAnsi="Times New Roman"/>
                <w:i w:val="0"/>
                <w:szCs w:val="20"/>
              </w:rPr>
              <w:t xml:space="preserve"> NRP enterprises</w:t>
            </w:r>
          </w:p>
        </w:tc>
        <w:tc>
          <w:tcPr>
            <w:tcW w:w="1173" w:type="dxa"/>
            <w:tcBorders>
              <w:top w:val="single" w:sz="4" w:space="0" w:color="auto"/>
            </w:tcBorders>
          </w:tcPr>
          <w:p w14:paraId="5DC05F74"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project demonstration</w:t>
            </w:r>
          </w:p>
        </w:tc>
        <w:tc>
          <w:tcPr>
            <w:tcW w:w="1664" w:type="dxa"/>
            <w:tcBorders>
              <w:top w:val="single" w:sz="4" w:space="0" w:color="auto"/>
            </w:tcBorders>
          </w:tcPr>
          <w:p w14:paraId="381AD2E9"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Project budget</w:t>
            </w:r>
          </w:p>
        </w:tc>
      </w:tr>
      <w:tr w:rsidR="00440599" w:rsidRPr="00C81E33" w14:paraId="32C36687" w14:textId="77777777" w:rsidTr="0067403D">
        <w:trPr>
          <w:jc w:val="center"/>
        </w:trPr>
        <w:tc>
          <w:tcPr>
            <w:tcW w:w="1694" w:type="dxa"/>
            <w:tcBorders>
              <w:top w:val="single" w:sz="4" w:space="0" w:color="auto"/>
              <w:left w:val="single" w:sz="4" w:space="0" w:color="auto"/>
              <w:bottom w:val="nil"/>
              <w:right w:val="single" w:sz="4" w:space="0" w:color="auto"/>
            </w:tcBorders>
          </w:tcPr>
          <w:p w14:paraId="1B42D5DE" w14:textId="77777777" w:rsidR="00157802" w:rsidRPr="00C81E33" w:rsidRDefault="00157802" w:rsidP="00DC1624">
            <w:pPr>
              <w:pStyle w:val="BodyText"/>
              <w:pBdr>
                <w:bottom w:val="none" w:sz="0" w:space="0" w:color="auto"/>
              </w:pBdr>
              <w:snapToGrid w:val="0"/>
              <w:spacing w:after="0"/>
              <w:rPr>
                <w:rFonts w:ascii="Times New Roman" w:eastAsia="DengXian" w:hAnsi="Times New Roman"/>
                <w:i w:val="0"/>
                <w:szCs w:val="20"/>
              </w:rPr>
            </w:pPr>
            <w:r w:rsidRPr="00C81E33">
              <w:rPr>
                <w:rFonts w:ascii="Times New Roman" w:eastAsia="DengXian" w:hAnsi="Times New Roman"/>
                <w:i w:val="0"/>
                <w:szCs w:val="20"/>
              </w:rPr>
              <w:t>National replication plan</w:t>
            </w:r>
          </w:p>
        </w:tc>
        <w:tc>
          <w:tcPr>
            <w:tcW w:w="2515" w:type="dxa"/>
            <w:tcBorders>
              <w:left w:val="single" w:sz="4" w:space="0" w:color="auto"/>
            </w:tcBorders>
          </w:tcPr>
          <w:p w14:paraId="6E136483"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More women will be involved in the BAT/BEP selection processes of the replication enterprises</w:t>
            </w:r>
          </w:p>
        </w:tc>
        <w:tc>
          <w:tcPr>
            <w:tcW w:w="2160" w:type="dxa"/>
          </w:tcPr>
          <w:p w14:paraId="7903DEA3"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Women in the BAT/BEP selection processes</w:t>
            </w:r>
          </w:p>
        </w:tc>
        <w:tc>
          <w:tcPr>
            <w:tcW w:w="3263" w:type="dxa"/>
          </w:tcPr>
          <w:p w14:paraId="24810688"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women in the BAT/BEP selection processes</w:t>
            </w:r>
          </w:p>
        </w:tc>
        <w:tc>
          <w:tcPr>
            <w:tcW w:w="992" w:type="dxa"/>
          </w:tcPr>
          <w:p w14:paraId="04E457DE"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Pr>
          <w:p w14:paraId="470B8590"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NRP enterprises</w:t>
            </w:r>
          </w:p>
        </w:tc>
        <w:tc>
          <w:tcPr>
            <w:tcW w:w="1173" w:type="dxa"/>
          </w:tcPr>
          <w:p w14:paraId="200FBBB5"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NRP implementation</w:t>
            </w:r>
          </w:p>
        </w:tc>
        <w:tc>
          <w:tcPr>
            <w:tcW w:w="1664" w:type="dxa"/>
          </w:tcPr>
          <w:p w14:paraId="16A0D2CB"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29B04CE7" w14:textId="77777777" w:rsidTr="005B3284">
        <w:trPr>
          <w:jc w:val="center"/>
        </w:trPr>
        <w:tc>
          <w:tcPr>
            <w:tcW w:w="1694" w:type="dxa"/>
            <w:tcBorders>
              <w:top w:val="nil"/>
              <w:bottom w:val="nil"/>
            </w:tcBorders>
          </w:tcPr>
          <w:p w14:paraId="0D41060A" w14:textId="77777777" w:rsidR="00157802" w:rsidRPr="00C81E33" w:rsidRDefault="00157802" w:rsidP="00DC1624">
            <w:pPr>
              <w:pStyle w:val="BodyText"/>
              <w:pBdr>
                <w:bottom w:val="none" w:sz="0" w:space="0" w:color="auto"/>
              </w:pBdr>
              <w:snapToGrid w:val="0"/>
              <w:spacing w:after="0"/>
              <w:rPr>
                <w:rFonts w:ascii="Times New Roman" w:eastAsia="DengXian" w:hAnsi="Times New Roman"/>
                <w:i w:val="0"/>
                <w:szCs w:val="20"/>
              </w:rPr>
            </w:pPr>
          </w:p>
        </w:tc>
        <w:tc>
          <w:tcPr>
            <w:tcW w:w="2515" w:type="dxa"/>
          </w:tcPr>
          <w:p w14:paraId="12915B91"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 xml:space="preserve">Ensure appropriate </w:t>
            </w:r>
            <w:r w:rsidR="00746085" w:rsidRPr="00C81E33">
              <w:rPr>
                <w:rFonts w:ascii="Times New Roman" w:eastAsia="DengXian" w:hAnsi="Times New Roman"/>
                <w:i w:val="0"/>
                <w:szCs w:val="20"/>
                <w:lang w:eastAsia="zh-CN"/>
              </w:rPr>
              <w:t>job relocation</w:t>
            </w:r>
            <w:r w:rsidRPr="00C81E33">
              <w:rPr>
                <w:rFonts w:ascii="Times New Roman" w:eastAsia="DengXian" w:hAnsi="Times New Roman"/>
                <w:i w:val="0"/>
                <w:szCs w:val="20"/>
                <w:lang w:eastAsia="zh-CN"/>
              </w:rPr>
              <w:t xml:space="preserve"> of all the project displaced women and men employees</w:t>
            </w:r>
          </w:p>
        </w:tc>
        <w:tc>
          <w:tcPr>
            <w:tcW w:w="2160" w:type="dxa"/>
          </w:tcPr>
          <w:p w14:paraId="6D728A69" w14:textId="77777777" w:rsidR="00157802" w:rsidRPr="00C81E33" w:rsidRDefault="00157802" w:rsidP="005B3284">
            <w:pPr>
              <w:pStyle w:val="BodyText"/>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Employees displaced due to the NRP implementation</w:t>
            </w:r>
          </w:p>
          <w:p w14:paraId="5E34DBF3" w14:textId="77777777" w:rsidR="00157802" w:rsidRPr="00C81E33" w:rsidRDefault="00157802" w:rsidP="005B3284">
            <w:pPr>
              <w:pStyle w:val="BodyText"/>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lastRenderedPageBreak/>
              <w:t>Displaced employees appropriately resettled with sex-disaggregation</w:t>
            </w:r>
          </w:p>
        </w:tc>
        <w:tc>
          <w:tcPr>
            <w:tcW w:w="3263" w:type="dxa"/>
          </w:tcPr>
          <w:p w14:paraId="2CE6D238"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lastRenderedPageBreak/>
              <w:t xml:space="preserve">All male and female employees displaced are appropriately resettled, either adjusted to other working posts in the enterprises </w:t>
            </w:r>
            <w:r w:rsidRPr="00C81E33">
              <w:rPr>
                <w:rFonts w:ascii="Times New Roman" w:eastAsia="DengXian" w:hAnsi="Times New Roman"/>
                <w:i w:val="0"/>
                <w:szCs w:val="20"/>
                <w:lang w:val="en-GB" w:eastAsia="zh-CN"/>
              </w:rPr>
              <w:lastRenderedPageBreak/>
              <w:t>together with relevant training or in other ways</w:t>
            </w:r>
          </w:p>
        </w:tc>
        <w:tc>
          <w:tcPr>
            <w:tcW w:w="992" w:type="dxa"/>
          </w:tcPr>
          <w:p w14:paraId="2E1B7920"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lastRenderedPageBreak/>
              <w:t>0</w:t>
            </w:r>
          </w:p>
        </w:tc>
        <w:tc>
          <w:tcPr>
            <w:tcW w:w="1418" w:type="dxa"/>
          </w:tcPr>
          <w:p w14:paraId="6F027EBD"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NRP enterprises</w:t>
            </w:r>
          </w:p>
        </w:tc>
        <w:tc>
          <w:tcPr>
            <w:tcW w:w="1173" w:type="dxa"/>
          </w:tcPr>
          <w:p w14:paraId="4DC508C1"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NRP implementation</w:t>
            </w:r>
          </w:p>
        </w:tc>
        <w:tc>
          <w:tcPr>
            <w:tcW w:w="1664" w:type="dxa"/>
          </w:tcPr>
          <w:p w14:paraId="1AEDA3C4"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NRP enterprises</w:t>
            </w:r>
          </w:p>
        </w:tc>
      </w:tr>
      <w:tr w:rsidR="00440599" w:rsidRPr="00C81E33" w14:paraId="32CEE3BC" w14:textId="77777777" w:rsidTr="005B3284">
        <w:trPr>
          <w:jc w:val="center"/>
        </w:trPr>
        <w:tc>
          <w:tcPr>
            <w:tcW w:w="1694" w:type="dxa"/>
            <w:tcBorders>
              <w:top w:val="nil"/>
              <w:bottom w:val="nil"/>
            </w:tcBorders>
          </w:tcPr>
          <w:p w14:paraId="6B830452" w14:textId="77777777" w:rsidR="00157802" w:rsidRPr="00C81E33" w:rsidRDefault="00157802" w:rsidP="00DC1624">
            <w:pPr>
              <w:pStyle w:val="BodyText"/>
              <w:pBdr>
                <w:bottom w:val="none" w:sz="0" w:space="0" w:color="auto"/>
              </w:pBdr>
              <w:snapToGrid w:val="0"/>
              <w:spacing w:after="0"/>
              <w:rPr>
                <w:rFonts w:ascii="Times New Roman" w:eastAsia="DengXian" w:hAnsi="Times New Roman"/>
                <w:i w:val="0"/>
                <w:szCs w:val="20"/>
              </w:rPr>
            </w:pPr>
          </w:p>
        </w:tc>
        <w:tc>
          <w:tcPr>
            <w:tcW w:w="2515" w:type="dxa"/>
          </w:tcPr>
          <w:p w14:paraId="1C49A5CB"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Women employees will be equally involved in the training planning and be trained for implementing the NRP</w:t>
            </w:r>
          </w:p>
          <w:p w14:paraId="506A14B8"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Training contents include more UP-POPs-AKHPM, and specific job-skills</w:t>
            </w:r>
          </w:p>
        </w:tc>
        <w:tc>
          <w:tcPr>
            <w:tcW w:w="2160" w:type="dxa"/>
          </w:tcPr>
          <w:p w14:paraId="10A9A49F"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 and % of women employees participated in developing the training plan </w:t>
            </w:r>
          </w:p>
          <w:p w14:paraId="571D3011"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and % of women be trained during the implementation of the NRP</w:t>
            </w:r>
          </w:p>
          <w:p w14:paraId="15C9E0E2"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p>
        </w:tc>
        <w:tc>
          <w:tcPr>
            <w:tcW w:w="3263" w:type="dxa"/>
          </w:tcPr>
          <w:p w14:paraId="7CC4F65F"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of employees participated in training planning are women,</w:t>
            </w:r>
          </w:p>
          <w:p w14:paraId="2B2C842A"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of employees trained in the NRP enterprises will be women,</w:t>
            </w:r>
          </w:p>
          <w:p w14:paraId="65D6F73A"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Training contents covering UP-POPs and BFRs.</w:t>
            </w:r>
          </w:p>
        </w:tc>
        <w:tc>
          <w:tcPr>
            <w:tcW w:w="992" w:type="dxa"/>
            <w:tcBorders>
              <w:top w:val="single" w:sz="4" w:space="0" w:color="auto"/>
              <w:bottom w:val="single" w:sz="4" w:space="0" w:color="auto"/>
            </w:tcBorders>
          </w:tcPr>
          <w:p w14:paraId="02D76037"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single" w:sz="4" w:space="0" w:color="auto"/>
              <w:bottom w:val="single" w:sz="4" w:space="0" w:color="auto"/>
            </w:tcBorders>
          </w:tcPr>
          <w:p w14:paraId="1B92BFED"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NRP enterprises</w:t>
            </w:r>
          </w:p>
        </w:tc>
        <w:tc>
          <w:tcPr>
            <w:tcW w:w="1173" w:type="dxa"/>
            <w:tcBorders>
              <w:top w:val="single" w:sz="4" w:space="0" w:color="auto"/>
              <w:bottom w:val="single" w:sz="4" w:space="0" w:color="auto"/>
            </w:tcBorders>
          </w:tcPr>
          <w:p w14:paraId="67D9A570"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NRP implementation</w:t>
            </w:r>
          </w:p>
        </w:tc>
        <w:tc>
          <w:tcPr>
            <w:tcW w:w="1664" w:type="dxa"/>
            <w:tcBorders>
              <w:top w:val="single" w:sz="4" w:space="0" w:color="auto"/>
              <w:bottom w:val="single" w:sz="4" w:space="0" w:color="auto"/>
            </w:tcBorders>
          </w:tcPr>
          <w:p w14:paraId="23ACAF54"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NRP budget</w:t>
            </w:r>
          </w:p>
        </w:tc>
      </w:tr>
      <w:tr w:rsidR="00440599" w:rsidRPr="00C81E33" w14:paraId="254D5987" w14:textId="77777777" w:rsidTr="005B3284">
        <w:trPr>
          <w:jc w:val="center"/>
        </w:trPr>
        <w:tc>
          <w:tcPr>
            <w:tcW w:w="1694" w:type="dxa"/>
            <w:tcBorders>
              <w:top w:val="nil"/>
              <w:bottom w:val="nil"/>
            </w:tcBorders>
          </w:tcPr>
          <w:p w14:paraId="4603824E" w14:textId="77777777" w:rsidR="00157802" w:rsidRPr="00C81E33" w:rsidRDefault="00157802" w:rsidP="00DC1624">
            <w:pPr>
              <w:pStyle w:val="BodyText"/>
              <w:pBdr>
                <w:bottom w:val="none" w:sz="0" w:space="0" w:color="auto"/>
              </w:pBdr>
              <w:snapToGrid w:val="0"/>
              <w:spacing w:after="0"/>
              <w:rPr>
                <w:rFonts w:ascii="Times New Roman" w:eastAsia="DengXian" w:hAnsi="Times New Roman"/>
                <w:i w:val="0"/>
                <w:szCs w:val="20"/>
              </w:rPr>
            </w:pPr>
          </w:p>
        </w:tc>
        <w:tc>
          <w:tcPr>
            <w:tcW w:w="2515" w:type="dxa"/>
          </w:tcPr>
          <w:p w14:paraId="0FAAD077"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Protection of employees from occupational hazards</w:t>
            </w:r>
          </w:p>
        </w:tc>
        <w:tc>
          <w:tcPr>
            <w:tcW w:w="2160" w:type="dxa"/>
          </w:tcPr>
          <w:p w14:paraId="270C2ED0"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Protection measures</w:t>
            </w:r>
          </w:p>
        </w:tc>
        <w:tc>
          <w:tcPr>
            <w:tcW w:w="3263" w:type="dxa"/>
          </w:tcPr>
          <w:p w14:paraId="196CA347"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All female and male employees working in the areas with risks of exposing to UP-POPs or BFRs took protection measures</w:t>
            </w:r>
          </w:p>
        </w:tc>
        <w:tc>
          <w:tcPr>
            <w:tcW w:w="992" w:type="dxa"/>
            <w:tcBorders>
              <w:top w:val="single" w:sz="4" w:space="0" w:color="auto"/>
              <w:bottom w:val="single" w:sz="4" w:space="0" w:color="auto"/>
            </w:tcBorders>
          </w:tcPr>
          <w:p w14:paraId="77C099BB"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p>
        </w:tc>
        <w:tc>
          <w:tcPr>
            <w:tcW w:w="1418" w:type="dxa"/>
            <w:tcBorders>
              <w:top w:val="single" w:sz="4" w:space="0" w:color="auto"/>
              <w:bottom w:val="single" w:sz="4" w:space="0" w:color="auto"/>
            </w:tcBorders>
          </w:tcPr>
          <w:p w14:paraId="32D68AF4"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rPr>
            </w:pPr>
          </w:p>
        </w:tc>
        <w:tc>
          <w:tcPr>
            <w:tcW w:w="1173" w:type="dxa"/>
            <w:tcBorders>
              <w:top w:val="single" w:sz="4" w:space="0" w:color="auto"/>
              <w:bottom w:val="single" w:sz="4" w:space="0" w:color="auto"/>
            </w:tcBorders>
          </w:tcPr>
          <w:p w14:paraId="6B9D7B65"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p>
        </w:tc>
        <w:tc>
          <w:tcPr>
            <w:tcW w:w="1664" w:type="dxa"/>
            <w:tcBorders>
              <w:top w:val="single" w:sz="4" w:space="0" w:color="auto"/>
              <w:bottom w:val="single" w:sz="4" w:space="0" w:color="auto"/>
            </w:tcBorders>
          </w:tcPr>
          <w:p w14:paraId="1393B9D8"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p>
        </w:tc>
      </w:tr>
      <w:tr w:rsidR="00440599" w:rsidRPr="00C81E33" w14:paraId="6A1A36ED" w14:textId="77777777" w:rsidTr="005B3284">
        <w:trPr>
          <w:jc w:val="center"/>
        </w:trPr>
        <w:tc>
          <w:tcPr>
            <w:tcW w:w="1694" w:type="dxa"/>
            <w:tcBorders>
              <w:top w:val="nil"/>
              <w:bottom w:val="nil"/>
            </w:tcBorders>
          </w:tcPr>
          <w:p w14:paraId="23706384" w14:textId="77777777" w:rsidR="00157802" w:rsidRPr="00C81E33" w:rsidRDefault="00157802" w:rsidP="00DC1624">
            <w:pPr>
              <w:pStyle w:val="BodyText"/>
              <w:pBdr>
                <w:bottom w:val="none" w:sz="0" w:space="0" w:color="auto"/>
              </w:pBdr>
              <w:snapToGrid w:val="0"/>
              <w:spacing w:after="0"/>
              <w:rPr>
                <w:rFonts w:ascii="Times New Roman" w:eastAsia="DengXian" w:hAnsi="Times New Roman"/>
                <w:i w:val="0"/>
                <w:szCs w:val="20"/>
              </w:rPr>
            </w:pPr>
          </w:p>
        </w:tc>
        <w:tc>
          <w:tcPr>
            <w:tcW w:w="2515" w:type="dxa"/>
          </w:tcPr>
          <w:p w14:paraId="29A67FC5"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Keeping occupational health check system for the male and female employees</w:t>
            </w:r>
          </w:p>
        </w:tc>
        <w:tc>
          <w:tcPr>
            <w:tcW w:w="2160" w:type="dxa"/>
          </w:tcPr>
          <w:p w14:paraId="7380609C"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Historical records/files of male and female employees, especially those with occupational disease kept</w:t>
            </w:r>
          </w:p>
          <w:p w14:paraId="1F073BC8"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Follow-up actions to the employees with occupational disease </w:t>
            </w:r>
          </w:p>
        </w:tc>
        <w:tc>
          <w:tcPr>
            <w:tcW w:w="3263" w:type="dxa"/>
          </w:tcPr>
          <w:p w14:paraId="738D2BEA"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100% of male and female employees having occupational diseases will be followed up with appropriate treatment measures</w:t>
            </w:r>
          </w:p>
        </w:tc>
        <w:tc>
          <w:tcPr>
            <w:tcW w:w="992" w:type="dxa"/>
            <w:tcBorders>
              <w:top w:val="single" w:sz="4" w:space="0" w:color="auto"/>
            </w:tcBorders>
          </w:tcPr>
          <w:p w14:paraId="09DA9C0F" w14:textId="77777777" w:rsidR="00157802" w:rsidRPr="00C81E33" w:rsidRDefault="00157802" w:rsidP="00DC1624">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100%</w:t>
            </w:r>
          </w:p>
        </w:tc>
        <w:tc>
          <w:tcPr>
            <w:tcW w:w="1418" w:type="dxa"/>
            <w:tcBorders>
              <w:top w:val="single" w:sz="4" w:space="0" w:color="auto"/>
            </w:tcBorders>
          </w:tcPr>
          <w:p w14:paraId="22A19C3B"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NRP enterprises</w:t>
            </w:r>
          </w:p>
        </w:tc>
        <w:tc>
          <w:tcPr>
            <w:tcW w:w="1173" w:type="dxa"/>
            <w:tcBorders>
              <w:top w:val="single" w:sz="4" w:space="0" w:color="auto"/>
            </w:tcBorders>
          </w:tcPr>
          <w:p w14:paraId="2CF3406D"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NRP implementation</w:t>
            </w:r>
          </w:p>
        </w:tc>
        <w:tc>
          <w:tcPr>
            <w:tcW w:w="1664" w:type="dxa"/>
            <w:tcBorders>
              <w:top w:val="single" w:sz="4" w:space="0" w:color="auto"/>
            </w:tcBorders>
          </w:tcPr>
          <w:p w14:paraId="0AFB69E5" w14:textId="77777777" w:rsidR="00157802" w:rsidRPr="00C81E33" w:rsidRDefault="00157802" w:rsidP="00DC1624">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NRP enterprise cost</w:t>
            </w:r>
          </w:p>
        </w:tc>
      </w:tr>
      <w:tr w:rsidR="00440599" w:rsidRPr="00C81E33" w14:paraId="717FE585" w14:textId="77777777" w:rsidTr="005B3284">
        <w:trPr>
          <w:jc w:val="center"/>
        </w:trPr>
        <w:tc>
          <w:tcPr>
            <w:tcW w:w="1694" w:type="dxa"/>
            <w:tcBorders>
              <w:top w:val="nil"/>
              <w:bottom w:val="nil"/>
            </w:tcBorders>
          </w:tcPr>
          <w:p w14:paraId="0ABA1FE8" w14:textId="77777777" w:rsidR="00157802" w:rsidRPr="00C81E33" w:rsidRDefault="00157802" w:rsidP="005B3284">
            <w:pPr>
              <w:snapToGrid w:val="0"/>
              <w:rPr>
                <w:rFonts w:eastAsia="DengXian"/>
                <w:b/>
                <w:bCs/>
                <w:szCs w:val="20"/>
              </w:rPr>
            </w:pPr>
          </w:p>
        </w:tc>
        <w:tc>
          <w:tcPr>
            <w:tcW w:w="2515" w:type="dxa"/>
          </w:tcPr>
          <w:p w14:paraId="2166B9C9"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Public awareness raising on environment will be gender-sensitive</w:t>
            </w:r>
          </w:p>
        </w:tc>
        <w:tc>
          <w:tcPr>
            <w:tcW w:w="2160" w:type="dxa"/>
          </w:tcPr>
          <w:p w14:paraId="7CF217D4"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 and % of females in the general public promoted  </w:t>
            </w:r>
          </w:p>
        </w:tc>
        <w:tc>
          <w:tcPr>
            <w:tcW w:w="3263" w:type="dxa"/>
          </w:tcPr>
          <w:p w14:paraId="6E89089D"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Around 50% of public promoted will be women </w:t>
            </w:r>
          </w:p>
        </w:tc>
        <w:tc>
          <w:tcPr>
            <w:tcW w:w="992" w:type="dxa"/>
          </w:tcPr>
          <w:p w14:paraId="1A1C5EC2"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Pr>
          <w:p w14:paraId="4D6BE55C"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rPr>
            </w:pPr>
            <w:r w:rsidRPr="00C81E33">
              <w:rPr>
                <w:rFonts w:ascii="Times New Roman" w:eastAsia="DengXian" w:hAnsi="Times New Roman"/>
                <w:i w:val="0"/>
                <w:szCs w:val="20"/>
                <w:lang w:eastAsia="zh-CN"/>
              </w:rPr>
              <w:t>The NRP enterprises</w:t>
            </w:r>
          </w:p>
        </w:tc>
        <w:tc>
          <w:tcPr>
            <w:tcW w:w="1173" w:type="dxa"/>
          </w:tcPr>
          <w:p w14:paraId="3F4ACCB2"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NRP implementation</w:t>
            </w:r>
          </w:p>
        </w:tc>
        <w:tc>
          <w:tcPr>
            <w:tcW w:w="1664" w:type="dxa"/>
          </w:tcPr>
          <w:p w14:paraId="339B8D13"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NRP budget</w:t>
            </w:r>
          </w:p>
        </w:tc>
      </w:tr>
      <w:tr w:rsidR="00440599" w:rsidRPr="00C81E33" w14:paraId="3C3D9634" w14:textId="77777777" w:rsidTr="005B3284">
        <w:trPr>
          <w:jc w:val="center"/>
        </w:trPr>
        <w:tc>
          <w:tcPr>
            <w:tcW w:w="14879" w:type="dxa"/>
            <w:gridSpan w:val="8"/>
            <w:shd w:val="clear" w:color="auto" w:fill="DEEAF6" w:themeFill="accent5" w:themeFillTint="33"/>
          </w:tcPr>
          <w:p w14:paraId="5295146E" w14:textId="77777777" w:rsidR="00157802" w:rsidRPr="00C81E33" w:rsidRDefault="00157802" w:rsidP="000C7549">
            <w:pPr>
              <w:pStyle w:val="BodyText"/>
              <w:pBdr>
                <w:bottom w:val="none" w:sz="0" w:space="0" w:color="auto"/>
              </w:pBdr>
              <w:snapToGrid w:val="0"/>
              <w:spacing w:before="60"/>
              <w:rPr>
                <w:rFonts w:ascii="Times New Roman" w:eastAsia="DengXian" w:hAnsi="Times New Roman"/>
                <w:b/>
                <w:i w:val="0"/>
                <w:szCs w:val="20"/>
              </w:rPr>
            </w:pPr>
            <w:r w:rsidRPr="00C81E33">
              <w:rPr>
                <w:rFonts w:ascii="Times New Roman" w:eastAsia="DengXian" w:hAnsi="Times New Roman"/>
                <w:b/>
                <w:i w:val="0"/>
                <w:szCs w:val="20"/>
              </w:rPr>
              <w:t>Component 4: Project Monitoring, Evaluation and Knowledge Management</w:t>
            </w:r>
          </w:p>
        </w:tc>
      </w:tr>
      <w:tr w:rsidR="00440599" w:rsidRPr="00C81E33" w14:paraId="627F5847" w14:textId="77777777" w:rsidTr="00DD068A">
        <w:trPr>
          <w:jc w:val="center"/>
        </w:trPr>
        <w:tc>
          <w:tcPr>
            <w:tcW w:w="14879" w:type="dxa"/>
            <w:gridSpan w:val="8"/>
            <w:shd w:val="clear" w:color="auto" w:fill="FFF2CC" w:themeFill="accent4" w:themeFillTint="33"/>
          </w:tcPr>
          <w:p w14:paraId="21B8255B" w14:textId="77777777" w:rsidR="00157802" w:rsidRPr="00C81E33" w:rsidRDefault="00157802" w:rsidP="005B3284">
            <w:pPr>
              <w:pStyle w:val="GEFFieldtoFillout"/>
              <w:spacing w:before="60" w:after="60"/>
              <w:ind w:left="1200" w:hangingChars="600" w:hanging="1200"/>
              <w:jc w:val="both"/>
              <w:rPr>
                <w:color w:val="auto"/>
                <w:sz w:val="20"/>
                <w:szCs w:val="20"/>
              </w:rPr>
            </w:pPr>
            <w:r w:rsidRPr="00C81E33">
              <w:rPr>
                <w:color w:val="auto"/>
                <w:sz w:val="20"/>
                <w:szCs w:val="20"/>
                <w:lang w:eastAsia="zh-CN"/>
              </w:rPr>
              <w:t xml:space="preserve">Outcome 4.1: </w:t>
            </w:r>
            <w:r w:rsidRPr="00C81E33">
              <w:rPr>
                <w:color w:val="auto"/>
                <w:sz w:val="20"/>
                <w:szCs w:val="20"/>
              </w:rPr>
              <w:t>Project monitoring and evaluation</w:t>
            </w:r>
          </w:p>
          <w:p w14:paraId="307DCD15" w14:textId="77777777" w:rsidR="00157802" w:rsidRPr="00C81E33" w:rsidRDefault="00157802" w:rsidP="005B3284">
            <w:pPr>
              <w:pStyle w:val="GEFFieldtoFillout"/>
              <w:spacing w:before="60" w:after="60"/>
              <w:ind w:leftChars="500" w:left="2100" w:hangingChars="550" w:hanging="1100"/>
              <w:rPr>
                <w:color w:val="auto"/>
                <w:sz w:val="20"/>
                <w:szCs w:val="20"/>
              </w:rPr>
            </w:pPr>
            <w:r w:rsidRPr="00C81E33">
              <w:rPr>
                <w:color w:val="auto"/>
                <w:sz w:val="20"/>
                <w:szCs w:val="20"/>
              </w:rPr>
              <w:t>Output 4.1.1 M&amp;E activities undertaken with annual review, mid-term review, social and economic assessment, and terminal evaluation conducted and project performance evaluated.</w:t>
            </w:r>
          </w:p>
          <w:p w14:paraId="65315ADF" w14:textId="77777777" w:rsidR="00157802" w:rsidRPr="00C81E33" w:rsidRDefault="00157802" w:rsidP="005B3284">
            <w:pPr>
              <w:widowControl w:val="0"/>
              <w:spacing w:before="60"/>
              <w:rPr>
                <w:rFonts w:eastAsia="DengXian"/>
                <w:szCs w:val="20"/>
              </w:rPr>
            </w:pPr>
            <w:r w:rsidRPr="00C81E33">
              <w:rPr>
                <w:rFonts w:eastAsia="DengXian"/>
                <w:szCs w:val="20"/>
              </w:rPr>
              <w:t>Outcome 4.2 Knowledge sharing and information dissemination.</w:t>
            </w:r>
          </w:p>
          <w:p w14:paraId="3177F85A" w14:textId="77777777" w:rsidR="00157802" w:rsidRPr="00C81E33" w:rsidRDefault="00157802" w:rsidP="005B3284">
            <w:pPr>
              <w:pStyle w:val="GEFFieldtoFillout"/>
              <w:spacing w:before="60" w:after="60"/>
              <w:ind w:leftChars="450" w:left="2100" w:hangingChars="600" w:hanging="1200"/>
              <w:jc w:val="both"/>
              <w:rPr>
                <w:color w:val="auto"/>
                <w:sz w:val="20"/>
                <w:szCs w:val="20"/>
              </w:rPr>
            </w:pPr>
            <w:r w:rsidRPr="00C81E33">
              <w:rPr>
                <w:color w:val="auto"/>
                <w:sz w:val="20"/>
                <w:szCs w:val="20"/>
              </w:rPr>
              <w:lastRenderedPageBreak/>
              <w:t>Output 4.2.1 Knowledge products on best practices, experiences and lessons learned documented and shared nationally and internationally, including recycling and disposal knowledge on waste lead</w:t>
            </w:r>
            <w:r w:rsidRPr="00C81E33">
              <w:rPr>
                <w:color w:val="auto"/>
                <w:sz w:val="20"/>
                <w:szCs w:val="20"/>
                <w:lang w:eastAsia="zh-CN"/>
              </w:rPr>
              <w:t>/lithium</w:t>
            </w:r>
            <w:r w:rsidRPr="00C81E33">
              <w:rPr>
                <w:color w:val="auto"/>
                <w:sz w:val="20"/>
                <w:szCs w:val="20"/>
              </w:rPr>
              <w:t xml:space="preserve"> batteries and metal scrap.</w:t>
            </w:r>
          </w:p>
        </w:tc>
      </w:tr>
      <w:tr w:rsidR="00440599" w:rsidRPr="00C81E33" w14:paraId="39757DD9" w14:textId="77777777" w:rsidTr="005B3284">
        <w:trPr>
          <w:jc w:val="center"/>
        </w:trPr>
        <w:tc>
          <w:tcPr>
            <w:tcW w:w="1694" w:type="dxa"/>
          </w:tcPr>
          <w:p w14:paraId="4A6A95DA" w14:textId="77777777" w:rsidR="00157802" w:rsidRPr="00C81E33" w:rsidRDefault="00157802" w:rsidP="005B3284">
            <w:pPr>
              <w:snapToGrid w:val="0"/>
              <w:rPr>
                <w:rFonts w:eastAsia="DengXian"/>
                <w:b/>
                <w:bCs/>
                <w:szCs w:val="20"/>
              </w:rPr>
            </w:pPr>
            <w:r w:rsidRPr="00C81E33">
              <w:rPr>
                <w:rFonts w:eastAsia="DengXian"/>
                <w:szCs w:val="20"/>
              </w:rPr>
              <w:lastRenderedPageBreak/>
              <w:t>Timing and quality of annual (APRs, PIRs etc.) and M&amp;E reports</w:t>
            </w:r>
          </w:p>
        </w:tc>
        <w:tc>
          <w:tcPr>
            <w:tcW w:w="2515" w:type="dxa"/>
          </w:tcPr>
          <w:p w14:paraId="7603A1E9"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Inclusion of key indicators of this GMAP implementation situation in the annual and M&amp;E reports</w:t>
            </w:r>
          </w:p>
        </w:tc>
        <w:tc>
          <w:tcPr>
            <w:tcW w:w="2160" w:type="dxa"/>
          </w:tcPr>
          <w:p w14:paraId="0467600F"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Sex-disaggregated data in the reports</w:t>
            </w:r>
          </w:p>
        </w:tc>
        <w:tc>
          <w:tcPr>
            <w:tcW w:w="3263" w:type="dxa"/>
          </w:tcPr>
          <w:p w14:paraId="0CDCCF08"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Sex-disaggregated trainees</w:t>
            </w:r>
          </w:p>
          <w:p w14:paraId="0DFF267F"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Sex-disaggregated general public promoted/reached</w:t>
            </w:r>
          </w:p>
          <w:p w14:paraId="10749FA5"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Other key targets in this GMAP</w:t>
            </w:r>
          </w:p>
        </w:tc>
        <w:tc>
          <w:tcPr>
            <w:tcW w:w="992" w:type="dxa"/>
          </w:tcPr>
          <w:p w14:paraId="651D37AF"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Pr>
          <w:p w14:paraId="2CEE1E00" w14:textId="77777777" w:rsidR="00157802" w:rsidRPr="00C81E33" w:rsidRDefault="00C5267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PMU</w:t>
            </w:r>
          </w:p>
        </w:tc>
        <w:tc>
          <w:tcPr>
            <w:tcW w:w="1173" w:type="dxa"/>
          </w:tcPr>
          <w:p w14:paraId="4601AF48"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project implementation</w:t>
            </w:r>
          </w:p>
        </w:tc>
        <w:tc>
          <w:tcPr>
            <w:tcW w:w="1664" w:type="dxa"/>
          </w:tcPr>
          <w:p w14:paraId="49AE295C"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Project budget</w:t>
            </w:r>
          </w:p>
        </w:tc>
      </w:tr>
      <w:tr w:rsidR="00440599" w:rsidRPr="00C81E33" w14:paraId="6248AF21" w14:textId="77777777" w:rsidTr="005B3284">
        <w:trPr>
          <w:jc w:val="center"/>
        </w:trPr>
        <w:tc>
          <w:tcPr>
            <w:tcW w:w="1694" w:type="dxa"/>
            <w:tcBorders>
              <w:bottom w:val="single" w:sz="4" w:space="0" w:color="000000"/>
            </w:tcBorders>
            <w:shd w:val="clear" w:color="auto" w:fill="FFFFFF" w:themeFill="background1"/>
          </w:tcPr>
          <w:p w14:paraId="6B69B5FC" w14:textId="77777777" w:rsidR="00157802" w:rsidRPr="00C81E33" w:rsidRDefault="00157802" w:rsidP="005B3284">
            <w:pPr>
              <w:snapToGrid w:val="0"/>
              <w:rPr>
                <w:rFonts w:eastAsia="DengXian"/>
                <w:b/>
                <w:bCs/>
                <w:szCs w:val="20"/>
              </w:rPr>
            </w:pPr>
            <w:r w:rsidRPr="00C81E33">
              <w:rPr>
                <w:rFonts w:eastAsia="DengXian"/>
                <w:szCs w:val="20"/>
              </w:rPr>
              <w:t>Knowledge products and promotional materials.</w:t>
            </w:r>
          </w:p>
        </w:tc>
        <w:tc>
          <w:tcPr>
            <w:tcW w:w="2515" w:type="dxa"/>
            <w:shd w:val="clear" w:color="auto" w:fill="FFFFFF" w:themeFill="background1"/>
          </w:tcPr>
          <w:p w14:paraId="517781AD"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Ensuring the project knowledge production and promotion materials to be gender-sensitive</w:t>
            </w:r>
          </w:p>
        </w:tc>
        <w:tc>
          <w:tcPr>
            <w:tcW w:w="2160" w:type="dxa"/>
            <w:shd w:val="clear" w:color="auto" w:fill="FFFFFF" w:themeFill="background1"/>
          </w:tcPr>
          <w:p w14:paraId="70B6B0DF"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Gender-sensitive knowledge production and promotion materials</w:t>
            </w:r>
          </w:p>
        </w:tc>
        <w:tc>
          <w:tcPr>
            <w:tcW w:w="3263" w:type="dxa"/>
            <w:shd w:val="clear" w:color="auto" w:fill="FFFFFF" w:themeFill="background1"/>
          </w:tcPr>
          <w:p w14:paraId="2BAC51D9"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Gender-sensitive languages, </w:t>
            </w:r>
          </w:p>
          <w:p w14:paraId="0CCCCEF9"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30% of pictures showing people include women</w:t>
            </w:r>
          </w:p>
          <w:p w14:paraId="282CD178" w14:textId="77777777" w:rsidR="00157802" w:rsidRPr="00C81E33" w:rsidRDefault="00157802" w:rsidP="001716F4">
            <w:pPr>
              <w:pStyle w:val="BodyText"/>
              <w:numPr>
                <w:ilvl w:val="0"/>
                <w:numId w:val="41"/>
              </w:numPr>
              <w:pBdr>
                <w:bottom w:val="none" w:sz="0" w:space="0" w:color="auto"/>
              </w:pBdr>
              <w:overflowPunct w:val="0"/>
              <w:autoSpaceDE w:val="0"/>
              <w:autoSpaceDN w:val="0"/>
              <w:adjustRightInd w:val="0"/>
              <w:snapToGrid w:val="0"/>
              <w:spacing w:after="0" w:line="240" w:lineRule="atLeast"/>
              <w:ind w:left="170" w:hanging="170"/>
              <w:jc w:val="left"/>
              <w:textAlignment w:val="baseline"/>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20% good employee cases if any showcasing women</w:t>
            </w:r>
          </w:p>
        </w:tc>
        <w:tc>
          <w:tcPr>
            <w:tcW w:w="992" w:type="dxa"/>
            <w:shd w:val="clear" w:color="auto" w:fill="FFFFFF" w:themeFill="background1"/>
          </w:tcPr>
          <w:p w14:paraId="5A6CA61C"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shd w:val="clear" w:color="auto" w:fill="FFFFFF" w:themeFill="background1"/>
          </w:tcPr>
          <w:p w14:paraId="152D5EE2" w14:textId="77777777" w:rsidR="00157802" w:rsidRPr="00C81E33" w:rsidRDefault="00C5267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PMU</w:t>
            </w:r>
            <w:r w:rsidR="00157802" w:rsidRPr="00C81E33">
              <w:rPr>
                <w:rFonts w:ascii="Times New Roman" w:eastAsia="DengXian" w:hAnsi="Times New Roman"/>
                <w:i w:val="0"/>
                <w:szCs w:val="20"/>
                <w:lang w:eastAsia="zh-CN"/>
              </w:rPr>
              <w:t>,</w:t>
            </w:r>
          </w:p>
          <w:p w14:paraId="089DCE5C"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Relevant consulting agency</w:t>
            </w:r>
          </w:p>
        </w:tc>
        <w:tc>
          <w:tcPr>
            <w:tcW w:w="1173" w:type="dxa"/>
            <w:shd w:val="clear" w:color="auto" w:fill="FFFFFF" w:themeFill="background1"/>
          </w:tcPr>
          <w:p w14:paraId="29025320"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project implementation</w:t>
            </w:r>
          </w:p>
        </w:tc>
        <w:tc>
          <w:tcPr>
            <w:tcW w:w="1664" w:type="dxa"/>
            <w:shd w:val="clear" w:color="auto" w:fill="FFFFFF" w:themeFill="background1"/>
          </w:tcPr>
          <w:p w14:paraId="593BB2D6"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The project budget</w:t>
            </w:r>
          </w:p>
        </w:tc>
      </w:tr>
      <w:tr w:rsidR="00440599" w:rsidRPr="00C81E33" w14:paraId="7E370C93" w14:textId="77777777" w:rsidTr="00DD068A">
        <w:trPr>
          <w:jc w:val="center"/>
        </w:trPr>
        <w:tc>
          <w:tcPr>
            <w:tcW w:w="14879" w:type="dxa"/>
            <w:gridSpan w:val="8"/>
            <w:shd w:val="clear" w:color="auto" w:fill="FBE4D5" w:themeFill="accent2" w:themeFillTint="33"/>
          </w:tcPr>
          <w:p w14:paraId="19737AB4" w14:textId="77777777" w:rsidR="00157802" w:rsidRPr="00C81E33" w:rsidRDefault="00157802" w:rsidP="000C7549">
            <w:pPr>
              <w:pStyle w:val="BodyText"/>
              <w:pBdr>
                <w:bottom w:val="none" w:sz="0" w:space="0" w:color="auto"/>
              </w:pBdr>
              <w:spacing w:before="60"/>
              <w:jc w:val="left"/>
              <w:rPr>
                <w:rFonts w:ascii="Times New Roman" w:eastAsia="DengXian" w:hAnsi="Times New Roman"/>
                <w:b/>
                <w:bCs/>
                <w:i w:val="0"/>
                <w:szCs w:val="20"/>
                <w:lang w:val="en-GB" w:eastAsia="zh-CN"/>
              </w:rPr>
            </w:pPr>
            <w:r w:rsidRPr="00C81E33">
              <w:rPr>
                <w:rFonts w:ascii="Times New Roman" w:eastAsia="DengXian" w:hAnsi="Times New Roman"/>
                <w:b/>
                <w:bCs/>
                <w:i w:val="0"/>
                <w:szCs w:val="20"/>
                <w:lang w:eastAsia="zh-CN"/>
              </w:rPr>
              <w:t xml:space="preserve">For all the project activities </w:t>
            </w:r>
          </w:p>
        </w:tc>
      </w:tr>
      <w:tr w:rsidR="00440599" w:rsidRPr="00C81E33" w14:paraId="59CBEFE4" w14:textId="77777777" w:rsidTr="000C7549">
        <w:trPr>
          <w:jc w:val="center"/>
        </w:trPr>
        <w:tc>
          <w:tcPr>
            <w:tcW w:w="1694" w:type="dxa"/>
            <w:shd w:val="clear" w:color="auto" w:fill="FFFFFF" w:themeFill="background1"/>
          </w:tcPr>
          <w:p w14:paraId="20EA64A8" w14:textId="77777777" w:rsidR="00157802" w:rsidRPr="00C81E33" w:rsidRDefault="00157802" w:rsidP="005B3284">
            <w:pPr>
              <w:snapToGrid w:val="0"/>
              <w:rPr>
                <w:rFonts w:eastAsia="DengXian"/>
                <w:szCs w:val="20"/>
                <w:lang w:eastAsia="zh-CN"/>
              </w:rPr>
            </w:pPr>
            <w:r w:rsidRPr="00C81E33">
              <w:rPr>
                <w:rFonts w:eastAsia="DengXian"/>
                <w:szCs w:val="20"/>
                <w:lang w:eastAsia="zh-CN"/>
              </w:rPr>
              <w:t>Gender focal points</w:t>
            </w:r>
          </w:p>
        </w:tc>
        <w:tc>
          <w:tcPr>
            <w:tcW w:w="2515" w:type="dxa"/>
            <w:shd w:val="clear" w:color="auto" w:fill="FFFFFF" w:themeFill="background1"/>
          </w:tcPr>
          <w:p w14:paraId="5B24413E"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demonstration and NRP enterprises appoint gender</w:t>
            </w:r>
            <w:r w:rsidRPr="00C81E33">
              <w:rPr>
                <w:rFonts w:ascii="Times New Roman" w:eastAsia="DengXian" w:hAnsi="Times New Roman"/>
                <w:i w:val="0"/>
                <w:szCs w:val="20"/>
              </w:rPr>
              <w:t xml:space="preserve"> focal points</w:t>
            </w:r>
          </w:p>
        </w:tc>
        <w:tc>
          <w:tcPr>
            <w:tcW w:w="2160" w:type="dxa"/>
            <w:shd w:val="clear" w:color="auto" w:fill="FFFFFF" w:themeFill="background1"/>
          </w:tcPr>
          <w:p w14:paraId="18E7DAEA"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of gender focal points</w:t>
            </w:r>
          </w:p>
        </w:tc>
        <w:tc>
          <w:tcPr>
            <w:tcW w:w="3263" w:type="dxa"/>
            <w:shd w:val="clear" w:color="auto" w:fill="FFFFFF" w:themeFill="background1"/>
          </w:tcPr>
          <w:p w14:paraId="11C6125C"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Each demonstration enterprise and each NRP enterprise appoint one staff as gender focal point</w:t>
            </w:r>
          </w:p>
        </w:tc>
        <w:tc>
          <w:tcPr>
            <w:tcW w:w="992" w:type="dxa"/>
            <w:shd w:val="clear" w:color="auto" w:fill="FFFFFF" w:themeFill="background1"/>
          </w:tcPr>
          <w:p w14:paraId="76BB149B"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bottom w:val="single" w:sz="4" w:space="0" w:color="auto"/>
            </w:tcBorders>
            <w:shd w:val="clear" w:color="auto" w:fill="FFFFFF" w:themeFill="background1"/>
          </w:tcPr>
          <w:p w14:paraId="02127F90"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enterprises</w:t>
            </w:r>
          </w:p>
        </w:tc>
        <w:tc>
          <w:tcPr>
            <w:tcW w:w="1173" w:type="dxa"/>
            <w:shd w:val="clear" w:color="auto" w:fill="FFFFFF" w:themeFill="background1"/>
          </w:tcPr>
          <w:p w14:paraId="1AB47787"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project implementation</w:t>
            </w:r>
          </w:p>
        </w:tc>
        <w:tc>
          <w:tcPr>
            <w:tcW w:w="1664" w:type="dxa"/>
            <w:shd w:val="clear" w:color="auto" w:fill="FFFFFF" w:themeFill="background1"/>
          </w:tcPr>
          <w:p w14:paraId="185A4313"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7189555F" w14:textId="77777777" w:rsidTr="000C7549">
        <w:trPr>
          <w:jc w:val="center"/>
        </w:trPr>
        <w:tc>
          <w:tcPr>
            <w:tcW w:w="1694" w:type="dxa"/>
            <w:tcBorders>
              <w:bottom w:val="nil"/>
            </w:tcBorders>
            <w:shd w:val="clear" w:color="auto" w:fill="FFFFFF" w:themeFill="background1"/>
          </w:tcPr>
          <w:p w14:paraId="7FBEDC4F" w14:textId="77777777" w:rsidR="00157802" w:rsidRPr="00C81E33" w:rsidRDefault="00157802" w:rsidP="005B3284">
            <w:pPr>
              <w:snapToGrid w:val="0"/>
              <w:rPr>
                <w:rFonts w:eastAsia="DengXian"/>
                <w:szCs w:val="20"/>
                <w:lang w:eastAsia="zh-CN"/>
              </w:rPr>
            </w:pPr>
            <w:r w:rsidRPr="00C81E33">
              <w:rPr>
                <w:rFonts w:eastAsia="DengXian"/>
                <w:szCs w:val="20"/>
                <w:lang w:eastAsia="zh-CN"/>
              </w:rPr>
              <w:t>Sex-disaggregated data</w:t>
            </w:r>
          </w:p>
        </w:tc>
        <w:tc>
          <w:tcPr>
            <w:tcW w:w="2515" w:type="dxa"/>
            <w:shd w:val="clear" w:color="auto" w:fill="FFFFFF" w:themeFill="background1"/>
          </w:tcPr>
          <w:p w14:paraId="5816C4C6"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Collection of sex-disaggregated data</w:t>
            </w:r>
          </w:p>
        </w:tc>
        <w:tc>
          <w:tcPr>
            <w:tcW w:w="2160" w:type="dxa"/>
            <w:shd w:val="clear" w:color="auto" w:fill="FFFFFF" w:themeFill="background1"/>
          </w:tcPr>
          <w:p w14:paraId="7C87C65A"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 xml:space="preserve">Sex-disaggregated data </w:t>
            </w:r>
          </w:p>
        </w:tc>
        <w:tc>
          <w:tcPr>
            <w:tcW w:w="3263" w:type="dxa"/>
            <w:tcBorders>
              <w:bottom w:val="single" w:sz="4" w:space="0" w:color="auto"/>
            </w:tcBorders>
            <w:shd w:val="clear" w:color="auto" w:fill="FFFFFF" w:themeFill="background1"/>
          </w:tcPr>
          <w:p w14:paraId="7FD17682"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All the data disaggregated by sex wherever appropriate</w:t>
            </w:r>
          </w:p>
        </w:tc>
        <w:tc>
          <w:tcPr>
            <w:tcW w:w="992" w:type="dxa"/>
            <w:tcBorders>
              <w:right w:val="single" w:sz="4" w:space="0" w:color="auto"/>
            </w:tcBorders>
            <w:shd w:val="clear" w:color="auto" w:fill="FFFFFF" w:themeFill="background1"/>
          </w:tcPr>
          <w:p w14:paraId="21BC5755"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tcPr>
          <w:p w14:paraId="516F2654"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The enterprises</w:t>
            </w:r>
          </w:p>
        </w:tc>
        <w:tc>
          <w:tcPr>
            <w:tcW w:w="1173" w:type="dxa"/>
            <w:tcBorders>
              <w:left w:val="single" w:sz="4" w:space="0" w:color="auto"/>
            </w:tcBorders>
            <w:shd w:val="clear" w:color="auto" w:fill="FFFFFF" w:themeFill="background1"/>
          </w:tcPr>
          <w:p w14:paraId="301E452D"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In the beginning of the demonstration or the NRP project implementation</w:t>
            </w:r>
          </w:p>
        </w:tc>
        <w:tc>
          <w:tcPr>
            <w:tcW w:w="1664" w:type="dxa"/>
            <w:shd w:val="clear" w:color="auto" w:fill="FFFFFF" w:themeFill="background1"/>
          </w:tcPr>
          <w:p w14:paraId="14508EF7"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tr w:rsidR="00440599" w:rsidRPr="00C81E33" w14:paraId="4A79C21C" w14:textId="77777777" w:rsidTr="000C7549">
        <w:trPr>
          <w:jc w:val="center"/>
        </w:trPr>
        <w:tc>
          <w:tcPr>
            <w:tcW w:w="1694" w:type="dxa"/>
            <w:tcBorders>
              <w:top w:val="nil"/>
            </w:tcBorders>
            <w:shd w:val="clear" w:color="auto" w:fill="FFFFFF" w:themeFill="background1"/>
          </w:tcPr>
          <w:p w14:paraId="3C9D0DD4" w14:textId="77777777" w:rsidR="00157802" w:rsidRPr="00C81E33" w:rsidRDefault="00157802" w:rsidP="005B3284">
            <w:pPr>
              <w:snapToGrid w:val="0"/>
              <w:rPr>
                <w:rFonts w:eastAsia="DengXian"/>
                <w:szCs w:val="20"/>
                <w:lang w:eastAsia="zh-CN"/>
              </w:rPr>
            </w:pPr>
          </w:p>
        </w:tc>
        <w:tc>
          <w:tcPr>
            <w:tcW w:w="2515" w:type="dxa"/>
            <w:shd w:val="clear" w:color="auto" w:fill="FFFFFF" w:themeFill="background1"/>
          </w:tcPr>
          <w:p w14:paraId="702862A4"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Inclusion of sex-disaggregated indicator in the project results framework</w:t>
            </w:r>
          </w:p>
        </w:tc>
        <w:tc>
          <w:tcPr>
            <w:tcW w:w="2160" w:type="dxa"/>
            <w:tcBorders>
              <w:right w:val="single" w:sz="4" w:space="0" w:color="auto"/>
            </w:tcBorders>
            <w:shd w:val="clear" w:color="auto" w:fill="FFFFFF" w:themeFill="background1"/>
          </w:tcPr>
          <w:p w14:paraId="585D2B9B"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Sex-disaggregated indicator</w:t>
            </w:r>
          </w:p>
        </w:tc>
        <w:tc>
          <w:tcPr>
            <w:tcW w:w="3263" w:type="dxa"/>
            <w:tcBorders>
              <w:top w:val="single" w:sz="4" w:space="0" w:color="auto"/>
              <w:left w:val="single" w:sz="4" w:space="0" w:color="auto"/>
              <w:bottom w:val="single" w:sz="4" w:space="0" w:color="auto"/>
              <w:right w:val="single" w:sz="4" w:space="0" w:color="auto"/>
            </w:tcBorders>
            <w:shd w:val="clear" w:color="auto" w:fill="FFFFFF" w:themeFill="background1"/>
          </w:tcPr>
          <w:p w14:paraId="095EC73B"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At least the project direct beneficiaries be sex-disaggregated</w:t>
            </w:r>
          </w:p>
        </w:tc>
        <w:tc>
          <w:tcPr>
            <w:tcW w:w="992" w:type="dxa"/>
            <w:tcBorders>
              <w:left w:val="single" w:sz="4" w:space="0" w:color="auto"/>
            </w:tcBorders>
            <w:shd w:val="clear" w:color="auto" w:fill="FFFFFF" w:themeFill="background1"/>
          </w:tcPr>
          <w:p w14:paraId="140DE7D2" w14:textId="77777777" w:rsidR="00157802" w:rsidRPr="00C81E33" w:rsidRDefault="00157802" w:rsidP="000C7549">
            <w:pPr>
              <w:pStyle w:val="BodyText"/>
              <w:pBdr>
                <w:bottom w:val="none" w:sz="0" w:space="0" w:color="auto"/>
              </w:pBdr>
              <w:snapToGrid w:val="0"/>
              <w:spacing w:after="0"/>
              <w:jc w:val="center"/>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0</w:t>
            </w:r>
          </w:p>
        </w:tc>
        <w:tc>
          <w:tcPr>
            <w:tcW w:w="1418" w:type="dxa"/>
            <w:tcBorders>
              <w:top w:val="single" w:sz="4" w:space="0" w:color="auto"/>
            </w:tcBorders>
            <w:shd w:val="clear" w:color="auto" w:fill="FFFFFF" w:themeFill="background1"/>
          </w:tcPr>
          <w:p w14:paraId="74831E68"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eastAsia="zh-CN"/>
              </w:rPr>
            </w:pPr>
            <w:r w:rsidRPr="00C81E33">
              <w:rPr>
                <w:rFonts w:ascii="Times New Roman" w:eastAsia="DengXian" w:hAnsi="Times New Roman"/>
                <w:i w:val="0"/>
                <w:szCs w:val="20"/>
                <w:lang w:eastAsia="zh-CN"/>
              </w:rPr>
              <w:t>PPG team</w:t>
            </w:r>
          </w:p>
        </w:tc>
        <w:tc>
          <w:tcPr>
            <w:tcW w:w="1173" w:type="dxa"/>
            <w:shd w:val="clear" w:color="auto" w:fill="FFFFFF" w:themeFill="background1"/>
          </w:tcPr>
          <w:p w14:paraId="653261AF"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During the project preparation</w:t>
            </w:r>
          </w:p>
        </w:tc>
        <w:tc>
          <w:tcPr>
            <w:tcW w:w="1664" w:type="dxa"/>
            <w:shd w:val="clear" w:color="auto" w:fill="FFFFFF" w:themeFill="background1"/>
          </w:tcPr>
          <w:p w14:paraId="58DA519C" w14:textId="77777777" w:rsidR="00157802" w:rsidRPr="00C81E33" w:rsidRDefault="00157802" w:rsidP="000C7549">
            <w:pPr>
              <w:pStyle w:val="BodyText"/>
              <w:pBdr>
                <w:bottom w:val="none" w:sz="0" w:space="0" w:color="auto"/>
              </w:pBdr>
              <w:snapToGrid w:val="0"/>
              <w:spacing w:after="0"/>
              <w:jc w:val="left"/>
              <w:rPr>
                <w:rFonts w:ascii="Times New Roman" w:eastAsia="DengXian" w:hAnsi="Times New Roman"/>
                <w:i w:val="0"/>
                <w:szCs w:val="20"/>
                <w:lang w:val="en-GB" w:eastAsia="zh-CN"/>
              </w:rPr>
            </w:pPr>
            <w:r w:rsidRPr="00C81E33">
              <w:rPr>
                <w:rFonts w:ascii="Times New Roman" w:eastAsia="DengXian" w:hAnsi="Times New Roman"/>
                <w:i w:val="0"/>
                <w:szCs w:val="20"/>
                <w:lang w:val="en-GB" w:eastAsia="zh-CN"/>
              </w:rPr>
              <w:t>No extra cost</w:t>
            </w:r>
          </w:p>
        </w:tc>
      </w:tr>
      <w:bookmarkEnd w:id="708"/>
    </w:tbl>
    <w:p w14:paraId="3C18905A" w14:textId="77777777" w:rsidR="00E2129C" w:rsidRPr="00C81E33" w:rsidRDefault="00E2129C" w:rsidP="00157802">
      <w:pPr>
        <w:pStyle w:val="GEFFieldtoFillout"/>
        <w:rPr>
          <w:rFonts w:eastAsia="DengXian"/>
          <w:color w:val="auto"/>
          <w:sz w:val="20"/>
          <w:szCs w:val="20"/>
          <w:lang w:val="en-GB" w:eastAsia="zh-CN"/>
        </w:rPr>
      </w:pPr>
    </w:p>
    <w:p w14:paraId="1566A0EB" w14:textId="77777777" w:rsidR="00E425A7" w:rsidRPr="00C81E33" w:rsidRDefault="00E425A7" w:rsidP="00157802">
      <w:pPr>
        <w:pStyle w:val="GEFFieldtoFillout"/>
        <w:rPr>
          <w:rFonts w:eastAsia="DengXian"/>
          <w:color w:val="auto"/>
          <w:sz w:val="20"/>
          <w:szCs w:val="20"/>
          <w:lang w:val="en-GB" w:eastAsia="zh-CN"/>
        </w:rPr>
        <w:sectPr w:rsidR="00E425A7" w:rsidRPr="00C81E33" w:rsidSect="00E2129C">
          <w:pgSz w:w="15840" w:h="12240" w:orient="landscape" w:code="1"/>
          <w:pgMar w:top="1440" w:right="1440" w:bottom="1440" w:left="1440" w:header="720" w:footer="720" w:gutter="0"/>
          <w:cols w:space="720"/>
          <w:docGrid w:linePitch="360"/>
        </w:sectPr>
      </w:pPr>
    </w:p>
    <w:p w14:paraId="1D381125" w14:textId="77777777" w:rsidR="00E603F8" w:rsidRPr="00C81E33" w:rsidRDefault="00534B36">
      <w:pPr>
        <w:pStyle w:val="Heading2"/>
        <w:pBdr>
          <w:bottom w:val="single" w:sz="4" w:space="1" w:color="auto"/>
        </w:pBdr>
        <w:ind w:left="0"/>
        <w:rPr>
          <w:rFonts w:ascii="Times New Roman" w:hAnsi="Times New Roman"/>
          <w:szCs w:val="20"/>
        </w:rPr>
      </w:pPr>
      <w:bookmarkStart w:id="710" w:name="_Toc100100725"/>
      <w:r w:rsidRPr="00C81E33">
        <w:rPr>
          <w:rFonts w:ascii="Times New Roman" w:hAnsi="Times New Roman"/>
          <w:szCs w:val="20"/>
        </w:rPr>
        <w:lastRenderedPageBreak/>
        <w:t>Annex 1</w:t>
      </w:r>
      <w:r w:rsidR="001A32B1" w:rsidRPr="00C81E33">
        <w:rPr>
          <w:rFonts w:ascii="Times New Roman" w:hAnsi="Times New Roman"/>
          <w:szCs w:val="20"/>
        </w:rPr>
        <w:t>1</w:t>
      </w:r>
      <w:r w:rsidR="00B173A1" w:rsidRPr="00C81E33">
        <w:rPr>
          <w:rFonts w:ascii="Times New Roman" w:hAnsi="Times New Roman"/>
          <w:szCs w:val="20"/>
        </w:rPr>
        <w:t>: Procurement Plan</w:t>
      </w:r>
      <w:bookmarkEnd w:id="710"/>
      <w:r w:rsidR="00B173A1" w:rsidRPr="00C81E33">
        <w:rPr>
          <w:rFonts w:ascii="Times New Roman" w:hAnsi="Times New Roman"/>
          <w:szCs w:val="20"/>
        </w:rPr>
        <w:t xml:space="preserve"> </w:t>
      </w:r>
    </w:p>
    <w:p w14:paraId="0AF66DA5" w14:textId="77777777" w:rsidR="00F44C62" w:rsidRPr="00C81E33" w:rsidRDefault="00F44C62">
      <w:pPr>
        <w:rPr>
          <w:szCs w:val="20"/>
        </w:rPr>
      </w:pPr>
    </w:p>
    <w:p w14:paraId="2AD90512" w14:textId="77777777" w:rsidR="00E603F8" w:rsidRPr="00C81E33" w:rsidRDefault="00F44C62">
      <w:pPr>
        <w:rPr>
          <w:szCs w:val="20"/>
        </w:rPr>
      </w:pPr>
      <w:r w:rsidRPr="00C81E33">
        <w:rPr>
          <w:szCs w:val="20"/>
        </w:rPr>
        <w:t>Procurement Plan for Year 1 and for the Full Project Duration is attached as a separate Excel file.</w:t>
      </w:r>
    </w:p>
    <w:p w14:paraId="62A44ADE" w14:textId="77777777" w:rsidR="00E603F8" w:rsidRPr="00C81E33" w:rsidRDefault="00B173A1">
      <w:pPr>
        <w:spacing w:after="0"/>
        <w:jc w:val="left"/>
        <w:rPr>
          <w:szCs w:val="20"/>
        </w:rPr>
      </w:pPr>
      <w:r w:rsidRPr="00C81E33">
        <w:rPr>
          <w:szCs w:val="20"/>
        </w:rPr>
        <w:br w:type="page"/>
      </w:r>
    </w:p>
    <w:p w14:paraId="53D923DA" w14:textId="77777777" w:rsidR="00D0659B" w:rsidRPr="00C81E33" w:rsidRDefault="00D0659B" w:rsidP="00AF4F40">
      <w:pPr>
        <w:pStyle w:val="bodybullets"/>
        <w:pBdr>
          <w:bottom w:val="single" w:sz="4" w:space="1" w:color="auto"/>
        </w:pBdr>
        <w:ind w:left="0" w:firstLine="0"/>
        <w:rPr>
          <w:rStyle w:val="Heading2Char1"/>
          <w:rFonts w:ascii="Times New Roman" w:hAnsi="Times New Roman"/>
          <w:i w:val="0"/>
          <w:iCs w:val="0"/>
          <w:sz w:val="20"/>
          <w:szCs w:val="20"/>
        </w:rPr>
      </w:pPr>
      <w:bookmarkStart w:id="711" w:name="_Toc100100726"/>
      <w:r w:rsidRPr="00C81E33">
        <w:rPr>
          <w:rStyle w:val="Heading2Char1"/>
          <w:rFonts w:ascii="Times New Roman" w:hAnsi="Times New Roman"/>
          <w:i w:val="0"/>
          <w:iCs w:val="0"/>
          <w:sz w:val="20"/>
          <w:szCs w:val="20"/>
        </w:rPr>
        <w:lastRenderedPageBreak/>
        <w:t>Annex 12: Proposed Selection Process and Criteria for Demonstration and N</w:t>
      </w:r>
      <w:r w:rsidR="00C76144" w:rsidRPr="00C81E33">
        <w:rPr>
          <w:rStyle w:val="Heading2Char1"/>
          <w:rFonts w:ascii="Times New Roman" w:hAnsi="Times New Roman"/>
          <w:i w:val="0"/>
          <w:iCs w:val="0"/>
          <w:sz w:val="20"/>
          <w:szCs w:val="20"/>
        </w:rPr>
        <w:t xml:space="preserve">ation </w:t>
      </w:r>
      <w:r w:rsidRPr="00C81E33">
        <w:rPr>
          <w:rStyle w:val="Heading2Char1"/>
          <w:rFonts w:ascii="Times New Roman" w:hAnsi="Times New Roman"/>
          <w:i w:val="0"/>
          <w:iCs w:val="0"/>
          <w:sz w:val="20"/>
          <w:szCs w:val="20"/>
        </w:rPr>
        <w:t>R</w:t>
      </w:r>
      <w:r w:rsidR="00C76144" w:rsidRPr="00C81E33">
        <w:rPr>
          <w:rStyle w:val="Heading2Char1"/>
          <w:rFonts w:ascii="Times New Roman" w:hAnsi="Times New Roman"/>
          <w:i w:val="0"/>
          <w:iCs w:val="0"/>
          <w:sz w:val="20"/>
          <w:szCs w:val="20"/>
        </w:rPr>
        <w:t xml:space="preserve">eplication </w:t>
      </w:r>
      <w:r w:rsidRPr="00C81E33">
        <w:rPr>
          <w:rStyle w:val="Heading2Char1"/>
          <w:rFonts w:ascii="Times New Roman" w:hAnsi="Times New Roman"/>
          <w:i w:val="0"/>
          <w:iCs w:val="0"/>
          <w:sz w:val="20"/>
          <w:szCs w:val="20"/>
        </w:rPr>
        <w:t>P</w:t>
      </w:r>
      <w:r w:rsidR="00C76144" w:rsidRPr="00C81E33">
        <w:rPr>
          <w:rStyle w:val="Heading2Char1"/>
          <w:rFonts w:ascii="Times New Roman" w:hAnsi="Times New Roman"/>
          <w:i w:val="0"/>
          <w:iCs w:val="0"/>
          <w:sz w:val="20"/>
          <w:szCs w:val="20"/>
        </w:rPr>
        <w:t>rogramme (NRP)</w:t>
      </w:r>
      <w:r w:rsidRPr="00C81E33">
        <w:rPr>
          <w:rStyle w:val="Heading2Char1"/>
          <w:rFonts w:ascii="Times New Roman" w:hAnsi="Times New Roman"/>
          <w:i w:val="0"/>
          <w:iCs w:val="0"/>
          <w:sz w:val="20"/>
          <w:szCs w:val="20"/>
        </w:rPr>
        <w:t xml:space="preserve"> Activities</w:t>
      </w:r>
      <w:bookmarkEnd w:id="711"/>
    </w:p>
    <w:p w14:paraId="4C41500A" w14:textId="77777777" w:rsidR="00D0659B" w:rsidRPr="00C81E33" w:rsidRDefault="00D0659B" w:rsidP="00D0659B">
      <w:pPr>
        <w:spacing w:after="0"/>
        <w:rPr>
          <w:szCs w:val="20"/>
        </w:rPr>
      </w:pPr>
    </w:p>
    <w:p w14:paraId="00A8746A" w14:textId="77777777" w:rsidR="00D0659B" w:rsidRPr="00C81E33" w:rsidRDefault="00D0659B" w:rsidP="00D0659B">
      <w:pPr>
        <w:spacing w:before="120" w:after="120"/>
        <w:rPr>
          <w:szCs w:val="20"/>
        </w:rPr>
      </w:pPr>
      <w:r w:rsidRPr="00C81E33">
        <w:rPr>
          <w:szCs w:val="20"/>
        </w:rPr>
        <w:t>At the PPG stage, the identification and selection of the demonstration enterprises and the demonstration provinces could not be finalized due to the significant impacts of limited movements caused by the COVID-19 situation during the PPG stage, as it was necessary</w:t>
      </w:r>
      <w:r w:rsidRPr="00C81E33">
        <w:rPr>
          <w:rFonts w:eastAsia="Times New Roman"/>
          <w:szCs w:val="20"/>
        </w:rPr>
        <w:t xml:space="preserve"> to further clarify the current status and demand </w:t>
      </w:r>
      <w:r w:rsidRPr="00C81E33">
        <w:rPr>
          <w:szCs w:val="20"/>
        </w:rPr>
        <w:t xml:space="preserve">of the industries </w:t>
      </w:r>
      <w:r w:rsidRPr="00C81E33">
        <w:rPr>
          <w:rFonts w:eastAsia="Times New Roman"/>
          <w:szCs w:val="20"/>
        </w:rPr>
        <w:t xml:space="preserve">and </w:t>
      </w:r>
      <w:r w:rsidRPr="00C81E33">
        <w:rPr>
          <w:szCs w:val="20"/>
        </w:rPr>
        <w:t xml:space="preserve">to fully evaluate and </w:t>
      </w:r>
      <w:r w:rsidRPr="00C81E33">
        <w:rPr>
          <w:rFonts w:eastAsia="Times New Roman"/>
          <w:szCs w:val="20"/>
        </w:rPr>
        <w:t xml:space="preserve">summarize </w:t>
      </w:r>
      <w:r w:rsidRPr="00C81E33">
        <w:rPr>
          <w:szCs w:val="20"/>
        </w:rPr>
        <w:t xml:space="preserve">the </w:t>
      </w:r>
      <w:r w:rsidRPr="00C81E33">
        <w:rPr>
          <w:rFonts w:eastAsia="Times New Roman"/>
          <w:szCs w:val="20"/>
        </w:rPr>
        <w:t xml:space="preserve">policies, </w:t>
      </w:r>
      <w:r w:rsidRPr="00C81E33">
        <w:rPr>
          <w:szCs w:val="20"/>
        </w:rPr>
        <w:t xml:space="preserve">current and alternative </w:t>
      </w:r>
      <w:r w:rsidRPr="00C81E33">
        <w:rPr>
          <w:rFonts w:eastAsia="Times New Roman"/>
          <w:szCs w:val="20"/>
        </w:rPr>
        <w:t xml:space="preserve">technologies, market </w:t>
      </w:r>
      <w:r w:rsidRPr="00C81E33">
        <w:rPr>
          <w:szCs w:val="20"/>
        </w:rPr>
        <w:t xml:space="preserve">situations </w:t>
      </w:r>
      <w:r w:rsidRPr="00C81E33">
        <w:rPr>
          <w:rFonts w:eastAsia="Times New Roman"/>
          <w:szCs w:val="20"/>
        </w:rPr>
        <w:t xml:space="preserve">and supervision </w:t>
      </w:r>
      <w:r w:rsidRPr="00C81E33">
        <w:rPr>
          <w:szCs w:val="20"/>
        </w:rPr>
        <w:t>mechanism</w:t>
      </w:r>
      <w:r w:rsidRPr="00C81E33">
        <w:rPr>
          <w:rFonts w:eastAsia="Times New Roman"/>
          <w:szCs w:val="20"/>
        </w:rPr>
        <w:t>. Th</w:t>
      </w:r>
      <w:r w:rsidRPr="00C81E33">
        <w:rPr>
          <w:szCs w:val="20"/>
        </w:rPr>
        <w:t xml:space="preserve">e in-depth review and analysis is required to </w:t>
      </w:r>
      <w:r w:rsidRPr="00C81E33">
        <w:rPr>
          <w:rFonts w:eastAsia="Times New Roman"/>
          <w:szCs w:val="20"/>
        </w:rPr>
        <w:t>ensur</w:t>
      </w:r>
      <w:r w:rsidRPr="00C81E33">
        <w:rPr>
          <w:szCs w:val="20"/>
        </w:rPr>
        <w:t xml:space="preserve">e </w:t>
      </w:r>
      <w:r w:rsidRPr="00C81E33">
        <w:rPr>
          <w:rFonts w:eastAsia="Times New Roman"/>
          <w:szCs w:val="20"/>
        </w:rPr>
        <w:t xml:space="preserve">that the </w:t>
      </w:r>
      <w:r w:rsidRPr="00C81E33">
        <w:rPr>
          <w:szCs w:val="20"/>
        </w:rPr>
        <w:t xml:space="preserve">potential candidate enterprises to be </w:t>
      </w:r>
      <w:r w:rsidRPr="00C81E33">
        <w:rPr>
          <w:rFonts w:eastAsia="Times New Roman"/>
          <w:szCs w:val="20"/>
        </w:rPr>
        <w:t xml:space="preserve">selected </w:t>
      </w:r>
      <w:r w:rsidRPr="00C81E33">
        <w:rPr>
          <w:szCs w:val="20"/>
        </w:rPr>
        <w:t xml:space="preserve">to undertake </w:t>
      </w:r>
      <w:r w:rsidRPr="00C81E33">
        <w:rPr>
          <w:rFonts w:eastAsia="Times New Roman"/>
          <w:szCs w:val="20"/>
        </w:rPr>
        <w:t>demonstration</w:t>
      </w:r>
      <w:r w:rsidRPr="00C81E33">
        <w:rPr>
          <w:szCs w:val="20"/>
        </w:rPr>
        <w:t xml:space="preserve"> activities</w:t>
      </w:r>
      <w:r w:rsidRPr="00C81E33">
        <w:rPr>
          <w:rFonts w:eastAsia="Times New Roman"/>
          <w:szCs w:val="20"/>
        </w:rPr>
        <w:t xml:space="preserve"> are good representatives, </w:t>
      </w:r>
      <w:r w:rsidRPr="00C81E33">
        <w:rPr>
          <w:szCs w:val="20"/>
        </w:rPr>
        <w:t xml:space="preserve">can effectively </w:t>
      </w:r>
      <w:r w:rsidRPr="00C81E33">
        <w:rPr>
          <w:rFonts w:eastAsia="Times New Roman"/>
          <w:szCs w:val="20"/>
        </w:rPr>
        <w:t>promot</w:t>
      </w:r>
      <w:r w:rsidRPr="00C81E33">
        <w:rPr>
          <w:szCs w:val="20"/>
        </w:rPr>
        <w:t>e</w:t>
      </w:r>
      <w:r w:rsidRPr="00C81E33">
        <w:rPr>
          <w:rFonts w:eastAsia="Times New Roman"/>
          <w:szCs w:val="20"/>
        </w:rPr>
        <w:t xml:space="preserve"> dioxin and other pollutants emission reduction and improv</w:t>
      </w:r>
      <w:r w:rsidRPr="00C81E33">
        <w:rPr>
          <w:szCs w:val="20"/>
        </w:rPr>
        <w:t>e</w:t>
      </w:r>
      <w:r w:rsidRPr="00C81E33">
        <w:rPr>
          <w:rFonts w:eastAsia="Times New Roman"/>
          <w:szCs w:val="20"/>
        </w:rPr>
        <w:t xml:space="preserve"> the </w:t>
      </w:r>
      <w:r w:rsidRPr="00C81E33">
        <w:rPr>
          <w:szCs w:val="20"/>
        </w:rPr>
        <w:t>comprehensive capabilities of the industry.</w:t>
      </w:r>
    </w:p>
    <w:p w14:paraId="5986C5BF" w14:textId="22FFD3C7" w:rsidR="00D0659B" w:rsidRPr="00C81E33" w:rsidRDefault="00D0659B" w:rsidP="00D0659B">
      <w:pPr>
        <w:spacing w:before="120" w:after="120"/>
        <w:rPr>
          <w:szCs w:val="20"/>
        </w:rPr>
      </w:pPr>
      <w:r w:rsidRPr="00C81E33">
        <w:rPr>
          <w:szCs w:val="20"/>
        </w:rPr>
        <w:t>However, with substantive contributions of the secondary metal industry associations and the solid waste management organizations to the PPG work, and through information and data gathered through investigations, stakeholders consultations, interactions with the private sector manufacturing enterprises, interviews and on-site surveys to more than 10 secondary metal enterprises in Shanghai, Jiangsu, Shandong, Yunnan and other provinces during the PPG stage despite the limited allowed movements and the short timeframe, the enterprises have provided good information and suggestions for the promotion of recycling system demonstrations in the secondary lead and lithium industries, and good data basis for BAT/BEP demonstration in secondary aluminum and zinc production enterprises. There is now a comprehensive understanding on the basic information about industry policies, technologies, markets situations and supervision mechanisms, and knowing these enterprises’ key aspects in implementing energy conservation and emission reduction, have provided a very good foundation for advancing the setting up of an effective regional secondary metal recycling system and demonstration of dioxins emission reduction, which is conducive to promoting the implementation of the demonstration projects immediately upon initiation of project implementation. It is expected that</w:t>
      </w:r>
      <w:r w:rsidR="002D07E2" w:rsidRPr="00C81E33">
        <w:rPr>
          <w:szCs w:val="20"/>
        </w:rPr>
        <w:t>, as a result of the pre-selection of the demonstration enterprises at the PPG stage</w:t>
      </w:r>
      <w:r w:rsidR="007F4A33" w:rsidRPr="00C81E33">
        <w:rPr>
          <w:szCs w:val="20"/>
        </w:rPr>
        <w:t>, the</w:t>
      </w:r>
      <w:r w:rsidRPr="00C81E33">
        <w:rPr>
          <w:szCs w:val="20"/>
        </w:rPr>
        <w:t xml:space="preserve"> selection of the demonstration provinces and enterprises, and the contractual arrangements will be completed within six months after project initiation, and the demonstration activities can start implementation immediately, to be completed within 3 years of implementation.</w:t>
      </w:r>
    </w:p>
    <w:p w14:paraId="225D15EB" w14:textId="77777777" w:rsidR="00D0659B" w:rsidRPr="00C81E33" w:rsidRDefault="00D0659B" w:rsidP="00D0659B">
      <w:pPr>
        <w:spacing w:after="0"/>
        <w:rPr>
          <w:szCs w:val="20"/>
        </w:rPr>
      </w:pPr>
    </w:p>
    <w:p w14:paraId="681E9C07" w14:textId="77777777" w:rsidR="00D0659B" w:rsidRPr="00C81E33" w:rsidRDefault="00D0659B" w:rsidP="00D0659B">
      <w:pPr>
        <w:spacing w:before="120" w:after="120"/>
        <w:rPr>
          <w:b/>
          <w:szCs w:val="20"/>
        </w:rPr>
      </w:pPr>
      <w:r w:rsidRPr="00C81E33">
        <w:rPr>
          <w:b/>
          <w:szCs w:val="20"/>
        </w:rPr>
        <w:t xml:space="preserve">Specific Information about Representative Secondary Zinc Industry Enterprise Surveyed at PPG Stage </w:t>
      </w:r>
    </w:p>
    <w:p w14:paraId="7954B991" w14:textId="77777777" w:rsidR="00D0659B" w:rsidRPr="00C81E33" w:rsidRDefault="00D0659B" w:rsidP="00D0659B">
      <w:pPr>
        <w:spacing w:before="120" w:after="120"/>
        <w:ind w:left="360"/>
        <w:rPr>
          <w:szCs w:val="20"/>
        </w:rPr>
      </w:pPr>
      <w:r w:rsidRPr="00C81E33">
        <w:rPr>
          <w:szCs w:val="20"/>
        </w:rPr>
        <w:t xml:space="preserve">(a) Production situation </w:t>
      </w:r>
    </w:p>
    <w:p w14:paraId="425FE7A3" w14:textId="77777777" w:rsidR="00D0659B" w:rsidRPr="00C81E33" w:rsidRDefault="00D0659B" w:rsidP="00D0659B">
      <w:pPr>
        <w:spacing w:before="120" w:after="120"/>
        <w:rPr>
          <w:szCs w:val="20"/>
        </w:rPr>
      </w:pPr>
      <w:r w:rsidRPr="00C81E33">
        <w:rPr>
          <w:i/>
          <w:szCs w:val="20"/>
          <w:u w:val="single"/>
        </w:rPr>
        <w:t>Weifang Aolong Zinc Industry Co., Ltd.</w:t>
      </w:r>
      <w:r w:rsidRPr="00C81E33">
        <w:rPr>
          <w:szCs w:val="20"/>
        </w:rPr>
        <w:t xml:space="preserve"> is located in Beihai Industrial Park, Hanting District, Weifang City, Shandong Province, with a registered capital of 150 million yuan. Its main business scope is the production and sales of indirect zinc oxide, with an annual production capacity of 80,000 tons/year. The company uses regenerative combustion to reduce energy consumption by 30%, and hazardous waste is currently transferred to qualified companies. Mainly use bag dust removal and SCR denitration environmental protection equipment to treat exhaust gas.</w:t>
      </w:r>
    </w:p>
    <w:p w14:paraId="74462AB5" w14:textId="77777777" w:rsidR="00D0659B" w:rsidRPr="00C81E33" w:rsidRDefault="00D0659B" w:rsidP="00D0659B">
      <w:pPr>
        <w:spacing w:before="120" w:after="120"/>
        <w:ind w:left="360"/>
        <w:rPr>
          <w:szCs w:val="20"/>
        </w:rPr>
      </w:pPr>
      <w:r w:rsidRPr="00C81E33">
        <w:rPr>
          <w:szCs w:val="20"/>
        </w:rPr>
        <w:t xml:space="preserve"> (b) Enterprise layout</w:t>
      </w:r>
    </w:p>
    <w:p w14:paraId="42E1616F" w14:textId="77777777" w:rsidR="00D0659B" w:rsidRPr="00C81E33" w:rsidRDefault="00D0659B" w:rsidP="00D0659B">
      <w:pPr>
        <w:spacing w:before="120" w:after="120"/>
        <w:rPr>
          <w:szCs w:val="20"/>
        </w:rPr>
      </w:pPr>
      <w:r w:rsidRPr="00C81E33">
        <w:rPr>
          <w:szCs w:val="20"/>
        </w:rPr>
        <w:t>Weifang Aolong Zinc Industry Co., Ltd. is invested and constructed by Weifang Longda Zinc Industry Co., Ltd., which is the single largest indirect zinc oxide manufacturer in the Asia-Pacific region. The company has a registered capital of 11.98 million yuan and total assets of 120 million yuan. The product market covers rubber tires, zinc salts, surface treatment, glass fiber, soft magnetic, lightning arresters, varistors, ceramics, paints, cosmetics, feed, compound fertilizers and many other fields. After years of development, Weifang Longda Zinc Industry Co., Ltd. has accumulated a number of advantages, with a prominent position in the industry, obvious brand advantages and strong technical strength. The company has a strong sense of advancement in science and technology. It has accumulated leading technology in key processes and has a number of independent intellectual property rights. Its product technology is constantly updated and upgraded. It uses natural gas as energy in production and adopts international advanced combustion technology and PLC industrial automation control technology. It is currently the most advanced indirect zinc oxide production process in the world, and some technical indicators have reached the international leading level, establishing an image of a high-tech company in the industry.</w:t>
      </w:r>
    </w:p>
    <w:p w14:paraId="5B63A694" w14:textId="77777777" w:rsidR="00D0659B" w:rsidRPr="00C81E33" w:rsidRDefault="00D0659B" w:rsidP="00D0659B">
      <w:pPr>
        <w:keepNext/>
        <w:spacing w:before="120" w:after="120"/>
        <w:rPr>
          <w:b/>
          <w:szCs w:val="20"/>
        </w:rPr>
      </w:pPr>
      <w:r w:rsidRPr="00C81E33">
        <w:rPr>
          <w:b/>
          <w:szCs w:val="20"/>
        </w:rPr>
        <w:lastRenderedPageBreak/>
        <w:t>Specific Information about Representative Secondary Lead Industry Enterprise Surveyed at PPG Stage</w:t>
      </w:r>
    </w:p>
    <w:p w14:paraId="18FA7201" w14:textId="77777777" w:rsidR="00D0659B" w:rsidRPr="00C81E33" w:rsidRDefault="00D0659B" w:rsidP="00D0659B">
      <w:pPr>
        <w:keepNext/>
        <w:spacing w:before="120" w:after="120"/>
        <w:rPr>
          <w:b/>
          <w:i/>
          <w:szCs w:val="20"/>
          <w:u w:val="single"/>
        </w:rPr>
      </w:pPr>
      <w:r w:rsidRPr="00C81E33">
        <w:rPr>
          <w:i/>
          <w:szCs w:val="20"/>
          <w:u w:val="single"/>
        </w:rPr>
        <w:t>Jiangsu Xinchunxing Renewable Resources Co., Ltd., Circular Economy Industrial Park, Pizhou City, Jiangsu Province</w:t>
      </w:r>
    </w:p>
    <w:p w14:paraId="5AF45BF7" w14:textId="77777777" w:rsidR="00D0659B" w:rsidRPr="00C81E33" w:rsidRDefault="00D0659B" w:rsidP="00D0659B">
      <w:pPr>
        <w:keepNext/>
        <w:spacing w:before="120" w:after="120"/>
        <w:ind w:left="360"/>
        <w:rPr>
          <w:szCs w:val="20"/>
        </w:rPr>
      </w:pPr>
      <w:r w:rsidRPr="00C81E33">
        <w:rPr>
          <w:szCs w:val="20"/>
        </w:rPr>
        <w:t xml:space="preserve">(a) Production situation </w:t>
      </w:r>
    </w:p>
    <w:p w14:paraId="6B78F722" w14:textId="77777777" w:rsidR="00D0659B" w:rsidRPr="00C81E33" w:rsidRDefault="00D0659B" w:rsidP="00D0659B">
      <w:pPr>
        <w:spacing w:before="120" w:after="120"/>
        <w:rPr>
          <w:szCs w:val="20"/>
        </w:rPr>
      </w:pPr>
      <w:r w:rsidRPr="00C81E33">
        <w:rPr>
          <w:szCs w:val="20"/>
        </w:rPr>
        <w:t xml:space="preserve">Jiangsu Xinchunxing Renewable Resources Co., Ltd. is a company with a history of nearly 40 years, specializing in the production of recycled lead from waste lead batteries, located in the recycled lead agglomeration area of the Circular Economy Industrial Park, Pizhou City, Jiangsu Province. Circular Economy Industrial Park. Currently, it has established a production capacity with an annual processing capacity of 1 million tons of waste lead-acid batteries and an annual output of 600,000 tons of recycled lead. </w:t>
      </w:r>
    </w:p>
    <w:p w14:paraId="1AADBC7B" w14:textId="77777777" w:rsidR="00D0659B" w:rsidRPr="00C81E33" w:rsidRDefault="00D0659B" w:rsidP="00D0659B">
      <w:pPr>
        <w:spacing w:before="120" w:after="120"/>
        <w:rPr>
          <w:szCs w:val="20"/>
        </w:rPr>
      </w:pPr>
      <w:r w:rsidRPr="00C81E33">
        <w:rPr>
          <w:szCs w:val="20"/>
        </w:rPr>
        <w:t>The company’s production processes include pretreatment of waste lead-acid batteries, pre-desulfurization of lead sludge, crude lead smelting, refined lead smelting and alloying. Waste lead-acid batteries are crushed and sorted to obtain lead-containing raw materials. The sorted grids and lead plates are directly fed into the alloy smelting furnace to prepare lead alloys, and the sorted lead sludge is desulfurized and transformed before being smelted. The product of the smelting section is crude lead, which is refined into refined lead and alloyed lead after removing impurities and adding alloy in the refining process, which are casted into lead ingots and grid plates through a casting machine for sale as products.</w:t>
      </w:r>
    </w:p>
    <w:p w14:paraId="1624682B" w14:textId="77777777" w:rsidR="00D0659B" w:rsidRPr="00C81E33" w:rsidRDefault="00D0659B" w:rsidP="00D0659B">
      <w:pPr>
        <w:spacing w:before="120" w:after="120"/>
        <w:ind w:left="360"/>
        <w:rPr>
          <w:szCs w:val="20"/>
        </w:rPr>
      </w:pPr>
      <w:r w:rsidRPr="00C81E33">
        <w:rPr>
          <w:szCs w:val="20"/>
        </w:rPr>
        <w:t>(b) Enterprise layout</w:t>
      </w:r>
    </w:p>
    <w:p w14:paraId="0DBCF6EA" w14:textId="77777777" w:rsidR="00D0659B" w:rsidRPr="00C81E33" w:rsidRDefault="00D0659B" w:rsidP="00D0659B">
      <w:pPr>
        <w:spacing w:before="120" w:after="120"/>
        <w:rPr>
          <w:szCs w:val="20"/>
        </w:rPr>
      </w:pPr>
      <w:r w:rsidRPr="00C81E33">
        <w:rPr>
          <w:szCs w:val="20"/>
        </w:rPr>
        <w:t>Xinchunxing Renewable Resources Group is the largest comprehensive utilization company of waste lead-acid batteries in China. It has six domestic production bases located in Xuzhou, Chongqing, Xiamen, Guangzhou, Wuxi and Tianjin. The company is also preparing to build three new production plants, to be located in Shenyang, Rizhao, and Guangzhou.</w:t>
      </w:r>
    </w:p>
    <w:p w14:paraId="255938D0" w14:textId="77777777" w:rsidR="00D0659B" w:rsidRPr="00C81E33" w:rsidRDefault="00D0659B" w:rsidP="00D0659B">
      <w:pPr>
        <w:spacing w:before="120" w:after="120"/>
        <w:rPr>
          <w:szCs w:val="20"/>
        </w:rPr>
      </w:pPr>
      <w:r w:rsidRPr="00C81E33">
        <w:rPr>
          <w:szCs w:val="20"/>
        </w:rPr>
        <w:t>Relying on the advanced technology and production equipment manufacturing capabilities of the company's own intellectual property rights, Xinchunxing Company is actively developing overseas and becoming an international large-scale recycled lead manufacturer. The company completed the subscription of 15% of the additional shares issued by the Australian listed company HMC in early 2009 and became the single largest shareholder of HMC. HMC is the second largest recycled lead producer in Australia and has a license to produce 36,000 tons of recycled lead per year. In addition, Chunxing Group, the parent company of Xinchunxing, established a joint venture Taizhong Nonferrous Metals International Co., Ltd. in Thailand with the China Nonferrous Mining Group Co., Ltd. as early as the 1990s. The company also established two joint ventures in Indonesia to produce lead and tin non-ferrous metals. In addition, Xinchunxing is planning to invest in new plants in Canada, Vietnam, the Middle East and other places.</w:t>
      </w:r>
    </w:p>
    <w:p w14:paraId="6AE55A2D" w14:textId="77777777" w:rsidR="00D0659B" w:rsidRPr="00C81E33" w:rsidRDefault="00D0659B" w:rsidP="00D0659B">
      <w:pPr>
        <w:spacing w:before="120" w:after="120"/>
        <w:ind w:left="360"/>
        <w:rPr>
          <w:szCs w:val="20"/>
        </w:rPr>
      </w:pPr>
      <w:r w:rsidRPr="00C81E33">
        <w:rPr>
          <w:szCs w:val="20"/>
        </w:rPr>
        <w:t>(c) Staff situation</w:t>
      </w:r>
    </w:p>
    <w:p w14:paraId="7BC16FA6" w14:textId="77777777" w:rsidR="00D0659B" w:rsidRPr="00C81E33" w:rsidRDefault="00D0659B" w:rsidP="00D0659B">
      <w:pPr>
        <w:spacing w:before="120" w:after="120"/>
        <w:rPr>
          <w:szCs w:val="20"/>
        </w:rPr>
      </w:pPr>
      <w:r w:rsidRPr="00C81E33">
        <w:rPr>
          <w:szCs w:val="20"/>
        </w:rPr>
        <w:t>The company has an experienced management team with stable structure and personnel. This management team has worked for the company for an average of more than 25 years. The company has strong research and development capabilities. At present, the company has a research and development team headed by several metallurgical experts, and has established its own equipment design and manufacturing team.</w:t>
      </w:r>
    </w:p>
    <w:p w14:paraId="46E52485" w14:textId="77777777" w:rsidR="00D0659B" w:rsidRPr="00C81E33" w:rsidRDefault="00D0659B" w:rsidP="00D0659B">
      <w:pPr>
        <w:spacing w:before="120" w:after="120"/>
        <w:rPr>
          <w:rFonts w:eastAsia="Times New Roman"/>
          <w:i/>
          <w:szCs w:val="20"/>
          <w:u w:val="single"/>
        </w:rPr>
      </w:pPr>
      <w:r w:rsidRPr="00C81E33">
        <w:rPr>
          <w:rFonts w:eastAsia="Times New Roman"/>
          <w:i/>
          <w:szCs w:val="20"/>
          <w:u w:val="single"/>
        </w:rPr>
        <w:t>Anhui Chaowei Environmental Protection Technology Co., Ltd. New Energy Industrial Park, Taihe County, Anhui Province.</w:t>
      </w:r>
    </w:p>
    <w:p w14:paraId="5FB6EDD6" w14:textId="77777777" w:rsidR="00D0659B" w:rsidRPr="00C81E33" w:rsidRDefault="00D0659B" w:rsidP="00D0659B">
      <w:pPr>
        <w:spacing w:before="120" w:after="120"/>
        <w:ind w:left="360"/>
        <w:rPr>
          <w:szCs w:val="20"/>
        </w:rPr>
      </w:pPr>
      <w:r w:rsidRPr="00C81E33">
        <w:rPr>
          <w:szCs w:val="20"/>
        </w:rPr>
        <w:t xml:space="preserve"> (a) Production situation </w:t>
      </w:r>
    </w:p>
    <w:p w14:paraId="07CF1DB0" w14:textId="77777777" w:rsidR="00D0659B" w:rsidRPr="00C81E33" w:rsidRDefault="00D0659B" w:rsidP="00D0659B">
      <w:pPr>
        <w:spacing w:before="120" w:after="120"/>
        <w:rPr>
          <w:rFonts w:eastAsia="Times New Roman"/>
          <w:szCs w:val="20"/>
        </w:rPr>
      </w:pPr>
      <w:r w:rsidRPr="00C81E33">
        <w:rPr>
          <w:rFonts w:eastAsia="Times New Roman"/>
          <w:szCs w:val="20"/>
        </w:rPr>
        <w:t xml:space="preserve">In 2014, Chaowei started to promote the “extension of producer responsibility” mode to promote the use of old trade-in and reverse logistics, and promote the pilot work of standardized recycling of used lead batteries. There are currently 17 provincial-level recycling companies and 7 branches in the Beijing-Tianjin-Hebei region. Fujian, Shandong, Guangxi, Beijing, Tianjin, Hainan and other places have established centralized collection and cross-regional transfer companies for production enterprises, and explored the establishment of battery life cycle Internet of Things management systems, etc., and gradually promoted the construction of a standardized recycling system for lead batteries and promoted waste standardized recycling of lead-acid batteries; the group established four recycling bases through industry in Taihe, Anhui, Qinyang, Henan, Gaoyou, Jiangsu, and Hechi, Guangxi (among them, Anhui Taihe Anhui Chaowei Environmental Technology Co., Ltd. officially put into operation in December 2020, the project adopting advanced technology and equipment for lead-acid battery regeneration, product quality, energy consumption, pollutant control, etc. have reached the domestic leading level), and with Yuguang, Wanyang, Tianjin Dongbang, Hebei Songhe, Hubei Jinyang and other nationally qualified regeneration, the company establishes a close strategic </w:t>
      </w:r>
      <w:r w:rsidRPr="00C81E33">
        <w:rPr>
          <w:rFonts w:eastAsia="Times New Roman"/>
          <w:szCs w:val="20"/>
        </w:rPr>
        <w:lastRenderedPageBreak/>
        <w:t>cooperation relationship, and comprehensively builds the Chaowei Group's "main production base, 4 main regeneration bases, major regeneration strategic cooperative enterprises in all provinces across the country, and a marketing network system covering all provinces, cities, and counties," "1+4+N" +M" lead-acid battery production and manufacturing-standardized battery recycling-battery legal recycling closed-loop industrial system.</w:t>
      </w:r>
    </w:p>
    <w:p w14:paraId="2FB28E7A" w14:textId="77777777" w:rsidR="00D0659B" w:rsidRPr="00C81E33" w:rsidRDefault="00D0659B" w:rsidP="00D0659B">
      <w:pPr>
        <w:spacing w:before="120" w:after="120"/>
        <w:ind w:left="360"/>
        <w:rPr>
          <w:szCs w:val="20"/>
        </w:rPr>
      </w:pPr>
      <w:r w:rsidRPr="00C81E33">
        <w:rPr>
          <w:szCs w:val="20"/>
        </w:rPr>
        <w:t>(b) Enterprise layout</w:t>
      </w:r>
    </w:p>
    <w:p w14:paraId="7010B83B" w14:textId="77777777" w:rsidR="00D0659B" w:rsidRPr="00C81E33" w:rsidRDefault="00D0659B" w:rsidP="00D0659B">
      <w:pPr>
        <w:spacing w:before="120" w:after="120"/>
        <w:rPr>
          <w:rFonts w:eastAsia="Times New Roman"/>
          <w:szCs w:val="20"/>
        </w:rPr>
      </w:pPr>
      <w:r w:rsidRPr="00C81E33">
        <w:rPr>
          <w:rFonts w:eastAsia="Times New Roman"/>
          <w:szCs w:val="20"/>
        </w:rPr>
        <w:t>Anhui Chaowei Environmental Protection Technology Co., Ltd., established in June 2018, is located in Xiaokou Green New Energy Industrial Park, Taihe County, Northwest Anhui, covering an area of more than 100 acres; it is owned by Chaowei Power Co., Ltd., Taozhuang Lake, Anhui Province Intervention Measures Co., Ltd. Initiated the establishment to jointly fund the implementation of "corporate transformation and upgrading". Through the transformation and upgrading, it will form an annual production of 20% recycled lead and deep processing scale. It is a comprehensive disposal and utilization of distributed resources and lead-containing waste, hazardous waste treatment and technology and equipment A comprehensive enterprise integrating R&amp;D and hazardous waste transportation services.</w:t>
      </w:r>
    </w:p>
    <w:p w14:paraId="4C78AE70" w14:textId="77777777" w:rsidR="00D0659B" w:rsidRPr="00C81E33" w:rsidRDefault="00D0659B" w:rsidP="00D0659B">
      <w:pPr>
        <w:keepNext/>
        <w:spacing w:before="120" w:after="120"/>
        <w:rPr>
          <w:b/>
          <w:sz w:val="18"/>
          <w:szCs w:val="20"/>
        </w:rPr>
      </w:pPr>
      <w:r w:rsidRPr="00C81E33">
        <w:rPr>
          <w:b/>
          <w:sz w:val="18"/>
          <w:szCs w:val="20"/>
        </w:rPr>
        <w:t xml:space="preserve">Specific Information about Representative Secondary Lithium Industry Enterprise Surveyed at PPG Stage </w:t>
      </w:r>
    </w:p>
    <w:p w14:paraId="4CC8D408" w14:textId="77777777" w:rsidR="00D0659B" w:rsidRPr="00C81E33" w:rsidRDefault="00D0659B" w:rsidP="00D0659B">
      <w:pPr>
        <w:keepNext/>
        <w:spacing w:before="120" w:after="120"/>
        <w:ind w:left="360"/>
        <w:rPr>
          <w:szCs w:val="20"/>
        </w:rPr>
      </w:pPr>
      <w:r w:rsidRPr="00C81E33">
        <w:rPr>
          <w:szCs w:val="20"/>
        </w:rPr>
        <w:t xml:space="preserve">(a) Production situation </w:t>
      </w:r>
    </w:p>
    <w:p w14:paraId="4F7B0C79" w14:textId="77777777" w:rsidR="00D0659B" w:rsidRPr="00C81E33" w:rsidRDefault="00D0659B" w:rsidP="00D0659B">
      <w:pPr>
        <w:keepNext/>
        <w:spacing w:before="120" w:after="120"/>
        <w:rPr>
          <w:rFonts w:eastAsia="Times New Roman"/>
          <w:szCs w:val="20"/>
        </w:rPr>
      </w:pPr>
      <w:r w:rsidRPr="00C81E33">
        <w:rPr>
          <w:rFonts w:eastAsia="Times New Roman"/>
          <w:i/>
          <w:szCs w:val="20"/>
          <w:u w:val="single"/>
        </w:rPr>
        <w:t>GEM (Wuxi) Energy Materials Co., Ltd.</w:t>
      </w:r>
      <w:r w:rsidRPr="00C81E33">
        <w:rPr>
          <w:rFonts w:eastAsia="Times New Roman"/>
          <w:szCs w:val="20"/>
        </w:rPr>
        <w:t xml:space="preserve"> is a wholly-owned subsidiary of GEM Co., Ltd. The company was established in 2011 and is located in Shuofang Industrial Park, Wuxi City, Jiangsu Province. Its current main business includes the production, research and development of cathode materials for new energy lithium-ion batteries and the recycling and utilization of waste power batteries. In 2017, it developed and built a fine, non-destructive and intelligent disassembly line for power batteries, processing 50,000 sets of used vehicle power batteries annually. The dismantling line can realize intelligent dismantling, fine dismantling and safe dismantling of retired power battery packs of different specifications and weights, and realize the traceability management and positioning from the recycling link, transportation link, storage link, disposal link, and sales link Tracking, seamlessly docking product codes, realizing full life cycle traceability, and truly realizing traceability of the source and whereabouts of decommissioned power batteries.</w:t>
      </w:r>
    </w:p>
    <w:p w14:paraId="3E9A686E" w14:textId="77777777" w:rsidR="00D0659B" w:rsidRPr="00C81E33" w:rsidRDefault="00D0659B" w:rsidP="00D0659B">
      <w:pPr>
        <w:spacing w:before="120" w:after="120"/>
        <w:ind w:left="360"/>
        <w:rPr>
          <w:szCs w:val="20"/>
        </w:rPr>
      </w:pPr>
      <w:r w:rsidRPr="00C81E33">
        <w:rPr>
          <w:szCs w:val="20"/>
        </w:rPr>
        <w:t>(b) Enterprise layout</w:t>
      </w:r>
    </w:p>
    <w:p w14:paraId="44A52212" w14:textId="77777777" w:rsidR="00D0659B" w:rsidRPr="00C81E33" w:rsidRDefault="00D0659B" w:rsidP="00D0659B">
      <w:pPr>
        <w:spacing w:before="120" w:after="120"/>
        <w:rPr>
          <w:rFonts w:eastAsia="Times New Roman"/>
          <w:szCs w:val="20"/>
        </w:rPr>
      </w:pPr>
      <w:r w:rsidRPr="00C81E33">
        <w:rPr>
          <w:rFonts w:eastAsia="Times New Roman"/>
          <w:szCs w:val="20"/>
        </w:rPr>
        <w:t>GEM Co., Ltd. recycles more than 4 million tons of waste resources annually. The annual recycling and processing of small used batteries accounts for more than 10% of China’s total scrap, and the annual recycling of lithium-ion battery cathode materials accounts for more than 20% of the Chinese market. Remanufacturing 37 kinds of scarce resources such as cobalt, nickel, copper, tungsten, gold, silver, palladium, rhodium, germanium, indium, rare earths and various high-tech products such as ultra-fine powder, power battery materials for new energy vehicles, and plastic wood profiles, etc. A complete recycling industry chain of rare metal resources has been formed. The GEM recycling industry runs through China, covering 11 provinces and municipalities in Guangdong, Hubei, Hunan, Jiangxi, Henan, Shanxi, Inner Mongolia, Zhejiang, Jiangsu, Tianjin, Fujian, and 3,000 kilometers across. The total annual waste treatment is over 5 million tons. Companies also invest in South Africa, Indonesia, and South Korea to create a green industry model for Chinese companies to connect with the "Belt and Road" initiative.</w:t>
      </w:r>
    </w:p>
    <w:p w14:paraId="0E18EBC7" w14:textId="77777777" w:rsidR="00D0659B" w:rsidRPr="00C81E33" w:rsidRDefault="00D0659B" w:rsidP="00D0659B">
      <w:pPr>
        <w:keepNext/>
        <w:spacing w:before="120" w:after="120"/>
        <w:ind w:left="360"/>
        <w:rPr>
          <w:szCs w:val="20"/>
        </w:rPr>
      </w:pPr>
      <w:r w:rsidRPr="00C81E33">
        <w:rPr>
          <w:szCs w:val="20"/>
        </w:rPr>
        <w:t>(c) Staff situation</w:t>
      </w:r>
    </w:p>
    <w:p w14:paraId="6D19DF99" w14:textId="77777777" w:rsidR="00D0659B" w:rsidRPr="00C81E33" w:rsidRDefault="00D0659B" w:rsidP="00D0659B">
      <w:pPr>
        <w:keepNext/>
        <w:spacing w:before="120" w:after="120"/>
        <w:rPr>
          <w:szCs w:val="20"/>
        </w:rPr>
      </w:pPr>
      <w:r w:rsidRPr="00C81E33">
        <w:rPr>
          <w:szCs w:val="20"/>
        </w:rPr>
        <w:t xml:space="preserve">The company has 790 people in the entire plant (150 in the north plant and 640 in the south plant). The southern plant where the project is located has a two-shift system with 12 hours of work per shift, 24 hours a day, 280 days of work per year, and a total of 6,720 hour. </w:t>
      </w:r>
    </w:p>
    <w:p w14:paraId="14A3D42A" w14:textId="77777777" w:rsidR="00D0659B" w:rsidRPr="00C81E33" w:rsidRDefault="00D0659B" w:rsidP="00D0659B">
      <w:pPr>
        <w:spacing w:before="120" w:after="120"/>
        <w:rPr>
          <w:szCs w:val="20"/>
        </w:rPr>
      </w:pPr>
      <w:r w:rsidRPr="00C81E33">
        <w:rPr>
          <w:szCs w:val="20"/>
        </w:rPr>
        <w:t>Therefore, based on information and data gathered through investigations, stakeholders consultations, interactions with the private sector manufacturing enterprises, interviews and on-site surveys, a general overview of the four sectors, of the manufacturing enterprises in the sectors, as well as a general overview of the geographical distribution of the enterprises have been generated and are presented below. In addition, general situation of the producing and recycling enterprise has presented a general understanding of the sectors that enables the establishment of the proposed selection process and selection criteria of the demonstration enterprises.</w:t>
      </w:r>
    </w:p>
    <w:p w14:paraId="6C0F122B" w14:textId="77777777" w:rsidR="00D0659B" w:rsidRPr="00C81E33" w:rsidRDefault="00D0659B" w:rsidP="00D0659B">
      <w:pPr>
        <w:keepNext/>
        <w:spacing w:before="120" w:after="120"/>
        <w:rPr>
          <w:b/>
        </w:rPr>
      </w:pPr>
      <w:r w:rsidRPr="00C81E33">
        <w:rPr>
          <w:b/>
        </w:rPr>
        <w:lastRenderedPageBreak/>
        <w:t>Evaluation and selection of available BAT/BEP for demonstration</w:t>
      </w:r>
    </w:p>
    <w:p w14:paraId="1938DD55" w14:textId="77777777" w:rsidR="00D0659B" w:rsidRPr="00C81E33" w:rsidRDefault="00D0659B" w:rsidP="00D0659B">
      <w:pPr>
        <w:pStyle w:val="GEFFieldtoFillout"/>
        <w:keepNext/>
        <w:spacing w:before="120" w:after="120"/>
        <w:ind w:left="0"/>
        <w:jc w:val="both"/>
        <w:rPr>
          <w:color w:val="auto"/>
          <w:sz w:val="20"/>
          <w:szCs w:val="20"/>
        </w:rPr>
      </w:pPr>
      <w:r w:rsidRPr="00C81E33">
        <w:rPr>
          <w:color w:val="auto"/>
          <w:sz w:val="20"/>
          <w:szCs w:val="20"/>
        </w:rPr>
        <w:t>The Measures for the control of POPs emissions in secondary metal processing include:</w:t>
      </w:r>
    </w:p>
    <w:p w14:paraId="358FB3F6" w14:textId="77777777" w:rsidR="00D0659B" w:rsidRPr="00C81E33" w:rsidRDefault="00D0659B" w:rsidP="001716F4">
      <w:pPr>
        <w:pStyle w:val="ListParagraph"/>
        <w:keepNext/>
        <w:numPr>
          <w:ilvl w:val="0"/>
          <w:numId w:val="59"/>
        </w:numPr>
        <w:tabs>
          <w:tab w:val="left" w:pos="720"/>
        </w:tabs>
        <w:autoSpaceDE w:val="0"/>
        <w:autoSpaceDN w:val="0"/>
        <w:adjustRightInd w:val="0"/>
        <w:spacing w:before="120" w:after="120"/>
        <w:ind w:left="360" w:firstLine="0"/>
        <w:rPr>
          <w:sz w:val="20"/>
          <w:szCs w:val="20"/>
        </w:rPr>
      </w:pPr>
      <w:r w:rsidRPr="00C81E33">
        <w:rPr>
          <w:sz w:val="20"/>
          <w:szCs w:val="20"/>
        </w:rPr>
        <w:t>Collection and Pre-treatment</w:t>
      </w:r>
    </w:p>
    <w:p w14:paraId="64F7B30A"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Pre-sorting of Feed Material</w:t>
      </w:r>
    </w:p>
    <w:p w14:paraId="0D9C7C33" w14:textId="77777777" w:rsidR="00D0659B" w:rsidRPr="00C81E33" w:rsidRDefault="00D0659B" w:rsidP="001716F4">
      <w:pPr>
        <w:pStyle w:val="ListParagraph"/>
        <w:numPr>
          <w:ilvl w:val="0"/>
          <w:numId w:val="56"/>
        </w:numPr>
        <w:tabs>
          <w:tab w:val="left" w:pos="1113"/>
        </w:tabs>
        <w:spacing w:after="60"/>
        <w:ind w:left="1080"/>
        <w:rPr>
          <w:sz w:val="20"/>
          <w:szCs w:val="20"/>
        </w:rPr>
      </w:pPr>
      <w:r w:rsidRPr="00C81E33">
        <w:rPr>
          <w:sz w:val="20"/>
          <w:szCs w:val="20"/>
        </w:rPr>
        <w:t>Effective Process Control</w:t>
      </w:r>
    </w:p>
    <w:p w14:paraId="475563C7" w14:textId="77777777" w:rsidR="00D0659B" w:rsidRPr="00C81E33" w:rsidRDefault="00D0659B" w:rsidP="001716F4">
      <w:pPr>
        <w:pStyle w:val="ListParagraph"/>
        <w:widowControl w:val="0"/>
        <w:numPr>
          <w:ilvl w:val="0"/>
          <w:numId w:val="59"/>
        </w:numPr>
        <w:tabs>
          <w:tab w:val="left" w:pos="1080"/>
        </w:tabs>
        <w:autoSpaceDE w:val="0"/>
        <w:autoSpaceDN w:val="0"/>
        <w:adjustRightInd w:val="0"/>
        <w:spacing w:before="120" w:after="120"/>
        <w:ind w:left="360" w:firstLine="0"/>
        <w:rPr>
          <w:sz w:val="20"/>
          <w:szCs w:val="20"/>
        </w:rPr>
      </w:pPr>
      <w:r w:rsidRPr="00C81E33">
        <w:rPr>
          <w:sz w:val="20"/>
          <w:szCs w:val="20"/>
        </w:rPr>
        <w:t>High efficiency air pollution control devices</w:t>
      </w:r>
    </w:p>
    <w:p w14:paraId="31E1AC6D"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Fume and Gas Collection</w:t>
      </w:r>
    </w:p>
    <w:p w14:paraId="39A090FD"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High Efficiency Dust Removal</w:t>
      </w:r>
    </w:p>
    <w:p w14:paraId="5FE70702"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After burners and Quenching</w:t>
      </w:r>
    </w:p>
    <w:p w14:paraId="3D04D468"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Adsorption on Activated Carbon</w:t>
      </w:r>
    </w:p>
    <w:p w14:paraId="7D557D35"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Catalytic Oxidation</w:t>
      </w:r>
    </w:p>
    <w:p w14:paraId="53B15BE1" w14:textId="77777777" w:rsidR="00D0659B" w:rsidRPr="00C81E33" w:rsidRDefault="00D0659B" w:rsidP="001716F4">
      <w:pPr>
        <w:pStyle w:val="ListParagraph"/>
        <w:numPr>
          <w:ilvl w:val="0"/>
          <w:numId w:val="56"/>
        </w:numPr>
        <w:tabs>
          <w:tab w:val="left" w:pos="1113"/>
        </w:tabs>
        <w:spacing w:after="60"/>
        <w:ind w:left="1080"/>
        <w:contextualSpacing/>
        <w:rPr>
          <w:sz w:val="20"/>
          <w:szCs w:val="20"/>
        </w:rPr>
      </w:pPr>
      <w:r w:rsidRPr="00C81E33">
        <w:rPr>
          <w:sz w:val="20"/>
          <w:szCs w:val="20"/>
        </w:rPr>
        <w:t>Non-thermal Plasma</w:t>
      </w:r>
    </w:p>
    <w:p w14:paraId="561EA9DE"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The process and criteria for the selection of alternative technologies will include:</w:t>
      </w:r>
    </w:p>
    <w:p w14:paraId="71678F66" w14:textId="77777777" w:rsidR="00D0659B" w:rsidRPr="00C81E33" w:rsidRDefault="00D0659B" w:rsidP="00D0659B">
      <w:pPr>
        <w:widowControl w:val="0"/>
        <w:tabs>
          <w:tab w:val="left" w:pos="720"/>
        </w:tabs>
        <w:autoSpaceDE w:val="0"/>
        <w:autoSpaceDN w:val="0"/>
        <w:adjustRightInd w:val="0"/>
        <w:spacing w:before="120" w:after="120"/>
        <w:ind w:left="720" w:hanging="360"/>
      </w:pPr>
      <w:r w:rsidRPr="00C81E33">
        <w:t>(a)</w:t>
      </w:r>
      <w:r w:rsidRPr="00C81E33">
        <w:tab/>
        <w:t>Primary prevention technologies will be selected based on a proper characterization of the input materials. Input materials containing organic compounds such as plastics, oils, etc. and scrap including halogen-containing material such as polyvinyl chloride (PVC) shall be pre-treated to ensure a clean input and prevent the formation of UP-POPs.</w:t>
      </w:r>
    </w:p>
    <w:p w14:paraId="2CF52F85" w14:textId="77777777" w:rsidR="00D0659B" w:rsidRPr="00C81E33" w:rsidRDefault="00D0659B" w:rsidP="00D0659B">
      <w:pPr>
        <w:widowControl w:val="0"/>
        <w:tabs>
          <w:tab w:val="left" w:pos="720"/>
        </w:tabs>
        <w:autoSpaceDE w:val="0"/>
        <w:autoSpaceDN w:val="0"/>
        <w:adjustRightInd w:val="0"/>
        <w:spacing w:before="120" w:after="120"/>
        <w:ind w:left="720" w:hanging="360"/>
      </w:pPr>
      <w:r w:rsidRPr="00C81E33">
        <w:t>(b)</w:t>
      </w:r>
      <w:r w:rsidRPr="00C81E33">
        <w:tab/>
        <w:t>Effective process control measures need to be ensured. The process should be designed in such as manner as to maintain the residency time at temperatures above 850°C long enough (&gt;2 seconds) to ensure the destruction of UP-POPs, followed by quenching of gases to &lt; 200°C.</w:t>
      </w:r>
    </w:p>
    <w:p w14:paraId="552CD7B5"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Secondary measures for effective air pollution control are expected to be implemented. Such measures comprise two families of technologies:</w:t>
      </w:r>
    </w:p>
    <w:p w14:paraId="345C2527" w14:textId="77777777" w:rsidR="00D0659B" w:rsidRPr="00C81E33" w:rsidRDefault="00D0659B" w:rsidP="001716F4">
      <w:pPr>
        <w:pStyle w:val="ListParagraph"/>
        <w:widowControl w:val="0"/>
        <w:numPr>
          <w:ilvl w:val="0"/>
          <w:numId w:val="57"/>
        </w:numPr>
        <w:autoSpaceDE w:val="0"/>
        <w:autoSpaceDN w:val="0"/>
        <w:adjustRightInd w:val="0"/>
        <w:ind w:left="720"/>
        <w:contextualSpacing/>
        <w:jc w:val="both"/>
        <w:rPr>
          <w:sz w:val="20"/>
          <w:szCs w:val="20"/>
        </w:rPr>
      </w:pPr>
      <w:r w:rsidRPr="00C81E33">
        <w:rPr>
          <w:sz w:val="20"/>
          <w:szCs w:val="20"/>
        </w:rPr>
        <w:t>High efficiency dust removal technology. Dusts and metal compounds should be removed as this material possesses high surface area on which UP-POPs easily adsorbed. Removal of these dusts would contribute to the reduction of UPOPs emissions. Processes to be considered include fabric filters (most effective method) and wet/dry scrubbers and ceramic filters.</w:t>
      </w:r>
    </w:p>
    <w:p w14:paraId="4E0A204F" w14:textId="77777777" w:rsidR="00D0659B" w:rsidRPr="00C81E33" w:rsidRDefault="00D0659B" w:rsidP="001716F4">
      <w:pPr>
        <w:pStyle w:val="ListParagraph"/>
        <w:widowControl w:val="0"/>
        <w:numPr>
          <w:ilvl w:val="0"/>
          <w:numId w:val="57"/>
        </w:numPr>
        <w:autoSpaceDE w:val="0"/>
        <w:autoSpaceDN w:val="0"/>
        <w:adjustRightInd w:val="0"/>
        <w:ind w:left="720"/>
        <w:contextualSpacing/>
        <w:jc w:val="both"/>
        <w:rPr>
          <w:sz w:val="20"/>
          <w:szCs w:val="20"/>
        </w:rPr>
      </w:pPr>
      <w:r w:rsidRPr="00C81E33">
        <w:rPr>
          <w:sz w:val="20"/>
          <w:szCs w:val="20"/>
        </w:rPr>
        <w:t>Flue gas treatment technology. Here several options exist, including afterburners, carbon absorption and so on. The selection of the type of technology will depend on parameters such as the cost-efficiency of the technology, its availability and the investment capacity of the demonstration plants and GHG emissions impact.</w:t>
      </w:r>
    </w:p>
    <w:p w14:paraId="75865A0D"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For the final disposal of fly ash. After pollutants adsorbed on particulate matter have been captured by the means of APCS, it is crucial to treat them in a proper manner to avoid post-capture releases that would nullify all the pollution prevention efforts.</w:t>
      </w:r>
    </w:p>
    <w:p w14:paraId="3E399F61" w14:textId="77777777" w:rsidR="00D0659B" w:rsidRPr="00C81E33" w:rsidRDefault="00D0659B" w:rsidP="00D0659B">
      <w:pPr>
        <w:pStyle w:val="GEFFieldtoFillout"/>
        <w:ind w:left="0"/>
        <w:jc w:val="both"/>
        <w:rPr>
          <w:color w:val="auto"/>
          <w:sz w:val="20"/>
          <w:szCs w:val="20"/>
        </w:rPr>
      </w:pPr>
    </w:p>
    <w:p w14:paraId="43A4336A" w14:textId="77777777" w:rsidR="00D0659B" w:rsidRPr="00C81E33" w:rsidRDefault="00D0659B" w:rsidP="00D0659B">
      <w:pPr>
        <w:spacing w:before="120" w:after="120"/>
        <w:rPr>
          <w:b/>
        </w:rPr>
      </w:pPr>
      <w:r w:rsidRPr="00C81E33">
        <w:rPr>
          <w:b/>
        </w:rPr>
        <w:t>Identification and selection of demonstration provinces</w:t>
      </w:r>
    </w:p>
    <w:p w14:paraId="0D5547EC"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All provinces in China will be given opportunity to submit application and offers to participate in the demonstration project. The evaluation and selection criteria will be specified in the online open bidding announcement and will also be released to all the provinces by FECO/MEE at the same time. Taking into consideration of the project objectives, project cycle, scope of implementation and other considerations, the main factors to select the demonstration provinces include the following aspects:</w:t>
      </w:r>
    </w:p>
    <w:p w14:paraId="1BB4D71E"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(a)</w:t>
      </w:r>
      <w:r w:rsidRPr="00C81E33">
        <w:rPr>
          <w:rFonts w:eastAsia="Times New Roman"/>
          <w:szCs w:val="20"/>
          <w:lang w:eastAsia="zh-CN"/>
        </w:rPr>
        <w:tab/>
        <w:t>Has secondary metal (Al, Zn, Pb, Li) production and sales enterprises, waste metal recycling or resource utilization enterprises.</w:t>
      </w:r>
    </w:p>
    <w:p w14:paraId="03AD5E16"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(b)</w:t>
      </w:r>
      <w:r w:rsidRPr="00C81E33">
        <w:rPr>
          <w:rFonts w:eastAsia="Times New Roman"/>
          <w:szCs w:val="20"/>
          <w:lang w:eastAsia="zh-CN"/>
        </w:rPr>
        <w:tab/>
        <w:t>Existence of recovery efficiency and a fundamental effective recycling network.</w:t>
      </w:r>
    </w:p>
    <w:p w14:paraId="2CFF30B5"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(c)</w:t>
      </w:r>
      <w:r w:rsidRPr="00C81E33">
        <w:rPr>
          <w:rFonts w:eastAsia="Times New Roman"/>
          <w:szCs w:val="20"/>
          <w:lang w:eastAsia="zh-CN"/>
        </w:rPr>
        <w:tab/>
        <w:t>Capacity to undertake high quality LABs monitoring and supervision activities.</w:t>
      </w:r>
    </w:p>
    <w:p w14:paraId="54FC6ADE"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(d)</w:t>
      </w:r>
      <w:r w:rsidRPr="00C81E33">
        <w:rPr>
          <w:rFonts w:eastAsia="Times New Roman"/>
          <w:szCs w:val="20"/>
          <w:lang w:eastAsia="zh-CN"/>
        </w:rPr>
        <w:tab/>
        <w:t>Committed to provide co-financing and possess international cooperation management experience.</w:t>
      </w:r>
    </w:p>
    <w:p w14:paraId="729C9BB0" w14:textId="77777777" w:rsidR="00D0659B" w:rsidRPr="00C81E33" w:rsidRDefault="00D0659B" w:rsidP="00D0659B">
      <w:pPr>
        <w:pStyle w:val="GEFFieldtoFillout"/>
        <w:spacing w:before="120" w:after="120"/>
        <w:ind w:left="0"/>
        <w:jc w:val="both"/>
        <w:rPr>
          <w:i/>
          <w:color w:val="auto"/>
          <w:sz w:val="20"/>
          <w:szCs w:val="20"/>
        </w:rPr>
      </w:pPr>
      <w:r w:rsidRPr="00C81E33">
        <w:rPr>
          <w:i/>
          <w:color w:val="auto"/>
          <w:sz w:val="20"/>
          <w:szCs w:val="20"/>
        </w:rPr>
        <w:lastRenderedPageBreak/>
        <w:t>Demonstration provinces selection process:</w:t>
      </w:r>
    </w:p>
    <w:p w14:paraId="7D0DB55B"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 xml:space="preserve"> (a)</w:t>
      </w:r>
      <w:r w:rsidRPr="00C81E33">
        <w:rPr>
          <w:rFonts w:eastAsia="Times New Roman"/>
          <w:szCs w:val="20"/>
          <w:lang w:eastAsia="zh-CN"/>
        </w:rPr>
        <w:tab/>
        <w:t>Interested provinces will submit their letter of intents and application materials according to the project requirements. The submission letter of the application documents should indicate the willingness to participate in the project demonstration activities, and promise to provide supporting funds according to the project progress requirements, and establish the project guidance/ coordination team.</w:t>
      </w:r>
    </w:p>
    <w:p w14:paraId="11F35F2B"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(b)</w:t>
      </w:r>
      <w:r w:rsidRPr="00C81E33">
        <w:rPr>
          <w:rFonts w:eastAsia="Times New Roman"/>
          <w:szCs w:val="20"/>
          <w:lang w:eastAsia="zh-CN"/>
        </w:rPr>
        <w:tab/>
        <w:t>Application evidence-materials will include: (i) The basic situation and management status of the province's lead storage battery production, recycling and disposal enterprises. Focus is on introducing the number and capacity status of lead battery production, recycling and disposal enterprises in the province, analyze the problems existing in the information, policies, management, and technology of lead battery production, recycling and disposal companies, and introduce the next phase of planning or plans; (ii) Project preparation and implementation plan: Explain the planned activities, implementation work arrangements, management mode, risk control and safeguard measures in the preparation phase and full-scale project phase of this project in the province; (iii) Investment estimation and fund raising plan: Explain the funding estimation and implementation of the project preparation stage, and initially estimate the funding requirements for the full project stage, including grant funding requirements, supporting funds and fundraising plans; (iv) Suggestions for project preparation and execution.</w:t>
      </w:r>
    </w:p>
    <w:p w14:paraId="4096B8E2"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(c)</w:t>
      </w:r>
      <w:r w:rsidRPr="00C81E33">
        <w:rPr>
          <w:rFonts w:eastAsia="Times New Roman"/>
          <w:szCs w:val="20"/>
          <w:lang w:eastAsia="zh-CN"/>
        </w:rPr>
        <w:tab/>
        <w:t>Based on application materials received, the Implementing Partner and an expert panel will conduct formal examination of the submission and determine the selection of the demonstration province.</w:t>
      </w:r>
    </w:p>
    <w:p w14:paraId="713F7BC8" w14:textId="77777777" w:rsidR="00D0659B" w:rsidRPr="00C81E33" w:rsidRDefault="00D0659B" w:rsidP="00D0659B">
      <w:pPr>
        <w:pStyle w:val="GEFFieldtoFillout"/>
        <w:spacing w:before="120" w:after="120"/>
        <w:ind w:left="0"/>
        <w:jc w:val="both"/>
        <w:rPr>
          <w:i/>
          <w:color w:val="auto"/>
          <w:sz w:val="20"/>
          <w:szCs w:val="20"/>
        </w:rPr>
      </w:pPr>
      <w:r w:rsidRPr="00C81E33">
        <w:rPr>
          <w:rFonts w:hint="eastAsia"/>
          <w:i/>
          <w:color w:val="auto"/>
          <w:sz w:val="20"/>
          <w:szCs w:val="20"/>
        </w:rPr>
        <w:t>D</w:t>
      </w:r>
      <w:r w:rsidRPr="00C81E33">
        <w:rPr>
          <w:i/>
          <w:color w:val="auto"/>
          <w:sz w:val="20"/>
          <w:szCs w:val="20"/>
        </w:rPr>
        <w:t>emonstration provinces selection criteria</w:t>
      </w:r>
    </w:p>
    <w:p w14:paraId="2B7CA503"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The expert panel will score the applications on province situation, anticipated demonstration output, technical route and fund use, and miscellaneous aspects to base their decision on the selection. The main criteria are:</w:t>
      </w:r>
    </w:p>
    <w:p w14:paraId="67D33995" w14:textId="77777777" w:rsidR="00D0659B" w:rsidRPr="00C81E33" w:rsidRDefault="00D0659B" w:rsidP="00D0659B">
      <w:pPr>
        <w:spacing w:before="120" w:after="120"/>
        <w:ind w:left="720" w:hanging="360"/>
        <w:rPr>
          <w:rFonts w:eastAsia="Times New Roman"/>
          <w:szCs w:val="20"/>
          <w:lang w:eastAsia="zh-CN"/>
        </w:rPr>
      </w:pPr>
      <w:r w:rsidRPr="00C81E33">
        <w:rPr>
          <w:szCs w:val="20"/>
        </w:rPr>
        <w:t>(a)</w:t>
      </w:r>
      <w:r w:rsidRPr="00C81E33">
        <w:rPr>
          <w:szCs w:val="20"/>
        </w:rPr>
        <w:tab/>
        <w:t xml:space="preserve">With a strong willingness to carry out relevant demonstration activities, the provincial people’s </w:t>
      </w:r>
      <w:r w:rsidRPr="00C81E33">
        <w:rPr>
          <w:rFonts w:eastAsia="Times New Roman"/>
          <w:szCs w:val="20"/>
          <w:lang w:eastAsia="zh-CN"/>
        </w:rPr>
        <w:t>government or the provincial environmental protection department can promptly form a project coordination/steering group involving the provincial ecological environment, finance, development and reform, industry and information and other relevant departments to guide the project preparation phase and the smooth development of activities during the implementation phase of the full-scale project;</w:t>
      </w:r>
    </w:p>
    <w:p w14:paraId="2D54ECA3"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(b) There are secondary metal companies in the province, which have initiated or have plans to develop policies and regulations and capacity building related to waste metal recycling, and has the conditions to start a demonstration recycling model in the first year of project implementation (expected to be 2022);</w:t>
      </w:r>
    </w:p>
    <w:p w14:paraId="2E06E515"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(c) Have experience in participating in international cooperation projects (such as Global Environment Facility projects), have a good understanding of the management requirements and operation modes of international cooperation projects, and have good project organization and implementation capabilities.</w:t>
      </w:r>
    </w:p>
    <w:p w14:paraId="598F357D" w14:textId="77777777" w:rsidR="00D0659B" w:rsidRPr="00C81E33" w:rsidRDefault="00D0659B" w:rsidP="00D0659B">
      <w:pPr>
        <w:spacing w:before="120" w:after="120"/>
        <w:ind w:left="720" w:hanging="360"/>
        <w:rPr>
          <w:rFonts w:eastAsia="Times New Roman"/>
          <w:szCs w:val="20"/>
          <w:lang w:eastAsia="zh-CN"/>
        </w:rPr>
      </w:pPr>
      <w:r w:rsidRPr="00C81E33">
        <w:rPr>
          <w:rFonts w:eastAsia="Times New Roman"/>
          <w:szCs w:val="20"/>
          <w:lang w:eastAsia="zh-CN"/>
        </w:rPr>
        <w:t>(d) The supporting funds for the project preparation stage have been implemented, and there is a specific and feasible full-scale supporting fund raising plan for the project stage.</w:t>
      </w:r>
    </w:p>
    <w:p w14:paraId="6603D499" w14:textId="77777777" w:rsidR="00D0659B" w:rsidRPr="00C81E33" w:rsidRDefault="00D0659B" w:rsidP="00D0659B">
      <w:pPr>
        <w:pStyle w:val="GEFFieldtoFillout"/>
        <w:spacing w:before="120" w:after="120"/>
        <w:ind w:left="0"/>
        <w:jc w:val="both"/>
        <w:rPr>
          <w:i/>
          <w:color w:val="auto"/>
          <w:sz w:val="20"/>
          <w:szCs w:val="20"/>
        </w:rPr>
      </w:pPr>
      <w:r w:rsidRPr="00C81E33">
        <w:rPr>
          <w:i/>
          <w:color w:val="auto"/>
          <w:sz w:val="20"/>
          <w:szCs w:val="20"/>
        </w:rPr>
        <w:t>Demonstration provinces will:</w:t>
      </w:r>
    </w:p>
    <w:p w14:paraId="3BFFE9C5" w14:textId="77777777" w:rsidR="00D0659B" w:rsidRPr="00C81E33" w:rsidRDefault="00D0659B" w:rsidP="001716F4">
      <w:pPr>
        <w:numPr>
          <w:ilvl w:val="0"/>
          <w:numId w:val="78"/>
        </w:numPr>
        <w:tabs>
          <w:tab w:val="left" w:pos="720"/>
        </w:tabs>
        <w:spacing w:before="120" w:after="120"/>
        <w:ind w:left="720"/>
        <w:rPr>
          <w:szCs w:val="20"/>
          <w:lang w:eastAsia="zh-CN"/>
        </w:rPr>
      </w:pPr>
      <w:r w:rsidRPr="00C81E33">
        <w:rPr>
          <w:szCs w:val="20"/>
          <w:lang w:eastAsia="zh-CN"/>
        </w:rPr>
        <w:t>Encourage production enterprises to rely on sales networks to establish a reverse recycling network system for waste battery or metal. Encourage production companies to adopt business strategies such as "trade-in-for-new" and "sale-one-receive-one" to increase the reverse recovery rate.</w:t>
      </w:r>
    </w:p>
    <w:p w14:paraId="63B7EB87" w14:textId="77777777" w:rsidR="00D0659B" w:rsidRPr="00C81E33" w:rsidRDefault="00D0659B" w:rsidP="001716F4">
      <w:pPr>
        <w:numPr>
          <w:ilvl w:val="0"/>
          <w:numId w:val="78"/>
        </w:numPr>
        <w:tabs>
          <w:tab w:val="left" w:pos="720"/>
        </w:tabs>
        <w:spacing w:before="120" w:after="120"/>
        <w:ind w:left="720"/>
        <w:rPr>
          <w:szCs w:val="20"/>
          <w:lang w:eastAsia="zh-CN"/>
        </w:rPr>
      </w:pPr>
      <w:r w:rsidRPr="00C81E33">
        <w:rPr>
          <w:szCs w:val="20"/>
          <w:lang w:eastAsia="zh-CN"/>
        </w:rPr>
        <w:t>Encourage production and sales companies, waste metal recycling, resource utilization and disposal companies to strengthen cooperation, jointly build a recycling network system, and promote the standardized of waste metal recycling.</w:t>
      </w:r>
    </w:p>
    <w:p w14:paraId="21D38664" w14:textId="77777777" w:rsidR="00D0659B" w:rsidRPr="00C81E33" w:rsidRDefault="00D0659B" w:rsidP="001716F4">
      <w:pPr>
        <w:numPr>
          <w:ilvl w:val="0"/>
          <w:numId w:val="78"/>
        </w:numPr>
        <w:tabs>
          <w:tab w:val="left" w:pos="720"/>
        </w:tabs>
        <w:spacing w:before="120" w:after="120"/>
        <w:ind w:left="720"/>
        <w:rPr>
          <w:szCs w:val="20"/>
          <w:lang w:eastAsia="zh-CN"/>
        </w:rPr>
      </w:pPr>
      <w:r w:rsidRPr="00C81E33">
        <w:rPr>
          <w:szCs w:val="20"/>
          <w:lang w:eastAsia="zh-CN"/>
        </w:rPr>
        <w:t>Provide suggestions for the establishment of national-level waste metal recycling management guidelines.</w:t>
      </w:r>
    </w:p>
    <w:p w14:paraId="4AD776D4" w14:textId="77777777" w:rsidR="00D0659B" w:rsidRPr="00C81E33" w:rsidRDefault="00D0659B" w:rsidP="00D0659B">
      <w:pPr>
        <w:spacing w:after="0"/>
        <w:rPr>
          <w:b/>
          <w:szCs w:val="20"/>
          <w:lang w:eastAsia="zh-CN"/>
        </w:rPr>
      </w:pPr>
    </w:p>
    <w:p w14:paraId="46F68E50" w14:textId="77777777" w:rsidR="00D0659B" w:rsidRPr="00C81E33" w:rsidRDefault="00D0659B" w:rsidP="00D0659B">
      <w:pPr>
        <w:spacing w:after="0"/>
        <w:rPr>
          <w:b/>
          <w:szCs w:val="20"/>
          <w:lang w:eastAsia="zh-CN"/>
        </w:rPr>
      </w:pPr>
      <w:r w:rsidRPr="00C81E33">
        <w:rPr>
          <w:b/>
          <w:szCs w:val="20"/>
          <w:lang w:eastAsia="zh-CN"/>
        </w:rPr>
        <w:t>Identification and selection of demonstration enterprises</w:t>
      </w:r>
    </w:p>
    <w:p w14:paraId="7BBE7118" w14:textId="77777777" w:rsidR="00D0659B" w:rsidRPr="00C81E33" w:rsidRDefault="00D0659B" w:rsidP="00D0659B">
      <w:pPr>
        <w:tabs>
          <w:tab w:val="left" w:pos="720"/>
          <w:tab w:val="left" w:pos="1800"/>
        </w:tabs>
        <w:spacing w:before="120" w:after="120"/>
        <w:rPr>
          <w:i/>
          <w:szCs w:val="20"/>
          <w:lang w:eastAsia="zh-CN"/>
        </w:rPr>
      </w:pPr>
      <w:r w:rsidRPr="00C81E33">
        <w:rPr>
          <w:i/>
          <w:szCs w:val="20"/>
          <w:lang w:eastAsia="zh-CN"/>
        </w:rPr>
        <w:t>Demonstration enterprises selection process:</w:t>
      </w:r>
    </w:p>
    <w:p w14:paraId="5405A459"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(a)</w:t>
      </w:r>
      <w:r w:rsidRPr="00C81E33">
        <w:rPr>
          <w:szCs w:val="20"/>
          <w:lang w:eastAsia="zh-CN"/>
        </w:rPr>
        <w:tab/>
        <w:t>Interested enterprises submitted their letter of intents and application materials according to the project requirements, bearing an official seal and accompanied by a certificate issued to prove that the information contained therein is true and reliable;</w:t>
      </w:r>
    </w:p>
    <w:p w14:paraId="777EC345"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lastRenderedPageBreak/>
        <w:t>(b)</w:t>
      </w:r>
      <w:r w:rsidRPr="00C81E33">
        <w:rPr>
          <w:szCs w:val="20"/>
          <w:lang w:eastAsia="zh-CN"/>
        </w:rPr>
        <w:tab/>
        <w:t>Application evidence-materials included: (i) Business license (copy); (ii) Statement on no record of serious violation of laws; (iii) Permit of pollutant emission (original or copy or record table, if any); (iv) Documents for project establishment, the EIA report and official replies or other relevant documents (including the production line, production capacity and other information pages); (v) A letter of recommendation from the environmental protection department at provincial or municipality level (stating the basic information of enterprise, the supervisory monitoring report in recent two years and notes thereto, reason of recommendation, etc.);</w:t>
      </w:r>
    </w:p>
    <w:p w14:paraId="55161F35"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(c)</w:t>
      </w:r>
      <w:r w:rsidRPr="00C81E33">
        <w:rPr>
          <w:szCs w:val="20"/>
          <w:lang w:eastAsia="zh-CN"/>
        </w:rPr>
        <w:tab/>
        <w:t>Based on application materials received, the Implementing Partner and an expert panel will conduct formal examination of the submission and determine the selection of the participating enterprises in the demonstration activities.</w:t>
      </w:r>
    </w:p>
    <w:p w14:paraId="4CB818E2" w14:textId="77777777" w:rsidR="00D0659B" w:rsidRPr="00C81E33" w:rsidRDefault="00D0659B" w:rsidP="00D0659B">
      <w:pPr>
        <w:tabs>
          <w:tab w:val="left" w:pos="720"/>
          <w:tab w:val="left" w:pos="1800"/>
        </w:tabs>
        <w:spacing w:before="120" w:after="120"/>
        <w:rPr>
          <w:i/>
          <w:szCs w:val="20"/>
          <w:lang w:eastAsia="zh-CN"/>
        </w:rPr>
      </w:pPr>
      <w:r w:rsidRPr="00C81E33">
        <w:rPr>
          <w:i/>
          <w:szCs w:val="20"/>
          <w:lang w:eastAsia="zh-CN"/>
        </w:rPr>
        <w:t>Demonstration enterprises selection criteria:</w:t>
      </w:r>
    </w:p>
    <w:p w14:paraId="4D9F6DC4"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The expert panel will score the applications on enterprise situation, phase-out objectives, anticipated demonstration output, technical route and fund use, and miscellaneous aspects to base their decision on the selection. The main criteria are:</w:t>
      </w:r>
    </w:p>
    <w:p w14:paraId="7842E5F8"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Selection criteria common for LAB and LIB recycling demonstration enterprises, as well as secondary aluminum and secondary zinc production demonstration enterprises</w:t>
      </w:r>
    </w:p>
    <w:p w14:paraId="397D5F45"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(a)</w:t>
      </w:r>
      <w:r w:rsidRPr="00C81E33">
        <w:rPr>
          <w:szCs w:val="20"/>
          <w:lang w:eastAsia="zh-CN"/>
        </w:rPr>
        <w:tab/>
        <w:t>Favorable enterprise situation, including the scale of enterprises, management measures of the enterprise for the prevention and control of UP-POPs, and its willingness for the provision of co-finance, including adherence to national laws on Labor Practices and recommendation letter issued by local environmental protection department.</w:t>
      </w:r>
    </w:p>
    <w:p w14:paraId="19BC9D6E"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(b)</w:t>
      </w:r>
      <w:r w:rsidRPr="00C81E33">
        <w:rPr>
          <w:szCs w:val="20"/>
          <w:lang w:eastAsia="zh-CN"/>
        </w:rPr>
        <w:tab/>
        <w:t>Scientific and reasonable plan for UP-POPs reduction, including raw material pretreatment, renovation plan of flue gas pollution control facilities, measures for the harmless management of solid waste and so forth. Has capacity and willingness to dispose waste containing UP-POPs (such as fly ash) in an environmentally sound manner.</w:t>
      </w:r>
    </w:p>
    <w:p w14:paraId="73F043BF"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(c)</w:t>
      </w:r>
      <w:r w:rsidRPr="00C81E33">
        <w:rPr>
          <w:szCs w:val="20"/>
          <w:lang w:eastAsia="zh-CN"/>
        </w:rPr>
        <w:tab/>
        <w:t>Has the capacity and capital to support the demonstration activities with required co-financing funding; scientific and reasonable technical route and fund use, including feasible technical route design, rational staffing, disciplines, and division of labor of the team and rational allocation of the project budget.</w:t>
      </w:r>
    </w:p>
    <w:p w14:paraId="6363FED4"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(d)</w:t>
      </w:r>
      <w:r w:rsidRPr="00C81E33">
        <w:rPr>
          <w:szCs w:val="20"/>
          <w:lang w:eastAsia="zh-CN"/>
        </w:rPr>
        <w:tab/>
        <w:t>Responsiveness between the anticipated demonstration output and the result framework of the project document, including the result of UP-POPs reduction, environmentally sound management of solid waste, organization of or participation in training activities, promotion of gender equality and summary of demonstration experience and achievements.</w:t>
      </w:r>
    </w:p>
    <w:p w14:paraId="0E340261"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Selection criteria specific for LAB and LIB recycling demonstration enterprises:</w:t>
      </w:r>
    </w:p>
    <w:p w14:paraId="7C4C0446"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(a)</w:t>
      </w:r>
      <w:r w:rsidRPr="00C81E33">
        <w:rPr>
          <w:szCs w:val="20"/>
          <w:lang w:eastAsia="zh-CN"/>
        </w:rPr>
        <w:tab/>
        <w:t>Meet the relevant requirements for the traceability management of the recycling and utilization of LABs, and have the ability of information traceability, such as traceability information system and coding identification and other auxiliary facilities and equipment.</w:t>
      </w:r>
    </w:p>
    <w:p w14:paraId="0B4CE4BF"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(b)</w:t>
      </w:r>
      <w:r w:rsidRPr="00C81E33">
        <w:rPr>
          <w:szCs w:val="20"/>
          <w:lang w:eastAsia="zh-CN"/>
        </w:rPr>
        <w:tab/>
        <w:t>Establish an energy use assessment system and be equipped with necessary energy (water, electricity, natural gas, etc.) measuring instruments. Strengthen the energy consumption management and control of transportation, disassembly, storage, dismantling, testing, utilization and other links, reduce comprehensive energy consumption, and improve energy utilization efficiency.</w:t>
      </w:r>
    </w:p>
    <w:p w14:paraId="1FF03BD8"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The LABs and LIBs recycling demonstration project will:</w:t>
      </w:r>
    </w:p>
    <w:p w14:paraId="5E3499BF" w14:textId="77777777" w:rsidR="00D0659B" w:rsidRPr="00C81E33" w:rsidRDefault="00D0659B" w:rsidP="001716F4">
      <w:pPr>
        <w:numPr>
          <w:ilvl w:val="0"/>
          <w:numId w:val="52"/>
        </w:numPr>
        <w:tabs>
          <w:tab w:val="left" w:pos="720"/>
        </w:tabs>
        <w:spacing w:before="120" w:after="120"/>
        <w:ind w:left="720"/>
        <w:rPr>
          <w:szCs w:val="20"/>
          <w:lang w:eastAsia="zh-CN"/>
        </w:rPr>
      </w:pPr>
      <w:r w:rsidRPr="00C81E33">
        <w:rPr>
          <w:szCs w:val="20"/>
          <w:lang w:eastAsia="zh-CN"/>
        </w:rPr>
        <w:t xml:space="preserve">Establish a recycling model that is conducive to the traceability management of the recycling of LABs and LIBs and reduce UP-POPs and heavy metal pollution caused by illegal collection. </w:t>
      </w:r>
    </w:p>
    <w:p w14:paraId="22FB0AC8" w14:textId="77777777" w:rsidR="00D0659B" w:rsidRPr="00C81E33" w:rsidRDefault="00D0659B" w:rsidP="001716F4">
      <w:pPr>
        <w:numPr>
          <w:ilvl w:val="0"/>
          <w:numId w:val="52"/>
        </w:numPr>
        <w:tabs>
          <w:tab w:val="left" w:pos="720"/>
        </w:tabs>
        <w:spacing w:before="120" w:after="120"/>
        <w:ind w:left="720"/>
        <w:rPr>
          <w:szCs w:val="20"/>
          <w:lang w:eastAsia="zh-CN"/>
        </w:rPr>
      </w:pPr>
      <w:r w:rsidRPr="00C81E33">
        <w:rPr>
          <w:szCs w:val="20"/>
          <w:lang w:eastAsia="zh-CN"/>
        </w:rPr>
        <w:t>Provide suggestions for the establishment of national-level waste LABs and LIBs recycling management guidelines.</w:t>
      </w:r>
    </w:p>
    <w:p w14:paraId="13D95EB2" w14:textId="77777777" w:rsidR="00D0659B" w:rsidRPr="00C81E33" w:rsidRDefault="00D0659B" w:rsidP="001716F4">
      <w:pPr>
        <w:numPr>
          <w:ilvl w:val="0"/>
          <w:numId w:val="52"/>
        </w:numPr>
        <w:tabs>
          <w:tab w:val="left" w:pos="720"/>
        </w:tabs>
        <w:spacing w:before="120" w:after="120"/>
        <w:ind w:left="720"/>
        <w:rPr>
          <w:szCs w:val="20"/>
          <w:lang w:eastAsia="zh-CN"/>
        </w:rPr>
      </w:pPr>
      <w:r w:rsidRPr="00C81E33">
        <w:rPr>
          <w:szCs w:val="20"/>
          <w:lang w:eastAsia="zh-CN"/>
        </w:rPr>
        <w:t xml:space="preserve">Establish an energy management system for the battery recycling process, strengthen energy consumption control in transportation, dismantling, storage, dismantling, testing, and utilization, reduce overall energy consumption, and reduce carbon dioxide emissions. </w:t>
      </w:r>
    </w:p>
    <w:p w14:paraId="15128372" w14:textId="77777777" w:rsidR="00D0659B" w:rsidRPr="00C81E33" w:rsidRDefault="00D0659B" w:rsidP="00D0659B">
      <w:pPr>
        <w:keepNext/>
        <w:tabs>
          <w:tab w:val="left" w:pos="720"/>
          <w:tab w:val="left" w:pos="1800"/>
        </w:tabs>
        <w:spacing w:before="120" w:after="120"/>
        <w:ind w:left="360"/>
        <w:rPr>
          <w:i/>
          <w:szCs w:val="20"/>
          <w:u w:val="single"/>
          <w:lang w:eastAsia="zh-CN"/>
        </w:rPr>
      </w:pPr>
      <w:r w:rsidRPr="00C81E33">
        <w:rPr>
          <w:i/>
          <w:szCs w:val="20"/>
          <w:u w:val="single"/>
          <w:lang w:eastAsia="zh-CN"/>
        </w:rPr>
        <w:lastRenderedPageBreak/>
        <w:t>Selection criteria specific for secondary aluminum demonstration enterprises:</w:t>
      </w:r>
    </w:p>
    <w:p w14:paraId="02496969" w14:textId="77777777" w:rsidR="00D0659B" w:rsidRPr="00C81E33" w:rsidRDefault="00D0659B" w:rsidP="00D0659B">
      <w:pPr>
        <w:keepNext/>
        <w:tabs>
          <w:tab w:val="left" w:pos="720"/>
        </w:tabs>
        <w:spacing w:before="120" w:after="120"/>
        <w:ind w:left="720" w:hanging="360"/>
        <w:rPr>
          <w:szCs w:val="20"/>
          <w:lang w:eastAsia="zh-CN"/>
        </w:rPr>
      </w:pPr>
      <w:r w:rsidRPr="00C81E33">
        <w:rPr>
          <w:szCs w:val="20"/>
          <w:lang w:eastAsia="zh-CN"/>
        </w:rPr>
        <w:t>(a)</w:t>
      </w:r>
      <w:r w:rsidRPr="00C81E33">
        <w:rPr>
          <w:szCs w:val="20"/>
          <w:lang w:eastAsia="zh-CN"/>
        </w:rPr>
        <w:tab/>
        <w:t>Has treatment capacity over 50,000 tone and possess stable processing capacity of aluminum alloy scrap. The comprehensive energy consumption of secondary aluminum enterprises should be less than 130 kg of standard coal/ton of aluminum.</w:t>
      </w:r>
    </w:p>
    <w:p w14:paraId="555D8F13"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(b)</w:t>
      </w:r>
      <w:r w:rsidRPr="00C81E33">
        <w:rPr>
          <w:szCs w:val="20"/>
          <w:lang w:eastAsia="zh-CN"/>
        </w:rPr>
        <w:tab/>
        <w:t>Has established treatment facilities for exhaust gas and waste water or the capacity and capital to construct such facilities. The emission concentration of dioxins in the exhaust gas should be less than 0.1ngTEQ/m</w:t>
      </w:r>
      <w:r w:rsidRPr="00C81E33">
        <w:rPr>
          <w:szCs w:val="20"/>
          <w:vertAlign w:val="superscript"/>
          <w:lang w:eastAsia="zh-CN"/>
        </w:rPr>
        <w:t>3</w:t>
      </w:r>
      <w:r w:rsidRPr="00C81E33">
        <w:rPr>
          <w:szCs w:val="20"/>
          <w:lang w:eastAsia="zh-CN"/>
        </w:rPr>
        <w:t>.</w:t>
      </w:r>
    </w:p>
    <w:p w14:paraId="0146B303"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(c)</w:t>
      </w:r>
      <w:r w:rsidRPr="00C81E33">
        <w:rPr>
          <w:szCs w:val="20"/>
          <w:lang w:eastAsia="zh-CN"/>
        </w:rPr>
        <w:tab/>
        <w:t>Willing to cooperate with the project team to undertake research and development on the control of POPs emission during the life cycle of secondary aluminum production. Miscellaneous aspects which enabling the reduction activities, including having work plan to conduct publicity and helping other enterprises to transform,</w:t>
      </w:r>
    </w:p>
    <w:p w14:paraId="104E1BD0" w14:textId="77777777" w:rsidR="00D0659B" w:rsidRPr="00C81E33" w:rsidRDefault="00D0659B" w:rsidP="00D0659B">
      <w:pPr>
        <w:tabs>
          <w:tab w:val="left" w:pos="720"/>
        </w:tabs>
        <w:spacing w:before="120" w:after="120"/>
        <w:ind w:left="720" w:hanging="360"/>
        <w:rPr>
          <w:szCs w:val="20"/>
          <w:lang w:eastAsia="zh-CN"/>
        </w:rPr>
      </w:pPr>
      <w:bookmarkStart w:id="712" w:name="OLE_LINK25"/>
      <w:r w:rsidRPr="00C81E33">
        <w:rPr>
          <w:szCs w:val="20"/>
          <w:lang w:eastAsia="zh-CN"/>
        </w:rPr>
        <w:t>(d)</w:t>
      </w:r>
      <w:r w:rsidRPr="00C81E33">
        <w:rPr>
          <w:szCs w:val="20"/>
          <w:lang w:eastAsia="zh-CN"/>
        </w:rPr>
        <w:tab/>
        <w:t>The enterprise shall be located in the industrial park or not in an environmentally sensitive area.</w:t>
      </w:r>
    </w:p>
    <w:bookmarkEnd w:id="712"/>
    <w:p w14:paraId="1F8DA400"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The secondary aluminum demonstration projects will:</w:t>
      </w:r>
    </w:p>
    <w:p w14:paraId="17D96423" w14:textId="77777777" w:rsidR="00D0659B" w:rsidRPr="00C81E33" w:rsidRDefault="00D0659B" w:rsidP="001716F4">
      <w:pPr>
        <w:numPr>
          <w:ilvl w:val="0"/>
          <w:numId w:val="54"/>
        </w:numPr>
        <w:tabs>
          <w:tab w:val="left" w:pos="720"/>
        </w:tabs>
        <w:spacing w:before="120" w:after="120"/>
        <w:ind w:left="720"/>
        <w:rPr>
          <w:szCs w:val="20"/>
          <w:lang w:eastAsia="zh-CN"/>
        </w:rPr>
      </w:pPr>
      <w:r w:rsidRPr="00C81E33">
        <w:rPr>
          <w:szCs w:val="20"/>
          <w:lang w:eastAsia="zh-CN"/>
        </w:rPr>
        <w:t>Encourage demonstration enterprises of secondary aluminum to gradually reduce UP-POPs in secondary Aluminum production. The secondary aluminum demonstration enterprise should complete the UP-POPs emission reduction of 30.35gTEQ for the 2-year operation period, which includes the UP-POPs emission reduction from flue gas and solid waste.</w:t>
      </w:r>
    </w:p>
    <w:p w14:paraId="09E36387" w14:textId="77777777" w:rsidR="00D0659B" w:rsidRPr="00C81E33" w:rsidRDefault="00D0659B" w:rsidP="001716F4">
      <w:pPr>
        <w:numPr>
          <w:ilvl w:val="0"/>
          <w:numId w:val="54"/>
        </w:numPr>
        <w:tabs>
          <w:tab w:val="left" w:pos="720"/>
        </w:tabs>
        <w:spacing w:before="120" w:after="120"/>
        <w:ind w:left="720"/>
        <w:rPr>
          <w:szCs w:val="20"/>
          <w:lang w:eastAsia="zh-CN"/>
        </w:rPr>
      </w:pPr>
      <w:r w:rsidRPr="00C81E33">
        <w:rPr>
          <w:szCs w:val="20"/>
          <w:lang w:eastAsia="zh-CN"/>
        </w:rPr>
        <w:t>Encourage secondary aluminum enterprises to save energy, reduce resource consumption, and reduce carbon dioxide emissions.</w:t>
      </w:r>
    </w:p>
    <w:p w14:paraId="736DF4D7"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Selection criteria specific for secondary zinc demonstration enterprises:</w:t>
      </w:r>
    </w:p>
    <w:p w14:paraId="5C56C68A"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(a)</w:t>
      </w:r>
      <w:r w:rsidRPr="00C81E33">
        <w:rPr>
          <w:szCs w:val="20"/>
          <w:lang w:eastAsia="zh-CN"/>
        </w:rPr>
        <w:tab/>
        <w:t>Has treatment capacity over 10,000 tone and possess stable processing capacity of zinc scrap. The comprehensive energy consumption of the pyro-enrichment process of the secondary zinc enterprise must be lower than 1200 kg standard coal/ton of metallic zinc, and the comprehensive energy consumption of the electro-zinc zinc ingot process of the hydro-zinc smelting process must be lower than 900 kg of standard coal/ton.</w:t>
      </w:r>
    </w:p>
    <w:p w14:paraId="080B8A0E"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(b)</w:t>
      </w:r>
      <w:r w:rsidRPr="00C81E33">
        <w:rPr>
          <w:szCs w:val="20"/>
          <w:lang w:eastAsia="zh-CN"/>
        </w:rPr>
        <w:tab/>
        <w:t>Has established treatment facilities for exhaust gas and waste water or the capacity and capital to construct such facilities. The total recovery rate of zinc in secondary zinc enterprises should reach 88% and above, and the recycling rate of water must reach above 95%. The emission concentration of dioxins in the exhaust gas should be less than 0.1ngTEQ/m</w:t>
      </w:r>
      <w:r w:rsidRPr="00C81E33">
        <w:rPr>
          <w:szCs w:val="20"/>
          <w:vertAlign w:val="superscript"/>
          <w:lang w:eastAsia="zh-CN"/>
        </w:rPr>
        <w:t>3</w:t>
      </w:r>
      <w:r w:rsidRPr="00C81E33">
        <w:rPr>
          <w:szCs w:val="20"/>
          <w:lang w:eastAsia="zh-CN"/>
        </w:rPr>
        <w:t>.</w:t>
      </w:r>
    </w:p>
    <w:p w14:paraId="3DBC0078"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(c)</w:t>
      </w:r>
      <w:r w:rsidRPr="00C81E33">
        <w:rPr>
          <w:szCs w:val="20"/>
          <w:lang w:eastAsia="zh-CN"/>
        </w:rPr>
        <w:tab/>
        <w:t>Willing to cooperate with the project team to undertake research and development on the control of POPs emission during the life cycle of secondary aluminum production. Miscellaneous aspects which enabling the reduction activities, including having work plan to conduct publicity and helping other enterprises to transform,</w:t>
      </w:r>
    </w:p>
    <w:p w14:paraId="706ADD13" w14:textId="77777777" w:rsidR="00D0659B" w:rsidRPr="00C81E33" w:rsidRDefault="00D0659B" w:rsidP="00D0659B">
      <w:pPr>
        <w:tabs>
          <w:tab w:val="left" w:pos="720"/>
        </w:tabs>
        <w:spacing w:before="120" w:after="120"/>
        <w:ind w:left="720" w:hanging="360"/>
        <w:rPr>
          <w:szCs w:val="20"/>
          <w:lang w:eastAsia="zh-CN"/>
        </w:rPr>
      </w:pPr>
      <w:r w:rsidRPr="00C81E33">
        <w:rPr>
          <w:szCs w:val="20"/>
          <w:lang w:eastAsia="zh-CN"/>
        </w:rPr>
        <w:t>(d)</w:t>
      </w:r>
      <w:r w:rsidRPr="00C81E33">
        <w:rPr>
          <w:szCs w:val="20"/>
          <w:lang w:eastAsia="zh-CN"/>
        </w:rPr>
        <w:tab/>
        <w:t>The enterprise shall be located in the industrial park or not in an environmentally sensitive area.</w:t>
      </w:r>
    </w:p>
    <w:p w14:paraId="4EB007CE" w14:textId="77777777" w:rsidR="00D0659B" w:rsidRPr="00C81E33" w:rsidRDefault="00D0659B" w:rsidP="00D0659B">
      <w:pPr>
        <w:tabs>
          <w:tab w:val="left" w:pos="720"/>
          <w:tab w:val="left" w:pos="1800"/>
        </w:tabs>
        <w:spacing w:before="120" w:after="120"/>
        <w:ind w:left="360"/>
        <w:rPr>
          <w:i/>
          <w:szCs w:val="20"/>
          <w:u w:val="single"/>
          <w:lang w:eastAsia="zh-CN"/>
        </w:rPr>
      </w:pPr>
      <w:r w:rsidRPr="00C81E33">
        <w:rPr>
          <w:i/>
          <w:szCs w:val="20"/>
          <w:u w:val="single"/>
          <w:lang w:eastAsia="zh-CN"/>
        </w:rPr>
        <w:t>The secondary zinc demonstration projects will:</w:t>
      </w:r>
    </w:p>
    <w:p w14:paraId="522844DF" w14:textId="77777777" w:rsidR="00D0659B" w:rsidRPr="00C81E33" w:rsidRDefault="00D0659B" w:rsidP="001716F4">
      <w:pPr>
        <w:numPr>
          <w:ilvl w:val="0"/>
          <w:numId w:val="53"/>
        </w:numPr>
        <w:tabs>
          <w:tab w:val="left" w:pos="720"/>
        </w:tabs>
        <w:spacing w:before="120" w:after="120"/>
        <w:ind w:left="720"/>
        <w:rPr>
          <w:szCs w:val="20"/>
          <w:lang w:eastAsia="zh-CN"/>
        </w:rPr>
      </w:pPr>
      <w:r w:rsidRPr="00C81E33">
        <w:rPr>
          <w:szCs w:val="20"/>
          <w:lang w:eastAsia="zh-CN"/>
        </w:rPr>
        <w:t>Encourage demonstration enterprises of secondary zinc to gradually reduce UP-POPs in secondary zinc production.</w:t>
      </w:r>
      <w:r w:rsidRPr="00C81E33">
        <w:rPr>
          <w:rFonts w:eastAsia="Times New Roman"/>
          <w:sz w:val="22"/>
          <w:szCs w:val="22"/>
        </w:rPr>
        <w:t xml:space="preserve"> </w:t>
      </w:r>
      <w:r w:rsidRPr="00C81E33">
        <w:rPr>
          <w:szCs w:val="20"/>
          <w:lang w:eastAsia="zh-CN"/>
        </w:rPr>
        <w:t>The secondary zinc demonstration enterprise should complete the UP-POPs emission reduction of 1.9 g TEQ for the 2-year operation duration, which includes the UP-POPs emission reduction of flue gas and solid waste.</w:t>
      </w:r>
    </w:p>
    <w:p w14:paraId="6DE71373" w14:textId="77777777" w:rsidR="00D0659B" w:rsidRPr="00C81E33" w:rsidRDefault="00D0659B" w:rsidP="001716F4">
      <w:pPr>
        <w:numPr>
          <w:ilvl w:val="0"/>
          <w:numId w:val="53"/>
        </w:numPr>
        <w:tabs>
          <w:tab w:val="left" w:pos="720"/>
        </w:tabs>
        <w:spacing w:before="120" w:after="120"/>
        <w:ind w:left="720"/>
        <w:rPr>
          <w:szCs w:val="20"/>
          <w:lang w:eastAsia="zh-CN"/>
        </w:rPr>
      </w:pPr>
      <w:r w:rsidRPr="00C81E33">
        <w:rPr>
          <w:szCs w:val="20"/>
          <w:lang w:eastAsia="zh-CN"/>
        </w:rPr>
        <w:t>Encourage secondary zinc enterprises to save energy, reduce resource consumption, and reduce carbon dioxide emissions</w:t>
      </w:r>
    </w:p>
    <w:p w14:paraId="54E206F5" w14:textId="77777777" w:rsidR="00D0659B" w:rsidRPr="00C81E33" w:rsidRDefault="00D0659B" w:rsidP="00D0659B">
      <w:pPr>
        <w:tabs>
          <w:tab w:val="left" w:pos="720"/>
          <w:tab w:val="left" w:pos="1800"/>
        </w:tabs>
        <w:spacing w:after="0"/>
        <w:rPr>
          <w:b/>
          <w:szCs w:val="20"/>
          <w:lang w:eastAsia="zh-CN"/>
        </w:rPr>
      </w:pPr>
    </w:p>
    <w:p w14:paraId="7E31B94B" w14:textId="77777777" w:rsidR="00D0659B" w:rsidRPr="00C81E33" w:rsidRDefault="00D0659B" w:rsidP="00D0659B">
      <w:pPr>
        <w:tabs>
          <w:tab w:val="left" w:pos="720"/>
          <w:tab w:val="left" w:pos="1800"/>
        </w:tabs>
        <w:spacing w:before="120" w:after="120"/>
        <w:rPr>
          <w:b/>
          <w:szCs w:val="20"/>
          <w:lang w:eastAsia="zh-CN"/>
        </w:rPr>
      </w:pPr>
      <w:r w:rsidRPr="00C81E33">
        <w:rPr>
          <w:b/>
          <w:szCs w:val="20"/>
          <w:lang w:eastAsia="zh-CN"/>
        </w:rPr>
        <w:t>Selection of participating enterprises for the National Replication Programme</w:t>
      </w:r>
    </w:p>
    <w:p w14:paraId="549E7FB6"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 xml:space="preserve">The National Replication Programme (NRP) will start in the second half of the third year of project implementation and will end in the first half of the fifth year. 10-12 enterprises will be selected to implement incentive plans by smelting and dismantling enterprises of secondary aluminum and zinc industries, and in lead acid batteries and lithium ion batteries recycling for the full life cycle value chain of storage and transportation points, transportation transfer </w:t>
      </w:r>
      <w:r w:rsidRPr="00C81E33">
        <w:rPr>
          <w:color w:val="auto"/>
          <w:sz w:val="20"/>
          <w:szCs w:val="20"/>
        </w:rPr>
        <w:lastRenderedPageBreak/>
        <w:t>institutions, regional processing centers, and recycling. Applicant enterprise for the NPR shall complete all incentive activities and submit a completion report during this period.</w:t>
      </w:r>
    </w:p>
    <w:p w14:paraId="5F96408F" w14:textId="77777777" w:rsidR="00D0659B" w:rsidRPr="00C81E33" w:rsidRDefault="00D0659B" w:rsidP="00D0659B">
      <w:pPr>
        <w:pStyle w:val="GEFFieldtoFillout"/>
        <w:spacing w:before="120" w:after="120"/>
        <w:ind w:left="0"/>
        <w:jc w:val="both"/>
        <w:rPr>
          <w:color w:val="auto"/>
          <w:sz w:val="20"/>
          <w:szCs w:val="20"/>
        </w:rPr>
      </w:pPr>
      <w:r w:rsidRPr="00C81E33">
        <w:rPr>
          <w:color w:val="auto"/>
          <w:sz w:val="20"/>
          <w:szCs w:val="20"/>
        </w:rPr>
        <w:t>For the secondary smelting enterprises that meet the application requirements, recommended by the local ecological and environmental authorities, voluntarily participate in demonstration and promotion activities, and are willing to accept the review organized by the Foreign Environmental Cooperation Center (FECO), the legal entity shall cooperate with foreign parties within a limited time. The exchange center submits relevant application materials for incentive activities.</w:t>
      </w:r>
    </w:p>
    <w:p w14:paraId="223786D1" w14:textId="77777777" w:rsidR="00D0659B" w:rsidRPr="00C81E33" w:rsidRDefault="00D0659B" w:rsidP="00D0659B">
      <w:pPr>
        <w:pStyle w:val="GEFFieldtoFillout"/>
        <w:keepNext/>
        <w:spacing w:before="120" w:after="120"/>
        <w:ind w:left="360"/>
        <w:jc w:val="both"/>
        <w:rPr>
          <w:i/>
          <w:color w:val="auto"/>
          <w:sz w:val="20"/>
          <w:szCs w:val="20"/>
        </w:rPr>
      </w:pPr>
      <w:r w:rsidRPr="00C81E33">
        <w:rPr>
          <w:i/>
          <w:color w:val="auto"/>
          <w:sz w:val="20"/>
          <w:szCs w:val="20"/>
        </w:rPr>
        <w:t>Materials to be reviewed will include:</w:t>
      </w:r>
    </w:p>
    <w:p w14:paraId="473BC3BC" w14:textId="77777777" w:rsidR="00D0659B" w:rsidRPr="00C81E33" w:rsidRDefault="00D0659B" w:rsidP="001716F4">
      <w:pPr>
        <w:pStyle w:val="ListParagraph"/>
        <w:keepNext/>
        <w:numPr>
          <w:ilvl w:val="0"/>
          <w:numId w:val="77"/>
        </w:numPr>
        <w:spacing w:before="120" w:after="120"/>
        <w:ind w:left="720"/>
        <w:jc w:val="both"/>
        <w:rPr>
          <w:sz w:val="20"/>
          <w:szCs w:val="20"/>
          <w:lang w:eastAsia="zh-CN"/>
        </w:rPr>
      </w:pPr>
      <w:r w:rsidRPr="00C81E33">
        <w:rPr>
          <w:sz w:val="20"/>
          <w:szCs w:val="20"/>
          <w:lang w:eastAsia="zh-CN"/>
        </w:rPr>
        <w:t>Formal examination: FECO organizes experts or entrusts a third-party organization to put forward formal review opinions on the completeness, standardization, and validity of the application materials, and make a decision on whether to accept it. The formal review opinions should be fed back to the applicant within 5 working days from the date of receipt of the application materials. If further supplements are needed, it must be clearly stated in the formal review opinions at one time. A review will be organized based on the company's supplementary materials within 5 working days, and those who fail the review will no longer be accepted.</w:t>
      </w:r>
    </w:p>
    <w:p w14:paraId="5AD0EBE5" w14:textId="77777777" w:rsidR="00D0659B" w:rsidRPr="00C81E33" w:rsidRDefault="00D0659B" w:rsidP="001716F4">
      <w:pPr>
        <w:pStyle w:val="ListParagraph"/>
        <w:numPr>
          <w:ilvl w:val="0"/>
          <w:numId w:val="77"/>
        </w:numPr>
        <w:spacing w:before="120" w:after="120"/>
        <w:ind w:left="720"/>
        <w:jc w:val="both"/>
        <w:rPr>
          <w:sz w:val="20"/>
          <w:szCs w:val="20"/>
          <w:lang w:eastAsia="zh-CN"/>
        </w:rPr>
      </w:pPr>
      <w:r w:rsidRPr="00C81E33">
        <w:rPr>
          <w:sz w:val="20"/>
          <w:szCs w:val="20"/>
          <w:lang w:eastAsia="zh-CN"/>
        </w:rPr>
        <w:t>Technical plan review: FECO organizes experts or entrusts a third-party organization to submit application materials (including technical solutions) to companies that have passed the formal review in terms of technical feasibility, reliability, and operability, as well as execution time, team capabilities, investment capabilities, and work foundations. A technical review will then be conducted and will issue a technical review opinion. If necessary, a preliminary technical review opinion may be issued first, and a technical review opinion may be issued after the technical review is carried out on site. The enterprise supplements and perfects the technical plan based on the technical review comments, and submits the revised draft within 10 working days. The expert will conduct a technical review of the submitted technical plan (modified draft) and issue a technical review opinion. After the technical review/re-examination opinions are approved, the FECO signs an incentive activity agreement with the approved enterprise.</w:t>
      </w:r>
    </w:p>
    <w:p w14:paraId="1BF69FE9" w14:textId="77777777" w:rsidR="00D0659B" w:rsidRPr="00C81E33" w:rsidRDefault="00D0659B" w:rsidP="00810E23">
      <w:pPr>
        <w:rPr>
          <w:szCs w:val="20"/>
        </w:rPr>
      </w:pPr>
    </w:p>
    <w:p w14:paraId="5F6180D0" w14:textId="77777777" w:rsidR="00D0659B" w:rsidRPr="00C81E33" w:rsidRDefault="00D0659B">
      <w:pPr>
        <w:spacing w:after="0"/>
        <w:jc w:val="left"/>
        <w:rPr>
          <w:rStyle w:val="Heading2Char1"/>
          <w:rFonts w:ascii="Times New Roman" w:eastAsia="Times New Roman" w:hAnsi="Times New Roman"/>
          <w:i w:val="0"/>
          <w:iCs w:val="0"/>
          <w:sz w:val="20"/>
          <w:szCs w:val="20"/>
          <w:lang w:eastAsia="ja-JP"/>
        </w:rPr>
      </w:pPr>
      <w:r w:rsidRPr="00C81E33">
        <w:rPr>
          <w:rStyle w:val="Heading2Char1"/>
          <w:rFonts w:ascii="Times New Roman" w:hAnsi="Times New Roman"/>
          <w:i w:val="0"/>
          <w:iCs w:val="0"/>
          <w:sz w:val="20"/>
          <w:szCs w:val="20"/>
        </w:rPr>
        <w:br w:type="page"/>
      </w:r>
    </w:p>
    <w:p w14:paraId="3A979D3B" w14:textId="77777777" w:rsidR="00E603F8" w:rsidRPr="00C81E33" w:rsidRDefault="00B173A1" w:rsidP="00AF4F40">
      <w:pPr>
        <w:pStyle w:val="bodybullets"/>
        <w:pBdr>
          <w:bottom w:val="single" w:sz="4" w:space="1" w:color="auto"/>
        </w:pBdr>
        <w:ind w:left="360"/>
        <w:rPr>
          <w:rStyle w:val="Heading2Char1"/>
          <w:rFonts w:ascii="Times New Roman" w:hAnsi="Times New Roman"/>
          <w:i w:val="0"/>
          <w:iCs w:val="0"/>
          <w:sz w:val="20"/>
          <w:szCs w:val="20"/>
        </w:rPr>
      </w:pPr>
      <w:bookmarkStart w:id="713" w:name="_Toc100100727"/>
      <w:r w:rsidRPr="00C81E33">
        <w:rPr>
          <w:rStyle w:val="Heading2Char1"/>
          <w:rFonts w:ascii="Times New Roman" w:hAnsi="Times New Roman"/>
          <w:i w:val="0"/>
          <w:iCs w:val="0"/>
          <w:sz w:val="20"/>
          <w:szCs w:val="20"/>
        </w:rPr>
        <w:lastRenderedPageBreak/>
        <w:t>Annex 1</w:t>
      </w:r>
      <w:r w:rsidR="00810E23" w:rsidRPr="00C81E33">
        <w:rPr>
          <w:rStyle w:val="Heading2Char1"/>
          <w:rFonts w:ascii="Times New Roman" w:hAnsi="Times New Roman"/>
          <w:i w:val="0"/>
          <w:iCs w:val="0"/>
          <w:sz w:val="20"/>
          <w:szCs w:val="20"/>
        </w:rPr>
        <w:t>3</w:t>
      </w:r>
      <w:r w:rsidRPr="00C81E33">
        <w:rPr>
          <w:rStyle w:val="Heading2Char1"/>
          <w:rFonts w:ascii="Times New Roman" w:hAnsi="Times New Roman"/>
          <w:i w:val="0"/>
          <w:iCs w:val="0"/>
          <w:sz w:val="20"/>
          <w:szCs w:val="20"/>
        </w:rPr>
        <w:t>: Letter of Financial Commitments</w:t>
      </w:r>
      <w:bookmarkEnd w:id="713"/>
    </w:p>
    <w:p w14:paraId="6577A8F6" w14:textId="77777777" w:rsidR="00E603F8" w:rsidRPr="00C81E33" w:rsidRDefault="00AF4F40">
      <w:pPr>
        <w:rPr>
          <w:lang w:val="en-GB" w:eastAsia="ja-JP"/>
        </w:rPr>
      </w:pPr>
      <w:r w:rsidRPr="00C81E33">
        <w:rPr>
          <w:lang w:val="en-GB" w:eastAsia="ja-JP"/>
        </w:rPr>
        <w:t xml:space="preserve">Please see nine (9) Commitment Letters </w:t>
      </w:r>
      <w:r w:rsidR="00CA38FE" w:rsidRPr="00C81E33">
        <w:rPr>
          <w:lang w:val="en-GB" w:eastAsia="ja-JP"/>
        </w:rPr>
        <w:t>attached as separate files.</w:t>
      </w:r>
    </w:p>
    <w:p w14:paraId="3A99DEFA" w14:textId="77777777" w:rsidR="00E603F8" w:rsidRPr="00C81E33" w:rsidRDefault="00B173A1">
      <w:pPr>
        <w:spacing w:after="0"/>
        <w:jc w:val="left"/>
        <w:rPr>
          <w:lang w:val="en-GB" w:eastAsia="ja-JP"/>
        </w:rPr>
      </w:pPr>
      <w:r w:rsidRPr="00C81E33">
        <w:rPr>
          <w:lang w:val="en-GB" w:eastAsia="ja-JP"/>
        </w:rPr>
        <w:br w:type="page"/>
      </w:r>
    </w:p>
    <w:p w14:paraId="3C0BEF18" w14:textId="77777777" w:rsidR="00E603F8" w:rsidRPr="00C81E33" w:rsidRDefault="00E02443">
      <w:pPr>
        <w:pStyle w:val="bodybullets"/>
        <w:pBdr>
          <w:bottom w:val="single" w:sz="4" w:space="1" w:color="auto"/>
        </w:pBdr>
        <w:ind w:left="360"/>
        <w:rPr>
          <w:rStyle w:val="Heading2Char1"/>
          <w:rFonts w:ascii="Times New Roman" w:hAnsi="Times New Roman"/>
          <w:i w:val="0"/>
          <w:iCs w:val="0"/>
          <w:sz w:val="20"/>
          <w:szCs w:val="20"/>
        </w:rPr>
      </w:pPr>
      <w:bookmarkStart w:id="714" w:name="_Toc70131601"/>
      <w:bookmarkStart w:id="715" w:name="_Toc100100728"/>
      <w:r w:rsidRPr="00C81E33">
        <w:rPr>
          <w:rStyle w:val="Heading2Char1"/>
          <w:rFonts w:ascii="Times New Roman" w:hAnsi="Times New Roman"/>
          <w:i w:val="0"/>
          <w:iCs w:val="0"/>
          <w:sz w:val="20"/>
          <w:szCs w:val="20"/>
        </w:rPr>
        <w:lastRenderedPageBreak/>
        <w:t>Annex 1</w:t>
      </w:r>
      <w:r w:rsidR="00810E23" w:rsidRPr="00C81E33">
        <w:rPr>
          <w:rStyle w:val="Heading2Char1"/>
          <w:rFonts w:ascii="Times New Roman" w:hAnsi="Times New Roman"/>
          <w:i w:val="0"/>
          <w:iCs w:val="0"/>
          <w:sz w:val="20"/>
          <w:szCs w:val="20"/>
        </w:rPr>
        <w:t>4</w:t>
      </w:r>
      <w:r w:rsidR="00B173A1" w:rsidRPr="00C81E33">
        <w:rPr>
          <w:rStyle w:val="Heading2Char1"/>
          <w:rFonts w:ascii="Times New Roman" w:hAnsi="Times New Roman"/>
          <w:i w:val="0"/>
          <w:iCs w:val="0"/>
          <w:sz w:val="20"/>
          <w:szCs w:val="20"/>
        </w:rPr>
        <w:t>: GEF Core indicators</w:t>
      </w:r>
      <w:bookmarkEnd w:id="714"/>
      <w:bookmarkEnd w:id="715"/>
    </w:p>
    <w:p w14:paraId="30E03021" w14:textId="77777777" w:rsidR="00E603F8" w:rsidRPr="00C81E33" w:rsidRDefault="00E603F8">
      <w:pPr>
        <w:spacing w:after="0"/>
        <w:rPr>
          <w:szCs w:val="20"/>
        </w:rPr>
      </w:pPr>
    </w:p>
    <w:tbl>
      <w:tblPr>
        <w:tblW w:w="0" w:type="auto"/>
        <w:tblInd w:w="-185" w:type="dxa"/>
        <w:tblLook w:val="04A0" w:firstRow="1" w:lastRow="0" w:firstColumn="1" w:lastColumn="0" w:noHBand="0" w:noVBand="1"/>
      </w:tblPr>
      <w:tblGrid>
        <w:gridCol w:w="937"/>
        <w:gridCol w:w="805"/>
        <w:gridCol w:w="1829"/>
        <w:gridCol w:w="117"/>
        <w:gridCol w:w="112"/>
        <w:gridCol w:w="1694"/>
        <w:gridCol w:w="860"/>
        <w:gridCol w:w="117"/>
        <w:gridCol w:w="1084"/>
        <w:gridCol w:w="148"/>
        <w:gridCol w:w="666"/>
        <w:gridCol w:w="1166"/>
      </w:tblGrid>
      <w:tr w:rsidR="00440599" w:rsidRPr="00C81E33" w14:paraId="3D1905E9"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A3359C" w14:textId="77777777" w:rsidR="00E603F8" w:rsidRPr="00C81E33" w:rsidRDefault="00B173A1">
            <w:pPr>
              <w:spacing w:after="0"/>
              <w:jc w:val="left"/>
              <w:rPr>
                <w:rFonts w:eastAsia="Times New Roman"/>
                <w:b/>
                <w:szCs w:val="18"/>
              </w:rPr>
            </w:pPr>
            <w:r w:rsidRPr="00C81E33">
              <w:rPr>
                <w:rFonts w:eastAsia="Times New Roman"/>
                <w:b/>
                <w:sz w:val="18"/>
                <w:szCs w:val="18"/>
              </w:rPr>
              <w:t>Core Indicator 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4C706C" w14:textId="77777777" w:rsidR="00E603F8" w:rsidRPr="00C81E33" w:rsidRDefault="00B173A1">
            <w:pPr>
              <w:spacing w:after="0"/>
              <w:jc w:val="left"/>
              <w:rPr>
                <w:rFonts w:eastAsia="Times New Roman"/>
                <w:b/>
                <w:szCs w:val="18"/>
              </w:rPr>
            </w:pPr>
            <w:r w:rsidRPr="00C81E33">
              <w:rPr>
                <w:rFonts w:eastAsia="Times New Roman"/>
                <w:b/>
                <w:sz w:val="18"/>
                <w:szCs w:val="18"/>
              </w:rPr>
              <w:t>Terrestrial protected areas created or under improved management for conservation and sustainable use</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81B567"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F_GEB_BD_target"/>
                  <w:enabled/>
                  <w:calcOnExit w:val="0"/>
                  <w:textInput>
                    <w:default w:val="(Hectares)"/>
                  </w:textInput>
                </w:ffData>
              </w:fldChar>
            </w:r>
            <w:bookmarkStart w:id="716" w:name="F_GEB_BD_target"/>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(Hectares)</w:t>
            </w:r>
            <w:r w:rsidRPr="00C81E33">
              <w:rPr>
                <w:rFonts w:eastAsia="Times New Roman"/>
                <w:b/>
                <w:i/>
                <w:sz w:val="18"/>
                <w:szCs w:val="18"/>
              </w:rPr>
              <w:fldChar w:fldCharType="end"/>
            </w:r>
            <w:bookmarkEnd w:id="716"/>
          </w:p>
        </w:tc>
      </w:tr>
      <w:tr w:rsidR="00440599" w:rsidRPr="00C81E33" w14:paraId="2DB5712E"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04049F27"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405A5709"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C9D320" w14:textId="77777777" w:rsidR="00E603F8" w:rsidRPr="00C81E33" w:rsidRDefault="00B173A1">
            <w:pPr>
              <w:spacing w:after="0"/>
              <w:jc w:val="center"/>
              <w:rPr>
                <w:rFonts w:eastAsia="Times New Roman"/>
                <w:i/>
                <w:szCs w:val="18"/>
              </w:rPr>
            </w:pPr>
            <w:r w:rsidRPr="00C81E33">
              <w:rPr>
                <w:rFonts w:eastAsia="Times New Roman"/>
                <w:i/>
                <w:sz w:val="18"/>
                <w:szCs w:val="18"/>
              </w:rPr>
              <w:t>Hectares (1.1+1.2)</w:t>
            </w:r>
          </w:p>
        </w:tc>
      </w:tr>
      <w:tr w:rsidR="00440599" w:rsidRPr="00C81E33" w14:paraId="15F93355"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24C3C389"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05311FBC"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89B3548" w14:textId="77777777" w:rsidR="00E603F8" w:rsidRPr="00C81E33" w:rsidRDefault="00B173A1">
            <w:pPr>
              <w:spacing w:after="0"/>
              <w:jc w:val="center"/>
              <w:rPr>
                <w:rFonts w:eastAsia="Times New Roman"/>
                <w:i/>
                <w:szCs w:val="18"/>
              </w:rPr>
            </w:pPr>
            <w:r w:rsidRPr="00C81E33">
              <w:rPr>
                <w:rFonts w:eastAsia="Times New Roman"/>
                <w:i/>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57D7A9" w14:textId="77777777" w:rsidR="00E603F8" w:rsidRPr="00C81E33" w:rsidRDefault="00B173A1">
            <w:pPr>
              <w:spacing w:after="0"/>
              <w:jc w:val="center"/>
              <w:rPr>
                <w:rFonts w:eastAsia="Times New Roman"/>
                <w:i/>
                <w:szCs w:val="18"/>
              </w:rPr>
            </w:pPr>
            <w:r w:rsidRPr="00C81E33">
              <w:rPr>
                <w:rFonts w:eastAsia="Times New Roman"/>
                <w:sz w:val="18"/>
                <w:szCs w:val="18"/>
              </w:rPr>
              <w:t>Achieved</w:t>
            </w:r>
          </w:p>
        </w:tc>
      </w:tr>
      <w:tr w:rsidR="00440599" w:rsidRPr="00C81E33" w14:paraId="3F092537"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1432FB8E"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02E9287E"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C31C33"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1DB3BC"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8510A9"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DCE350" w14:textId="77777777" w:rsidR="00E603F8" w:rsidRPr="00C81E33" w:rsidRDefault="00B173A1">
            <w:pPr>
              <w:spacing w:after="0"/>
              <w:jc w:val="center"/>
              <w:rPr>
                <w:rFonts w:eastAsia="Times New Roman"/>
                <w:i/>
                <w:szCs w:val="18"/>
              </w:rPr>
            </w:pPr>
            <w:r w:rsidRPr="00C81E33">
              <w:rPr>
                <w:rFonts w:eastAsia="Times New Roman"/>
                <w:sz w:val="18"/>
                <w:szCs w:val="18"/>
              </w:rPr>
              <w:t>TE</w:t>
            </w:r>
          </w:p>
        </w:tc>
      </w:tr>
      <w:tr w:rsidR="00440599" w:rsidRPr="00C81E33" w14:paraId="244A6151"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5CE58ED0"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6DA4A79D"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BF1B0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7C080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74BAD8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4D29D3"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3D733C62"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48415D9" w14:textId="77777777" w:rsidR="00E603F8" w:rsidRPr="00C81E33" w:rsidRDefault="00B173A1">
            <w:pPr>
              <w:spacing w:after="0"/>
              <w:jc w:val="left"/>
              <w:rPr>
                <w:rFonts w:eastAsia="Times New Roman"/>
                <w:szCs w:val="18"/>
              </w:rPr>
            </w:pPr>
            <w:r w:rsidRPr="00C81E33">
              <w:rPr>
                <w:rFonts w:eastAsia="Times New Roman"/>
                <w:sz w:val="18"/>
                <w:szCs w:val="18"/>
              </w:rPr>
              <w:t>Indicator 1.1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47133A" w14:textId="77777777" w:rsidR="00E603F8" w:rsidRPr="00C81E33" w:rsidRDefault="00B173A1">
            <w:pPr>
              <w:spacing w:after="0"/>
              <w:jc w:val="left"/>
              <w:rPr>
                <w:rFonts w:eastAsia="Times New Roman"/>
                <w:szCs w:val="18"/>
              </w:rPr>
            </w:pPr>
            <w:r w:rsidRPr="00C81E33">
              <w:rPr>
                <w:rFonts w:eastAsia="Times New Roman"/>
                <w:sz w:val="18"/>
                <w:szCs w:val="18"/>
              </w:rPr>
              <w:t>Terrestrial protected areas newly created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3B9796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3A48771"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vAlign w:val="center"/>
          </w:tcPr>
          <w:p w14:paraId="08E05EE3" w14:textId="77777777" w:rsidR="00E603F8" w:rsidRPr="00C81E33" w:rsidRDefault="00B173A1">
            <w:pPr>
              <w:spacing w:after="0"/>
              <w:jc w:val="left"/>
              <w:rPr>
                <w:rFonts w:eastAsia="Times New Roman"/>
                <w:szCs w:val="18"/>
              </w:rPr>
            </w:pPr>
            <w:r w:rsidRPr="00C81E33">
              <w:rPr>
                <w:rFonts w:eastAsia="Times New Roman"/>
                <w:sz w:val="18"/>
                <w:szCs w:val="18"/>
              </w:rPr>
              <w:t>Name of Protected Area</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22A4D16E" w14:textId="77777777" w:rsidR="00E603F8" w:rsidRPr="00C81E33" w:rsidRDefault="00B173A1">
            <w:pPr>
              <w:spacing w:after="0"/>
              <w:jc w:val="left"/>
              <w:rPr>
                <w:rFonts w:eastAsia="Times New Roman"/>
                <w:szCs w:val="18"/>
              </w:rPr>
            </w:pPr>
            <w:r w:rsidRPr="00C81E33">
              <w:rPr>
                <w:rFonts w:eastAsia="Times New Roman"/>
                <w:sz w:val="18"/>
                <w:szCs w:val="18"/>
              </w:rPr>
              <w:t>WDPA ID</w:t>
            </w:r>
          </w:p>
        </w:tc>
        <w:tc>
          <w:tcPr>
            <w:tcW w:w="3701" w:type="dxa"/>
            <w:gridSpan w:val="4"/>
            <w:vMerge w:val="restart"/>
            <w:tcBorders>
              <w:top w:val="single" w:sz="4" w:space="0" w:color="auto"/>
              <w:left w:val="single" w:sz="4" w:space="0" w:color="auto"/>
              <w:bottom w:val="single" w:sz="4" w:space="0" w:color="auto"/>
              <w:right w:val="single" w:sz="4" w:space="0" w:color="auto"/>
            </w:tcBorders>
            <w:vAlign w:val="center"/>
          </w:tcPr>
          <w:p w14:paraId="28032DD2" w14:textId="77777777" w:rsidR="00E603F8" w:rsidRPr="00C81E33" w:rsidRDefault="00B173A1">
            <w:pPr>
              <w:spacing w:after="0"/>
              <w:jc w:val="left"/>
              <w:rPr>
                <w:rFonts w:eastAsia="Times New Roman"/>
                <w:szCs w:val="18"/>
              </w:rPr>
            </w:pPr>
            <w:r w:rsidRPr="00C81E33">
              <w:rPr>
                <w:rFonts w:eastAsia="Times New Roman"/>
                <w:sz w:val="18"/>
                <w:szCs w:val="18"/>
              </w:rPr>
              <w:t>IUCN category</w:t>
            </w:r>
          </w:p>
        </w:tc>
        <w:tc>
          <w:tcPr>
            <w:tcW w:w="4025" w:type="dxa"/>
            <w:gridSpan w:val="6"/>
            <w:tcBorders>
              <w:top w:val="single" w:sz="4" w:space="0" w:color="auto"/>
              <w:left w:val="single" w:sz="4" w:space="0" w:color="auto"/>
              <w:bottom w:val="single" w:sz="4" w:space="0" w:color="auto"/>
              <w:right w:val="single" w:sz="4" w:space="0" w:color="auto"/>
            </w:tcBorders>
          </w:tcPr>
          <w:p w14:paraId="1D01A85C"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3F1E67F5"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39ECF8D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312C3B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11EC2AFD"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2C39F305"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462CC8C1"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24CCED5"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0C8705A9"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2F0EE33"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FEEF125"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CA5F161"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52A076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2869F8DE"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047D3452"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31D4FDED" w14:textId="77777777" w:rsidTr="00B75295">
        <w:trPr>
          <w:trHeight w:val="125"/>
        </w:trPr>
        <w:tc>
          <w:tcPr>
            <w:tcW w:w="1014" w:type="dxa"/>
            <w:tcBorders>
              <w:top w:val="single" w:sz="4" w:space="0" w:color="auto"/>
              <w:left w:val="single" w:sz="4" w:space="0" w:color="auto"/>
              <w:bottom w:val="single" w:sz="4" w:space="0" w:color="auto"/>
              <w:right w:val="single" w:sz="4" w:space="0" w:color="auto"/>
            </w:tcBorders>
          </w:tcPr>
          <w:p w14:paraId="67A79F3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2492DE2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3701" w:type="dxa"/>
            <w:gridSpan w:val="4"/>
            <w:tcBorders>
              <w:top w:val="single" w:sz="4" w:space="0" w:color="auto"/>
              <w:left w:val="single" w:sz="4" w:space="0" w:color="auto"/>
              <w:bottom w:val="single" w:sz="4" w:space="0" w:color="auto"/>
              <w:right w:val="single" w:sz="4" w:space="0" w:color="auto"/>
            </w:tcBorders>
          </w:tcPr>
          <w:p w14:paraId="3161B00D"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bookmarkStart w:id="717" w:name="PPG_fa_01"/>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bookmarkEnd w:id="717"/>
            <w:r w:rsidRPr="00C81E33">
              <w:rPr>
                <w:rFonts w:eastAsia="Times New Roman"/>
                <w:sz w:val="18"/>
                <w:szCs w:val="18"/>
              </w:rPr>
              <w:t xml:space="preserve">  </w:t>
            </w:r>
          </w:p>
        </w:tc>
        <w:tc>
          <w:tcPr>
            <w:tcW w:w="968" w:type="dxa"/>
            <w:gridSpan w:val="2"/>
            <w:tcBorders>
              <w:top w:val="single" w:sz="4" w:space="0" w:color="auto"/>
              <w:left w:val="single" w:sz="4" w:space="0" w:color="auto"/>
              <w:bottom w:val="single" w:sz="4" w:space="0" w:color="auto"/>
              <w:right w:val="single" w:sz="4" w:space="0" w:color="auto"/>
            </w:tcBorders>
          </w:tcPr>
          <w:p w14:paraId="0BAB9E7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1EA25F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EBFA1E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8B278E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C69B98C" w14:textId="77777777" w:rsidTr="00B75295">
        <w:tc>
          <w:tcPr>
            <w:tcW w:w="1014" w:type="dxa"/>
            <w:tcBorders>
              <w:top w:val="single" w:sz="4" w:space="0" w:color="auto"/>
              <w:left w:val="single" w:sz="4" w:space="0" w:color="auto"/>
              <w:bottom w:val="single" w:sz="4" w:space="0" w:color="auto"/>
              <w:right w:val="single" w:sz="4" w:space="0" w:color="auto"/>
            </w:tcBorders>
          </w:tcPr>
          <w:p w14:paraId="531E35E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4907B43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3701" w:type="dxa"/>
            <w:gridSpan w:val="4"/>
            <w:tcBorders>
              <w:top w:val="single" w:sz="4" w:space="0" w:color="auto"/>
              <w:left w:val="single" w:sz="4" w:space="0" w:color="auto"/>
              <w:bottom w:val="single" w:sz="4" w:space="0" w:color="auto"/>
              <w:right w:val="single" w:sz="4" w:space="0" w:color="auto"/>
            </w:tcBorders>
          </w:tcPr>
          <w:p w14:paraId="47998A21"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PPG_fa_01"/>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968" w:type="dxa"/>
            <w:gridSpan w:val="2"/>
            <w:tcBorders>
              <w:top w:val="single" w:sz="4" w:space="0" w:color="auto"/>
              <w:left w:val="single" w:sz="4" w:space="0" w:color="auto"/>
              <w:bottom w:val="single" w:sz="4" w:space="0" w:color="auto"/>
              <w:right w:val="single" w:sz="4" w:space="0" w:color="auto"/>
            </w:tcBorders>
          </w:tcPr>
          <w:p w14:paraId="6855004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FF7CFE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0EE8D6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AB4929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E0F4624" w14:textId="77777777" w:rsidTr="00B75295">
        <w:tc>
          <w:tcPr>
            <w:tcW w:w="1014" w:type="dxa"/>
            <w:tcBorders>
              <w:top w:val="single" w:sz="4" w:space="0" w:color="auto"/>
              <w:left w:val="single" w:sz="4" w:space="0" w:color="auto"/>
              <w:bottom w:val="single" w:sz="4" w:space="0" w:color="auto"/>
              <w:right w:val="single" w:sz="4" w:space="0" w:color="auto"/>
            </w:tcBorders>
          </w:tcPr>
          <w:p w14:paraId="5F0028B8" w14:textId="77777777" w:rsidR="00E603F8" w:rsidRPr="00C81E33" w:rsidRDefault="00E603F8">
            <w:pPr>
              <w:spacing w:after="0"/>
              <w:jc w:val="lef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426F429" w14:textId="77777777" w:rsidR="00E603F8" w:rsidRPr="00C81E33" w:rsidRDefault="00E603F8">
            <w:pPr>
              <w:spacing w:after="0"/>
              <w:jc w:val="lef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5719028" w14:textId="77777777" w:rsidR="00E603F8" w:rsidRPr="00C81E33" w:rsidRDefault="00B173A1">
            <w:pPr>
              <w:spacing w:after="0"/>
              <w:jc w:val="right"/>
              <w:rPr>
                <w:rFonts w:eastAsia="Times New Roman"/>
                <w:szCs w:val="18"/>
              </w:rPr>
            </w:pPr>
            <w:r w:rsidRPr="00C81E33">
              <w:rPr>
                <w:rFonts w:eastAsia="Times New Roman"/>
                <w:sz w:val="18"/>
                <w:szCs w:val="18"/>
              </w:rPr>
              <w:t>Sum</w:t>
            </w:r>
          </w:p>
        </w:tc>
        <w:tc>
          <w:tcPr>
            <w:tcW w:w="968" w:type="dxa"/>
            <w:gridSpan w:val="2"/>
            <w:tcBorders>
              <w:top w:val="single" w:sz="4" w:space="0" w:color="auto"/>
              <w:left w:val="single" w:sz="4" w:space="0" w:color="auto"/>
              <w:bottom w:val="single" w:sz="4" w:space="0" w:color="auto"/>
              <w:right w:val="single" w:sz="4" w:space="0" w:color="auto"/>
            </w:tcBorders>
          </w:tcPr>
          <w:p w14:paraId="70B3F80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433F899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78E970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4460A8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101E882"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02D681" w14:textId="77777777" w:rsidR="00E603F8" w:rsidRPr="00C81E33" w:rsidRDefault="00B173A1">
            <w:pPr>
              <w:spacing w:after="0"/>
              <w:jc w:val="left"/>
              <w:rPr>
                <w:rFonts w:eastAsia="Times New Roman"/>
                <w:szCs w:val="18"/>
              </w:rPr>
            </w:pPr>
            <w:r w:rsidRPr="00C81E33">
              <w:rPr>
                <w:rFonts w:eastAsia="Times New Roman"/>
                <w:sz w:val="18"/>
                <w:szCs w:val="18"/>
              </w:rPr>
              <w:t>Indicator 1.2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EBDD6B" w14:textId="77777777" w:rsidR="00E603F8" w:rsidRPr="00C81E33" w:rsidRDefault="00B173A1">
            <w:pPr>
              <w:spacing w:after="0"/>
              <w:jc w:val="left"/>
              <w:rPr>
                <w:rFonts w:eastAsia="Times New Roman"/>
                <w:szCs w:val="18"/>
              </w:rPr>
            </w:pPr>
            <w:r w:rsidRPr="00C81E33">
              <w:rPr>
                <w:rFonts w:eastAsia="Times New Roman"/>
                <w:sz w:val="18"/>
                <w:szCs w:val="18"/>
              </w:rPr>
              <w:t>Terrestrial protected areas under improved management effectiveness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9A217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4AF62DF"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vAlign w:val="center"/>
          </w:tcPr>
          <w:p w14:paraId="514191C0" w14:textId="77777777" w:rsidR="00E603F8" w:rsidRPr="00C81E33" w:rsidRDefault="00B173A1">
            <w:pPr>
              <w:spacing w:after="0"/>
              <w:jc w:val="left"/>
              <w:rPr>
                <w:rFonts w:eastAsia="Times New Roman"/>
                <w:szCs w:val="18"/>
              </w:rPr>
            </w:pPr>
            <w:r w:rsidRPr="00C81E33">
              <w:rPr>
                <w:rFonts w:eastAsia="Times New Roman"/>
                <w:sz w:val="18"/>
                <w:szCs w:val="18"/>
              </w:rPr>
              <w:t>Name of Protected Area</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5B815A60" w14:textId="77777777" w:rsidR="00E603F8" w:rsidRPr="00C81E33" w:rsidRDefault="00B173A1">
            <w:pPr>
              <w:spacing w:after="0"/>
              <w:jc w:val="left"/>
              <w:rPr>
                <w:rFonts w:eastAsia="Times New Roman"/>
                <w:szCs w:val="18"/>
              </w:rPr>
            </w:pPr>
            <w:r w:rsidRPr="00C81E33">
              <w:rPr>
                <w:rFonts w:eastAsia="Times New Roman"/>
                <w:sz w:val="18"/>
                <w:szCs w:val="18"/>
              </w:rPr>
              <w:t>WDPA ID</w:t>
            </w:r>
          </w:p>
        </w:tc>
        <w:tc>
          <w:tcPr>
            <w:tcW w:w="1958" w:type="dxa"/>
            <w:gridSpan w:val="2"/>
            <w:vMerge w:val="restart"/>
            <w:tcBorders>
              <w:top w:val="single" w:sz="4" w:space="0" w:color="auto"/>
              <w:left w:val="single" w:sz="4" w:space="0" w:color="auto"/>
              <w:bottom w:val="single" w:sz="4" w:space="0" w:color="auto"/>
              <w:right w:val="single" w:sz="4" w:space="0" w:color="auto"/>
            </w:tcBorders>
            <w:vAlign w:val="center"/>
          </w:tcPr>
          <w:p w14:paraId="0C74F6BC" w14:textId="77777777" w:rsidR="00E603F8" w:rsidRPr="00C81E33" w:rsidRDefault="00B173A1">
            <w:pPr>
              <w:spacing w:after="0"/>
              <w:jc w:val="left"/>
              <w:rPr>
                <w:rFonts w:eastAsia="Times New Roman"/>
                <w:szCs w:val="18"/>
              </w:rPr>
            </w:pPr>
            <w:r w:rsidRPr="00C81E33">
              <w:rPr>
                <w:rFonts w:eastAsia="Times New Roman"/>
                <w:sz w:val="18"/>
                <w:szCs w:val="18"/>
              </w:rPr>
              <w:t>IUCN category</w:t>
            </w:r>
          </w:p>
        </w:tc>
        <w:tc>
          <w:tcPr>
            <w:tcW w:w="1743" w:type="dxa"/>
            <w:gridSpan w:val="2"/>
            <w:vMerge w:val="restart"/>
            <w:tcBorders>
              <w:top w:val="single" w:sz="4" w:space="0" w:color="auto"/>
              <w:left w:val="single" w:sz="4" w:space="0" w:color="auto"/>
              <w:bottom w:val="single" w:sz="4" w:space="0" w:color="auto"/>
              <w:right w:val="single" w:sz="4" w:space="0" w:color="auto"/>
            </w:tcBorders>
            <w:vAlign w:val="center"/>
          </w:tcPr>
          <w:p w14:paraId="7E2A4650" w14:textId="77777777" w:rsidR="00E603F8" w:rsidRPr="00C81E33" w:rsidRDefault="00B173A1">
            <w:pPr>
              <w:spacing w:after="0"/>
              <w:jc w:val="left"/>
              <w:rPr>
                <w:rFonts w:eastAsia="Times New Roman"/>
                <w:szCs w:val="18"/>
              </w:rPr>
            </w:pPr>
            <w:r w:rsidRPr="00C81E33">
              <w:rPr>
                <w:rFonts w:eastAsia="Times New Roman"/>
                <w:sz w:val="18"/>
                <w:szCs w:val="18"/>
              </w:rPr>
              <w:t>Hectares</w:t>
            </w:r>
          </w:p>
        </w:tc>
        <w:tc>
          <w:tcPr>
            <w:tcW w:w="4025" w:type="dxa"/>
            <w:gridSpan w:val="6"/>
            <w:tcBorders>
              <w:top w:val="single" w:sz="4" w:space="0" w:color="auto"/>
              <w:left w:val="single" w:sz="4" w:space="0" w:color="auto"/>
              <w:bottom w:val="single" w:sz="4" w:space="0" w:color="auto"/>
              <w:right w:val="single" w:sz="4" w:space="0" w:color="auto"/>
            </w:tcBorders>
          </w:tcPr>
          <w:p w14:paraId="36D857DC" w14:textId="77777777" w:rsidR="00E603F8" w:rsidRPr="00C81E33" w:rsidRDefault="00B173A1">
            <w:pPr>
              <w:spacing w:after="0"/>
              <w:jc w:val="center"/>
              <w:rPr>
                <w:rFonts w:eastAsia="Times New Roman"/>
                <w:szCs w:val="18"/>
              </w:rPr>
            </w:pPr>
            <w:r w:rsidRPr="00C81E33">
              <w:rPr>
                <w:rFonts w:eastAsia="Times New Roman"/>
                <w:sz w:val="18"/>
                <w:szCs w:val="18"/>
              </w:rPr>
              <w:t xml:space="preserve">METT Score </w:t>
            </w:r>
          </w:p>
        </w:tc>
      </w:tr>
      <w:tr w:rsidR="00440599" w:rsidRPr="00C81E33" w14:paraId="6DF2D3CA"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7770D794"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F0B4F6A" w14:textId="77777777" w:rsidR="00E603F8" w:rsidRPr="00C81E33" w:rsidRDefault="00E603F8">
            <w:pPr>
              <w:spacing w:after="0"/>
              <w:jc w:val="left"/>
              <w:rPr>
                <w:rFonts w:eastAsia="Times New Roman"/>
                <w:szCs w:val="18"/>
              </w:rPr>
            </w:pPr>
          </w:p>
        </w:tc>
        <w:tc>
          <w:tcPr>
            <w:tcW w:w="1958" w:type="dxa"/>
            <w:gridSpan w:val="2"/>
            <w:vMerge/>
            <w:tcBorders>
              <w:top w:val="single" w:sz="4" w:space="0" w:color="auto"/>
              <w:left w:val="single" w:sz="4" w:space="0" w:color="auto"/>
              <w:bottom w:val="single" w:sz="4" w:space="0" w:color="auto"/>
              <w:right w:val="single" w:sz="4" w:space="0" w:color="auto"/>
            </w:tcBorders>
          </w:tcPr>
          <w:p w14:paraId="2FF258B8" w14:textId="77777777" w:rsidR="00E603F8" w:rsidRPr="00C81E33" w:rsidRDefault="00E603F8">
            <w:pPr>
              <w:spacing w:after="0"/>
              <w:jc w:val="left"/>
              <w:rPr>
                <w:rFonts w:eastAsia="Times New Roman"/>
                <w:szCs w:val="18"/>
              </w:rPr>
            </w:pPr>
          </w:p>
        </w:tc>
        <w:tc>
          <w:tcPr>
            <w:tcW w:w="1743" w:type="dxa"/>
            <w:gridSpan w:val="2"/>
            <w:vMerge/>
            <w:tcBorders>
              <w:top w:val="single" w:sz="4" w:space="0" w:color="auto"/>
              <w:left w:val="single" w:sz="4" w:space="0" w:color="auto"/>
              <w:bottom w:val="single" w:sz="4" w:space="0" w:color="auto"/>
              <w:right w:val="single" w:sz="4" w:space="0" w:color="auto"/>
            </w:tcBorders>
          </w:tcPr>
          <w:p w14:paraId="7F42620F"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30B8C3C6" w14:textId="77777777" w:rsidR="00E603F8" w:rsidRPr="00C81E33" w:rsidRDefault="00B173A1">
            <w:pPr>
              <w:spacing w:after="0"/>
              <w:jc w:val="center"/>
              <w:rPr>
                <w:rFonts w:eastAsia="Times New Roman"/>
                <w:szCs w:val="18"/>
              </w:rPr>
            </w:pPr>
            <w:r w:rsidRPr="00C81E33">
              <w:rPr>
                <w:rFonts w:eastAsia="Times New Roman"/>
                <w:sz w:val="18"/>
                <w:szCs w:val="18"/>
              </w:rPr>
              <w:t>Baseline</w:t>
            </w:r>
          </w:p>
        </w:tc>
        <w:tc>
          <w:tcPr>
            <w:tcW w:w="1809" w:type="dxa"/>
            <w:gridSpan w:val="2"/>
            <w:tcBorders>
              <w:top w:val="single" w:sz="4" w:space="0" w:color="auto"/>
              <w:left w:val="single" w:sz="4" w:space="0" w:color="auto"/>
              <w:bottom w:val="single" w:sz="4" w:space="0" w:color="auto"/>
              <w:right w:val="single" w:sz="4" w:space="0" w:color="auto"/>
            </w:tcBorders>
          </w:tcPr>
          <w:p w14:paraId="3B3B532E"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0BCBCEEC"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17B3E28C"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6B06D991" w14:textId="77777777" w:rsidR="00E603F8" w:rsidRPr="00C81E33" w:rsidRDefault="00E603F8">
            <w:pPr>
              <w:spacing w:after="0"/>
              <w:jc w:val="left"/>
              <w:rPr>
                <w:rFonts w:eastAsia="Times New Roman"/>
                <w:szCs w:val="18"/>
              </w:rPr>
            </w:pPr>
          </w:p>
        </w:tc>
        <w:tc>
          <w:tcPr>
            <w:tcW w:w="1958" w:type="dxa"/>
            <w:gridSpan w:val="2"/>
            <w:vMerge/>
            <w:tcBorders>
              <w:top w:val="single" w:sz="4" w:space="0" w:color="auto"/>
              <w:left w:val="single" w:sz="4" w:space="0" w:color="auto"/>
              <w:bottom w:val="single" w:sz="4" w:space="0" w:color="auto"/>
              <w:right w:val="single" w:sz="4" w:space="0" w:color="auto"/>
            </w:tcBorders>
          </w:tcPr>
          <w:p w14:paraId="00D57F2C" w14:textId="77777777" w:rsidR="00E603F8" w:rsidRPr="00C81E33" w:rsidRDefault="00E603F8">
            <w:pPr>
              <w:spacing w:after="0"/>
              <w:jc w:val="left"/>
              <w:rPr>
                <w:rFonts w:eastAsia="Times New Roman"/>
                <w:szCs w:val="18"/>
              </w:rPr>
            </w:pPr>
          </w:p>
        </w:tc>
        <w:tc>
          <w:tcPr>
            <w:tcW w:w="1743" w:type="dxa"/>
            <w:gridSpan w:val="2"/>
            <w:vMerge/>
            <w:tcBorders>
              <w:top w:val="single" w:sz="4" w:space="0" w:color="auto"/>
              <w:left w:val="single" w:sz="4" w:space="0" w:color="auto"/>
              <w:bottom w:val="single" w:sz="4" w:space="0" w:color="auto"/>
              <w:right w:val="single" w:sz="4" w:space="0" w:color="auto"/>
            </w:tcBorders>
          </w:tcPr>
          <w:p w14:paraId="197C7941"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74463EB" w14:textId="77777777" w:rsidR="00E603F8" w:rsidRPr="00C81E33" w:rsidRDefault="00E603F8">
            <w:pPr>
              <w:spacing w:after="0"/>
              <w:jc w:val="center"/>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75BA0147"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7BCFED49"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72CF0A52"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4745D09" w14:textId="77777777" w:rsidTr="00B75295">
        <w:tc>
          <w:tcPr>
            <w:tcW w:w="1014" w:type="dxa"/>
            <w:tcBorders>
              <w:top w:val="single" w:sz="4" w:space="0" w:color="auto"/>
              <w:left w:val="single" w:sz="4" w:space="0" w:color="auto"/>
              <w:bottom w:val="single" w:sz="4" w:space="0" w:color="auto"/>
              <w:right w:val="single" w:sz="4" w:space="0" w:color="auto"/>
            </w:tcBorders>
          </w:tcPr>
          <w:p w14:paraId="24CDF33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0BF7BF9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800" w:type="dxa"/>
            <w:tcBorders>
              <w:top w:val="single" w:sz="4" w:space="0" w:color="auto"/>
              <w:left w:val="single" w:sz="4" w:space="0" w:color="auto"/>
              <w:bottom w:val="single" w:sz="4" w:space="0" w:color="auto"/>
              <w:right w:val="single" w:sz="4" w:space="0" w:color="auto"/>
            </w:tcBorders>
          </w:tcPr>
          <w:p w14:paraId="3A7E22C7"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1901" w:type="dxa"/>
            <w:gridSpan w:val="3"/>
            <w:tcBorders>
              <w:top w:val="single" w:sz="4" w:space="0" w:color="auto"/>
              <w:left w:val="single" w:sz="4" w:space="0" w:color="auto"/>
              <w:bottom w:val="single" w:sz="4" w:space="0" w:color="auto"/>
              <w:right w:val="single" w:sz="4" w:space="0" w:color="auto"/>
            </w:tcBorders>
          </w:tcPr>
          <w:p w14:paraId="1409101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3ABB66D3" w14:textId="77777777" w:rsidR="00E603F8" w:rsidRPr="00C81E33" w:rsidRDefault="00E603F8">
            <w:pPr>
              <w:spacing w:after="0"/>
              <w:jc w:val="right"/>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42647B0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3D0953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3F9E28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32F319E" w14:textId="77777777" w:rsidTr="00B75295">
        <w:tc>
          <w:tcPr>
            <w:tcW w:w="1014" w:type="dxa"/>
            <w:tcBorders>
              <w:top w:val="single" w:sz="4" w:space="0" w:color="auto"/>
              <w:left w:val="single" w:sz="4" w:space="0" w:color="auto"/>
              <w:bottom w:val="single" w:sz="4" w:space="0" w:color="auto"/>
              <w:right w:val="single" w:sz="4" w:space="0" w:color="auto"/>
            </w:tcBorders>
          </w:tcPr>
          <w:p w14:paraId="2F22161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49B7031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800" w:type="dxa"/>
            <w:tcBorders>
              <w:top w:val="single" w:sz="4" w:space="0" w:color="auto"/>
              <w:left w:val="single" w:sz="4" w:space="0" w:color="auto"/>
              <w:bottom w:val="single" w:sz="4" w:space="0" w:color="auto"/>
              <w:right w:val="single" w:sz="4" w:space="0" w:color="auto"/>
            </w:tcBorders>
          </w:tcPr>
          <w:p w14:paraId="0CFF72AA"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1901" w:type="dxa"/>
            <w:gridSpan w:val="3"/>
            <w:tcBorders>
              <w:top w:val="single" w:sz="4" w:space="0" w:color="auto"/>
              <w:left w:val="single" w:sz="4" w:space="0" w:color="auto"/>
              <w:bottom w:val="single" w:sz="4" w:space="0" w:color="auto"/>
              <w:right w:val="single" w:sz="4" w:space="0" w:color="auto"/>
            </w:tcBorders>
          </w:tcPr>
          <w:p w14:paraId="3EDE924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7B9EF300" w14:textId="77777777" w:rsidR="00E603F8" w:rsidRPr="00C81E33" w:rsidRDefault="00E603F8">
            <w:pPr>
              <w:spacing w:after="0"/>
              <w:jc w:val="right"/>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1BDD4A3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374627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2F2443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262A59E" w14:textId="77777777" w:rsidTr="00B75295">
        <w:tc>
          <w:tcPr>
            <w:tcW w:w="1014" w:type="dxa"/>
            <w:tcBorders>
              <w:top w:val="single" w:sz="4" w:space="0" w:color="auto"/>
              <w:left w:val="single" w:sz="4" w:space="0" w:color="auto"/>
              <w:bottom w:val="single" w:sz="4" w:space="0" w:color="auto"/>
              <w:right w:val="single" w:sz="4" w:space="0" w:color="auto"/>
            </w:tcBorders>
          </w:tcPr>
          <w:p w14:paraId="548F5330" w14:textId="77777777" w:rsidR="00E603F8" w:rsidRPr="00C81E33" w:rsidRDefault="00E603F8">
            <w:pPr>
              <w:spacing w:after="0"/>
              <w:jc w:val="lef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9773BA5" w14:textId="77777777" w:rsidR="00E603F8" w:rsidRPr="00C81E33" w:rsidRDefault="00E603F8">
            <w:pPr>
              <w:spacing w:after="0"/>
              <w:jc w:val="left"/>
              <w:rPr>
                <w:rFonts w:eastAsia="Times New Roman"/>
                <w:szCs w:val="18"/>
              </w:rPr>
            </w:pPr>
          </w:p>
        </w:tc>
        <w:tc>
          <w:tcPr>
            <w:tcW w:w="1800" w:type="dxa"/>
            <w:tcBorders>
              <w:top w:val="single" w:sz="4" w:space="0" w:color="auto"/>
              <w:left w:val="single" w:sz="4" w:space="0" w:color="auto"/>
              <w:bottom w:val="single" w:sz="4" w:space="0" w:color="auto"/>
              <w:right w:val="single" w:sz="4" w:space="0" w:color="auto"/>
            </w:tcBorders>
          </w:tcPr>
          <w:p w14:paraId="0E37EF4D" w14:textId="77777777" w:rsidR="00E603F8" w:rsidRPr="00C81E33" w:rsidRDefault="00B173A1">
            <w:pPr>
              <w:spacing w:after="0"/>
              <w:jc w:val="left"/>
              <w:rPr>
                <w:rFonts w:eastAsia="Times New Roman"/>
                <w:szCs w:val="18"/>
              </w:rPr>
            </w:pPr>
            <w:r w:rsidRPr="00C81E33">
              <w:rPr>
                <w:rFonts w:eastAsia="Times New Roman"/>
                <w:sz w:val="18"/>
                <w:szCs w:val="18"/>
              </w:rPr>
              <w:t>Sum</w:t>
            </w:r>
          </w:p>
        </w:tc>
        <w:tc>
          <w:tcPr>
            <w:tcW w:w="1901" w:type="dxa"/>
            <w:gridSpan w:val="3"/>
            <w:tcBorders>
              <w:top w:val="single" w:sz="4" w:space="0" w:color="auto"/>
              <w:left w:val="single" w:sz="4" w:space="0" w:color="auto"/>
              <w:bottom w:val="single" w:sz="4" w:space="0" w:color="auto"/>
              <w:right w:val="single" w:sz="4" w:space="0" w:color="auto"/>
            </w:tcBorders>
          </w:tcPr>
          <w:p w14:paraId="12E425F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5590D855" w14:textId="77777777" w:rsidR="00E603F8" w:rsidRPr="00C81E33" w:rsidRDefault="00E603F8">
            <w:pPr>
              <w:spacing w:after="0"/>
              <w:jc w:val="right"/>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30C814CA" w14:textId="77777777" w:rsidR="00E603F8" w:rsidRPr="00C81E33" w:rsidRDefault="00E603F8">
            <w:pPr>
              <w:spacing w:after="0"/>
              <w:jc w:val="right"/>
              <w:rPr>
                <w:rFonts w:eastAsia="Times New Roman"/>
                <w:szCs w:val="18"/>
              </w:rPr>
            </w:pPr>
          </w:p>
        </w:tc>
        <w:tc>
          <w:tcPr>
            <w:tcW w:w="659" w:type="dxa"/>
            <w:tcBorders>
              <w:top w:val="single" w:sz="4" w:space="0" w:color="auto"/>
              <w:left w:val="single" w:sz="4" w:space="0" w:color="auto"/>
              <w:bottom w:val="single" w:sz="4" w:space="0" w:color="auto"/>
              <w:right w:val="single" w:sz="4" w:space="0" w:color="auto"/>
            </w:tcBorders>
          </w:tcPr>
          <w:p w14:paraId="06D2500B" w14:textId="77777777" w:rsidR="00E603F8" w:rsidRPr="00C81E33" w:rsidRDefault="00E603F8">
            <w:pPr>
              <w:spacing w:after="0"/>
              <w:jc w:val="right"/>
              <w:rPr>
                <w:rFonts w:eastAsia="Times New Roman"/>
                <w:szCs w:val="18"/>
              </w:rPr>
            </w:pPr>
          </w:p>
        </w:tc>
        <w:tc>
          <w:tcPr>
            <w:tcW w:w="1150" w:type="dxa"/>
            <w:tcBorders>
              <w:top w:val="single" w:sz="4" w:space="0" w:color="auto"/>
              <w:left w:val="single" w:sz="4" w:space="0" w:color="auto"/>
              <w:bottom w:val="single" w:sz="4" w:space="0" w:color="auto"/>
              <w:right w:val="single" w:sz="4" w:space="0" w:color="auto"/>
            </w:tcBorders>
          </w:tcPr>
          <w:p w14:paraId="4D55747C" w14:textId="77777777" w:rsidR="00E603F8" w:rsidRPr="00C81E33" w:rsidRDefault="00E603F8">
            <w:pPr>
              <w:spacing w:after="0"/>
              <w:jc w:val="right"/>
              <w:rPr>
                <w:rFonts w:eastAsia="Times New Roman"/>
                <w:szCs w:val="18"/>
              </w:rPr>
            </w:pPr>
          </w:p>
        </w:tc>
      </w:tr>
      <w:tr w:rsidR="00440599" w:rsidRPr="00C81E33" w14:paraId="2ADCC125"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D787FCD" w14:textId="77777777" w:rsidR="00E603F8" w:rsidRPr="00C81E33" w:rsidRDefault="00B173A1">
            <w:pPr>
              <w:spacing w:after="0"/>
              <w:jc w:val="left"/>
              <w:rPr>
                <w:rFonts w:eastAsia="Times New Roman"/>
                <w:b/>
                <w:szCs w:val="18"/>
              </w:rPr>
            </w:pPr>
            <w:r w:rsidRPr="00C81E33">
              <w:rPr>
                <w:rFonts w:eastAsia="Times New Roman"/>
                <w:b/>
                <w:sz w:val="18"/>
                <w:szCs w:val="18"/>
              </w:rPr>
              <w:t>Core Indicator 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CBE0C6" w14:textId="77777777" w:rsidR="00E603F8" w:rsidRPr="00C81E33" w:rsidRDefault="00B173A1">
            <w:pPr>
              <w:spacing w:after="0"/>
              <w:jc w:val="left"/>
              <w:rPr>
                <w:rFonts w:eastAsia="Times New Roman"/>
                <w:b/>
                <w:szCs w:val="18"/>
              </w:rPr>
            </w:pPr>
            <w:r w:rsidRPr="00C81E33">
              <w:rPr>
                <w:rFonts w:eastAsia="Times New Roman"/>
                <w:b/>
                <w:sz w:val="18"/>
                <w:szCs w:val="18"/>
              </w:rPr>
              <w:t>Marine protected areas created or under improved management for conservation and sustainable use</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7AC4CD"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F_GEB_BD_target"/>
                  <w:enabled/>
                  <w:calcOnExit w:val="0"/>
                  <w:textInput>
                    <w:default w:val="(Hectare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(Hectares)</w:t>
            </w:r>
            <w:r w:rsidRPr="00C81E33">
              <w:rPr>
                <w:rFonts w:eastAsia="Times New Roman"/>
                <w:b/>
                <w:i/>
                <w:sz w:val="18"/>
                <w:szCs w:val="18"/>
              </w:rPr>
              <w:fldChar w:fldCharType="end"/>
            </w:r>
          </w:p>
        </w:tc>
      </w:tr>
      <w:tr w:rsidR="00440599" w:rsidRPr="00C81E33" w14:paraId="1B02598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71EA65A8"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484AC73B"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7C9FD2B" w14:textId="77777777" w:rsidR="00E603F8" w:rsidRPr="00C81E33" w:rsidRDefault="00B173A1">
            <w:pPr>
              <w:spacing w:after="0"/>
              <w:jc w:val="center"/>
              <w:rPr>
                <w:rFonts w:eastAsia="Times New Roman"/>
                <w:szCs w:val="18"/>
              </w:rPr>
            </w:pPr>
            <w:r w:rsidRPr="00C81E33">
              <w:rPr>
                <w:rFonts w:eastAsia="Times New Roman"/>
                <w:sz w:val="18"/>
                <w:szCs w:val="18"/>
              </w:rPr>
              <w:t>Hectares (2.1+2.2)</w:t>
            </w:r>
          </w:p>
        </w:tc>
      </w:tr>
      <w:tr w:rsidR="00440599" w:rsidRPr="00C81E33" w14:paraId="261E3BA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443244AC"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57815B24"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925A0F"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95AD18"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175DEE6"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70E41A09"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79C7C254" w14:textId="77777777" w:rsidR="00E603F8" w:rsidRPr="00C81E33" w:rsidRDefault="00E603F8">
            <w:pPr>
              <w:spacing w:after="0"/>
              <w:jc w:val="left"/>
              <w:rPr>
                <w:rFonts w:eastAsia="Times New Roman"/>
                <w:szCs w:val="18"/>
              </w:rPr>
            </w:pP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77027A"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3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3A70D2A" w14:textId="77777777" w:rsidR="00E603F8" w:rsidRPr="00C81E33" w:rsidRDefault="00B173A1">
            <w:pPr>
              <w:spacing w:after="0"/>
              <w:jc w:val="center"/>
              <w:rPr>
                <w:rFonts w:eastAsia="Times New Roman"/>
                <w:szCs w:val="18"/>
              </w:rPr>
            </w:pPr>
            <w:r w:rsidRPr="00C81E33">
              <w:rPr>
                <w:rFonts w:eastAsia="Times New Roman"/>
                <w:sz w:val="18"/>
                <w:szCs w:val="18"/>
              </w:rPr>
              <w:t xml:space="preserve">Endorsement </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AB0CE1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DE126E" w14:textId="77777777" w:rsidR="00E603F8" w:rsidRPr="00C81E33" w:rsidRDefault="00B173A1">
            <w:pPr>
              <w:spacing w:after="0"/>
              <w:jc w:val="center"/>
              <w:rPr>
                <w:rFonts w:eastAsia="Times New Roman"/>
                <w:i/>
                <w:szCs w:val="18"/>
              </w:rPr>
            </w:pPr>
            <w:r w:rsidRPr="00C81E33">
              <w:rPr>
                <w:rFonts w:eastAsia="Times New Roman"/>
                <w:i/>
                <w:sz w:val="18"/>
                <w:szCs w:val="18"/>
              </w:rPr>
              <w:t>TE</w:t>
            </w:r>
          </w:p>
        </w:tc>
      </w:tr>
      <w:tr w:rsidR="00440599" w:rsidRPr="00C81E33" w14:paraId="0DB61B0A"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31F50EB3"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2141A725" w14:textId="77777777" w:rsidR="00E603F8" w:rsidRPr="00C81E33" w:rsidRDefault="00E603F8">
            <w:pPr>
              <w:spacing w:after="0"/>
              <w:jc w:val="left"/>
              <w:rPr>
                <w:rFonts w:eastAsia="Times New Roman"/>
                <w:szCs w:val="18"/>
              </w:rPr>
            </w:pP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EB6002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388" w:type="dxa"/>
            <w:gridSpan w:val="3"/>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3167A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18EF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B75148"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25F8354"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3806FB" w14:textId="77777777" w:rsidR="00E603F8" w:rsidRPr="00C81E33" w:rsidRDefault="00B173A1">
            <w:pPr>
              <w:spacing w:after="0"/>
              <w:jc w:val="left"/>
              <w:rPr>
                <w:rFonts w:eastAsia="Times New Roman"/>
                <w:szCs w:val="18"/>
              </w:rPr>
            </w:pPr>
            <w:r w:rsidRPr="00C81E33">
              <w:rPr>
                <w:rFonts w:eastAsia="Times New Roman"/>
                <w:sz w:val="18"/>
                <w:szCs w:val="18"/>
              </w:rPr>
              <w:t>Indicator 2.1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70956F" w14:textId="77777777" w:rsidR="00E603F8" w:rsidRPr="00C81E33" w:rsidRDefault="00B173A1">
            <w:pPr>
              <w:spacing w:after="0"/>
              <w:jc w:val="left"/>
              <w:rPr>
                <w:rFonts w:eastAsia="Times New Roman"/>
                <w:szCs w:val="18"/>
              </w:rPr>
            </w:pPr>
            <w:r w:rsidRPr="00C81E33">
              <w:rPr>
                <w:rFonts w:eastAsia="Times New Roman"/>
                <w:sz w:val="18"/>
                <w:szCs w:val="18"/>
              </w:rPr>
              <w:t>Marine protected areas newly created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21C3C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EA47AC8"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vAlign w:val="center"/>
          </w:tcPr>
          <w:p w14:paraId="753DFA8A" w14:textId="77777777" w:rsidR="00E603F8" w:rsidRPr="00C81E33" w:rsidRDefault="00B173A1">
            <w:pPr>
              <w:spacing w:after="0"/>
              <w:jc w:val="left"/>
              <w:rPr>
                <w:rFonts w:eastAsia="Times New Roman"/>
                <w:szCs w:val="18"/>
              </w:rPr>
            </w:pPr>
            <w:r w:rsidRPr="00C81E33">
              <w:rPr>
                <w:rFonts w:eastAsia="Times New Roman"/>
                <w:sz w:val="18"/>
                <w:szCs w:val="18"/>
              </w:rPr>
              <w:t>Name of Protected Area</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65C175D8" w14:textId="77777777" w:rsidR="00E603F8" w:rsidRPr="00C81E33" w:rsidRDefault="00B173A1">
            <w:pPr>
              <w:spacing w:after="0"/>
              <w:jc w:val="left"/>
              <w:rPr>
                <w:rFonts w:eastAsia="Times New Roman"/>
                <w:szCs w:val="18"/>
              </w:rPr>
            </w:pPr>
            <w:r w:rsidRPr="00C81E33">
              <w:rPr>
                <w:rFonts w:eastAsia="Times New Roman"/>
                <w:sz w:val="18"/>
                <w:szCs w:val="18"/>
              </w:rPr>
              <w:t>WDPA ID</w:t>
            </w:r>
          </w:p>
        </w:tc>
        <w:tc>
          <w:tcPr>
            <w:tcW w:w="3701" w:type="dxa"/>
            <w:gridSpan w:val="4"/>
            <w:vMerge w:val="restart"/>
            <w:tcBorders>
              <w:top w:val="single" w:sz="4" w:space="0" w:color="auto"/>
              <w:left w:val="single" w:sz="4" w:space="0" w:color="auto"/>
              <w:bottom w:val="single" w:sz="4" w:space="0" w:color="auto"/>
              <w:right w:val="single" w:sz="4" w:space="0" w:color="auto"/>
            </w:tcBorders>
            <w:vAlign w:val="center"/>
          </w:tcPr>
          <w:p w14:paraId="49D2C718" w14:textId="77777777" w:rsidR="00E603F8" w:rsidRPr="00C81E33" w:rsidRDefault="00B173A1">
            <w:pPr>
              <w:spacing w:after="0"/>
              <w:jc w:val="left"/>
              <w:rPr>
                <w:rFonts w:eastAsia="Times New Roman"/>
                <w:szCs w:val="18"/>
              </w:rPr>
            </w:pPr>
            <w:r w:rsidRPr="00C81E33">
              <w:rPr>
                <w:rFonts w:eastAsia="Times New Roman"/>
                <w:sz w:val="18"/>
                <w:szCs w:val="18"/>
              </w:rPr>
              <w:t>IUCN category</w:t>
            </w:r>
          </w:p>
        </w:tc>
        <w:tc>
          <w:tcPr>
            <w:tcW w:w="4025" w:type="dxa"/>
            <w:gridSpan w:val="6"/>
            <w:tcBorders>
              <w:top w:val="single" w:sz="4" w:space="0" w:color="auto"/>
              <w:left w:val="single" w:sz="4" w:space="0" w:color="auto"/>
              <w:bottom w:val="single" w:sz="4" w:space="0" w:color="auto"/>
              <w:right w:val="single" w:sz="4" w:space="0" w:color="auto"/>
            </w:tcBorders>
          </w:tcPr>
          <w:p w14:paraId="362CC593"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282838EA"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37073774"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2AE72D17"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01B99DEE"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48EC6D61"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12D0BBE"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3C76CDBC" w14:textId="77777777" w:rsidTr="00B75295">
        <w:trPr>
          <w:trHeight w:val="71"/>
        </w:trPr>
        <w:tc>
          <w:tcPr>
            <w:tcW w:w="1014" w:type="dxa"/>
            <w:vMerge/>
            <w:tcBorders>
              <w:top w:val="single" w:sz="4" w:space="0" w:color="auto"/>
              <w:left w:val="single" w:sz="4" w:space="0" w:color="auto"/>
              <w:bottom w:val="single" w:sz="4" w:space="0" w:color="auto"/>
              <w:right w:val="single" w:sz="4" w:space="0" w:color="auto"/>
            </w:tcBorders>
          </w:tcPr>
          <w:p w14:paraId="2A1C2806"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15383EC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29CE2966"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516E93F"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AFF02C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419A364"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469E2824"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672BE043" w14:textId="77777777" w:rsidTr="00B75295">
        <w:tc>
          <w:tcPr>
            <w:tcW w:w="1014" w:type="dxa"/>
            <w:tcBorders>
              <w:top w:val="single" w:sz="4" w:space="0" w:color="auto"/>
              <w:left w:val="single" w:sz="4" w:space="0" w:color="auto"/>
              <w:bottom w:val="single" w:sz="4" w:space="0" w:color="auto"/>
              <w:right w:val="single" w:sz="4" w:space="0" w:color="auto"/>
            </w:tcBorders>
          </w:tcPr>
          <w:p w14:paraId="34BF8B4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334EDE7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3701" w:type="dxa"/>
            <w:gridSpan w:val="4"/>
            <w:tcBorders>
              <w:top w:val="single" w:sz="4" w:space="0" w:color="auto"/>
              <w:left w:val="single" w:sz="4" w:space="0" w:color="auto"/>
              <w:bottom w:val="single" w:sz="4" w:space="0" w:color="auto"/>
              <w:right w:val="single" w:sz="4" w:space="0" w:color="auto"/>
            </w:tcBorders>
          </w:tcPr>
          <w:p w14:paraId="73B838A4"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968" w:type="dxa"/>
            <w:gridSpan w:val="2"/>
            <w:tcBorders>
              <w:top w:val="single" w:sz="4" w:space="0" w:color="auto"/>
              <w:left w:val="single" w:sz="4" w:space="0" w:color="auto"/>
              <w:bottom w:val="single" w:sz="4" w:space="0" w:color="auto"/>
              <w:right w:val="single" w:sz="4" w:space="0" w:color="auto"/>
            </w:tcBorders>
          </w:tcPr>
          <w:p w14:paraId="7D61D02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C7A793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188731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AB32F5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38D93DF7" w14:textId="77777777" w:rsidTr="00B75295">
        <w:tc>
          <w:tcPr>
            <w:tcW w:w="1014" w:type="dxa"/>
            <w:tcBorders>
              <w:top w:val="single" w:sz="4" w:space="0" w:color="auto"/>
              <w:left w:val="single" w:sz="4" w:space="0" w:color="auto"/>
              <w:bottom w:val="single" w:sz="4" w:space="0" w:color="auto"/>
              <w:right w:val="single" w:sz="4" w:space="0" w:color="auto"/>
            </w:tcBorders>
          </w:tcPr>
          <w:p w14:paraId="19476B5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63EEC6B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3701" w:type="dxa"/>
            <w:gridSpan w:val="4"/>
            <w:tcBorders>
              <w:top w:val="single" w:sz="4" w:space="0" w:color="auto"/>
              <w:left w:val="single" w:sz="4" w:space="0" w:color="auto"/>
              <w:bottom w:val="single" w:sz="4" w:space="0" w:color="auto"/>
              <w:right w:val="single" w:sz="4" w:space="0" w:color="auto"/>
            </w:tcBorders>
          </w:tcPr>
          <w:p w14:paraId="5A4B5FCE"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968" w:type="dxa"/>
            <w:gridSpan w:val="2"/>
            <w:tcBorders>
              <w:top w:val="single" w:sz="4" w:space="0" w:color="auto"/>
              <w:left w:val="single" w:sz="4" w:space="0" w:color="auto"/>
              <w:bottom w:val="single" w:sz="4" w:space="0" w:color="auto"/>
              <w:right w:val="single" w:sz="4" w:space="0" w:color="auto"/>
            </w:tcBorders>
          </w:tcPr>
          <w:p w14:paraId="18A75A8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749783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8968BA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278A18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581F757" w14:textId="77777777" w:rsidTr="00B75295">
        <w:tc>
          <w:tcPr>
            <w:tcW w:w="1014" w:type="dxa"/>
            <w:tcBorders>
              <w:top w:val="single" w:sz="4" w:space="0" w:color="auto"/>
              <w:left w:val="single" w:sz="4" w:space="0" w:color="auto"/>
              <w:bottom w:val="single" w:sz="4" w:space="0" w:color="auto"/>
              <w:right w:val="single" w:sz="4" w:space="0" w:color="auto"/>
            </w:tcBorders>
          </w:tcPr>
          <w:p w14:paraId="012AED9F"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66EAABC6"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3CCC1EB" w14:textId="77777777" w:rsidR="00E603F8" w:rsidRPr="00C81E33" w:rsidRDefault="00B173A1">
            <w:pPr>
              <w:spacing w:after="0"/>
              <w:jc w:val="right"/>
              <w:rPr>
                <w:rFonts w:eastAsia="Times New Roman"/>
                <w:szCs w:val="18"/>
              </w:rPr>
            </w:pPr>
            <w:r w:rsidRPr="00C81E33">
              <w:rPr>
                <w:rFonts w:eastAsia="Times New Roman"/>
                <w:sz w:val="18"/>
                <w:szCs w:val="18"/>
              </w:rPr>
              <w:t xml:space="preserve">Sum  </w:t>
            </w:r>
          </w:p>
        </w:tc>
        <w:tc>
          <w:tcPr>
            <w:tcW w:w="968" w:type="dxa"/>
            <w:gridSpan w:val="2"/>
            <w:tcBorders>
              <w:top w:val="single" w:sz="4" w:space="0" w:color="auto"/>
              <w:left w:val="single" w:sz="4" w:space="0" w:color="auto"/>
              <w:bottom w:val="single" w:sz="4" w:space="0" w:color="auto"/>
              <w:right w:val="single" w:sz="4" w:space="0" w:color="auto"/>
            </w:tcBorders>
          </w:tcPr>
          <w:p w14:paraId="7138246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1D9103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F5083A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ED827F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7AE8D2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5FA7876" w14:textId="77777777" w:rsidR="00E603F8" w:rsidRPr="00C81E33" w:rsidRDefault="00B173A1">
            <w:pPr>
              <w:spacing w:after="0"/>
              <w:jc w:val="left"/>
              <w:rPr>
                <w:rFonts w:eastAsia="Times New Roman"/>
                <w:szCs w:val="18"/>
              </w:rPr>
            </w:pPr>
            <w:r w:rsidRPr="00C81E33">
              <w:rPr>
                <w:rFonts w:eastAsia="Times New Roman"/>
                <w:sz w:val="18"/>
                <w:szCs w:val="18"/>
              </w:rPr>
              <w:t>Indicator 2.2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EBEEA7" w14:textId="77777777" w:rsidR="00E603F8" w:rsidRPr="00C81E33" w:rsidRDefault="00B173A1">
            <w:pPr>
              <w:spacing w:after="0"/>
              <w:jc w:val="left"/>
              <w:rPr>
                <w:rFonts w:eastAsia="Times New Roman"/>
                <w:szCs w:val="18"/>
              </w:rPr>
            </w:pPr>
            <w:r w:rsidRPr="00C81E33">
              <w:rPr>
                <w:rFonts w:eastAsia="Times New Roman"/>
                <w:sz w:val="18"/>
                <w:szCs w:val="18"/>
              </w:rPr>
              <w:t>Marine protected areas under improved management effectiveness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A2F67D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31F3DD1"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vAlign w:val="center"/>
          </w:tcPr>
          <w:p w14:paraId="6E6ABF6D" w14:textId="77777777" w:rsidR="00E603F8" w:rsidRPr="00C81E33" w:rsidRDefault="00B173A1">
            <w:pPr>
              <w:spacing w:after="0"/>
              <w:jc w:val="left"/>
              <w:rPr>
                <w:rFonts w:eastAsia="Times New Roman"/>
                <w:szCs w:val="18"/>
              </w:rPr>
            </w:pPr>
            <w:r w:rsidRPr="00C81E33">
              <w:rPr>
                <w:rFonts w:eastAsia="Times New Roman"/>
                <w:sz w:val="18"/>
                <w:szCs w:val="18"/>
              </w:rPr>
              <w:t>Name of Protected Area</w:t>
            </w:r>
          </w:p>
        </w:tc>
        <w:tc>
          <w:tcPr>
            <w:tcW w:w="795" w:type="dxa"/>
            <w:vMerge w:val="restart"/>
            <w:tcBorders>
              <w:top w:val="single" w:sz="4" w:space="0" w:color="auto"/>
              <w:left w:val="single" w:sz="4" w:space="0" w:color="auto"/>
              <w:bottom w:val="single" w:sz="4" w:space="0" w:color="auto"/>
              <w:right w:val="single" w:sz="4" w:space="0" w:color="auto"/>
            </w:tcBorders>
            <w:vAlign w:val="center"/>
          </w:tcPr>
          <w:p w14:paraId="103EAEC3" w14:textId="77777777" w:rsidR="00E603F8" w:rsidRPr="00C81E33" w:rsidRDefault="00B173A1">
            <w:pPr>
              <w:spacing w:after="0"/>
              <w:jc w:val="left"/>
              <w:rPr>
                <w:rFonts w:eastAsia="Times New Roman"/>
                <w:szCs w:val="18"/>
              </w:rPr>
            </w:pPr>
            <w:r w:rsidRPr="00C81E33">
              <w:rPr>
                <w:rFonts w:eastAsia="Times New Roman"/>
                <w:sz w:val="18"/>
                <w:szCs w:val="18"/>
              </w:rPr>
              <w:t>WDPA ID</w:t>
            </w:r>
          </w:p>
        </w:tc>
        <w:tc>
          <w:tcPr>
            <w:tcW w:w="2113" w:type="dxa"/>
            <w:gridSpan w:val="3"/>
            <w:vMerge w:val="restart"/>
            <w:tcBorders>
              <w:top w:val="single" w:sz="4" w:space="0" w:color="auto"/>
              <w:left w:val="single" w:sz="4" w:space="0" w:color="auto"/>
              <w:bottom w:val="single" w:sz="4" w:space="0" w:color="auto"/>
              <w:right w:val="single" w:sz="4" w:space="0" w:color="auto"/>
            </w:tcBorders>
            <w:vAlign w:val="center"/>
          </w:tcPr>
          <w:p w14:paraId="4FC3338C" w14:textId="77777777" w:rsidR="00E603F8" w:rsidRPr="00C81E33" w:rsidRDefault="00B173A1">
            <w:pPr>
              <w:spacing w:after="0"/>
              <w:jc w:val="left"/>
              <w:rPr>
                <w:rFonts w:eastAsia="Times New Roman"/>
                <w:szCs w:val="18"/>
              </w:rPr>
            </w:pPr>
            <w:r w:rsidRPr="00C81E33">
              <w:rPr>
                <w:rFonts w:eastAsia="Times New Roman"/>
                <w:sz w:val="18"/>
                <w:szCs w:val="18"/>
              </w:rPr>
              <w:t>IUCN category</w:t>
            </w:r>
          </w:p>
        </w:tc>
        <w:tc>
          <w:tcPr>
            <w:tcW w:w="1588" w:type="dxa"/>
            <w:vMerge w:val="restart"/>
            <w:tcBorders>
              <w:top w:val="single" w:sz="4" w:space="0" w:color="auto"/>
              <w:left w:val="single" w:sz="4" w:space="0" w:color="auto"/>
              <w:bottom w:val="single" w:sz="4" w:space="0" w:color="auto"/>
              <w:right w:val="single" w:sz="4" w:space="0" w:color="auto"/>
            </w:tcBorders>
            <w:vAlign w:val="center"/>
          </w:tcPr>
          <w:p w14:paraId="0E9D715B" w14:textId="77777777" w:rsidR="00E603F8" w:rsidRPr="00C81E33" w:rsidRDefault="00B173A1">
            <w:pPr>
              <w:spacing w:after="0"/>
              <w:jc w:val="left"/>
              <w:rPr>
                <w:rFonts w:eastAsia="Times New Roman"/>
                <w:szCs w:val="18"/>
              </w:rPr>
            </w:pPr>
            <w:r w:rsidRPr="00C81E33">
              <w:rPr>
                <w:rFonts w:eastAsia="Times New Roman"/>
                <w:sz w:val="18"/>
                <w:szCs w:val="18"/>
              </w:rPr>
              <w:t>Hectares</w:t>
            </w:r>
          </w:p>
        </w:tc>
        <w:tc>
          <w:tcPr>
            <w:tcW w:w="4025" w:type="dxa"/>
            <w:gridSpan w:val="6"/>
            <w:tcBorders>
              <w:top w:val="single" w:sz="4" w:space="0" w:color="auto"/>
              <w:left w:val="single" w:sz="4" w:space="0" w:color="auto"/>
              <w:bottom w:val="single" w:sz="4" w:space="0" w:color="auto"/>
              <w:right w:val="single" w:sz="4" w:space="0" w:color="auto"/>
            </w:tcBorders>
          </w:tcPr>
          <w:p w14:paraId="49126E53" w14:textId="77777777" w:rsidR="00E603F8" w:rsidRPr="00C81E33" w:rsidRDefault="00B173A1">
            <w:pPr>
              <w:spacing w:after="0"/>
              <w:jc w:val="center"/>
              <w:rPr>
                <w:rFonts w:eastAsia="Times New Roman"/>
                <w:szCs w:val="18"/>
              </w:rPr>
            </w:pPr>
            <w:r w:rsidRPr="00C81E33">
              <w:rPr>
                <w:rFonts w:eastAsia="Times New Roman"/>
                <w:sz w:val="18"/>
                <w:szCs w:val="18"/>
              </w:rPr>
              <w:t xml:space="preserve">METT Score </w:t>
            </w:r>
          </w:p>
        </w:tc>
      </w:tr>
      <w:tr w:rsidR="00440599" w:rsidRPr="00C81E33" w14:paraId="3E0BF291"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409368B2"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72245279" w14:textId="77777777" w:rsidR="00E603F8" w:rsidRPr="00C81E33" w:rsidRDefault="00E603F8">
            <w:pPr>
              <w:spacing w:after="0"/>
              <w:jc w:val="left"/>
              <w:rPr>
                <w:rFonts w:eastAsia="Times New Roman"/>
                <w:szCs w:val="18"/>
              </w:rPr>
            </w:pPr>
          </w:p>
        </w:tc>
        <w:tc>
          <w:tcPr>
            <w:tcW w:w="2113" w:type="dxa"/>
            <w:gridSpan w:val="3"/>
            <w:vMerge/>
            <w:tcBorders>
              <w:top w:val="single" w:sz="4" w:space="0" w:color="auto"/>
              <w:left w:val="single" w:sz="4" w:space="0" w:color="auto"/>
              <w:bottom w:val="single" w:sz="4" w:space="0" w:color="auto"/>
              <w:right w:val="single" w:sz="4" w:space="0" w:color="auto"/>
            </w:tcBorders>
          </w:tcPr>
          <w:p w14:paraId="767CD5AE" w14:textId="77777777" w:rsidR="00E603F8" w:rsidRPr="00C81E33" w:rsidRDefault="00E603F8">
            <w:pPr>
              <w:spacing w:after="0"/>
              <w:jc w:val="left"/>
              <w:rPr>
                <w:rFonts w:eastAsia="Times New Roman"/>
                <w:szCs w:val="18"/>
              </w:rPr>
            </w:pPr>
          </w:p>
        </w:tc>
        <w:tc>
          <w:tcPr>
            <w:tcW w:w="1588" w:type="dxa"/>
            <w:vMerge/>
            <w:tcBorders>
              <w:top w:val="single" w:sz="4" w:space="0" w:color="auto"/>
              <w:left w:val="single" w:sz="4" w:space="0" w:color="auto"/>
              <w:bottom w:val="single" w:sz="4" w:space="0" w:color="auto"/>
              <w:right w:val="single" w:sz="4" w:space="0" w:color="auto"/>
            </w:tcBorders>
          </w:tcPr>
          <w:p w14:paraId="2E1E5971"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5D5A06CF" w14:textId="77777777" w:rsidR="00E603F8" w:rsidRPr="00C81E33" w:rsidRDefault="00B173A1">
            <w:pPr>
              <w:spacing w:after="0"/>
              <w:jc w:val="center"/>
              <w:rPr>
                <w:rFonts w:eastAsia="Times New Roman"/>
                <w:szCs w:val="18"/>
              </w:rPr>
            </w:pPr>
            <w:r w:rsidRPr="00C81E33">
              <w:rPr>
                <w:rFonts w:eastAsia="Times New Roman"/>
                <w:sz w:val="18"/>
                <w:szCs w:val="18"/>
              </w:rPr>
              <w:t>Baseline</w:t>
            </w:r>
          </w:p>
        </w:tc>
        <w:tc>
          <w:tcPr>
            <w:tcW w:w="1809" w:type="dxa"/>
            <w:gridSpan w:val="2"/>
            <w:tcBorders>
              <w:top w:val="single" w:sz="4" w:space="0" w:color="auto"/>
              <w:left w:val="single" w:sz="4" w:space="0" w:color="auto"/>
              <w:bottom w:val="single" w:sz="4" w:space="0" w:color="auto"/>
              <w:right w:val="single" w:sz="4" w:space="0" w:color="auto"/>
            </w:tcBorders>
          </w:tcPr>
          <w:p w14:paraId="61C42D55"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6CE4BBBD" w14:textId="77777777" w:rsidTr="00B75295">
        <w:trPr>
          <w:trHeight w:val="188"/>
        </w:trPr>
        <w:tc>
          <w:tcPr>
            <w:tcW w:w="1014" w:type="dxa"/>
            <w:vMerge/>
            <w:tcBorders>
              <w:top w:val="single" w:sz="4" w:space="0" w:color="auto"/>
              <w:left w:val="single" w:sz="4" w:space="0" w:color="auto"/>
              <w:bottom w:val="single" w:sz="4" w:space="0" w:color="auto"/>
              <w:right w:val="single" w:sz="4" w:space="0" w:color="auto"/>
            </w:tcBorders>
          </w:tcPr>
          <w:p w14:paraId="6B657299"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2DEA5430" w14:textId="77777777" w:rsidR="00E603F8" w:rsidRPr="00C81E33" w:rsidRDefault="00E603F8">
            <w:pPr>
              <w:spacing w:after="0"/>
              <w:jc w:val="left"/>
              <w:rPr>
                <w:rFonts w:eastAsia="Times New Roman"/>
                <w:szCs w:val="18"/>
              </w:rPr>
            </w:pPr>
          </w:p>
        </w:tc>
        <w:tc>
          <w:tcPr>
            <w:tcW w:w="2113" w:type="dxa"/>
            <w:gridSpan w:val="3"/>
            <w:vMerge/>
            <w:tcBorders>
              <w:top w:val="single" w:sz="4" w:space="0" w:color="auto"/>
              <w:left w:val="single" w:sz="4" w:space="0" w:color="auto"/>
              <w:bottom w:val="single" w:sz="4" w:space="0" w:color="auto"/>
              <w:right w:val="single" w:sz="4" w:space="0" w:color="auto"/>
            </w:tcBorders>
          </w:tcPr>
          <w:p w14:paraId="11AC91FA" w14:textId="77777777" w:rsidR="00E603F8" w:rsidRPr="00C81E33" w:rsidRDefault="00E603F8">
            <w:pPr>
              <w:spacing w:after="0"/>
              <w:jc w:val="left"/>
              <w:rPr>
                <w:rFonts w:eastAsia="Times New Roman"/>
                <w:szCs w:val="18"/>
              </w:rPr>
            </w:pPr>
          </w:p>
        </w:tc>
        <w:tc>
          <w:tcPr>
            <w:tcW w:w="1588" w:type="dxa"/>
            <w:vMerge/>
            <w:tcBorders>
              <w:top w:val="single" w:sz="4" w:space="0" w:color="auto"/>
              <w:left w:val="single" w:sz="4" w:space="0" w:color="auto"/>
              <w:bottom w:val="single" w:sz="4" w:space="0" w:color="auto"/>
              <w:right w:val="single" w:sz="4" w:space="0" w:color="auto"/>
            </w:tcBorders>
          </w:tcPr>
          <w:p w14:paraId="2468E3D0"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6F85AAF"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60BBC749"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1ED921F3"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0AF8265F"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0446E0C4" w14:textId="77777777" w:rsidTr="00B75295">
        <w:tc>
          <w:tcPr>
            <w:tcW w:w="1014" w:type="dxa"/>
            <w:tcBorders>
              <w:top w:val="single" w:sz="4" w:space="0" w:color="auto"/>
              <w:left w:val="single" w:sz="4" w:space="0" w:color="auto"/>
              <w:bottom w:val="single" w:sz="4" w:space="0" w:color="auto"/>
              <w:right w:val="single" w:sz="4" w:space="0" w:color="auto"/>
            </w:tcBorders>
          </w:tcPr>
          <w:p w14:paraId="1E03287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7A3418C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2113" w:type="dxa"/>
            <w:gridSpan w:val="3"/>
            <w:tcBorders>
              <w:top w:val="single" w:sz="4" w:space="0" w:color="auto"/>
              <w:left w:val="single" w:sz="4" w:space="0" w:color="auto"/>
              <w:bottom w:val="single" w:sz="4" w:space="0" w:color="auto"/>
              <w:right w:val="single" w:sz="4" w:space="0" w:color="auto"/>
            </w:tcBorders>
          </w:tcPr>
          <w:p w14:paraId="3BA83376"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1588" w:type="dxa"/>
            <w:tcBorders>
              <w:top w:val="single" w:sz="4" w:space="0" w:color="auto"/>
              <w:left w:val="single" w:sz="4" w:space="0" w:color="auto"/>
              <w:bottom w:val="single" w:sz="4" w:space="0" w:color="auto"/>
              <w:right w:val="single" w:sz="4" w:space="0" w:color="auto"/>
            </w:tcBorders>
          </w:tcPr>
          <w:p w14:paraId="3ECAF85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0BA58CC7" w14:textId="77777777" w:rsidR="00E603F8" w:rsidRPr="00C81E33" w:rsidRDefault="00E603F8">
            <w:pPr>
              <w:spacing w:after="0"/>
              <w:jc w:val="right"/>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6916751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D9732E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4C87795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67B5C20" w14:textId="77777777" w:rsidTr="00B75295">
        <w:tc>
          <w:tcPr>
            <w:tcW w:w="1014" w:type="dxa"/>
            <w:tcBorders>
              <w:top w:val="single" w:sz="4" w:space="0" w:color="auto"/>
              <w:left w:val="single" w:sz="4" w:space="0" w:color="auto"/>
              <w:bottom w:val="single" w:sz="4" w:space="0" w:color="auto"/>
              <w:right w:val="single" w:sz="4" w:space="0" w:color="auto"/>
            </w:tcBorders>
          </w:tcPr>
          <w:p w14:paraId="2E2970B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795" w:type="dxa"/>
            <w:tcBorders>
              <w:top w:val="single" w:sz="4" w:space="0" w:color="auto"/>
              <w:left w:val="single" w:sz="4" w:space="0" w:color="auto"/>
              <w:bottom w:val="single" w:sz="4" w:space="0" w:color="auto"/>
              <w:right w:val="single" w:sz="4" w:space="0" w:color="auto"/>
            </w:tcBorders>
          </w:tcPr>
          <w:p w14:paraId="06D6924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2113" w:type="dxa"/>
            <w:gridSpan w:val="3"/>
            <w:tcBorders>
              <w:top w:val="single" w:sz="4" w:space="0" w:color="auto"/>
              <w:left w:val="single" w:sz="4" w:space="0" w:color="auto"/>
              <w:bottom w:val="single" w:sz="4" w:space="0" w:color="auto"/>
              <w:right w:val="single" w:sz="4" w:space="0" w:color="auto"/>
            </w:tcBorders>
          </w:tcPr>
          <w:p w14:paraId="70B54C55"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Ia Strict Nature Reserve"/>
                    <w:listEntry w:val="Ib Wilderness Area"/>
                    <w:listEntry w:val="II National Park"/>
                    <w:listEntry w:val="III Natural Monument or Feature"/>
                    <w:listEntry w:val="IV Habitat/Species Management Area"/>
                    <w:listEntry w:val="V Protected Landscape/Seascape"/>
                    <w:listEntry w:val="VI PA with sustainable use of natural resources"/>
                    <w:listEntry w:val="Other"/>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1588" w:type="dxa"/>
            <w:tcBorders>
              <w:top w:val="single" w:sz="4" w:space="0" w:color="auto"/>
              <w:left w:val="single" w:sz="4" w:space="0" w:color="auto"/>
              <w:bottom w:val="single" w:sz="4" w:space="0" w:color="auto"/>
              <w:right w:val="single" w:sz="4" w:space="0" w:color="auto"/>
            </w:tcBorders>
          </w:tcPr>
          <w:p w14:paraId="763E43B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4DB9114F" w14:textId="77777777" w:rsidR="00E603F8" w:rsidRPr="00C81E33" w:rsidRDefault="00E603F8">
            <w:pPr>
              <w:spacing w:after="0"/>
              <w:jc w:val="right"/>
              <w:rPr>
                <w:rFonts w:eastAsia="Times New Roman"/>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4FD9DC5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3E6CAD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801C1F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BAA577A" w14:textId="77777777" w:rsidTr="00B75295">
        <w:tc>
          <w:tcPr>
            <w:tcW w:w="1014" w:type="dxa"/>
            <w:tcBorders>
              <w:top w:val="single" w:sz="4" w:space="0" w:color="auto"/>
              <w:left w:val="single" w:sz="4" w:space="0" w:color="auto"/>
              <w:bottom w:val="single" w:sz="4" w:space="0" w:color="auto"/>
              <w:right w:val="single" w:sz="4" w:space="0" w:color="auto"/>
            </w:tcBorders>
          </w:tcPr>
          <w:p w14:paraId="758A1C67" w14:textId="77777777" w:rsidR="00E603F8" w:rsidRPr="00C81E33" w:rsidRDefault="00E603F8">
            <w:pPr>
              <w:spacing w:after="0"/>
              <w:jc w:val="right"/>
              <w:rPr>
                <w:rFonts w:eastAsia="Times New Roman"/>
                <w:i/>
                <w:szCs w:val="18"/>
              </w:rPr>
            </w:pPr>
          </w:p>
        </w:tc>
        <w:tc>
          <w:tcPr>
            <w:tcW w:w="795" w:type="dxa"/>
            <w:tcBorders>
              <w:top w:val="single" w:sz="4" w:space="0" w:color="auto"/>
              <w:left w:val="single" w:sz="4" w:space="0" w:color="auto"/>
              <w:bottom w:val="single" w:sz="4" w:space="0" w:color="auto"/>
              <w:right w:val="single" w:sz="4" w:space="0" w:color="auto"/>
            </w:tcBorders>
          </w:tcPr>
          <w:p w14:paraId="4E708118" w14:textId="77777777" w:rsidR="00E603F8" w:rsidRPr="00C81E33" w:rsidRDefault="00E603F8">
            <w:pPr>
              <w:spacing w:after="0"/>
              <w:jc w:val="right"/>
              <w:rPr>
                <w:rFonts w:eastAsia="Times New Roman"/>
                <w:i/>
                <w:szCs w:val="18"/>
              </w:rPr>
            </w:pPr>
          </w:p>
        </w:tc>
        <w:tc>
          <w:tcPr>
            <w:tcW w:w="2113" w:type="dxa"/>
            <w:gridSpan w:val="3"/>
            <w:tcBorders>
              <w:top w:val="single" w:sz="4" w:space="0" w:color="auto"/>
              <w:left w:val="single" w:sz="4" w:space="0" w:color="auto"/>
              <w:bottom w:val="single" w:sz="4" w:space="0" w:color="auto"/>
              <w:right w:val="single" w:sz="4" w:space="0" w:color="auto"/>
            </w:tcBorders>
          </w:tcPr>
          <w:p w14:paraId="4D15624A" w14:textId="77777777" w:rsidR="00E603F8" w:rsidRPr="00C81E33" w:rsidRDefault="00B173A1">
            <w:pPr>
              <w:spacing w:after="0"/>
              <w:jc w:val="right"/>
              <w:rPr>
                <w:rFonts w:eastAsia="Times New Roman"/>
                <w:szCs w:val="18"/>
              </w:rPr>
            </w:pPr>
            <w:r w:rsidRPr="00C81E33">
              <w:rPr>
                <w:rFonts w:eastAsia="Times New Roman"/>
                <w:sz w:val="18"/>
                <w:szCs w:val="18"/>
              </w:rPr>
              <w:t>Sum</w:t>
            </w:r>
          </w:p>
        </w:tc>
        <w:tc>
          <w:tcPr>
            <w:tcW w:w="1588" w:type="dxa"/>
            <w:tcBorders>
              <w:top w:val="single" w:sz="4" w:space="0" w:color="auto"/>
              <w:left w:val="single" w:sz="4" w:space="0" w:color="auto"/>
              <w:bottom w:val="single" w:sz="4" w:space="0" w:color="auto"/>
              <w:right w:val="single" w:sz="4" w:space="0" w:color="auto"/>
            </w:tcBorders>
          </w:tcPr>
          <w:p w14:paraId="4868924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6EC0FFD0" w14:textId="77777777" w:rsidR="00E603F8" w:rsidRPr="00C81E33" w:rsidRDefault="00E603F8">
            <w:pPr>
              <w:spacing w:after="0"/>
              <w:jc w:val="right"/>
              <w:rPr>
                <w:rFonts w:eastAsia="Times New Roman"/>
                <w:i/>
                <w:szCs w:val="18"/>
              </w:rPr>
            </w:pPr>
          </w:p>
        </w:tc>
        <w:tc>
          <w:tcPr>
            <w:tcW w:w="1248" w:type="dxa"/>
            <w:gridSpan w:val="2"/>
            <w:tcBorders>
              <w:top w:val="single" w:sz="4" w:space="0" w:color="auto"/>
              <w:left w:val="single" w:sz="4" w:space="0" w:color="auto"/>
              <w:bottom w:val="single" w:sz="4" w:space="0" w:color="auto"/>
              <w:right w:val="single" w:sz="4" w:space="0" w:color="auto"/>
            </w:tcBorders>
          </w:tcPr>
          <w:p w14:paraId="7D22D415" w14:textId="77777777" w:rsidR="00E603F8" w:rsidRPr="00C81E33" w:rsidRDefault="00E603F8">
            <w:pPr>
              <w:spacing w:after="0"/>
              <w:jc w:val="right"/>
              <w:rPr>
                <w:rFonts w:eastAsia="Times New Roman"/>
                <w:i/>
                <w:szCs w:val="18"/>
              </w:rPr>
            </w:pPr>
          </w:p>
        </w:tc>
        <w:tc>
          <w:tcPr>
            <w:tcW w:w="659" w:type="dxa"/>
            <w:tcBorders>
              <w:top w:val="single" w:sz="4" w:space="0" w:color="auto"/>
              <w:left w:val="single" w:sz="4" w:space="0" w:color="auto"/>
              <w:bottom w:val="single" w:sz="4" w:space="0" w:color="auto"/>
              <w:right w:val="single" w:sz="4" w:space="0" w:color="auto"/>
            </w:tcBorders>
          </w:tcPr>
          <w:p w14:paraId="3C2F1DD8" w14:textId="77777777" w:rsidR="00E603F8" w:rsidRPr="00C81E33" w:rsidRDefault="00E603F8">
            <w:pPr>
              <w:spacing w:after="0"/>
              <w:jc w:val="right"/>
              <w:rPr>
                <w:rFonts w:eastAsia="Times New Roman"/>
                <w:i/>
                <w:szCs w:val="18"/>
              </w:rPr>
            </w:pPr>
          </w:p>
        </w:tc>
        <w:tc>
          <w:tcPr>
            <w:tcW w:w="1150" w:type="dxa"/>
            <w:tcBorders>
              <w:top w:val="single" w:sz="4" w:space="0" w:color="auto"/>
              <w:left w:val="single" w:sz="4" w:space="0" w:color="auto"/>
              <w:bottom w:val="single" w:sz="4" w:space="0" w:color="auto"/>
              <w:right w:val="single" w:sz="4" w:space="0" w:color="auto"/>
            </w:tcBorders>
          </w:tcPr>
          <w:p w14:paraId="7698B6D1" w14:textId="77777777" w:rsidR="00E603F8" w:rsidRPr="00C81E33" w:rsidRDefault="00E603F8">
            <w:pPr>
              <w:spacing w:after="0"/>
              <w:jc w:val="right"/>
              <w:rPr>
                <w:rFonts w:eastAsia="Times New Roman"/>
                <w:i/>
                <w:szCs w:val="18"/>
              </w:rPr>
            </w:pPr>
          </w:p>
        </w:tc>
      </w:tr>
      <w:tr w:rsidR="00440599" w:rsidRPr="00C81E33" w14:paraId="381AF8A5"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EABE5C" w14:textId="77777777" w:rsidR="00E603F8" w:rsidRPr="00C81E33" w:rsidRDefault="00B173A1">
            <w:pPr>
              <w:spacing w:after="0"/>
              <w:jc w:val="left"/>
              <w:rPr>
                <w:rFonts w:eastAsia="Times New Roman"/>
                <w:b/>
                <w:szCs w:val="18"/>
              </w:rPr>
            </w:pPr>
            <w:r w:rsidRPr="00C81E33">
              <w:rPr>
                <w:rFonts w:eastAsia="Times New Roman"/>
                <w:b/>
                <w:sz w:val="18"/>
                <w:szCs w:val="18"/>
              </w:rPr>
              <w:t>Core Indicator 3</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8959D7F" w14:textId="77777777" w:rsidR="00E603F8" w:rsidRPr="00C81E33" w:rsidRDefault="00B173A1">
            <w:pPr>
              <w:spacing w:after="0"/>
              <w:jc w:val="left"/>
              <w:rPr>
                <w:rFonts w:eastAsia="Times New Roman"/>
                <w:b/>
                <w:szCs w:val="18"/>
              </w:rPr>
            </w:pPr>
            <w:r w:rsidRPr="00C81E33">
              <w:rPr>
                <w:rFonts w:eastAsia="Times New Roman"/>
                <w:b/>
                <w:sz w:val="18"/>
                <w:szCs w:val="18"/>
              </w:rPr>
              <w:t>Area of land restored</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EC7F550"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F_GEB_BD_target"/>
                  <w:enabled/>
                  <w:calcOnExit w:val="0"/>
                  <w:textInput>
                    <w:default w:val="(Hectare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(Hectares)</w:t>
            </w:r>
            <w:r w:rsidRPr="00C81E33">
              <w:rPr>
                <w:rFonts w:eastAsia="Times New Roman"/>
                <w:b/>
                <w:i/>
                <w:sz w:val="18"/>
                <w:szCs w:val="18"/>
              </w:rPr>
              <w:fldChar w:fldCharType="end"/>
            </w:r>
          </w:p>
        </w:tc>
      </w:tr>
      <w:tr w:rsidR="00440599" w:rsidRPr="00C81E33" w14:paraId="2411E748"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7DC1B212"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0AD95E78"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009D3DF" w14:textId="77777777" w:rsidR="00E603F8" w:rsidRPr="00C81E33" w:rsidRDefault="00B173A1">
            <w:pPr>
              <w:spacing w:after="0"/>
              <w:jc w:val="center"/>
              <w:rPr>
                <w:rFonts w:eastAsia="Times New Roman"/>
                <w:szCs w:val="18"/>
              </w:rPr>
            </w:pPr>
            <w:r w:rsidRPr="00C81E33">
              <w:rPr>
                <w:rFonts w:eastAsia="Times New Roman"/>
                <w:sz w:val="18"/>
                <w:szCs w:val="18"/>
              </w:rPr>
              <w:t>Hectares (3.1+3.2+3.3+3.4)</w:t>
            </w:r>
          </w:p>
        </w:tc>
      </w:tr>
      <w:tr w:rsidR="00440599" w:rsidRPr="00C81E33" w14:paraId="52F57488"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5DE283C1"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55E571B5"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480A7D"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C7402B"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661559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2D84671D"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4B7497FB"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2F746DC"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66351E"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10BFE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49DD782" w14:textId="77777777" w:rsidR="00E603F8" w:rsidRPr="00C81E33" w:rsidRDefault="00B173A1">
            <w:pPr>
              <w:spacing w:after="0"/>
              <w:jc w:val="center"/>
              <w:rPr>
                <w:rFonts w:eastAsia="Times New Roman"/>
                <w:i/>
                <w:szCs w:val="18"/>
              </w:rPr>
            </w:pPr>
            <w:r w:rsidRPr="00C81E33">
              <w:rPr>
                <w:rFonts w:eastAsia="Times New Roman"/>
                <w:sz w:val="18"/>
                <w:szCs w:val="18"/>
              </w:rPr>
              <w:t>TE</w:t>
            </w:r>
          </w:p>
        </w:tc>
      </w:tr>
      <w:tr w:rsidR="00440599" w:rsidRPr="00C81E33" w14:paraId="45B27C26"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6F1E5B7F"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7AA913D0"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6A1C5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CEAA6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6BCEA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E33D4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F42447B"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518FD9" w14:textId="77777777" w:rsidR="00E603F8" w:rsidRPr="00C81E33" w:rsidRDefault="00B173A1">
            <w:pPr>
              <w:spacing w:after="0"/>
              <w:jc w:val="left"/>
              <w:rPr>
                <w:rFonts w:eastAsia="Times New Roman"/>
                <w:szCs w:val="18"/>
              </w:rPr>
            </w:pPr>
            <w:r w:rsidRPr="00C81E33">
              <w:rPr>
                <w:rFonts w:eastAsia="Times New Roman"/>
                <w:sz w:val="18"/>
                <w:szCs w:val="18"/>
              </w:rPr>
              <w:lastRenderedPageBreak/>
              <w:t>Indicator 3.1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3087410" w14:textId="77777777" w:rsidR="00E603F8" w:rsidRPr="00C81E33" w:rsidRDefault="00B173A1">
            <w:pPr>
              <w:spacing w:after="0"/>
              <w:jc w:val="left"/>
              <w:rPr>
                <w:rFonts w:eastAsia="Times New Roman"/>
                <w:szCs w:val="18"/>
              </w:rPr>
            </w:pPr>
            <w:r w:rsidRPr="00C81E33">
              <w:rPr>
                <w:rFonts w:eastAsia="Times New Roman"/>
                <w:sz w:val="18"/>
                <w:szCs w:val="18"/>
              </w:rPr>
              <w:t>Area of degraded agricultural land restored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65969F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8178088"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7C49D4CF"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3775F6E5"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438D8609"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275BCEC1"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22F0CA8B"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08AAA0A6"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14E1BF79"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337B3D28"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19E5E3DA"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2362DE24"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33A80B62" w14:textId="77777777" w:rsidTr="00B75295">
        <w:trPr>
          <w:trHeight w:val="143"/>
        </w:trPr>
        <w:tc>
          <w:tcPr>
            <w:tcW w:w="1014" w:type="dxa"/>
            <w:vMerge/>
            <w:tcBorders>
              <w:top w:val="single" w:sz="4" w:space="0" w:color="auto"/>
              <w:left w:val="single" w:sz="4" w:space="0" w:color="auto"/>
              <w:bottom w:val="single" w:sz="4" w:space="0" w:color="auto"/>
              <w:right w:val="single" w:sz="4" w:space="0" w:color="auto"/>
            </w:tcBorders>
          </w:tcPr>
          <w:p w14:paraId="0A970A92"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F7D2EDF"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07C04D1"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0D19DAC"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549A777F"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4E71CD3"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7149B4C0"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68C0427F" w14:textId="77777777" w:rsidTr="00B75295">
        <w:tc>
          <w:tcPr>
            <w:tcW w:w="1014" w:type="dxa"/>
            <w:tcBorders>
              <w:top w:val="single" w:sz="4" w:space="0" w:color="auto"/>
              <w:left w:val="single" w:sz="4" w:space="0" w:color="auto"/>
              <w:bottom w:val="single" w:sz="4" w:space="0" w:color="auto"/>
              <w:right w:val="single" w:sz="4" w:space="0" w:color="auto"/>
            </w:tcBorders>
          </w:tcPr>
          <w:p w14:paraId="50C97C27"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5CACBDEE"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69FF4487"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0F4CC8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4A58317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346D64F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3C71D6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1ECAD48" w14:textId="77777777" w:rsidTr="00B75295">
        <w:tc>
          <w:tcPr>
            <w:tcW w:w="1014" w:type="dxa"/>
            <w:tcBorders>
              <w:top w:val="single" w:sz="4" w:space="0" w:color="auto"/>
              <w:left w:val="single" w:sz="4" w:space="0" w:color="auto"/>
              <w:bottom w:val="single" w:sz="4" w:space="0" w:color="auto"/>
              <w:right w:val="single" w:sz="4" w:space="0" w:color="auto"/>
            </w:tcBorders>
          </w:tcPr>
          <w:p w14:paraId="32C3FDEB"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3F0FCE9"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6F2336A1"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4F3C35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699960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D1D77F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E8F138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6F1BE46"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C08695" w14:textId="77777777" w:rsidR="00E603F8" w:rsidRPr="00C81E33" w:rsidRDefault="00B173A1">
            <w:pPr>
              <w:spacing w:after="0"/>
              <w:jc w:val="left"/>
              <w:rPr>
                <w:rFonts w:eastAsia="Times New Roman"/>
                <w:szCs w:val="18"/>
              </w:rPr>
            </w:pPr>
            <w:r w:rsidRPr="00C81E33">
              <w:rPr>
                <w:rFonts w:eastAsia="Times New Roman"/>
                <w:sz w:val="18"/>
                <w:szCs w:val="18"/>
              </w:rPr>
              <w:t>Indicator 3.2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F803C2" w14:textId="77777777" w:rsidR="00E603F8" w:rsidRPr="00C81E33" w:rsidRDefault="00B173A1">
            <w:pPr>
              <w:spacing w:after="0"/>
              <w:jc w:val="left"/>
              <w:rPr>
                <w:rFonts w:eastAsia="Times New Roman"/>
                <w:szCs w:val="18"/>
              </w:rPr>
            </w:pPr>
            <w:r w:rsidRPr="00C81E33">
              <w:rPr>
                <w:rFonts w:eastAsia="Times New Roman"/>
                <w:sz w:val="18"/>
                <w:szCs w:val="18"/>
              </w:rPr>
              <w:t>Area of forest and forest land restored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B4E63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9D6CF19"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131D76E6"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C670582"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474B2FA8"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2A701B5F"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70DD5FE6"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30D3C5C7"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7573903"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832FA22"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56B2E695"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2844C244"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7B2C4F21" w14:textId="77777777" w:rsidTr="00B75295">
        <w:trPr>
          <w:trHeight w:val="215"/>
        </w:trPr>
        <w:tc>
          <w:tcPr>
            <w:tcW w:w="1014" w:type="dxa"/>
            <w:vMerge/>
            <w:tcBorders>
              <w:top w:val="single" w:sz="4" w:space="0" w:color="auto"/>
              <w:left w:val="single" w:sz="4" w:space="0" w:color="auto"/>
              <w:bottom w:val="single" w:sz="4" w:space="0" w:color="auto"/>
              <w:right w:val="single" w:sz="4" w:space="0" w:color="auto"/>
            </w:tcBorders>
          </w:tcPr>
          <w:p w14:paraId="77B4F968"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74D0F88C"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0FDC171C"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96F5794"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F7F8A68"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2AED6FC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71E50CE3"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73852C6" w14:textId="77777777" w:rsidTr="00B75295">
        <w:tc>
          <w:tcPr>
            <w:tcW w:w="1014" w:type="dxa"/>
            <w:tcBorders>
              <w:top w:val="single" w:sz="4" w:space="0" w:color="auto"/>
              <w:left w:val="single" w:sz="4" w:space="0" w:color="auto"/>
              <w:bottom w:val="single" w:sz="4" w:space="0" w:color="auto"/>
              <w:right w:val="single" w:sz="4" w:space="0" w:color="auto"/>
            </w:tcBorders>
          </w:tcPr>
          <w:p w14:paraId="6DE4B021"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945C7AA"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509B155"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FE4C4F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666508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E2C992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FFCFB1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96C273F" w14:textId="77777777" w:rsidTr="00B75295">
        <w:tc>
          <w:tcPr>
            <w:tcW w:w="1014" w:type="dxa"/>
            <w:tcBorders>
              <w:top w:val="single" w:sz="4" w:space="0" w:color="auto"/>
              <w:left w:val="single" w:sz="4" w:space="0" w:color="auto"/>
              <w:bottom w:val="single" w:sz="4" w:space="0" w:color="auto"/>
              <w:right w:val="single" w:sz="4" w:space="0" w:color="auto"/>
            </w:tcBorders>
          </w:tcPr>
          <w:p w14:paraId="46CC7E73"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E1BD9D2"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D80112C"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51FB48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C5E70E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6E1DDBB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A82726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343784C9"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2A7473" w14:textId="77777777" w:rsidR="00E603F8" w:rsidRPr="00C81E33" w:rsidRDefault="00B173A1">
            <w:pPr>
              <w:spacing w:after="0"/>
              <w:jc w:val="left"/>
              <w:rPr>
                <w:rFonts w:eastAsia="Times New Roman"/>
                <w:szCs w:val="18"/>
              </w:rPr>
            </w:pPr>
            <w:r w:rsidRPr="00C81E33">
              <w:rPr>
                <w:rFonts w:eastAsia="Times New Roman"/>
                <w:sz w:val="18"/>
                <w:szCs w:val="18"/>
              </w:rPr>
              <w:t>Indicator 3.3</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8C25471" w14:textId="77777777" w:rsidR="00E603F8" w:rsidRPr="00C81E33" w:rsidRDefault="00B173A1">
            <w:pPr>
              <w:spacing w:after="0"/>
              <w:jc w:val="left"/>
              <w:rPr>
                <w:rFonts w:eastAsia="Times New Roman"/>
                <w:szCs w:val="18"/>
              </w:rPr>
            </w:pPr>
            <w:r w:rsidRPr="00C81E33">
              <w:rPr>
                <w:rFonts w:eastAsia="Times New Roman"/>
                <w:sz w:val="18"/>
                <w:szCs w:val="18"/>
              </w:rPr>
              <w:t>Area of natural grass and shrublands restored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22E45C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6927BD7"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50EDF447"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53C118CA"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31E0E4C9"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1BB5BFF9"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7589B0C0"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CA5AC6A"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AD43905"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1A9C5ED8"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7BEF38C4"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2361AF2A"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4E5F5AB2" w14:textId="77777777" w:rsidTr="00B75295">
        <w:trPr>
          <w:trHeight w:val="107"/>
        </w:trPr>
        <w:tc>
          <w:tcPr>
            <w:tcW w:w="1014" w:type="dxa"/>
            <w:vMerge/>
            <w:tcBorders>
              <w:top w:val="single" w:sz="4" w:space="0" w:color="auto"/>
              <w:left w:val="single" w:sz="4" w:space="0" w:color="auto"/>
              <w:bottom w:val="single" w:sz="4" w:space="0" w:color="auto"/>
              <w:right w:val="single" w:sz="4" w:space="0" w:color="auto"/>
            </w:tcBorders>
          </w:tcPr>
          <w:p w14:paraId="3E4EB56E"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6C930437"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F15A837"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CE33818"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13EBE310"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5B729755"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56246C66"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146165C5" w14:textId="77777777" w:rsidTr="00B75295">
        <w:tc>
          <w:tcPr>
            <w:tcW w:w="1014" w:type="dxa"/>
            <w:tcBorders>
              <w:top w:val="single" w:sz="4" w:space="0" w:color="auto"/>
              <w:left w:val="single" w:sz="4" w:space="0" w:color="auto"/>
              <w:bottom w:val="single" w:sz="4" w:space="0" w:color="auto"/>
              <w:right w:val="single" w:sz="4" w:space="0" w:color="auto"/>
            </w:tcBorders>
          </w:tcPr>
          <w:p w14:paraId="3B27501B"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6E38F5CC"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1A3A72B8"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F4FCDF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439E583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CAC53F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A1DCD7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035609E" w14:textId="77777777" w:rsidTr="00B75295">
        <w:tc>
          <w:tcPr>
            <w:tcW w:w="1014" w:type="dxa"/>
            <w:tcBorders>
              <w:top w:val="single" w:sz="4" w:space="0" w:color="auto"/>
              <w:left w:val="single" w:sz="4" w:space="0" w:color="auto"/>
              <w:bottom w:val="single" w:sz="4" w:space="0" w:color="auto"/>
              <w:right w:val="single" w:sz="4" w:space="0" w:color="auto"/>
            </w:tcBorders>
          </w:tcPr>
          <w:p w14:paraId="7789E7DE"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0911D6C"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A226FC1"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76262FC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204DE5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FD23D5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F872F7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A302631"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AC86C8E" w14:textId="77777777" w:rsidR="00E603F8" w:rsidRPr="00C81E33" w:rsidRDefault="00B173A1">
            <w:pPr>
              <w:spacing w:after="0"/>
              <w:jc w:val="left"/>
              <w:rPr>
                <w:rFonts w:eastAsia="Times New Roman"/>
                <w:szCs w:val="18"/>
              </w:rPr>
            </w:pPr>
            <w:r w:rsidRPr="00C81E33">
              <w:rPr>
                <w:rFonts w:eastAsia="Times New Roman"/>
                <w:sz w:val="18"/>
                <w:szCs w:val="18"/>
              </w:rPr>
              <w:t>Indicator 3.4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5F977A6" w14:textId="77777777" w:rsidR="00E603F8" w:rsidRPr="00C81E33" w:rsidRDefault="00B173A1">
            <w:pPr>
              <w:spacing w:after="0"/>
              <w:jc w:val="left"/>
              <w:rPr>
                <w:rFonts w:eastAsia="Times New Roman"/>
                <w:szCs w:val="18"/>
              </w:rPr>
            </w:pPr>
            <w:r w:rsidRPr="00C81E33">
              <w:rPr>
                <w:rFonts w:eastAsia="Times New Roman"/>
                <w:sz w:val="18"/>
                <w:szCs w:val="18"/>
              </w:rPr>
              <w:t>Area of wetlands (including estuaries, mangroves) restored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E70030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46E4F54"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7435DDB2"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5186E2D5"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3EB8F83F"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59184DD2"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0852371F"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66E5FB6A"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1FEB10AA"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17EB069A"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2E69084E"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0E706152"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0953F58E" w14:textId="77777777" w:rsidTr="00B75295">
        <w:trPr>
          <w:trHeight w:val="197"/>
        </w:trPr>
        <w:tc>
          <w:tcPr>
            <w:tcW w:w="1014" w:type="dxa"/>
            <w:vMerge/>
            <w:tcBorders>
              <w:top w:val="single" w:sz="4" w:space="0" w:color="auto"/>
              <w:left w:val="single" w:sz="4" w:space="0" w:color="auto"/>
              <w:bottom w:val="single" w:sz="4" w:space="0" w:color="auto"/>
              <w:right w:val="single" w:sz="4" w:space="0" w:color="auto"/>
            </w:tcBorders>
          </w:tcPr>
          <w:p w14:paraId="551959CE"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89720DB"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8D45669"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503E6B7"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71B6DBE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0F1E7267"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E17924A"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27AE9AB9" w14:textId="77777777" w:rsidTr="00B75295">
        <w:tc>
          <w:tcPr>
            <w:tcW w:w="1014" w:type="dxa"/>
            <w:tcBorders>
              <w:top w:val="single" w:sz="4" w:space="0" w:color="auto"/>
              <w:left w:val="single" w:sz="4" w:space="0" w:color="auto"/>
              <w:bottom w:val="single" w:sz="4" w:space="0" w:color="auto"/>
              <w:right w:val="single" w:sz="4" w:space="0" w:color="auto"/>
            </w:tcBorders>
          </w:tcPr>
          <w:p w14:paraId="750005CD"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CEB72AD"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F9B0B3A"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A0A624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B68E5B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24209A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4A7939E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9CAEDD5" w14:textId="77777777" w:rsidTr="00B75295">
        <w:tc>
          <w:tcPr>
            <w:tcW w:w="1014" w:type="dxa"/>
            <w:tcBorders>
              <w:top w:val="single" w:sz="4" w:space="0" w:color="auto"/>
              <w:left w:val="single" w:sz="4" w:space="0" w:color="auto"/>
              <w:bottom w:val="single" w:sz="4" w:space="0" w:color="auto"/>
              <w:right w:val="single" w:sz="4" w:space="0" w:color="auto"/>
            </w:tcBorders>
          </w:tcPr>
          <w:p w14:paraId="70727C34"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313BE4A"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7781032"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4123CF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ABA5BD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A61840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2A13846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C2B1C72"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912E7BD" w14:textId="77777777" w:rsidR="00E603F8" w:rsidRPr="00C81E33" w:rsidRDefault="00B173A1">
            <w:pPr>
              <w:spacing w:after="0"/>
              <w:jc w:val="left"/>
              <w:rPr>
                <w:rFonts w:eastAsia="Times New Roman"/>
                <w:b/>
                <w:szCs w:val="18"/>
              </w:rPr>
            </w:pPr>
            <w:r w:rsidRPr="00C81E33">
              <w:rPr>
                <w:rFonts w:eastAsia="Times New Roman"/>
                <w:b/>
                <w:sz w:val="18"/>
                <w:szCs w:val="18"/>
              </w:rPr>
              <w:t>Core Indicator 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550EB98" w14:textId="77777777" w:rsidR="00E603F8" w:rsidRPr="00C81E33" w:rsidRDefault="00B173A1">
            <w:pPr>
              <w:spacing w:after="0"/>
              <w:jc w:val="left"/>
              <w:rPr>
                <w:rFonts w:eastAsia="Times New Roman"/>
                <w:b/>
                <w:szCs w:val="18"/>
              </w:rPr>
            </w:pPr>
            <w:r w:rsidRPr="00C81E33">
              <w:rPr>
                <w:rFonts w:eastAsia="Times New Roman"/>
                <w:b/>
                <w:sz w:val="18"/>
                <w:szCs w:val="18"/>
              </w:rPr>
              <w:t>Area of landscapes under improved practices (hectares; excluding protected areas)</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C6AE6F4"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F_GEB_BD_target"/>
                  <w:enabled/>
                  <w:calcOnExit w:val="0"/>
                  <w:textInput>
                    <w:default w:val="(Hectare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(Hectares)</w:t>
            </w:r>
            <w:r w:rsidRPr="00C81E33">
              <w:rPr>
                <w:rFonts w:eastAsia="Times New Roman"/>
                <w:b/>
                <w:i/>
                <w:sz w:val="18"/>
                <w:szCs w:val="18"/>
              </w:rPr>
              <w:fldChar w:fldCharType="end"/>
            </w:r>
          </w:p>
        </w:tc>
      </w:tr>
      <w:tr w:rsidR="00440599" w:rsidRPr="00C81E33" w14:paraId="3F22C970"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0CEF1A5B"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4BD2DFD6"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3E1F938" w14:textId="77777777" w:rsidR="00E603F8" w:rsidRPr="00C81E33" w:rsidRDefault="00B173A1">
            <w:pPr>
              <w:spacing w:after="0"/>
              <w:jc w:val="center"/>
              <w:rPr>
                <w:rFonts w:eastAsia="Times New Roman"/>
                <w:szCs w:val="18"/>
              </w:rPr>
            </w:pPr>
            <w:r w:rsidRPr="00C81E33">
              <w:rPr>
                <w:rFonts w:eastAsia="Times New Roman"/>
                <w:sz w:val="18"/>
                <w:szCs w:val="18"/>
              </w:rPr>
              <w:t>Hectares (4.1+4.2+4.3+4.4)</w:t>
            </w:r>
          </w:p>
        </w:tc>
      </w:tr>
      <w:tr w:rsidR="00440599" w:rsidRPr="00C81E33" w14:paraId="03A7FABC"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34969D56"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111EC94E"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1D7FBD"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7BA5DA9"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r>
      <w:tr w:rsidR="00440599" w:rsidRPr="00C81E33" w14:paraId="4D606BB7"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5E4AA5B5"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70C3FF6C"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A2AB6F1"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3B8F3D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6EA8F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53DD60" w14:textId="77777777" w:rsidR="00E603F8" w:rsidRPr="00C81E33" w:rsidRDefault="00B173A1">
            <w:pPr>
              <w:spacing w:after="0"/>
              <w:jc w:val="center"/>
              <w:rPr>
                <w:rFonts w:eastAsia="Times New Roman"/>
                <w:i/>
                <w:szCs w:val="18"/>
              </w:rPr>
            </w:pPr>
            <w:r w:rsidRPr="00C81E33">
              <w:rPr>
                <w:rFonts w:eastAsia="Times New Roman"/>
                <w:sz w:val="18"/>
                <w:szCs w:val="18"/>
              </w:rPr>
              <w:t>TE</w:t>
            </w:r>
          </w:p>
        </w:tc>
      </w:tr>
      <w:tr w:rsidR="00440599" w:rsidRPr="00C81E33" w14:paraId="685F3A19"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07111C08"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366D1C80"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2EB19D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4A2D0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AF72E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D7518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2E952DB"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44C8AB" w14:textId="77777777" w:rsidR="00E603F8" w:rsidRPr="00C81E33" w:rsidRDefault="00B173A1">
            <w:pPr>
              <w:spacing w:after="0"/>
              <w:jc w:val="left"/>
              <w:rPr>
                <w:rFonts w:eastAsia="Times New Roman"/>
                <w:szCs w:val="18"/>
              </w:rPr>
            </w:pPr>
            <w:r w:rsidRPr="00C81E33">
              <w:rPr>
                <w:rFonts w:eastAsia="Times New Roman"/>
                <w:sz w:val="18"/>
                <w:szCs w:val="18"/>
              </w:rPr>
              <w:t>Indicator 4.1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D31E10" w14:textId="77777777" w:rsidR="00E603F8" w:rsidRPr="00C81E33" w:rsidRDefault="00B173A1">
            <w:pPr>
              <w:spacing w:after="0"/>
              <w:jc w:val="left"/>
              <w:rPr>
                <w:rFonts w:eastAsia="Times New Roman"/>
                <w:szCs w:val="18"/>
              </w:rPr>
            </w:pPr>
            <w:r w:rsidRPr="00C81E33">
              <w:rPr>
                <w:rFonts w:eastAsia="Times New Roman"/>
                <w:sz w:val="18"/>
                <w:szCs w:val="18"/>
              </w:rPr>
              <w:t>Area of landscapes under improved management to benefit biodiversity</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3532C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A5A4667"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5C1C8A9A"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4DFE1720"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27CA1705"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0EE1DFFB"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1C12A87D" w14:textId="77777777" w:rsidTr="00B75295">
        <w:trPr>
          <w:trHeight w:val="125"/>
        </w:trPr>
        <w:tc>
          <w:tcPr>
            <w:tcW w:w="1014" w:type="dxa"/>
            <w:vMerge/>
            <w:tcBorders>
              <w:top w:val="single" w:sz="4" w:space="0" w:color="auto"/>
              <w:left w:val="single" w:sz="4" w:space="0" w:color="auto"/>
              <w:bottom w:val="single" w:sz="4" w:space="0" w:color="auto"/>
              <w:right w:val="single" w:sz="4" w:space="0" w:color="auto"/>
            </w:tcBorders>
          </w:tcPr>
          <w:p w14:paraId="444B82F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1FEBCAEC"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33D47203"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7826B25B"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7F954205"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36413A35" w14:textId="77777777" w:rsidTr="00B75295">
        <w:trPr>
          <w:trHeight w:val="80"/>
        </w:trPr>
        <w:tc>
          <w:tcPr>
            <w:tcW w:w="1014" w:type="dxa"/>
            <w:vMerge/>
            <w:tcBorders>
              <w:top w:val="single" w:sz="4" w:space="0" w:color="auto"/>
              <w:left w:val="single" w:sz="4" w:space="0" w:color="auto"/>
              <w:bottom w:val="single" w:sz="4" w:space="0" w:color="auto"/>
              <w:right w:val="single" w:sz="4" w:space="0" w:color="auto"/>
            </w:tcBorders>
          </w:tcPr>
          <w:p w14:paraId="12D681D4"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A3F6141"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C82E023"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3DDA3A3"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8DB870C"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08D8A13E"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79AE7EBE"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4C12D942" w14:textId="77777777" w:rsidTr="00B75295">
        <w:tc>
          <w:tcPr>
            <w:tcW w:w="1014" w:type="dxa"/>
            <w:tcBorders>
              <w:top w:val="single" w:sz="4" w:space="0" w:color="auto"/>
              <w:left w:val="single" w:sz="4" w:space="0" w:color="auto"/>
              <w:bottom w:val="single" w:sz="4" w:space="0" w:color="auto"/>
              <w:right w:val="single" w:sz="4" w:space="0" w:color="auto"/>
            </w:tcBorders>
          </w:tcPr>
          <w:p w14:paraId="7F62CE67"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C954CBE"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6ADCA4C"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436A51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F6766C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CDDAAF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EF4B00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5F8A78F" w14:textId="77777777" w:rsidTr="00B75295">
        <w:tc>
          <w:tcPr>
            <w:tcW w:w="1014" w:type="dxa"/>
            <w:tcBorders>
              <w:top w:val="single" w:sz="4" w:space="0" w:color="auto"/>
              <w:left w:val="single" w:sz="4" w:space="0" w:color="auto"/>
              <w:bottom w:val="single" w:sz="4" w:space="0" w:color="auto"/>
              <w:right w:val="single" w:sz="4" w:space="0" w:color="auto"/>
            </w:tcBorders>
          </w:tcPr>
          <w:p w14:paraId="0A25A075"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6089560F"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FB76813"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A20669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80C5F7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DB7ED7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41DCAC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878CE4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40D112" w14:textId="77777777" w:rsidR="00E603F8" w:rsidRPr="00C81E33" w:rsidRDefault="00B173A1">
            <w:pPr>
              <w:spacing w:after="0"/>
              <w:jc w:val="left"/>
              <w:rPr>
                <w:rFonts w:eastAsia="Times New Roman"/>
                <w:szCs w:val="18"/>
              </w:rPr>
            </w:pPr>
            <w:r w:rsidRPr="00C81E33">
              <w:rPr>
                <w:rFonts w:eastAsia="Times New Roman"/>
                <w:sz w:val="18"/>
                <w:szCs w:val="18"/>
              </w:rPr>
              <w:t>Indicator 4.2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A17B40" w14:textId="77777777" w:rsidR="00E603F8" w:rsidRPr="00C81E33" w:rsidRDefault="00B173A1">
            <w:pPr>
              <w:spacing w:after="0"/>
              <w:jc w:val="left"/>
              <w:rPr>
                <w:rFonts w:eastAsia="Times New Roman"/>
                <w:szCs w:val="18"/>
              </w:rPr>
            </w:pPr>
            <w:r w:rsidRPr="00C81E33">
              <w:rPr>
                <w:rFonts w:eastAsia="Times New Roman"/>
                <w:sz w:val="18"/>
                <w:szCs w:val="18"/>
              </w:rPr>
              <w:t>Area of landscapes that meet national or international third-party certification that incorporates biodiversity considerations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2022CA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5B0D7C7" w14:textId="77777777" w:rsidTr="00B75295">
        <w:trPr>
          <w:trHeight w:val="125"/>
        </w:trPr>
        <w:tc>
          <w:tcPr>
            <w:tcW w:w="5510" w:type="dxa"/>
            <w:gridSpan w:val="6"/>
            <w:vMerge w:val="restart"/>
            <w:tcBorders>
              <w:top w:val="single" w:sz="4" w:space="0" w:color="auto"/>
              <w:left w:val="single" w:sz="4" w:space="0" w:color="auto"/>
              <w:bottom w:val="single" w:sz="4" w:space="0" w:color="auto"/>
              <w:right w:val="single" w:sz="4" w:space="0" w:color="auto"/>
            </w:tcBorders>
          </w:tcPr>
          <w:p w14:paraId="5D8F3790" w14:textId="77777777" w:rsidR="00E603F8" w:rsidRPr="00C81E33" w:rsidRDefault="00B173A1">
            <w:pPr>
              <w:spacing w:after="0"/>
              <w:jc w:val="left"/>
              <w:rPr>
                <w:rFonts w:eastAsia="Times New Roman"/>
                <w:i/>
                <w:szCs w:val="18"/>
              </w:rPr>
            </w:pPr>
            <w:r w:rsidRPr="00C81E33">
              <w:rPr>
                <w:rFonts w:eastAsia="Times New Roman"/>
                <w:sz w:val="18"/>
                <w:szCs w:val="18"/>
              </w:rPr>
              <w:t xml:space="preserve">Third party certification(s):    </w:t>
            </w: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p w14:paraId="5A53761D" w14:textId="77777777" w:rsidR="00E603F8" w:rsidRPr="00C81E33" w:rsidRDefault="00B173A1">
            <w:pPr>
              <w:spacing w:after="0"/>
              <w:jc w:val="left"/>
              <w:rPr>
                <w:rFonts w:eastAsia="Times New Roman"/>
                <w:i/>
                <w:szCs w:val="18"/>
              </w:rPr>
            </w:pPr>
            <w:r w:rsidRPr="00C81E33">
              <w:rPr>
                <w:rFonts w:eastAsia="Times New Roman"/>
                <w:i/>
                <w:sz w:val="18"/>
                <w:szCs w:val="18"/>
              </w:rPr>
              <w:t xml:space="preserve"> </w:t>
            </w:r>
          </w:p>
          <w:p w14:paraId="4EE71877" w14:textId="77777777" w:rsidR="00E603F8" w:rsidRPr="00C81E33" w:rsidRDefault="00B173A1">
            <w:pPr>
              <w:spacing w:after="0"/>
              <w:ind w:left="1782" w:firstLine="378"/>
              <w:jc w:val="lef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r w:rsidRPr="00C81E33">
              <w:rPr>
                <w:rFonts w:eastAsia="Times New Roman"/>
                <w:i/>
                <w:sz w:val="18"/>
                <w:szCs w:val="18"/>
              </w:rPr>
              <w:t xml:space="preserve"> </w:t>
            </w:r>
          </w:p>
          <w:p w14:paraId="12A27695" w14:textId="77777777" w:rsidR="00E603F8" w:rsidRPr="00C81E33" w:rsidRDefault="00E603F8">
            <w:pPr>
              <w:spacing w:after="0"/>
              <w:ind w:left="1782" w:firstLine="378"/>
              <w:jc w:val="left"/>
              <w:rPr>
                <w:rFonts w:eastAsia="Times New Roman"/>
                <w:i/>
                <w:szCs w:val="18"/>
              </w:rPr>
            </w:pPr>
          </w:p>
          <w:p w14:paraId="7DABF470" w14:textId="77777777" w:rsidR="00E603F8" w:rsidRPr="00C81E33" w:rsidRDefault="00B173A1">
            <w:pPr>
              <w:spacing w:after="0"/>
              <w:ind w:left="1782" w:firstLine="378"/>
              <w:jc w:val="lef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p w14:paraId="48CD6360"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0A6A28EE"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638496E5" w14:textId="77777777" w:rsidTr="00B75295">
        <w:trPr>
          <w:trHeight w:val="58"/>
        </w:trPr>
        <w:tc>
          <w:tcPr>
            <w:tcW w:w="5510" w:type="dxa"/>
            <w:gridSpan w:val="6"/>
            <w:vMerge/>
            <w:tcBorders>
              <w:top w:val="single" w:sz="4" w:space="0" w:color="auto"/>
              <w:left w:val="single" w:sz="4" w:space="0" w:color="auto"/>
              <w:bottom w:val="single" w:sz="4" w:space="0" w:color="auto"/>
              <w:right w:val="single" w:sz="4" w:space="0" w:color="auto"/>
            </w:tcBorders>
          </w:tcPr>
          <w:p w14:paraId="0C52B24E"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5B8F18FA"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1BBE02F8"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0521E01" w14:textId="77777777" w:rsidTr="00B75295">
        <w:trPr>
          <w:trHeight w:val="197"/>
        </w:trPr>
        <w:tc>
          <w:tcPr>
            <w:tcW w:w="5510" w:type="dxa"/>
            <w:gridSpan w:val="6"/>
            <w:vMerge/>
            <w:tcBorders>
              <w:top w:val="single" w:sz="4" w:space="0" w:color="auto"/>
              <w:left w:val="single" w:sz="4" w:space="0" w:color="auto"/>
              <w:bottom w:val="single" w:sz="4" w:space="0" w:color="auto"/>
              <w:right w:val="single" w:sz="4" w:space="0" w:color="auto"/>
            </w:tcBorders>
          </w:tcPr>
          <w:p w14:paraId="709DAEDF"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C4A9F7D"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5D56FA1"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82838A5"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6A1204E1"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2C414026"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7955E646"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F700A6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84D19A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0DE8AC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47E4C4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1C07B08" w14:textId="77777777" w:rsidTr="00B75295">
        <w:trPr>
          <w:trHeight w:val="215"/>
        </w:trPr>
        <w:tc>
          <w:tcPr>
            <w:tcW w:w="5510" w:type="dxa"/>
            <w:gridSpan w:val="6"/>
            <w:vMerge/>
            <w:tcBorders>
              <w:top w:val="single" w:sz="4" w:space="0" w:color="auto"/>
              <w:left w:val="single" w:sz="4" w:space="0" w:color="auto"/>
              <w:bottom w:val="single" w:sz="4" w:space="0" w:color="auto"/>
              <w:right w:val="single" w:sz="4" w:space="0" w:color="auto"/>
            </w:tcBorders>
          </w:tcPr>
          <w:p w14:paraId="5E46B6AA"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9DA6ED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BDA710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62F650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344641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6A9EE80"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03CAFFC" w14:textId="77777777" w:rsidR="00E603F8" w:rsidRPr="00C81E33" w:rsidRDefault="00B173A1">
            <w:pPr>
              <w:spacing w:after="0"/>
              <w:jc w:val="left"/>
              <w:rPr>
                <w:rFonts w:eastAsia="Times New Roman"/>
                <w:szCs w:val="18"/>
              </w:rPr>
            </w:pPr>
            <w:r w:rsidRPr="00C81E33">
              <w:rPr>
                <w:rFonts w:eastAsia="Times New Roman"/>
                <w:sz w:val="18"/>
                <w:szCs w:val="18"/>
              </w:rPr>
              <w:t>Indicator 4.3</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38145E" w14:textId="77777777" w:rsidR="00E603F8" w:rsidRPr="00C81E33" w:rsidRDefault="00B173A1">
            <w:pPr>
              <w:spacing w:after="0"/>
              <w:jc w:val="left"/>
              <w:rPr>
                <w:rFonts w:eastAsia="Times New Roman"/>
                <w:szCs w:val="18"/>
              </w:rPr>
            </w:pPr>
            <w:r w:rsidRPr="00C81E33">
              <w:rPr>
                <w:rFonts w:eastAsia="Times New Roman"/>
                <w:sz w:val="18"/>
                <w:szCs w:val="18"/>
              </w:rPr>
              <w:t>Area of landscapes under sustainable land management in production systems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972080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D1E3EBD"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002F70B5"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370378D1"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1B3EB216"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4F42B4C8"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26F31BA4"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1C59A996"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6CB9990"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3BCEFA63"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0E686FF9"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579C6C49"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B4A52DE"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778245D"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717F00F"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2C6134FC"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83A709B"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64FEA19B"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178A9319"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3A39ED1D"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6006EF95" w14:textId="77777777" w:rsidTr="00B75295">
        <w:tc>
          <w:tcPr>
            <w:tcW w:w="1014" w:type="dxa"/>
            <w:tcBorders>
              <w:top w:val="single" w:sz="4" w:space="0" w:color="auto"/>
              <w:left w:val="single" w:sz="4" w:space="0" w:color="auto"/>
              <w:bottom w:val="single" w:sz="4" w:space="0" w:color="auto"/>
              <w:right w:val="single" w:sz="4" w:space="0" w:color="auto"/>
            </w:tcBorders>
          </w:tcPr>
          <w:p w14:paraId="4D59E69D"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CF0F852"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137308C1"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F2398F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3B05F8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304D741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266A889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13E3BDF" w14:textId="77777777" w:rsidTr="00B75295">
        <w:tc>
          <w:tcPr>
            <w:tcW w:w="1014" w:type="dxa"/>
            <w:tcBorders>
              <w:top w:val="single" w:sz="4" w:space="0" w:color="auto"/>
              <w:left w:val="single" w:sz="4" w:space="0" w:color="auto"/>
              <w:bottom w:val="single" w:sz="4" w:space="0" w:color="auto"/>
              <w:right w:val="single" w:sz="4" w:space="0" w:color="auto"/>
            </w:tcBorders>
          </w:tcPr>
          <w:p w14:paraId="05220219"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4B719D4"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F669BF3"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E79B37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DE77FC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51DC61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2444CA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283E73E"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B8BCE9A" w14:textId="77777777" w:rsidR="00E603F8" w:rsidRPr="00C81E33" w:rsidRDefault="00B173A1">
            <w:pPr>
              <w:spacing w:after="0"/>
              <w:jc w:val="left"/>
              <w:rPr>
                <w:rFonts w:eastAsia="Times New Roman"/>
                <w:szCs w:val="18"/>
              </w:rPr>
            </w:pPr>
            <w:r w:rsidRPr="00C81E33">
              <w:rPr>
                <w:rFonts w:eastAsia="Times New Roman"/>
                <w:sz w:val="18"/>
                <w:szCs w:val="18"/>
              </w:rPr>
              <w:lastRenderedPageBreak/>
              <w:t>Indicator 4.4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D81B5B3" w14:textId="77777777" w:rsidR="00E603F8" w:rsidRPr="00C81E33" w:rsidRDefault="00B173A1">
            <w:pPr>
              <w:spacing w:after="0"/>
              <w:jc w:val="left"/>
              <w:rPr>
                <w:rFonts w:eastAsia="Times New Roman"/>
                <w:szCs w:val="18"/>
              </w:rPr>
            </w:pPr>
            <w:r w:rsidRPr="00C81E33">
              <w:rPr>
                <w:rFonts w:eastAsia="Times New Roman"/>
                <w:sz w:val="18"/>
                <w:szCs w:val="18"/>
              </w:rPr>
              <w:t>Area of High Conservation Value Forest (HCVF) loss avoided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24600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CC539B6" w14:textId="77777777" w:rsidTr="00B75295">
        <w:trPr>
          <w:trHeight w:val="125"/>
        </w:trPr>
        <w:tc>
          <w:tcPr>
            <w:tcW w:w="5510" w:type="dxa"/>
            <w:gridSpan w:val="6"/>
            <w:vMerge w:val="restart"/>
            <w:tcBorders>
              <w:top w:val="single" w:sz="4" w:space="0" w:color="auto"/>
              <w:left w:val="single" w:sz="4" w:space="0" w:color="auto"/>
              <w:bottom w:val="single" w:sz="4" w:space="0" w:color="auto"/>
              <w:right w:val="single" w:sz="4" w:space="0" w:color="auto"/>
            </w:tcBorders>
          </w:tcPr>
          <w:p w14:paraId="794B3067" w14:textId="77777777" w:rsidR="00E603F8" w:rsidRPr="00C81E33" w:rsidRDefault="00B173A1">
            <w:pPr>
              <w:spacing w:after="0"/>
              <w:jc w:val="left"/>
              <w:rPr>
                <w:rFonts w:eastAsia="Times New Roman"/>
                <w:szCs w:val="18"/>
              </w:rPr>
            </w:pPr>
            <w:r w:rsidRPr="00C81E33">
              <w:rPr>
                <w:rFonts w:eastAsia="Times New Roman"/>
                <w:sz w:val="18"/>
                <w:szCs w:val="18"/>
              </w:rPr>
              <w:t>Include documentation that justifies HCVF</w:t>
            </w:r>
          </w:p>
          <w:p w14:paraId="548CDB6C"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4025" w:type="dxa"/>
            <w:gridSpan w:val="6"/>
            <w:tcBorders>
              <w:top w:val="single" w:sz="4" w:space="0" w:color="auto"/>
              <w:left w:val="single" w:sz="4" w:space="0" w:color="auto"/>
              <w:bottom w:val="single" w:sz="4" w:space="0" w:color="auto"/>
              <w:right w:val="single" w:sz="4" w:space="0" w:color="auto"/>
            </w:tcBorders>
          </w:tcPr>
          <w:p w14:paraId="3ACAAFC0" w14:textId="77777777" w:rsidR="00E603F8" w:rsidRPr="00C81E33" w:rsidRDefault="00B173A1">
            <w:pPr>
              <w:spacing w:after="0"/>
              <w:jc w:val="center"/>
              <w:rPr>
                <w:rFonts w:eastAsia="Times New Roman"/>
                <w:szCs w:val="18"/>
              </w:rPr>
            </w:pPr>
            <w:r w:rsidRPr="00C81E33">
              <w:rPr>
                <w:rFonts w:eastAsia="Times New Roman"/>
                <w:sz w:val="18"/>
                <w:szCs w:val="18"/>
              </w:rPr>
              <w:t>Hectares</w:t>
            </w:r>
          </w:p>
        </w:tc>
      </w:tr>
      <w:tr w:rsidR="00440599" w:rsidRPr="00C81E33" w14:paraId="20BD4908" w14:textId="77777777" w:rsidTr="00B75295">
        <w:trPr>
          <w:trHeight w:val="58"/>
        </w:trPr>
        <w:tc>
          <w:tcPr>
            <w:tcW w:w="5510" w:type="dxa"/>
            <w:gridSpan w:val="6"/>
            <w:vMerge/>
            <w:tcBorders>
              <w:top w:val="single" w:sz="4" w:space="0" w:color="auto"/>
              <w:left w:val="single" w:sz="4" w:space="0" w:color="auto"/>
              <w:bottom w:val="single" w:sz="4" w:space="0" w:color="auto"/>
              <w:right w:val="single" w:sz="4" w:space="0" w:color="auto"/>
            </w:tcBorders>
          </w:tcPr>
          <w:p w14:paraId="0543B03F"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10CD0C0C"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2553F3D0"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3D86D13F" w14:textId="77777777" w:rsidTr="00B75295">
        <w:trPr>
          <w:trHeight w:val="80"/>
        </w:trPr>
        <w:tc>
          <w:tcPr>
            <w:tcW w:w="5510" w:type="dxa"/>
            <w:gridSpan w:val="6"/>
            <w:vMerge/>
            <w:tcBorders>
              <w:top w:val="single" w:sz="4" w:space="0" w:color="auto"/>
              <w:left w:val="single" w:sz="4" w:space="0" w:color="auto"/>
              <w:bottom w:val="single" w:sz="4" w:space="0" w:color="auto"/>
              <w:right w:val="single" w:sz="4" w:space="0" w:color="auto"/>
            </w:tcBorders>
          </w:tcPr>
          <w:p w14:paraId="18A782EA"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D55F7AA"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160B187E"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2B74442"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0BC27172"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3F80F223"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78162584"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4AA2BA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F5A1C8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F0660D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2BD9EC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91C11C3"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50D60B3F"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E7A5B4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770BD7F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C698C5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8394BC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C226200"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4E26032" w14:textId="77777777" w:rsidR="00E603F8" w:rsidRPr="00C81E33" w:rsidRDefault="00B173A1">
            <w:pPr>
              <w:spacing w:after="0"/>
              <w:jc w:val="left"/>
              <w:rPr>
                <w:rFonts w:eastAsia="Times New Roman"/>
                <w:b/>
                <w:szCs w:val="18"/>
              </w:rPr>
            </w:pPr>
            <w:r w:rsidRPr="00C81E33">
              <w:rPr>
                <w:rFonts w:eastAsia="Times New Roman"/>
                <w:b/>
                <w:sz w:val="18"/>
                <w:szCs w:val="18"/>
              </w:rPr>
              <w:t>Core Indicator 5</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914FC2" w14:textId="77777777" w:rsidR="00E603F8" w:rsidRPr="00C81E33" w:rsidRDefault="00B173A1">
            <w:pPr>
              <w:spacing w:after="0"/>
              <w:jc w:val="left"/>
              <w:rPr>
                <w:rFonts w:eastAsia="Times New Roman"/>
                <w:b/>
                <w:szCs w:val="18"/>
              </w:rPr>
            </w:pPr>
            <w:r w:rsidRPr="00C81E33">
              <w:rPr>
                <w:rFonts w:eastAsia="Times New Roman"/>
                <w:b/>
                <w:sz w:val="18"/>
                <w:szCs w:val="18"/>
              </w:rPr>
              <w:t>Area of marine habitat under improved practices to benefit biodiversity</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0AD870B"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F_GEB_BD_target"/>
                  <w:enabled/>
                  <w:calcOnExit w:val="0"/>
                  <w:textInput>
                    <w:default w:val="(Hectare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(Hectares)</w:t>
            </w:r>
            <w:r w:rsidRPr="00C81E33">
              <w:rPr>
                <w:rFonts w:eastAsia="Times New Roman"/>
                <w:b/>
                <w:i/>
                <w:sz w:val="18"/>
                <w:szCs w:val="18"/>
              </w:rPr>
              <w:fldChar w:fldCharType="end"/>
            </w:r>
          </w:p>
        </w:tc>
      </w:tr>
      <w:tr w:rsidR="00440599" w:rsidRPr="00C81E33" w14:paraId="56F32F88"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166BE5" w14:textId="77777777" w:rsidR="00E603F8" w:rsidRPr="00C81E33" w:rsidRDefault="00B173A1">
            <w:pPr>
              <w:spacing w:after="0"/>
              <w:jc w:val="left"/>
              <w:rPr>
                <w:rFonts w:eastAsia="Times New Roman"/>
                <w:szCs w:val="18"/>
              </w:rPr>
            </w:pPr>
            <w:r w:rsidRPr="00C81E33">
              <w:rPr>
                <w:rFonts w:eastAsia="Times New Roman"/>
                <w:sz w:val="18"/>
                <w:szCs w:val="18"/>
              </w:rPr>
              <w:t>Indicator 5.1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3629FC" w14:textId="77777777" w:rsidR="00E603F8" w:rsidRPr="00C81E33" w:rsidRDefault="00B173A1">
            <w:pPr>
              <w:spacing w:after="0"/>
              <w:jc w:val="left"/>
              <w:rPr>
                <w:rFonts w:eastAsia="Times New Roman"/>
                <w:szCs w:val="18"/>
              </w:rPr>
            </w:pPr>
            <w:r w:rsidRPr="00C81E33">
              <w:rPr>
                <w:rFonts w:eastAsia="Times New Roman"/>
                <w:sz w:val="18"/>
                <w:szCs w:val="18"/>
              </w:rPr>
              <w:t>Number of fisheries that meet national or international third-party certification that incorporates biodiversity considerations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F59F7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8BC432B" w14:textId="77777777" w:rsidTr="00B75295">
        <w:trPr>
          <w:trHeight w:val="125"/>
        </w:trPr>
        <w:tc>
          <w:tcPr>
            <w:tcW w:w="5510" w:type="dxa"/>
            <w:gridSpan w:val="6"/>
            <w:vMerge w:val="restart"/>
            <w:tcBorders>
              <w:top w:val="single" w:sz="4" w:space="0" w:color="auto"/>
              <w:left w:val="single" w:sz="4" w:space="0" w:color="auto"/>
              <w:bottom w:val="single" w:sz="4" w:space="0" w:color="auto"/>
              <w:right w:val="single" w:sz="4" w:space="0" w:color="auto"/>
            </w:tcBorders>
          </w:tcPr>
          <w:p w14:paraId="4A73610D" w14:textId="77777777" w:rsidR="00E603F8" w:rsidRPr="00C81E33" w:rsidRDefault="00B173A1">
            <w:pPr>
              <w:spacing w:after="0"/>
              <w:jc w:val="left"/>
              <w:rPr>
                <w:rFonts w:eastAsia="Times New Roman"/>
                <w:i/>
                <w:szCs w:val="18"/>
              </w:rPr>
            </w:pPr>
            <w:r w:rsidRPr="00C81E33">
              <w:rPr>
                <w:rFonts w:eastAsia="Times New Roman"/>
                <w:sz w:val="18"/>
                <w:szCs w:val="18"/>
              </w:rPr>
              <w:t xml:space="preserve">Third party certification(s):    </w:t>
            </w: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p w14:paraId="475F1819" w14:textId="77777777" w:rsidR="00E603F8" w:rsidRPr="00C81E33" w:rsidRDefault="00E603F8">
            <w:pPr>
              <w:spacing w:after="0"/>
              <w:jc w:val="left"/>
              <w:rPr>
                <w:rFonts w:eastAsia="Times New Roman"/>
                <w:i/>
                <w:szCs w:val="18"/>
              </w:rPr>
            </w:pPr>
          </w:p>
          <w:p w14:paraId="262C51E6" w14:textId="77777777" w:rsidR="00E603F8" w:rsidRPr="00C81E33" w:rsidRDefault="00B173A1">
            <w:pPr>
              <w:spacing w:after="0"/>
              <w:ind w:left="2160"/>
              <w:jc w:val="lef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p w14:paraId="0D4E9DBA" w14:textId="77777777" w:rsidR="00E603F8" w:rsidRPr="00C81E33" w:rsidRDefault="00E603F8">
            <w:pPr>
              <w:spacing w:after="0"/>
              <w:ind w:left="2160"/>
              <w:jc w:val="left"/>
              <w:rPr>
                <w:rFonts w:eastAsia="Times New Roman"/>
                <w:i/>
                <w:szCs w:val="18"/>
              </w:rPr>
            </w:pPr>
          </w:p>
          <w:p w14:paraId="1C05B2C0" w14:textId="77777777" w:rsidR="00E603F8" w:rsidRPr="00C81E33" w:rsidRDefault="00B173A1">
            <w:pPr>
              <w:spacing w:after="0"/>
              <w:ind w:left="216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4025" w:type="dxa"/>
            <w:gridSpan w:val="6"/>
            <w:tcBorders>
              <w:top w:val="single" w:sz="4" w:space="0" w:color="auto"/>
              <w:left w:val="single" w:sz="4" w:space="0" w:color="auto"/>
              <w:bottom w:val="single" w:sz="4" w:space="0" w:color="auto"/>
              <w:right w:val="single" w:sz="4" w:space="0" w:color="auto"/>
            </w:tcBorders>
          </w:tcPr>
          <w:p w14:paraId="21A742D9" w14:textId="77777777" w:rsidR="00E603F8" w:rsidRPr="00C81E33" w:rsidRDefault="00B173A1">
            <w:pPr>
              <w:spacing w:after="0"/>
              <w:jc w:val="center"/>
              <w:rPr>
                <w:rFonts w:eastAsia="Times New Roman"/>
                <w:szCs w:val="18"/>
              </w:rPr>
            </w:pPr>
            <w:r w:rsidRPr="00C81E33">
              <w:rPr>
                <w:rFonts w:eastAsia="Times New Roman"/>
                <w:sz w:val="18"/>
                <w:szCs w:val="18"/>
              </w:rPr>
              <w:t>Number</w:t>
            </w:r>
          </w:p>
        </w:tc>
      </w:tr>
      <w:tr w:rsidR="00440599" w:rsidRPr="00C81E33" w14:paraId="46F47438" w14:textId="77777777" w:rsidTr="00B75295">
        <w:trPr>
          <w:trHeight w:val="58"/>
        </w:trPr>
        <w:tc>
          <w:tcPr>
            <w:tcW w:w="5510" w:type="dxa"/>
            <w:gridSpan w:val="6"/>
            <w:vMerge/>
            <w:tcBorders>
              <w:top w:val="single" w:sz="4" w:space="0" w:color="auto"/>
              <w:left w:val="single" w:sz="4" w:space="0" w:color="auto"/>
              <w:bottom w:val="single" w:sz="4" w:space="0" w:color="auto"/>
              <w:right w:val="single" w:sz="4" w:space="0" w:color="auto"/>
            </w:tcBorders>
          </w:tcPr>
          <w:p w14:paraId="59699546"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4290714D"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A576CC4"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019E24A0" w14:textId="77777777" w:rsidTr="00B75295">
        <w:trPr>
          <w:trHeight w:val="71"/>
        </w:trPr>
        <w:tc>
          <w:tcPr>
            <w:tcW w:w="5510" w:type="dxa"/>
            <w:gridSpan w:val="6"/>
            <w:vMerge/>
            <w:tcBorders>
              <w:top w:val="single" w:sz="4" w:space="0" w:color="auto"/>
              <w:left w:val="single" w:sz="4" w:space="0" w:color="auto"/>
              <w:bottom w:val="single" w:sz="4" w:space="0" w:color="auto"/>
              <w:right w:val="single" w:sz="4" w:space="0" w:color="auto"/>
            </w:tcBorders>
          </w:tcPr>
          <w:p w14:paraId="2B1B5A18"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35C04B6"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C2DAA97"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EF6089E"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4FB58437"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4F308EF3"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2AEFBE28"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A5EC89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141455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300D267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3898E9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9240DE4"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14E8D46D"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32A0C6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F2A84B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D331EC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D30832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3DBF132"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735A970" w14:textId="77777777" w:rsidR="00E603F8" w:rsidRPr="00C81E33" w:rsidRDefault="00B173A1">
            <w:pPr>
              <w:spacing w:after="0"/>
              <w:jc w:val="left"/>
              <w:rPr>
                <w:rFonts w:eastAsia="Times New Roman"/>
                <w:szCs w:val="18"/>
              </w:rPr>
            </w:pPr>
            <w:r w:rsidRPr="00C81E33">
              <w:rPr>
                <w:rFonts w:eastAsia="Times New Roman"/>
                <w:sz w:val="18"/>
                <w:szCs w:val="18"/>
              </w:rPr>
              <w:t>Indicator 5.2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B1FDB7" w14:textId="77777777" w:rsidR="00E603F8" w:rsidRPr="00C81E33" w:rsidRDefault="00B173A1">
            <w:pPr>
              <w:spacing w:after="0"/>
              <w:jc w:val="left"/>
              <w:rPr>
                <w:rFonts w:eastAsia="Times New Roman"/>
                <w:szCs w:val="18"/>
              </w:rPr>
            </w:pPr>
            <w:r w:rsidRPr="00C81E33">
              <w:rPr>
                <w:rFonts w:eastAsia="Times New Roman"/>
                <w:sz w:val="18"/>
                <w:szCs w:val="18"/>
              </w:rPr>
              <w:t>Number of large marine ecosystems (LMEs) with reduced pollution and hypoxial</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75F08A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878AF03"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47C0DA23"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4C7D5BC9"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00371D84"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5D740F38" w14:textId="77777777" w:rsidR="00E603F8" w:rsidRPr="00C81E33" w:rsidRDefault="00B173A1">
            <w:pPr>
              <w:spacing w:after="0"/>
              <w:jc w:val="center"/>
              <w:rPr>
                <w:rFonts w:eastAsia="Times New Roman"/>
                <w:szCs w:val="18"/>
              </w:rPr>
            </w:pPr>
            <w:r w:rsidRPr="00C81E33">
              <w:rPr>
                <w:rFonts w:eastAsia="Times New Roman"/>
                <w:sz w:val="18"/>
                <w:szCs w:val="18"/>
              </w:rPr>
              <w:t>Number</w:t>
            </w:r>
          </w:p>
        </w:tc>
      </w:tr>
      <w:tr w:rsidR="00440599" w:rsidRPr="00C81E33" w14:paraId="1A9C5949"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8DEDBE2"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78A6461D"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1DDCBEA6"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388AA060"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93753F3"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26421151" w14:textId="77777777" w:rsidTr="00B75295">
        <w:trPr>
          <w:trHeight w:val="107"/>
        </w:trPr>
        <w:tc>
          <w:tcPr>
            <w:tcW w:w="1014" w:type="dxa"/>
            <w:vMerge/>
            <w:tcBorders>
              <w:top w:val="single" w:sz="4" w:space="0" w:color="auto"/>
              <w:left w:val="single" w:sz="4" w:space="0" w:color="auto"/>
              <w:bottom w:val="single" w:sz="4" w:space="0" w:color="auto"/>
              <w:right w:val="single" w:sz="4" w:space="0" w:color="auto"/>
            </w:tcBorders>
          </w:tcPr>
          <w:p w14:paraId="7B1A0E59"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1A55B74"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2FB23301"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25B7A3D"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6A6D5DEF"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00B9899F"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68E14C89"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1E91519A" w14:textId="77777777" w:rsidTr="00B75295">
        <w:tc>
          <w:tcPr>
            <w:tcW w:w="1014" w:type="dxa"/>
            <w:tcBorders>
              <w:top w:val="single" w:sz="4" w:space="0" w:color="auto"/>
              <w:left w:val="single" w:sz="4" w:space="0" w:color="auto"/>
              <w:bottom w:val="single" w:sz="4" w:space="0" w:color="auto"/>
              <w:right w:val="single" w:sz="4" w:space="0" w:color="auto"/>
            </w:tcBorders>
          </w:tcPr>
          <w:p w14:paraId="4F9F24CB"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7536DD1"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6A8BE3F"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297502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1E9C24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FCEF1C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11E9D9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22083CD" w14:textId="77777777" w:rsidTr="00B75295">
        <w:tc>
          <w:tcPr>
            <w:tcW w:w="1014" w:type="dxa"/>
            <w:tcBorders>
              <w:top w:val="single" w:sz="4" w:space="0" w:color="auto"/>
              <w:left w:val="single" w:sz="4" w:space="0" w:color="auto"/>
              <w:bottom w:val="single" w:sz="4" w:space="0" w:color="auto"/>
              <w:right w:val="single" w:sz="4" w:space="0" w:color="auto"/>
            </w:tcBorders>
          </w:tcPr>
          <w:p w14:paraId="47F431F3"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E2D092C"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20C5CB48"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F144B0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88ECBB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9292D1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BB321B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41695AB"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6D3D04" w14:textId="77777777" w:rsidR="00E603F8" w:rsidRPr="00C81E33" w:rsidRDefault="00B173A1">
            <w:pPr>
              <w:spacing w:after="0"/>
              <w:jc w:val="right"/>
              <w:rPr>
                <w:rFonts w:eastAsia="Times New Roman"/>
                <w:szCs w:val="18"/>
              </w:rPr>
            </w:pPr>
            <w:r w:rsidRPr="00C81E33">
              <w:rPr>
                <w:rFonts w:eastAsia="Times New Roman"/>
                <w:sz w:val="18"/>
                <w:szCs w:val="18"/>
              </w:rPr>
              <w:t>Indicator 5.3</w:t>
            </w:r>
          </w:p>
        </w:tc>
        <w:tc>
          <w:tcPr>
            <w:tcW w:w="8521"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CAB1DF" w14:textId="77777777" w:rsidR="00E603F8" w:rsidRPr="00C81E33" w:rsidRDefault="00B173A1">
            <w:pPr>
              <w:spacing w:after="0"/>
              <w:jc w:val="left"/>
              <w:rPr>
                <w:rFonts w:eastAsia="Times New Roman"/>
                <w:szCs w:val="18"/>
              </w:rPr>
            </w:pPr>
            <w:r w:rsidRPr="00C81E33">
              <w:rPr>
                <w:rFonts w:eastAsia="Times New Roman"/>
                <w:sz w:val="18"/>
                <w:szCs w:val="18"/>
              </w:rPr>
              <w:t>Amount of Marine Litter Avoided</w:t>
            </w:r>
          </w:p>
        </w:tc>
      </w:tr>
      <w:tr w:rsidR="00440599" w:rsidRPr="00C81E33" w14:paraId="5534B841" w14:textId="77777777" w:rsidTr="00B75295">
        <w:tc>
          <w:tcPr>
            <w:tcW w:w="1014" w:type="dxa"/>
            <w:vMerge w:val="restart"/>
            <w:tcBorders>
              <w:top w:val="single" w:sz="4" w:space="0" w:color="auto"/>
              <w:left w:val="single" w:sz="4" w:space="0" w:color="auto"/>
              <w:bottom w:val="single" w:sz="4" w:space="0" w:color="auto"/>
              <w:right w:val="single" w:sz="4" w:space="0" w:color="auto"/>
            </w:tcBorders>
          </w:tcPr>
          <w:p w14:paraId="2178C346" w14:textId="77777777" w:rsidR="00E603F8" w:rsidRPr="00C81E33" w:rsidRDefault="00E603F8">
            <w:pPr>
              <w:spacing w:after="0"/>
              <w:jc w:val="righ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30E81B8A" w14:textId="77777777" w:rsidR="00E603F8" w:rsidRPr="00C81E33" w:rsidRDefault="00E603F8">
            <w:pPr>
              <w:spacing w:after="0"/>
              <w:jc w:val="righ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53753F12" w14:textId="77777777" w:rsidR="00E603F8" w:rsidRPr="00C81E33" w:rsidRDefault="00E603F8">
            <w:pPr>
              <w:spacing w:after="0"/>
              <w:jc w:val="righ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54016962" w14:textId="77777777" w:rsidR="00E603F8" w:rsidRPr="00C81E33" w:rsidRDefault="00B173A1">
            <w:pPr>
              <w:spacing w:after="0"/>
              <w:jc w:val="center"/>
              <w:rPr>
                <w:rFonts w:eastAsia="Times New Roman"/>
                <w:szCs w:val="18"/>
              </w:rPr>
            </w:pPr>
            <w:r w:rsidRPr="00C81E33">
              <w:rPr>
                <w:rFonts w:eastAsia="Times New Roman"/>
                <w:sz w:val="18"/>
                <w:szCs w:val="18"/>
              </w:rPr>
              <w:t>Metric Tons</w:t>
            </w:r>
          </w:p>
        </w:tc>
      </w:tr>
      <w:tr w:rsidR="00440599" w:rsidRPr="00C81E33" w14:paraId="740CF541" w14:textId="77777777" w:rsidTr="00B75295">
        <w:tc>
          <w:tcPr>
            <w:tcW w:w="1014" w:type="dxa"/>
            <w:vMerge/>
            <w:tcBorders>
              <w:top w:val="single" w:sz="4" w:space="0" w:color="auto"/>
              <w:left w:val="single" w:sz="4" w:space="0" w:color="auto"/>
              <w:bottom w:val="single" w:sz="4" w:space="0" w:color="auto"/>
              <w:right w:val="single" w:sz="4" w:space="0" w:color="auto"/>
            </w:tcBorders>
          </w:tcPr>
          <w:p w14:paraId="628D85C7" w14:textId="77777777" w:rsidR="00E603F8" w:rsidRPr="00C81E33" w:rsidRDefault="00E603F8">
            <w:pPr>
              <w:spacing w:after="0"/>
              <w:jc w:val="righ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6A522045" w14:textId="77777777" w:rsidR="00E603F8" w:rsidRPr="00C81E33" w:rsidRDefault="00E603F8">
            <w:pPr>
              <w:spacing w:after="0"/>
              <w:jc w:val="righ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BACF65E" w14:textId="77777777" w:rsidR="00E603F8" w:rsidRPr="00C81E33" w:rsidRDefault="00E603F8">
            <w:pPr>
              <w:spacing w:after="0"/>
              <w:jc w:val="righ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6574654A"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D5EAC83"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6E1038D2" w14:textId="77777777" w:rsidTr="00B75295">
        <w:tc>
          <w:tcPr>
            <w:tcW w:w="1014" w:type="dxa"/>
            <w:vMerge/>
            <w:tcBorders>
              <w:top w:val="single" w:sz="4" w:space="0" w:color="auto"/>
              <w:left w:val="single" w:sz="4" w:space="0" w:color="auto"/>
              <w:bottom w:val="single" w:sz="4" w:space="0" w:color="auto"/>
              <w:right w:val="single" w:sz="4" w:space="0" w:color="auto"/>
            </w:tcBorders>
          </w:tcPr>
          <w:p w14:paraId="3029AC62" w14:textId="77777777" w:rsidR="00E603F8" w:rsidRPr="00C81E33" w:rsidRDefault="00E603F8">
            <w:pPr>
              <w:spacing w:after="0"/>
              <w:jc w:val="righ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9C7097D" w14:textId="77777777" w:rsidR="00E603F8" w:rsidRPr="00C81E33" w:rsidRDefault="00E603F8">
            <w:pPr>
              <w:spacing w:after="0"/>
              <w:jc w:val="righ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3C3CABC"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94595B1" w14:textId="77777777" w:rsidR="00E603F8" w:rsidRPr="00C81E33" w:rsidRDefault="00B173A1">
            <w:pPr>
              <w:spacing w:after="0"/>
              <w:jc w:val="right"/>
              <w:rPr>
                <w:rFonts w:eastAsia="Times New Roman"/>
                <w:i/>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D8C89D5" w14:textId="77777777" w:rsidR="00E603F8" w:rsidRPr="00C81E33" w:rsidRDefault="00B173A1">
            <w:pPr>
              <w:spacing w:after="0"/>
              <w:jc w:val="right"/>
              <w:rPr>
                <w:rFonts w:eastAsia="Times New Roman"/>
                <w:i/>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539084BF" w14:textId="77777777" w:rsidR="00E603F8" w:rsidRPr="00C81E33" w:rsidRDefault="00B173A1">
            <w:pPr>
              <w:spacing w:after="0"/>
              <w:jc w:val="right"/>
              <w:rPr>
                <w:rFonts w:eastAsia="Times New Roman"/>
                <w:i/>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6A418174" w14:textId="77777777" w:rsidR="00E603F8" w:rsidRPr="00C81E33" w:rsidRDefault="00B173A1">
            <w:pPr>
              <w:spacing w:after="0"/>
              <w:jc w:val="right"/>
              <w:rPr>
                <w:rFonts w:eastAsia="Times New Roman"/>
                <w:i/>
                <w:szCs w:val="18"/>
              </w:rPr>
            </w:pPr>
            <w:r w:rsidRPr="00C81E33">
              <w:rPr>
                <w:rFonts w:eastAsia="Times New Roman"/>
                <w:sz w:val="18"/>
                <w:szCs w:val="18"/>
              </w:rPr>
              <w:t>TE</w:t>
            </w:r>
          </w:p>
        </w:tc>
      </w:tr>
      <w:tr w:rsidR="00440599" w:rsidRPr="00C81E33" w14:paraId="0535C56C" w14:textId="77777777" w:rsidTr="00B75295">
        <w:tc>
          <w:tcPr>
            <w:tcW w:w="1014" w:type="dxa"/>
            <w:tcBorders>
              <w:top w:val="single" w:sz="4" w:space="0" w:color="auto"/>
              <w:left w:val="single" w:sz="4" w:space="0" w:color="auto"/>
              <w:bottom w:val="single" w:sz="4" w:space="0" w:color="auto"/>
              <w:right w:val="single" w:sz="4" w:space="0" w:color="auto"/>
            </w:tcBorders>
          </w:tcPr>
          <w:p w14:paraId="7F60CFE3"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014448E"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6496D69F"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9B48634"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D8D36B4"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D7891F9"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584DD9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4A3BAA0" w14:textId="77777777" w:rsidTr="00B75295">
        <w:tc>
          <w:tcPr>
            <w:tcW w:w="1014" w:type="dxa"/>
            <w:tcBorders>
              <w:top w:val="single" w:sz="4" w:space="0" w:color="auto"/>
              <w:left w:val="single" w:sz="4" w:space="0" w:color="auto"/>
              <w:bottom w:val="single" w:sz="4" w:space="0" w:color="auto"/>
              <w:right w:val="single" w:sz="4" w:space="0" w:color="auto"/>
            </w:tcBorders>
          </w:tcPr>
          <w:p w14:paraId="7AE37282"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2ACE0DD"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3D3B26AC"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1476AA8"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4BD3752A"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A42A6B3"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A01DDB8"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2EC91EC"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83B83B6" w14:textId="77777777" w:rsidR="00E603F8" w:rsidRPr="00C81E33" w:rsidRDefault="00B173A1">
            <w:pPr>
              <w:spacing w:after="0"/>
              <w:jc w:val="left"/>
              <w:rPr>
                <w:rFonts w:eastAsia="Times New Roman"/>
                <w:b/>
                <w:szCs w:val="18"/>
              </w:rPr>
            </w:pPr>
            <w:r w:rsidRPr="00C81E33">
              <w:rPr>
                <w:rFonts w:eastAsia="Times New Roman"/>
                <w:b/>
                <w:sz w:val="18"/>
                <w:szCs w:val="18"/>
              </w:rPr>
              <w:t>Core Indicator 6</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E38B310" w14:textId="77777777" w:rsidR="00E603F8" w:rsidRPr="00C81E33" w:rsidRDefault="00B173A1">
            <w:pPr>
              <w:spacing w:after="0"/>
              <w:jc w:val="left"/>
              <w:rPr>
                <w:rFonts w:eastAsia="Times New Roman"/>
                <w:b/>
                <w:szCs w:val="18"/>
              </w:rPr>
            </w:pPr>
            <w:r w:rsidRPr="00C81E33">
              <w:rPr>
                <w:rFonts w:eastAsia="Times New Roman"/>
                <w:b/>
                <w:sz w:val="18"/>
                <w:szCs w:val="18"/>
              </w:rPr>
              <w:t>Greenhouse gas emission mitigated</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03A2D66"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Ton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w:t>
            </w:r>
            <w:r w:rsidRPr="00C81E33">
              <w:rPr>
                <w:rFonts w:eastAsia="Times New Roman"/>
                <w:b/>
                <w:bCs/>
                <w:i/>
                <w:sz w:val="18"/>
                <w:szCs w:val="18"/>
              </w:rPr>
              <w:t>Metric tons of CO₂e </w:t>
            </w:r>
            <w:r w:rsidRPr="00C81E33">
              <w:rPr>
                <w:rFonts w:eastAsia="Times New Roman"/>
                <w:b/>
                <w:i/>
                <w:sz w:val="18"/>
                <w:szCs w:val="18"/>
              </w:rPr>
              <w:t>)</w:t>
            </w:r>
            <w:r w:rsidRPr="00C81E33">
              <w:rPr>
                <w:rFonts w:eastAsia="Times New Roman"/>
                <w:b/>
                <w:i/>
                <w:sz w:val="18"/>
                <w:szCs w:val="18"/>
              </w:rPr>
              <w:fldChar w:fldCharType="end"/>
            </w:r>
          </w:p>
        </w:tc>
      </w:tr>
      <w:tr w:rsidR="00440599" w:rsidRPr="00C81E33" w14:paraId="0D15EE25"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28A6EBD8"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6B28088" w14:textId="77777777" w:rsidR="00E603F8" w:rsidRPr="00C81E33" w:rsidRDefault="00E603F8">
            <w:pPr>
              <w:spacing w:after="0"/>
              <w:jc w:val="righ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F9AAB0" w14:textId="77777777" w:rsidR="00E603F8" w:rsidRPr="00C81E33" w:rsidRDefault="00B173A1">
            <w:pPr>
              <w:spacing w:after="0"/>
              <w:jc w:val="center"/>
              <w:rPr>
                <w:rFonts w:eastAsia="Times New Roman"/>
                <w:i/>
                <w:szCs w:val="18"/>
              </w:rPr>
            </w:pPr>
            <w:r w:rsidRPr="00C81E33">
              <w:rPr>
                <w:rFonts w:eastAsia="Times New Roman"/>
                <w:bCs/>
                <w:sz w:val="18"/>
                <w:szCs w:val="18"/>
              </w:rPr>
              <w:t>Expected metric tons of CO₂e</w:t>
            </w:r>
            <w:r w:rsidRPr="00C81E33">
              <w:rPr>
                <w:rFonts w:eastAsia="Times New Roman"/>
                <w:sz w:val="18"/>
                <w:szCs w:val="18"/>
              </w:rPr>
              <w:t xml:space="preserve"> (6.1+6.2)</w:t>
            </w:r>
          </w:p>
        </w:tc>
      </w:tr>
      <w:tr w:rsidR="00440599" w:rsidRPr="00C81E33" w14:paraId="1ACB4DBA"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1D5DAA81"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62DF05" w14:textId="77777777" w:rsidR="00E603F8" w:rsidRPr="00C81E33" w:rsidRDefault="00E603F8">
            <w:pPr>
              <w:spacing w:after="0"/>
              <w:jc w:val="right"/>
              <w:rPr>
                <w:rFonts w:eastAsia="Times New Roman"/>
                <w:szCs w:val="18"/>
              </w:rPr>
            </w:pP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129995"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9AD001"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8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F2A9F43"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2CB292" w14:textId="77777777" w:rsidR="00E603F8" w:rsidRPr="00C81E33" w:rsidRDefault="00B173A1">
            <w:pPr>
              <w:spacing w:after="0"/>
              <w:jc w:val="center"/>
              <w:rPr>
                <w:rFonts w:eastAsia="Times New Roman"/>
                <w:i/>
                <w:szCs w:val="18"/>
              </w:rPr>
            </w:pPr>
            <w:r w:rsidRPr="00C81E33">
              <w:rPr>
                <w:rFonts w:eastAsia="Times New Roman"/>
                <w:sz w:val="18"/>
                <w:szCs w:val="18"/>
              </w:rPr>
              <w:t>TE</w:t>
            </w:r>
          </w:p>
        </w:tc>
      </w:tr>
      <w:tr w:rsidR="00440599" w:rsidRPr="00C81E33" w14:paraId="0CE4DD48"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0471A560"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E20E52" w14:textId="77777777" w:rsidR="00E603F8" w:rsidRPr="00C81E33" w:rsidRDefault="00B173A1">
            <w:pPr>
              <w:spacing w:after="0"/>
              <w:jc w:val="right"/>
              <w:rPr>
                <w:rFonts w:eastAsia="Times New Roman"/>
                <w:szCs w:val="18"/>
              </w:rPr>
            </w:pPr>
            <w:r w:rsidRPr="00C81E33">
              <w:rPr>
                <w:rFonts w:eastAsia="Times New Roman"/>
                <w:sz w:val="18"/>
                <w:szCs w:val="18"/>
              </w:rPr>
              <w:t>Expected CO2e (direct)</w:t>
            </w: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4C2D56"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743C5E"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8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3CD35D"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85824F"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2CE451E"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4309B8B2"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6FF5E93" w14:textId="77777777" w:rsidR="00E603F8" w:rsidRPr="00C81E33" w:rsidRDefault="00B173A1">
            <w:pPr>
              <w:spacing w:after="0"/>
              <w:jc w:val="right"/>
              <w:rPr>
                <w:rFonts w:eastAsia="Times New Roman"/>
                <w:szCs w:val="18"/>
              </w:rPr>
            </w:pPr>
            <w:r w:rsidRPr="00C81E33">
              <w:rPr>
                <w:rFonts w:eastAsia="Times New Roman"/>
                <w:sz w:val="18"/>
                <w:szCs w:val="18"/>
              </w:rPr>
              <w:t>Expected CO2e (indirect)</w:t>
            </w:r>
          </w:p>
        </w:tc>
        <w:tc>
          <w:tcPr>
            <w:tcW w:w="82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DDC2C67" w14:textId="77777777" w:rsidR="00E603F8" w:rsidRPr="00C81E33" w:rsidRDefault="00B50E06">
            <w:pPr>
              <w:spacing w:after="0"/>
              <w:jc w:val="left"/>
              <w:rPr>
                <w:rFonts w:eastAsia="Times New Roman"/>
                <w:szCs w:val="18"/>
              </w:rPr>
            </w:pPr>
            <w:r w:rsidRPr="00C81E33">
              <w:rPr>
                <w:rFonts w:eastAsia="Times New Roman"/>
                <w:i/>
                <w:sz w:val="18"/>
                <w:szCs w:val="18"/>
              </w:rPr>
              <w:t>4,752.6</w:t>
            </w:r>
          </w:p>
        </w:tc>
        <w:tc>
          <w:tcPr>
            <w:tcW w:w="116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A0670D" w14:textId="77777777" w:rsidR="00E603F8" w:rsidRPr="00C81E33" w:rsidRDefault="00B50E06">
            <w:pPr>
              <w:spacing w:after="0"/>
              <w:jc w:val="left"/>
              <w:rPr>
                <w:rFonts w:eastAsia="Times New Roman"/>
                <w:szCs w:val="18"/>
              </w:rPr>
            </w:pPr>
            <w:r w:rsidRPr="00C81E33">
              <w:rPr>
                <w:rFonts w:eastAsia="Times New Roman"/>
                <w:i/>
                <w:sz w:val="18"/>
                <w:szCs w:val="18"/>
              </w:rPr>
              <w:t>52,278.6</w:t>
            </w:r>
          </w:p>
        </w:tc>
        <w:tc>
          <w:tcPr>
            <w:tcW w:w="887"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E2C79"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51CF420"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300339A"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E3E7368" w14:textId="77777777" w:rsidR="00E603F8" w:rsidRPr="00C81E33" w:rsidRDefault="00B173A1">
            <w:pPr>
              <w:spacing w:after="0"/>
              <w:jc w:val="left"/>
              <w:rPr>
                <w:rFonts w:eastAsia="Times New Roman"/>
                <w:szCs w:val="18"/>
              </w:rPr>
            </w:pPr>
            <w:r w:rsidRPr="00C81E33">
              <w:rPr>
                <w:rFonts w:eastAsia="Times New Roman"/>
                <w:sz w:val="18"/>
                <w:szCs w:val="18"/>
              </w:rPr>
              <w:t>Indicator 6.1</w:t>
            </w:r>
          </w:p>
        </w:tc>
        <w:tc>
          <w:tcPr>
            <w:tcW w:w="6484" w:type="dxa"/>
            <w:gridSpan w:val="8"/>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DE18A6" w14:textId="77777777" w:rsidR="00E603F8" w:rsidRPr="00C81E33" w:rsidRDefault="00B173A1">
            <w:pPr>
              <w:spacing w:after="0"/>
              <w:jc w:val="left"/>
              <w:rPr>
                <w:rFonts w:eastAsia="Times New Roman"/>
                <w:szCs w:val="18"/>
              </w:rPr>
            </w:pPr>
            <w:r w:rsidRPr="00C81E33">
              <w:rPr>
                <w:rFonts w:eastAsia="Times New Roman"/>
                <w:sz w:val="18"/>
                <w:szCs w:val="18"/>
              </w:rPr>
              <w:t>Carbon sequestered or emissions avoided in the AFOLU sector</w:t>
            </w:r>
          </w:p>
        </w:tc>
        <w:tc>
          <w:tcPr>
            <w:tcW w:w="88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64772A" w14:textId="77777777" w:rsidR="00E603F8" w:rsidRPr="00C81E33" w:rsidRDefault="00E603F8">
            <w:pPr>
              <w:spacing w:after="0"/>
              <w:jc w:val="left"/>
              <w:rPr>
                <w:rFonts w:eastAsia="Times New Roman"/>
                <w:szCs w:val="18"/>
              </w:rPr>
            </w:pP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3C5E7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101374B"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09C85BE9"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67ABFA0"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0E164FFE"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09078836" w14:textId="77777777" w:rsidR="00E603F8" w:rsidRPr="00C81E33" w:rsidRDefault="00B173A1">
            <w:pPr>
              <w:spacing w:after="0"/>
              <w:jc w:val="center"/>
              <w:rPr>
                <w:rFonts w:eastAsia="Times New Roman"/>
                <w:szCs w:val="18"/>
              </w:rPr>
            </w:pPr>
            <w:r w:rsidRPr="00C81E33">
              <w:rPr>
                <w:rFonts w:eastAsia="Times New Roman"/>
                <w:sz w:val="18"/>
                <w:szCs w:val="18"/>
              </w:rPr>
              <w:t xml:space="preserve"> </w:t>
            </w:r>
            <w:r w:rsidRPr="00C81E33">
              <w:rPr>
                <w:rFonts w:eastAsia="Times New Roman"/>
                <w:bCs/>
                <w:sz w:val="18"/>
                <w:szCs w:val="18"/>
              </w:rPr>
              <w:t>Expected metric tons of CO₂e</w:t>
            </w:r>
          </w:p>
        </w:tc>
      </w:tr>
      <w:tr w:rsidR="00440599" w:rsidRPr="00C81E33" w14:paraId="78931DA6" w14:textId="77777777" w:rsidTr="00B75295">
        <w:trPr>
          <w:trHeight w:val="89"/>
        </w:trPr>
        <w:tc>
          <w:tcPr>
            <w:tcW w:w="1014" w:type="dxa"/>
            <w:vMerge/>
            <w:tcBorders>
              <w:top w:val="single" w:sz="4" w:space="0" w:color="auto"/>
              <w:left w:val="single" w:sz="4" w:space="0" w:color="auto"/>
              <w:bottom w:val="single" w:sz="4" w:space="0" w:color="auto"/>
              <w:right w:val="single" w:sz="4" w:space="0" w:color="auto"/>
            </w:tcBorders>
          </w:tcPr>
          <w:p w14:paraId="26B2EA26"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8CD8C99"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409791ED"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1C60612"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74E39343"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5995706B"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5506951B"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523F9565" w14:textId="77777777" w:rsidTr="00B75295">
        <w:tc>
          <w:tcPr>
            <w:tcW w:w="1014" w:type="dxa"/>
            <w:tcBorders>
              <w:top w:val="single" w:sz="4" w:space="0" w:color="auto"/>
              <w:left w:val="single" w:sz="4" w:space="0" w:color="auto"/>
              <w:bottom w:val="single" w:sz="4" w:space="0" w:color="auto"/>
              <w:right w:val="single" w:sz="4" w:space="0" w:color="auto"/>
            </w:tcBorders>
          </w:tcPr>
          <w:p w14:paraId="3EE55846"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7F784FB7" w14:textId="77777777" w:rsidR="00E603F8" w:rsidRPr="00C81E33" w:rsidRDefault="00B173A1">
            <w:pPr>
              <w:spacing w:after="0"/>
              <w:jc w:val="right"/>
              <w:rPr>
                <w:rFonts w:eastAsia="Times New Roman"/>
                <w:szCs w:val="18"/>
              </w:rPr>
            </w:pPr>
            <w:r w:rsidRPr="00C81E33">
              <w:rPr>
                <w:rFonts w:eastAsia="Times New Roman"/>
                <w:sz w:val="18"/>
                <w:szCs w:val="18"/>
              </w:rPr>
              <w:t>Expected CO2e (direct)</w:t>
            </w:r>
          </w:p>
        </w:tc>
        <w:tc>
          <w:tcPr>
            <w:tcW w:w="968" w:type="dxa"/>
            <w:gridSpan w:val="2"/>
            <w:tcBorders>
              <w:top w:val="single" w:sz="4" w:space="0" w:color="auto"/>
              <w:left w:val="single" w:sz="4" w:space="0" w:color="auto"/>
              <w:bottom w:val="single" w:sz="4" w:space="0" w:color="auto"/>
              <w:right w:val="single" w:sz="4" w:space="0" w:color="auto"/>
            </w:tcBorders>
          </w:tcPr>
          <w:p w14:paraId="45971AF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0F2366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71D912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4456D53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C8C15D2" w14:textId="77777777" w:rsidTr="00B75295">
        <w:tc>
          <w:tcPr>
            <w:tcW w:w="1014" w:type="dxa"/>
            <w:tcBorders>
              <w:top w:val="single" w:sz="4" w:space="0" w:color="auto"/>
              <w:left w:val="single" w:sz="4" w:space="0" w:color="auto"/>
              <w:bottom w:val="single" w:sz="4" w:space="0" w:color="auto"/>
              <w:right w:val="single" w:sz="4" w:space="0" w:color="auto"/>
            </w:tcBorders>
          </w:tcPr>
          <w:p w14:paraId="6C5336C7"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4F69707F" w14:textId="77777777" w:rsidR="00E603F8" w:rsidRPr="00C81E33" w:rsidRDefault="00B173A1">
            <w:pPr>
              <w:spacing w:after="0"/>
              <w:jc w:val="right"/>
              <w:rPr>
                <w:rFonts w:eastAsia="Times New Roman"/>
                <w:szCs w:val="18"/>
              </w:rPr>
            </w:pPr>
            <w:r w:rsidRPr="00C81E33">
              <w:rPr>
                <w:rFonts w:eastAsia="Times New Roman"/>
                <w:sz w:val="18"/>
                <w:szCs w:val="18"/>
              </w:rPr>
              <w:t>Expected CO2e (indirect)</w:t>
            </w:r>
          </w:p>
        </w:tc>
        <w:tc>
          <w:tcPr>
            <w:tcW w:w="968" w:type="dxa"/>
            <w:gridSpan w:val="2"/>
            <w:tcBorders>
              <w:top w:val="single" w:sz="4" w:space="0" w:color="auto"/>
              <w:left w:val="single" w:sz="4" w:space="0" w:color="auto"/>
              <w:bottom w:val="single" w:sz="4" w:space="0" w:color="auto"/>
              <w:right w:val="single" w:sz="4" w:space="0" w:color="auto"/>
            </w:tcBorders>
          </w:tcPr>
          <w:p w14:paraId="1B0D89E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716F837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E130FF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C588FA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87230B3" w14:textId="77777777" w:rsidTr="00B75295">
        <w:tc>
          <w:tcPr>
            <w:tcW w:w="1014" w:type="dxa"/>
            <w:tcBorders>
              <w:top w:val="single" w:sz="4" w:space="0" w:color="auto"/>
              <w:left w:val="single" w:sz="4" w:space="0" w:color="auto"/>
              <w:bottom w:val="single" w:sz="4" w:space="0" w:color="auto"/>
              <w:right w:val="single" w:sz="4" w:space="0" w:color="auto"/>
            </w:tcBorders>
          </w:tcPr>
          <w:p w14:paraId="752DE171"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7C2EA92D" w14:textId="77777777" w:rsidR="00E603F8" w:rsidRPr="00C81E33" w:rsidRDefault="00B173A1">
            <w:pPr>
              <w:spacing w:after="0"/>
              <w:jc w:val="right"/>
              <w:rPr>
                <w:rFonts w:eastAsia="Times New Roman"/>
                <w:szCs w:val="18"/>
              </w:rPr>
            </w:pPr>
            <w:r w:rsidRPr="00C81E33">
              <w:rPr>
                <w:rFonts w:eastAsia="Times New Roman"/>
                <w:sz w:val="18"/>
                <w:szCs w:val="18"/>
              </w:rPr>
              <w:t>Anticipated start year of accounting</w:t>
            </w:r>
          </w:p>
        </w:tc>
        <w:tc>
          <w:tcPr>
            <w:tcW w:w="968" w:type="dxa"/>
            <w:gridSpan w:val="2"/>
            <w:tcBorders>
              <w:top w:val="single" w:sz="4" w:space="0" w:color="auto"/>
              <w:left w:val="single" w:sz="4" w:space="0" w:color="auto"/>
              <w:bottom w:val="single" w:sz="4" w:space="0" w:color="auto"/>
              <w:right w:val="single" w:sz="4" w:space="0" w:color="auto"/>
            </w:tcBorders>
          </w:tcPr>
          <w:p w14:paraId="251D30BD"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BE39335"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4933C3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F79A314"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0930A6D" w14:textId="77777777" w:rsidTr="00B75295">
        <w:tc>
          <w:tcPr>
            <w:tcW w:w="1014" w:type="dxa"/>
            <w:tcBorders>
              <w:top w:val="single" w:sz="4" w:space="0" w:color="auto"/>
              <w:left w:val="single" w:sz="4" w:space="0" w:color="auto"/>
              <w:bottom w:val="single" w:sz="4" w:space="0" w:color="auto"/>
              <w:right w:val="single" w:sz="4" w:space="0" w:color="auto"/>
            </w:tcBorders>
          </w:tcPr>
          <w:p w14:paraId="3FC31560"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3A17CF41" w14:textId="77777777" w:rsidR="00E603F8" w:rsidRPr="00C81E33" w:rsidRDefault="00B173A1">
            <w:pPr>
              <w:spacing w:after="0"/>
              <w:jc w:val="right"/>
              <w:rPr>
                <w:rFonts w:eastAsia="Times New Roman"/>
                <w:szCs w:val="18"/>
              </w:rPr>
            </w:pPr>
            <w:r w:rsidRPr="00C81E33">
              <w:rPr>
                <w:rFonts w:eastAsia="Times New Roman"/>
                <w:bCs/>
                <w:sz w:val="18"/>
                <w:szCs w:val="18"/>
              </w:rPr>
              <w:t>Duration of accounting</w:t>
            </w:r>
          </w:p>
        </w:tc>
        <w:tc>
          <w:tcPr>
            <w:tcW w:w="968" w:type="dxa"/>
            <w:gridSpan w:val="2"/>
            <w:tcBorders>
              <w:top w:val="single" w:sz="4" w:space="0" w:color="auto"/>
              <w:left w:val="single" w:sz="4" w:space="0" w:color="auto"/>
              <w:bottom w:val="single" w:sz="4" w:space="0" w:color="auto"/>
              <w:right w:val="single" w:sz="4" w:space="0" w:color="auto"/>
            </w:tcBorders>
          </w:tcPr>
          <w:p w14:paraId="3E76C01D"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CB4E7A8"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328110A"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32293F5"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CD9318F"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03CB11" w14:textId="77777777" w:rsidR="00E603F8" w:rsidRPr="00C81E33" w:rsidRDefault="00B173A1">
            <w:pPr>
              <w:spacing w:after="0"/>
              <w:jc w:val="left"/>
              <w:rPr>
                <w:rFonts w:eastAsia="Times New Roman"/>
                <w:szCs w:val="18"/>
              </w:rPr>
            </w:pPr>
            <w:r w:rsidRPr="00C81E33">
              <w:rPr>
                <w:rFonts w:eastAsia="Times New Roman"/>
                <w:sz w:val="18"/>
                <w:szCs w:val="18"/>
              </w:rPr>
              <w:t>Indicator 6.2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092325B" w14:textId="77777777" w:rsidR="00E603F8" w:rsidRPr="00C81E33" w:rsidRDefault="00B173A1">
            <w:pPr>
              <w:spacing w:after="0"/>
              <w:jc w:val="left"/>
              <w:rPr>
                <w:rFonts w:eastAsia="Times New Roman"/>
                <w:szCs w:val="18"/>
              </w:rPr>
            </w:pPr>
            <w:r w:rsidRPr="00C81E33">
              <w:rPr>
                <w:rFonts w:eastAsia="Times New Roman"/>
                <w:sz w:val="18"/>
                <w:szCs w:val="18"/>
              </w:rPr>
              <w:t xml:space="preserve">Emissions avoided </w:t>
            </w:r>
            <w:r w:rsidRPr="00C81E33">
              <w:rPr>
                <w:rFonts w:eastAsia="Times New Roman"/>
                <w:bCs/>
                <w:sz w:val="18"/>
                <w:szCs w:val="18"/>
              </w:rPr>
              <w:t>Outside AFOLU </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A2851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AEDA60C"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034EE446"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0497F0CF"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53FDF4A5"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509F50DA" w14:textId="77777777" w:rsidR="00E603F8" w:rsidRPr="00C81E33" w:rsidRDefault="00B173A1">
            <w:pPr>
              <w:spacing w:after="0"/>
              <w:jc w:val="center"/>
              <w:rPr>
                <w:rFonts w:eastAsia="Times New Roman"/>
                <w:szCs w:val="18"/>
              </w:rPr>
            </w:pPr>
            <w:r w:rsidRPr="00C81E33">
              <w:rPr>
                <w:rFonts w:eastAsia="Times New Roman"/>
                <w:bCs/>
                <w:sz w:val="18"/>
                <w:szCs w:val="18"/>
              </w:rPr>
              <w:t>Expected metric tons of CO₂e</w:t>
            </w:r>
          </w:p>
        </w:tc>
      </w:tr>
      <w:tr w:rsidR="00440599" w:rsidRPr="00C81E33" w14:paraId="7177B313"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A07CE9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788D1B1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8564ACE"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018092E3"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C8FBDF8"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610B753" w14:textId="77777777" w:rsidTr="00B75295">
        <w:trPr>
          <w:trHeight w:val="206"/>
        </w:trPr>
        <w:tc>
          <w:tcPr>
            <w:tcW w:w="1014" w:type="dxa"/>
            <w:vMerge/>
            <w:tcBorders>
              <w:top w:val="single" w:sz="4" w:space="0" w:color="auto"/>
              <w:left w:val="single" w:sz="4" w:space="0" w:color="auto"/>
              <w:bottom w:val="single" w:sz="4" w:space="0" w:color="auto"/>
              <w:right w:val="single" w:sz="4" w:space="0" w:color="auto"/>
            </w:tcBorders>
          </w:tcPr>
          <w:p w14:paraId="181DDF5C"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D0E7ED9"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40252E0A"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D63FBFD"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FC70841"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01947C76"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38775BFC"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95854EE" w14:textId="77777777" w:rsidTr="00B75295">
        <w:tc>
          <w:tcPr>
            <w:tcW w:w="1014" w:type="dxa"/>
            <w:tcBorders>
              <w:top w:val="single" w:sz="4" w:space="0" w:color="auto"/>
              <w:left w:val="single" w:sz="4" w:space="0" w:color="auto"/>
              <w:bottom w:val="single" w:sz="4" w:space="0" w:color="auto"/>
              <w:right w:val="single" w:sz="4" w:space="0" w:color="auto"/>
            </w:tcBorders>
          </w:tcPr>
          <w:p w14:paraId="5A55DC38"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2AEE2DDB" w14:textId="77777777" w:rsidR="00E603F8" w:rsidRPr="00C81E33" w:rsidRDefault="00B173A1">
            <w:pPr>
              <w:spacing w:after="0"/>
              <w:jc w:val="right"/>
              <w:rPr>
                <w:rFonts w:eastAsia="Times New Roman"/>
                <w:szCs w:val="18"/>
              </w:rPr>
            </w:pPr>
            <w:r w:rsidRPr="00C81E33">
              <w:rPr>
                <w:rFonts w:eastAsia="Times New Roman"/>
                <w:sz w:val="18"/>
                <w:szCs w:val="18"/>
              </w:rPr>
              <w:t>Expected CO2e (direct)</w:t>
            </w:r>
          </w:p>
        </w:tc>
        <w:tc>
          <w:tcPr>
            <w:tcW w:w="968" w:type="dxa"/>
            <w:gridSpan w:val="2"/>
            <w:tcBorders>
              <w:top w:val="single" w:sz="4" w:space="0" w:color="auto"/>
              <w:left w:val="single" w:sz="4" w:space="0" w:color="auto"/>
              <w:bottom w:val="single" w:sz="4" w:space="0" w:color="auto"/>
              <w:right w:val="single" w:sz="4" w:space="0" w:color="auto"/>
            </w:tcBorders>
          </w:tcPr>
          <w:p w14:paraId="0E61F86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F83A36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821207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9E6E12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2F05B24" w14:textId="77777777" w:rsidTr="00B75295">
        <w:tc>
          <w:tcPr>
            <w:tcW w:w="1014" w:type="dxa"/>
            <w:tcBorders>
              <w:top w:val="single" w:sz="4" w:space="0" w:color="auto"/>
              <w:left w:val="single" w:sz="4" w:space="0" w:color="auto"/>
              <w:bottom w:val="single" w:sz="4" w:space="0" w:color="auto"/>
              <w:right w:val="single" w:sz="4" w:space="0" w:color="auto"/>
            </w:tcBorders>
          </w:tcPr>
          <w:p w14:paraId="4CBF1E67"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5AFE3DA4" w14:textId="77777777" w:rsidR="00E603F8" w:rsidRPr="00C81E33" w:rsidRDefault="00B173A1">
            <w:pPr>
              <w:spacing w:after="0"/>
              <w:jc w:val="right"/>
              <w:rPr>
                <w:rFonts w:eastAsia="Times New Roman"/>
                <w:szCs w:val="18"/>
              </w:rPr>
            </w:pPr>
            <w:r w:rsidRPr="00C81E33">
              <w:rPr>
                <w:rFonts w:eastAsia="Times New Roman"/>
                <w:sz w:val="18"/>
                <w:szCs w:val="18"/>
              </w:rPr>
              <w:t>Expected CO2e (indirect)</w:t>
            </w:r>
          </w:p>
        </w:tc>
        <w:tc>
          <w:tcPr>
            <w:tcW w:w="968" w:type="dxa"/>
            <w:gridSpan w:val="2"/>
            <w:tcBorders>
              <w:top w:val="single" w:sz="4" w:space="0" w:color="auto"/>
              <w:left w:val="single" w:sz="4" w:space="0" w:color="auto"/>
              <w:bottom w:val="single" w:sz="4" w:space="0" w:color="auto"/>
              <w:right w:val="single" w:sz="4" w:space="0" w:color="auto"/>
            </w:tcBorders>
          </w:tcPr>
          <w:p w14:paraId="668FAFD1" w14:textId="77777777" w:rsidR="00E603F8" w:rsidRPr="00C81E33" w:rsidRDefault="00B50E06">
            <w:pPr>
              <w:spacing w:after="0"/>
              <w:jc w:val="right"/>
              <w:rPr>
                <w:rFonts w:eastAsia="Times New Roman"/>
                <w:szCs w:val="18"/>
              </w:rPr>
            </w:pPr>
            <w:r w:rsidRPr="00C81E33">
              <w:rPr>
                <w:rFonts w:eastAsia="Times New Roman"/>
                <w:i/>
                <w:sz w:val="18"/>
                <w:szCs w:val="18"/>
              </w:rPr>
              <w:t>4,752.6</w:t>
            </w:r>
          </w:p>
        </w:tc>
        <w:tc>
          <w:tcPr>
            <w:tcW w:w="1248" w:type="dxa"/>
            <w:gridSpan w:val="2"/>
            <w:tcBorders>
              <w:top w:val="single" w:sz="4" w:space="0" w:color="auto"/>
              <w:left w:val="single" w:sz="4" w:space="0" w:color="auto"/>
              <w:bottom w:val="single" w:sz="4" w:space="0" w:color="auto"/>
              <w:right w:val="single" w:sz="4" w:space="0" w:color="auto"/>
            </w:tcBorders>
          </w:tcPr>
          <w:p w14:paraId="3158CCB4" w14:textId="77777777" w:rsidR="00E603F8" w:rsidRPr="00C81E33" w:rsidRDefault="00B50E06">
            <w:pPr>
              <w:spacing w:after="0"/>
              <w:jc w:val="right"/>
              <w:rPr>
                <w:rFonts w:eastAsia="Times New Roman"/>
                <w:szCs w:val="18"/>
              </w:rPr>
            </w:pPr>
            <w:r w:rsidRPr="00C81E33">
              <w:rPr>
                <w:rFonts w:eastAsia="Times New Roman"/>
                <w:i/>
                <w:sz w:val="18"/>
                <w:szCs w:val="18"/>
              </w:rPr>
              <w:t>52,278.6</w:t>
            </w:r>
          </w:p>
        </w:tc>
        <w:tc>
          <w:tcPr>
            <w:tcW w:w="659" w:type="dxa"/>
            <w:tcBorders>
              <w:top w:val="single" w:sz="4" w:space="0" w:color="auto"/>
              <w:left w:val="single" w:sz="4" w:space="0" w:color="auto"/>
              <w:bottom w:val="single" w:sz="4" w:space="0" w:color="auto"/>
              <w:right w:val="single" w:sz="4" w:space="0" w:color="auto"/>
            </w:tcBorders>
          </w:tcPr>
          <w:p w14:paraId="36B1DED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0BDF86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B328346" w14:textId="77777777" w:rsidTr="00B75295">
        <w:tc>
          <w:tcPr>
            <w:tcW w:w="1014" w:type="dxa"/>
            <w:tcBorders>
              <w:top w:val="single" w:sz="4" w:space="0" w:color="auto"/>
              <w:left w:val="single" w:sz="4" w:space="0" w:color="auto"/>
              <w:bottom w:val="single" w:sz="4" w:space="0" w:color="auto"/>
              <w:right w:val="single" w:sz="4" w:space="0" w:color="auto"/>
            </w:tcBorders>
          </w:tcPr>
          <w:p w14:paraId="09E5635A"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40211D22" w14:textId="77777777" w:rsidR="00E603F8" w:rsidRPr="00C81E33" w:rsidRDefault="00B173A1">
            <w:pPr>
              <w:spacing w:after="0"/>
              <w:jc w:val="right"/>
              <w:rPr>
                <w:rFonts w:eastAsia="Times New Roman"/>
                <w:szCs w:val="18"/>
              </w:rPr>
            </w:pPr>
            <w:r w:rsidRPr="00C81E33">
              <w:rPr>
                <w:rFonts w:eastAsia="Times New Roman"/>
                <w:sz w:val="18"/>
                <w:szCs w:val="18"/>
              </w:rPr>
              <w:t>Anticipated start year of accounting</w:t>
            </w:r>
          </w:p>
        </w:tc>
        <w:tc>
          <w:tcPr>
            <w:tcW w:w="968" w:type="dxa"/>
            <w:gridSpan w:val="2"/>
            <w:tcBorders>
              <w:top w:val="single" w:sz="4" w:space="0" w:color="auto"/>
              <w:left w:val="single" w:sz="4" w:space="0" w:color="auto"/>
              <w:bottom w:val="single" w:sz="4" w:space="0" w:color="auto"/>
              <w:right w:val="single" w:sz="4" w:space="0" w:color="auto"/>
            </w:tcBorders>
          </w:tcPr>
          <w:p w14:paraId="516765FC"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6C05D13"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CBF644B"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577422C"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35B03C72" w14:textId="77777777" w:rsidTr="00B75295">
        <w:tc>
          <w:tcPr>
            <w:tcW w:w="1014" w:type="dxa"/>
            <w:tcBorders>
              <w:top w:val="single" w:sz="4" w:space="0" w:color="auto"/>
              <w:left w:val="single" w:sz="4" w:space="0" w:color="auto"/>
              <w:bottom w:val="single" w:sz="4" w:space="0" w:color="auto"/>
              <w:right w:val="single" w:sz="4" w:space="0" w:color="auto"/>
            </w:tcBorders>
          </w:tcPr>
          <w:p w14:paraId="5BE306D8"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2F8A7465" w14:textId="77777777" w:rsidR="00E603F8" w:rsidRPr="00C81E33" w:rsidRDefault="00B173A1">
            <w:pPr>
              <w:spacing w:after="0"/>
              <w:jc w:val="right"/>
              <w:rPr>
                <w:rFonts w:eastAsia="Times New Roman"/>
                <w:szCs w:val="18"/>
              </w:rPr>
            </w:pPr>
            <w:r w:rsidRPr="00C81E33">
              <w:rPr>
                <w:rFonts w:eastAsia="Times New Roman"/>
                <w:bCs/>
                <w:sz w:val="18"/>
                <w:szCs w:val="18"/>
              </w:rPr>
              <w:t>Duration of accounting</w:t>
            </w:r>
          </w:p>
        </w:tc>
        <w:tc>
          <w:tcPr>
            <w:tcW w:w="968" w:type="dxa"/>
            <w:gridSpan w:val="2"/>
            <w:tcBorders>
              <w:top w:val="single" w:sz="4" w:space="0" w:color="auto"/>
              <w:left w:val="single" w:sz="4" w:space="0" w:color="auto"/>
              <w:bottom w:val="single" w:sz="4" w:space="0" w:color="auto"/>
              <w:right w:val="single" w:sz="4" w:space="0" w:color="auto"/>
            </w:tcBorders>
          </w:tcPr>
          <w:p w14:paraId="6DA01E0E"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2ADF759"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6F6D95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6FCA76F"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9951AC9"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50BA333" w14:textId="77777777" w:rsidR="00E603F8" w:rsidRPr="00C81E33" w:rsidRDefault="00B173A1">
            <w:pPr>
              <w:spacing w:after="0"/>
              <w:jc w:val="left"/>
              <w:rPr>
                <w:rFonts w:eastAsia="Times New Roman"/>
                <w:szCs w:val="18"/>
              </w:rPr>
            </w:pPr>
            <w:r w:rsidRPr="00C81E33">
              <w:rPr>
                <w:rFonts w:eastAsia="Times New Roman"/>
                <w:sz w:val="18"/>
                <w:szCs w:val="18"/>
              </w:rPr>
              <w:t>Indicator 6.3</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A80C7CC" w14:textId="77777777" w:rsidR="00E603F8" w:rsidRPr="00C81E33" w:rsidRDefault="00B173A1">
            <w:pPr>
              <w:spacing w:after="0"/>
              <w:jc w:val="left"/>
              <w:rPr>
                <w:rFonts w:eastAsia="Times New Roman"/>
                <w:szCs w:val="18"/>
              </w:rPr>
            </w:pPr>
            <w:r w:rsidRPr="00C81E33">
              <w:rPr>
                <w:rFonts w:eastAsia="Times New Roman"/>
                <w:sz w:val="18"/>
                <w:szCs w:val="18"/>
              </w:rPr>
              <w:t>Energy saved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97DC90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C873B34"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08314852"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5B02736"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31DD3004"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0D87C46D" w14:textId="77777777" w:rsidR="00E603F8" w:rsidRPr="00C81E33" w:rsidRDefault="00B173A1">
            <w:pPr>
              <w:spacing w:after="0"/>
              <w:jc w:val="center"/>
              <w:rPr>
                <w:rFonts w:eastAsia="Times New Roman"/>
                <w:szCs w:val="18"/>
              </w:rPr>
            </w:pPr>
            <w:r w:rsidRPr="00C81E33">
              <w:rPr>
                <w:rFonts w:eastAsia="Times New Roman"/>
                <w:sz w:val="18"/>
                <w:szCs w:val="18"/>
              </w:rPr>
              <w:t>MJ</w:t>
            </w:r>
          </w:p>
        </w:tc>
      </w:tr>
      <w:tr w:rsidR="00440599" w:rsidRPr="00C81E33" w14:paraId="407FAB3D"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AF6F6CE"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F673086"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44BD6FE7"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327AC7FC"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2B56EAEF"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170742FF" w14:textId="77777777" w:rsidTr="00B75295">
        <w:trPr>
          <w:trHeight w:val="98"/>
        </w:trPr>
        <w:tc>
          <w:tcPr>
            <w:tcW w:w="1014" w:type="dxa"/>
            <w:vMerge/>
            <w:tcBorders>
              <w:top w:val="single" w:sz="4" w:space="0" w:color="auto"/>
              <w:left w:val="single" w:sz="4" w:space="0" w:color="auto"/>
              <w:bottom w:val="single" w:sz="4" w:space="0" w:color="auto"/>
              <w:right w:val="single" w:sz="4" w:space="0" w:color="auto"/>
            </w:tcBorders>
          </w:tcPr>
          <w:p w14:paraId="7CD929E2"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228C46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1047737"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35E6F39"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58DD82F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4F5625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4C9A68E"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1EB6EBC1" w14:textId="77777777" w:rsidTr="00B75295">
        <w:tc>
          <w:tcPr>
            <w:tcW w:w="1014" w:type="dxa"/>
            <w:tcBorders>
              <w:top w:val="single" w:sz="4" w:space="0" w:color="auto"/>
              <w:left w:val="single" w:sz="4" w:space="0" w:color="auto"/>
              <w:bottom w:val="single" w:sz="4" w:space="0" w:color="auto"/>
              <w:right w:val="single" w:sz="4" w:space="0" w:color="auto"/>
            </w:tcBorders>
          </w:tcPr>
          <w:p w14:paraId="0CA1E6F7"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3A26394B"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6770C87D"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CC83FD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9472D6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AA55E6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52244D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05ACE8B" w14:textId="77777777" w:rsidTr="00B75295">
        <w:tc>
          <w:tcPr>
            <w:tcW w:w="1014" w:type="dxa"/>
            <w:tcBorders>
              <w:top w:val="single" w:sz="4" w:space="0" w:color="auto"/>
              <w:left w:val="single" w:sz="4" w:space="0" w:color="auto"/>
              <w:bottom w:val="single" w:sz="4" w:space="0" w:color="auto"/>
              <w:right w:val="single" w:sz="4" w:space="0" w:color="auto"/>
            </w:tcBorders>
          </w:tcPr>
          <w:p w14:paraId="6A7F1F2E"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9DC2046"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CCEDADE"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6AF74C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41EDE9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F4D1AF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C10821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75CFE1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6B29AD0" w14:textId="77777777" w:rsidR="00E603F8" w:rsidRPr="00C81E33" w:rsidRDefault="00B173A1">
            <w:pPr>
              <w:spacing w:after="0"/>
              <w:jc w:val="left"/>
              <w:rPr>
                <w:rFonts w:eastAsia="Times New Roman"/>
                <w:szCs w:val="18"/>
              </w:rPr>
            </w:pPr>
            <w:r w:rsidRPr="00C81E33">
              <w:rPr>
                <w:rFonts w:eastAsia="Times New Roman"/>
                <w:sz w:val="18"/>
                <w:szCs w:val="18"/>
              </w:rPr>
              <w:t>Indicator 6.4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CEA021E" w14:textId="77777777" w:rsidR="00E603F8" w:rsidRPr="00C81E33" w:rsidRDefault="00B173A1">
            <w:pPr>
              <w:spacing w:after="0"/>
              <w:jc w:val="left"/>
              <w:rPr>
                <w:rFonts w:eastAsia="Times New Roman"/>
                <w:szCs w:val="18"/>
              </w:rPr>
            </w:pPr>
            <w:r w:rsidRPr="00C81E33">
              <w:rPr>
                <w:rFonts w:eastAsia="Times New Roman"/>
                <w:sz w:val="18"/>
                <w:szCs w:val="18"/>
              </w:rPr>
              <w:t>Increase in installed renewable energy capacity per technology</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860099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CBBD9DB"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358D559C"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0A1A088F"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vAlign w:val="center"/>
          </w:tcPr>
          <w:p w14:paraId="23C702FC" w14:textId="77777777" w:rsidR="00E603F8" w:rsidRPr="00C81E33" w:rsidRDefault="00B173A1">
            <w:pPr>
              <w:spacing w:after="0"/>
              <w:jc w:val="left"/>
              <w:rPr>
                <w:rFonts w:eastAsia="Times New Roman"/>
                <w:szCs w:val="18"/>
              </w:rPr>
            </w:pPr>
            <w:r w:rsidRPr="00C81E33">
              <w:rPr>
                <w:rFonts w:eastAsia="Times New Roman"/>
                <w:sz w:val="18"/>
                <w:szCs w:val="18"/>
              </w:rPr>
              <w:t>Technology</w:t>
            </w:r>
          </w:p>
        </w:tc>
        <w:tc>
          <w:tcPr>
            <w:tcW w:w="4025" w:type="dxa"/>
            <w:gridSpan w:val="6"/>
            <w:tcBorders>
              <w:top w:val="single" w:sz="4" w:space="0" w:color="auto"/>
              <w:left w:val="single" w:sz="4" w:space="0" w:color="auto"/>
              <w:bottom w:val="single" w:sz="4" w:space="0" w:color="auto"/>
              <w:right w:val="single" w:sz="4" w:space="0" w:color="auto"/>
            </w:tcBorders>
          </w:tcPr>
          <w:p w14:paraId="24CA3765" w14:textId="77777777" w:rsidR="00E603F8" w:rsidRPr="00C81E33" w:rsidRDefault="00B173A1">
            <w:pPr>
              <w:spacing w:after="0"/>
              <w:jc w:val="center"/>
              <w:rPr>
                <w:rFonts w:eastAsia="Times New Roman"/>
                <w:szCs w:val="18"/>
              </w:rPr>
            </w:pPr>
            <w:r w:rsidRPr="00C81E33">
              <w:rPr>
                <w:rFonts w:eastAsia="Times New Roman"/>
                <w:sz w:val="18"/>
                <w:szCs w:val="18"/>
              </w:rPr>
              <w:t>Capacity (MW)</w:t>
            </w:r>
          </w:p>
        </w:tc>
      </w:tr>
      <w:tr w:rsidR="00440599" w:rsidRPr="00C81E33" w14:paraId="361D261A"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4DA1A14A"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CB5821A"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A4D00B3"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2720CA64"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30011F5E"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17F7E850" w14:textId="77777777" w:rsidTr="00B75295">
        <w:trPr>
          <w:trHeight w:val="89"/>
        </w:trPr>
        <w:tc>
          <w:tcPr>
            <w:tcW w:w="1014" w:type="dxa"/>
            <w:vMerge/>
            <w:tcBorders>
              <w:top w:val="single" w:sz="4" w:space="0" w:color="auto"/>
              <w:left w:val="single" w:sz="4" w:space="0" w:color="auto"/>
              <w:bottom w:val="single" w:sz="4" w:space="0" w:color="auto"/>
              <w:right w:val="single" w:sz="4" w:space="0" w:color="auto"/>
            </w:tcBorders>
          </w:tcPr>
          <w:p w14:paraId="174B7BD4"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5DA3953"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FD5FFAA"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FBE06C8"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8170152"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159A7864"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62094062"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FA2A131" w14:textId="77777777" w:rsidTr="00B75295">
        <w:tc>
          <w:tcPr>
            <w:tcW w:w="1014" w:type="dxa"/>
            <w:tcBorders>
              <w:top w:val="single" w:sz="4" w:space="0" w:color="auto"/>
              <w:left w:val="single" w:sz="4" w:space="0" w:color="auto"/>
              <w:bottom w:val="single" w:sz="4" w:space="0" w:color="auto"/>
              <w:right w:val="single" w:sz="4" w:space="0" w:color="auto"/>
            </w:tcBorders>
          </w:tcPr>
          <w:p w14:paraId="1C981071"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0BB8E8E"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658865A"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r w:rsidRPr="00C81E33">
              <w:rPr>
                <w:rFonts w:eastAsia="Times New Roman"/>
                <w:sz w:val="18"/>
                <w:szCs w:val="18"/>
              </w:rPr>
              <w:t xml:space="preserve"> </w:t>
            </w:r>
          </w:p>
        </w:tc>
        <w:tc>
          <w:tcPr>
            <w:tcW w:w="968" w:type="dxa"/>
            <w:gridSpan w:val="2"/>
            <w:tcBorders>
              <w:top w:val="single" w:sz="4" w:space="0" w:color="auto"/>
              <w:left w:val="single" w:sz="4" w:space="0" w:color="auto"/>
              <w:bottom w:val="single" w:sz="4" w:space="0" w:color="auto"/>
              <w:right w:val="single" w:sz="4" w:space="0" w:color="auto"/>
            </w:tcBorders>
          </w:tcPr>
          <w:p w14:paraId="0D26D6F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6121C1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FCBC3E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727DEF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2DB08E1" w14:textId="77777777" w:rsidTr="00B75295">
        <w:tc>
          <w:tcPr>
            <w:tcW w:w="1014" w:type="dxa"/>
            <w:tcBorders>
              <w:top w:val="single" w:sz="4" w:space="0" w:color="auto"/>
              <w:left w:val="single" w:sz="4" w:space="0" w:color="auto"/>
              <w:bottom w:val="single" w:sz="4" w:space="0" w:color="auto"/>
              <w:right w:val="single" w:sz="4" w:space="0" w:color="auto"/>
            </w:tcBorders>
          </w:tcPr>
          <w:p w14:paraId="1D0EDCB9"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5E366BDD"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68D4E223" w14:textId="77777777" w:rsidR="00E603F8" w:rsidRPr="00C81E33" w:rsidRDefault="00B173A1">
            <w:pPr>
              <w:spacing w:after="0"/>
              <w:jc w:val="right"/>
              <w:rPr>
                <w:rFonts w:eastAsia="Times New Roman"/>
                <w:szCs w:val="18"/>
              </w:rPr>
            </w:pPr>
            <w:r w:rsidRPr="00C81E33">
              <w:rPr>
                <w:rFonts w:eastAsia="Times New Roman"/>
                <w:sz w:val="18"/>
                <w:szCs w:val="18"/>
              </w:rPr>
              <w:fldChar w:fldCharType="begin">
                <w:ffData>
                  <w:name w:val=""/>
                  <w:enabled/>
                  <w:calcOnExit w:val="0"/>
                  <w:ddList>
                    <w:listEntry w:val="(select)"/>
                    <w:listEntry w:val="Biomass"/>
                    <w:listEntry w:val="Geothermal"/>
                    <w:listEntry w:val="Ocean energy"/>
                    <w:listEntry w:val="Small Hydropower"/>
                    <w:listEntry w:val="Solar Photovoltaic"/>
                    <w:listEntry w:val="Solar Thermal"/>
                    <w:listEntry w:val="Wind Power"/>
                    <w:listEntry w:val="Energy Storage"/>
                  </w:ddList>
                </w:ffData>
              </w:fldChar>
            </w:r>
            <w:r w:rsidRPr="00C81E33">
              <w:rPr>
                <w:rFonts w:eastAsia="Times New Roman"/>
                <w:sz w:val="18"/>
                <w:szCs w:val="18"/>
              </w:rPr>
              <w:instrText xml:space="preserve"> FORMDROPDOWN </w:instrText>
            </w:r>
            <w:r w:rsidR="00FD0144">
              <w:rPr>
                <w:rFonts w:eastAsia="Times New Roman"/>
                <w:sz w:val="18"/>
                <w:szCs w:val="18"/>
              </w:rPr>
            </w:r>
            <w:r w:rsidR="00FD0144">
              <w:rPr>
                <w:rFonts w:eastAsia="Times New Roman"/>
                <w:sz w:val="18"/>
                <w:szCs w:val="18"/>
              </w:rPr>
              <w:fldChar w:fldCharType="separate"/>
            </w:r>
            <w:r w:rsidRPr="00C81E33">
              <w:rPr>
                <w:rFonts w:eastAsia="Times New Roman"/>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49F4454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B12E2E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E987D0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B017B1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B5CC957"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7F06113" w14:textId="77777777" w:rsidR="00E603F8" w:rsidRPr="00C81E33" w:rsidRDefault="00B173A1">
            <w:pPr>
              <w:spacing w:after="0"/>
              <w:jc w:val="left"/>
              <w:rPr>
                <w:rFonts w:eastAsia="Times New Roman"/>
                <w:b/>
                <w:szCs w:val="18"/>
              </w:rPr>
            </w:pPr>
            <w:r w:rsidRPr="00C81E33">
              <w:rPr>
                <w:rFonts w:eastAsia="Times New Roman"/>
                <w:b/>
                <w:sz w:val="18"/>
                <w:szCs w:val="18"/>
              </w:rPr>
              <w:t>Core Indicator 7</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BC8FEBA" w14:textId="77777777" w:rsidR="00E603F8" w:rsidRPr="00C81E33" w:rsidRDefault="00B173A1">
            <w:pPr>
              <w:spacing w:after="0"/>
              <w:jc w:val="left"/>
              <w:rPr>
                <w:rFonts w:eastAsia="Times New Roman"/>
                <w:b/>
                <w:szCs w:val="18"/>
              </w:rPr>
            </w:pPr>
            <w:r w:rsidRPr="00C81E33">
              <w:rPr>
                <w:rFonts w:eastAsia="Times New Roman"/>
                <w:b/>
                <w:sz w:val="18"/>
                <w:szCs w:val="18"/>
              </w:rPr>
              <w:t>Number of shared water ecosystems (fresh or marine) under new or improved cooperative management</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8E103D5"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Number)"/>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(Number)</w:t>
            </w:r>
            <w:r w:rsidRPr="00C81E33">
              <w:rPr>
                <w:rFonts w:eastAsia="Times New Roman"/>
                <w:b/>
                <w:i/>
                <w:sz w:val="18"/>
                <w:szCs w:val="18"/>
              </w:rPr>
              <w:fldChar w:fldCharType="end"/>
            </w:r>
          </w:p>
        </w:tc>
      </w:tr>
      <w:tr w:rsidR="00440599" w:rsidRPr="00C81E33" w14:paraId="206AAAEF"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A4C29C" w14:textId="77777777" w:rsidR="00E603F8" w:rsidRPr="00C81E33" w:rsidRDefault="00B173A1">
            <w:pPr>
              <w:spacing w:after="0"/>
              <w:jc w:val="left"/>
              <w:rPr>
                <w:rFonts w:eastAsia="Times New Roman"/>
                <w:szCs w:val="18"/>
              </w:rPr>
            </w:pPr>
            <w:r w:rsidRPr="00C81E33">
              <w:rPr>
                <w:rFonts w:eastAsia="Times New Roman"/>
                <w:sz w:val="18"/>
                <w:szCs w:val="18"/>
              </w:rPr>
              <w:t>Indicator 7.1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8CA9066" w14:textId="77777777" w:rsidR="00E603F8" w:rsidRPr="00C81E33" w:rsidRDefault="00B173A1">
            <w:pPr>
              <w:spacing w:after="0"/>
              <w:jc w:val="left"/>
              <w:rPr>
                <w:rFonts w:eastAsia="Times New Roman"/>
                <w:szCs w:val="18"/>
              </w:rPr>
            </w:pPr>
            <w:r w:rsidRPr="00C81E33">
              <w:rPr>
                <w:rFonts w:eastAsia="Times New Roman"/>
                <w:sz w:val="18"/>
                <w:szCs w:val="18"/>
              </w:rPr>
              <w:t>Level of Transboundary Diagnostic Analysis and Strategic Action Program (TDA/SAP) formulation and implementation</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12559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C843569" w14:textId="77777777" w:rsidTr="00B75295">
        <w:trPr>
          <w:trHeight w:val="233"/>
        </w:trPr>
        <w:tc>
          <w:tcPr>
            <w:tcW w:w="1014" w:type="dxa"/>
            <w:vMerge w:val="restart"/>
            <w:tcBorders>
              <w:top w:val="single" w:sz="4" w:space="0" w:color="auto"/>
              <w:left w:val="single" w:sz="4" w:space="0" w:color="auto"/>
              <w:bottom w:val="single" w:sz="4" w:space="0" w:color="auto"/>
              <w:right w:val="single" w:sz="4" w:space="0" w:color="auto"/>
            </w:tcBorders>
          </w:tcPr>
          <w:p w14:paraId="372C54B0"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3AB9B0D1"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00C10358" w14:textId="77777777" w:rsidR="00E603F8" w:rsidRPr="00C81E33" w:rsidRDefault="00B173A1">
            <w:pPr>
              <w:spacing w:after="0"/>
              <w:jc w:val="left"/>
              <w:rPr>
                <w:rFonts w:eastAsia="Times New Roman"/>
                <w:szCs w:val="18"/>
              </w:rPr>
            </w:pPr>
            <w:r w:rsidRPr="00C81E33">
              <w:rPr>
                <w:rFonts w:eastAsia="Times New Roman"/>
                <w:sz w:val="18"/>
                <w:szCs w:val="18"/>
              </w:rPr>
              <w:t>Shared water ecosystem</w:t>
            </w:r>
          </w:p>
        </w:tc>
        <w:tc>
          <w:tcPr>
            <w:tcW w:w="4025" w:type="dxa"/>
            <w:gridSpan w:val="6"/>
            <w:tcBorders>
              <w:top w:val="single" w:sz="4" w:space="0" w:color="auto"/>
              <w:left w:val="single" w:sz="4" w:space="0" w:color="auto"/>
              <w:bottom w:val="single" w:sz="4" w:space="0" w:color="auto"/>
              <w:right w:val="single" w:sz="4" w:space="0" w:color="auto"/>
            </w:tcBorders>
          </w:tcPr>
          <w:p w14:paraId="07A9EA0A" w14:textId="77777777" w:rsidR="00E603F8" w:rsidRPr="00C81E33" w:rsidRDefault="00B173A1">
            <w:pPr>
              <w:spacing w:after="0"/>
              <w:jc w:val="center"/>
              <w:rPr>
                <w:rFonts w:eastAsia="Times New Roman"/>
                <w:szCs w:val="18"/>
              </w:rPr>
            </w:pPr>
            <w:r w:rsidRPr="00C81E33">
              <w:rPr>
                <w:rFonts w:eastAsia="Times New Roman"/>
                <w:sz w:val="18"/>
                <w:szCs w:val="18"/>
              </w:rPr>
              <w:t>Rating (scale 1-4)</w:t>
            </w:r>
          </w:p>
        </w:tc>
      </w:tr>
      <w:tr w:rsidR="00440599" w:rsidRPr="00C81E33" w14:paraId="6B5DC6A4" w14:textId="77777777" w:rsidTr="00B75295">
        <w:trPr>
          <w:trHeight w:val="197"/>
        </w:trPr>
        <w:tc>
          <w:tcPr>
            <w:tcW w:w="1014" w:type="dxa"/>
            <w:vMerge/>
            <w:tcBorders>
              <w:top w:val="single" w:sz="4" w:space="0" w:color="auto"/>
              <w:left w:val="single" w:sz="4" w:space="0" w:color="auto"/>
              <w:bottom w:val="single" w:sz="4" w:space="0" w:color="auto"/>
              <w:right w:val="single" w:sz="4" w:space="0" w:color="auto"/>
            </w:tcBorders>
          </w:tcPr>
          <w:p w14:paraId="1701CFD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B8ECF92"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0BDE42C"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FE7631F"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AD26EE9"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5F5A188"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B42C3C9"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495A74CE" w14:textId="77777777" w:rsidTr="00B75295">
        <w:tc>
          <w:tcPr>
            <w:tcW w:w="1014" w:type="dxa"/>
            <w:tcBorders>
              <w:top w:val="single" w:sz="4" w:space="0" w:color="auto"/>
              <w:left w:val="single" w:sz="4" w:space="0" w:color="auto"/>
              <w:bottom w:val="single" w:sz="4" w:space="0" w:color="auto"/>
              <w:right w:val="single" w:sz="4" w:space="0" w:color="auto"/>
            </w:tcBorders>
          </w:tcPr>
          <w:p w14:paraId="079A6C81"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A414C22"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61281D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4F0B74D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58D1E6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1D3991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DA54BD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E1A8949" w14:textId="77777777" w:rsidTr="00B75295">
        <w:tc>
          <w:tcPr>
            <w:tcW w:w="1014" w:type="dxa"/>
            <w:tcBorders>
              <w:top w:val="single" w:sz="4" w:space="0" w:color="auto"/>
              <w:left w:val="single" w:sz="4" w:space="0" w:color="auto"/>
              <w:bottom w:val="single" w:sz="4" w:space="0" w:color="auto"/>
              <w:right w:val="single" w:sz="4" w:space="0" w:color="auto"/>
            </w:tcBorders>
          </w:tcPr>
          <w:p w14:paraId="2E3FE19F"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63BF61FB"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01ED67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7A17605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6DD8994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97D8D1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0998F4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130396F"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B117DFA" w14:textId="77777777" w:rsidR="00E603F8" w:rsidRPr="00C81E33" w:rsidRDefault="00B173A1">
            <w:pPr>
              <w:spacing w:after="0"/>
              <w:jc w:val="left"/>
              <w:rPr>
                <w:rFonts w:eastAsia="Times New Roman"/>
                <w:szCs w:val="18"/>
              </w:rPr>
            </w:pPr>
            <w:r w:rsidRPr="00C81E33">
              <w:rPr>
                <w:rFonts w:eastAsia="Times New Roman"/>
                <w:sz w:val="18"/>
                <w:szCs w:val="18"/>
              </w:rPr>
              <w:t>Indicator 7.2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91AAC18" w14:textId="77777777" w:rsidR="00E603F8" w:rsidRPr="00C81E33" w:rsidRDefault="00B173A1">
            <w:pPr>
              <w:spacing w:after="0"/>
              <w:jc w:val="left"/>
              <w:rPr>
                <w:rFonts w:eastAsia="Times New Roman"/>
                <w:szCs w:val="18"/>
              </w:rPr>
            </w:pPr>
            <w:r w:rsidRPr="00C81E33">
              <w:rPr>
                <w:rFonts w:eastAsia="Times New Roman"/>
                <w:sz w:val="18"/>
                <w:szCs w:val="18"/>
              </w:rPr>
              <w:t>Level of Regional Legal Agreements and Regional Management Institutions to support its implementation</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F49117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3749D60"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32180F12"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00704C6"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084F001B" w14:textId="77777777" w:rsidR="00E603F8" w:rsidRPr="00C81E33" w:rsidRDefault="00B173A1">
            <w:pPr>
              <w:spacing w:after="0"/>
              <w:jc w:val="left"/>
              <w:rPr>
                <w:rFonts w:eastAsia="Times New Roman"/>
                <w:szCs w:val="18"/>
              </w:rPr>
            </w:pPr>
            <w:r w:rsidRPr="00C81E33">
              <w:rPr>
                <w:rFonts w:eastAsia="Times New Roman"/>
                <w:sz w:val="18"/>
                <w:szCs w:val="18"/>
              </w:rPr>
              <w:t>Shared water ecosystem</w:t>
            </w:r>
          </w:p>
        </w:tc>
        <w:tc>
          <w:tcPr>
            <w:tcW w:w="4025" w:type="dxa"/>
            <w:gridSpan w:val="6"/>
            <w:tcBorders>
              <w:top w:val="single" w:sz="4" w:space="0" w:color="auto"/>
              <w:left w:val="single" w:sz="4" w:space="0" w:color="auto"/>
              <w:bottom w:val="single" w:sz="4" w:space="0" w:color="auto"/>
              <w:right w:val="single" w:sz="4" w:space="0" w:color="auto"/>
            </w:tcBorders>
          </w:tcPr>
          <w:p w14:paraId="59C3B146" w14:textId="77777777" w:rsidR="00E603F8" w:rsidRPr="00C81E33" w:rsidRDefault="00B173A1">
            <w:pPr>
              <w:spacing w:after="0"/>
              <w:jc w:val="center"/>
              <w:rPr>
                <w:rFonts w:eastAsia="Times New Roman"/>
                <w:szCs w:val="18"/>
              </w:rPr>
            </w:pPr>
            <w:r w:rsidRPr="00C81E33">
              <w:rPr>
                <w:rFonts w:eastAsia="Times New Roman"/>
                <w:sz w:val="18"/>
                <w:szCs w:val="18"/>
              </w:rPr>
              <w:t>Rating (scale 1-4)</w:t>
            </w:r>
          </w:p>
        </w:tc>
      </w:tr>
      <w:tr w:rsidR="00440599" w:rsidRPr="00C81E33" w14:paraId="4300F953" w14:textId="77777777" w:rsidTr="00B75295">
        <w:trPr>
          <w:trHeight w:val="134"/>
        </w:trPr>
        <w:tc>
          <w:tcPr>
            <w:tcW w:w="1014" w:type="dxa"/>
            <w:vMerge/>
            <w:tcBorders>
              <w:top w:val="single" w:sz="4" w:space="0" w:color="auto"/>
              <w:left w:val="single" w:sz="4" w:space="0" w:color="auto"/>
              <w:bottom w:val="single" w:sz="4" w:space="0" w:color="auto"/>
              <w:right w:val="single" w:sz="4" w:space="0" w:color="auto"/>
            </w:tcBorders>
          </w:tcPr>
          <w:p w14:paraId="6BC648A2"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30DD6A1C"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393C865E"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1FBA7F4"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E671363"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235F64FB"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DB1A483"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12EB7A3F" w14:textId="77777777" w:rsidTr="00B75295">
        <w:tc>
          <w:tcPr>
            <w:tcW w:w="1014" w:type="dxa"/>
            <w:tcBorders>
              <w:top w:val="single" w:sz="4" w:space="0" w:color="auto"/>
              <w:left w:val="single" w:sz="4" w:space="0" w:color="auto"/>
              <w:bottom w:val="single" w:sz="4" w:space="0" w:color="auto"/>
              <w:right w:val="single" w:sz="4" w:space="0" w:color="auto"/>
            </w:tcBorders>
          </w:tcPr>
          <w:p w14:paraId="1769C6C9"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FFBDA7F"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BFA0CF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12CEFBA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998EC7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6AB37C6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2B91F1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6087881" w14:textId="77777777" w:rsidTr="00B75295">
        <w:tc>
          <w:tcPr>
            <w:tcW w:w="1014" w:type="dxa"/>
            <w:tcBorders>
              <w:top w:val="single" w:sz="4" w:space="0" w:color="auto"/>
              <w:left w:val="single" w:sz="4" w:space="0" w:color="auto"/>
              <w:bottom w:val="single" w:sz="4" w:space="0" w:color="auto"/>
              <w:right w:val="single" w:sz="4" w:space="0" w:color="auto"/>
            </w:tcBorders>
          </w:tcPr>
          <w:p w14:paraId="6EBD8D24"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8DC8F24"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06C5C0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18134D7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78E93C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3C9490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C03BA2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714B424"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E03B1A7" w14:textId="77777777" w:rsidR="00E603F8" w:rsidRPr="00C81E33" w:rsidRDefault="00B173A1">
            <w:pPr>
              <w:spacing w:after="0"/>
              <w:jc w:val="left"/>
              <w:rPr>
                <w:rFonts w:eastAsia="Times New Roman"/>
                <w:szCs w:val="18"/>
              </w:rPr>
            </w:pPr>
            <w:r w:rsidRPr="00C81E33">
              <w:rPr>
                <w:rFonts w:eastAsia="Times New Roman"/>
                <w:sz w:val="18"/>
                <w:szCs w:val="18"/>
              </w:rPr>
              <w:t>Indicator 7.3</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C2FD67" w14:textId="77777777" w:rsidR="00E603F8" w:rsidRPr="00C81E33" w:rsidRDefault="00B173A1">
            <w:pPr>
              <w:spacing w:after="0"/>
              <w:jc w:val="left"/>
              <w:rPr>
                <w:rFonts w:eastAsia="Times New Roman"/>
                <w:szCs w:val="18"/>
              </w:rPr>
            </w:pPr>
            <w:r w:rsidRPr="00C81E33">
              <w:rPr>
                <w:rFonts w:eastAsia="Times New Roman"/>
                <w:sz w:val="18"/>
                <w:szCs w:val="18"/>
              </w:rPr>
              <w:t>Level of National/Local reforms and active participation of Inter-Ministerial Committees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98038E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0AE5E71" w14:textId="77777777" w:rsidTr="00B75295">
        <w:trPr>
          <w:trHeight w:val="179"/>
        </w:trPr>
        <w:tc>
          <w:tcPr>
            <w:tcW w:w="1014" w:type="dxa"/>
            <w:vMerge w:val="restart"/>
            <w:tcBorders>
              <w:top w:val="single" w:sz="4" w:space="0" w:color="auto"/>
              <w:left w:val="single" w:sz="4" w:space="0" w:color="auto"/>
              <w:bottom w:val="single" w:sz="4" w:space="0" w:color="auto"/>
              <w:right w:val="single" w:sz="4" w:space="0" w:color="auto"/>
            </w:tcBorders>
          </w:tcPr>
          <w:p w14:paraId="604F8CF6"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6DFA8EF"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2D60C46C" w14:textId="77777777" w:rsidR="00E603F8" w:rsidRPr="00C81E33" w:rsidRDefault="00B173A1">
            <w:pPr>
              <w:spacing w:after="0"/>
              <w:jc w:val="left"/>
              <w:rPr>
                <w:rFonts w:eastAsia="Times New Roman"/>
                <w:szCs w:val="18"/>
              </w:rPr>
            </w:pPr>
            <w:r w:rsidRPr="00C81E33">
              <w:rPr>
                <w:rFonts w:eastAsia="Times New Roman"/>
                <w:sz w:val="18"/>
                <w:szCs w:val="18"/>
              </w:rPr>
              <w:t>Shared water ecosystem</w:t>
            </w:r>
          </w:p>
        </w:tc>
        <w:tc>
          <w:tcPr>
            <w:tcW w:w="4025" w:type="dxa"/>
            <w:gridSpan w:val="6"/>
            <w:tcBorders>
              <w:top w:val="single" w:sz="4" w:space="0" w:color="auto"/>
              <w:left w:val="single" w:sz="4" w:space="0" w:color="auto"/>
              <w:bottom w:val="single" w:sz="4" w:space="0" w:color="auto"/>
              <w:right w:val="single" w:sz="4" w:space="0" w:color="auto"/>
            </w:tcBorders>
          </w:tcPr>
          <w:p w14:paraId="745C36C7" w14:textId="77777777" w:rsidR="00E603F8" w:rsidRPr="00C81E33" w:rsidRDefault="00B173A1">
            <w:pPr>
              <w:spacing w:after="0"/>
              <w:jc w:val="center"/>
              <w:rPr>
                <w:rFonts w:eastAsia="Times New Roman"/>
                <w:szCs w:val="18"/>
              </w:rPr>
            </w:pPr>
            <w:r w:rsidRPr="00C81E33">
              <w:rPr>
                <w:rFonts w:eastAsia="Times New Roman"/>
                <w:sz w:val="18"/>
                <w:szCs w:val="18"/>
              </w:rPr>
              <w:t>Rating (scale 1-4)</w:t>
            </w:r>
          </w:p>
        </w:tc>
      </w:tr>
      <w:tr w:rsidR="00440599" w:rsidRPr="00C81E33" w14:paraId="2CC31AC2" w14:textId="77777777" w:rsidTr="00B75295">
        <w:trPr>
          <w:trHeight w:val="62"/>
        </w:trPr>
        <w:tc>
          <w:tcPr>
            <w:tcW w:w="1014" w:type="dxa"/>
            <w:vMerge/>
            <w:tcBorders>
              <w:top w:val="single" w:sz="4" w:space="0" w:color="auto"/>
              <w:left w:val="single" w:sz="4" w:space="0" w:color="auto"/>
              <w:bottom w:val="single" w:sz="4" w:space="0" w:color="auto"/>
              <w:right w:val="single" w:sz="4" w:space="0" w:color="auto"/>
            </w:tcBorders>
          </w:tcPr>
          <w:p w14:paraId="0C69C921"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155B3A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FDAF8FE"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E8F1FDB"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3C610DE"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081D54F"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6FE12E88"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14319DF8" w14:textId="77777777" w:rsidTr="00B75295">
        <w:tc>
          <w:tcPr>
            <w:tcW w:w="1014" w:type="dxa"/>
            <w:tcBorders>
              <w:top w:val="single" w:sz="4" w:space="0" w:color="auto"/>
              <w:left w:val="single" w:sz="4" w:space="0" w:color="auto"/>
              <w:bottom w:val="single" w:sz="4" w:space="0" w:color="auto"/>
              <w:right w:val="single" w:sz="4" w:space="0" w:color="auto"/>
            </w:tcBorders>
          </w:tcPr>
          <w:p w14:paraId="53E647FC"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46481A3"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ECE240D"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549FEC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22BF31D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1BE8DFE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4FE1602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C58D267" w14:textId="77777777" w:rsidTr="00B75295">
        <w:tc>
          <w:tcPr>
            <w:tcW w:w="1014" w:type="dxa"/>
            <w:tcBorders>
              <w:top w:val="single" w:sz="4" w:space="0" w:color="auto"/>
              <w:left w:val="single" w:sz="4" w:space="0" w:color="auto"/>
              <w:bottom w:val="single" w:sz="4" w:space="0" w:color="auto"/>
              <w:right w:val="single" w:sz="4" w:space="0" w:color="auto"/>
            </w:tcBorders>
          </w:tcPr>
          <w:p w14:paraId="4E85ED9D"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2F9748F"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36F9413B"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3483F8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5B9759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6E0ABAC"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426B77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53497AC"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68C9D87" w14:textId="77777777" w:rsidR="00E603F8" w:rsidRPr="00C81E33" w:rsidRDefault="00B173A1">
            <w:pPr>
              <w:spacing w:after="0"/>
              <w:jc w:val="left"/>
              <w:rPr>
                <w:rFonts w:eastAsia="Times New Roman"/>
                <w:szCs w:val="18"/>
              </w:rPr>
            </w:pPr>
            <w:r w:rsidRPr="00C81E33">
              <w:rPr>
                <w:rFonts w:eastAsia="Times New Roman"/>
                <w:sz w:val="18"/>
                <w:szCs w:val="18"/>
              </w:rPr>
              <w:t>Indicator 7.4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B83EAEE" w14:textId="77777777" w:rsidR="00E603F8" w:rsidRPr="00C81E33" w:rsidRDefault="00B173A1">
            <w:pPr>
              <w:spacing w:after="0"/>
              <w:jc w:val="left"/>
              <w:rPr>
                <w:rFonts w:eastAsia="Times New Roman"/>
                <w:szCs w:val="18"/>
              </w:rPr>
            </w:pPr>
            <w:r w:rsidRPr="00C81E33">
              <w:rPr>
                <w:rFonts w:eastAsia="Times New Roman"/>
                <w:sz w:val="18"/>
                <w:szCs w:val="18"/>
              </w:rPr>
              <w:t>Level of engagement in IWLEARN through participation and delivery of key products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D890B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8FCE2C0"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4DAB5735"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413D6F29"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vAlign w:val="center"/>
          </w:tcPr>
          <w:p w14:paraId="6CDE48BD" w14:textId="77777777" w:rsidR="00E603F8" w:rsidRPr="00C81E33" w:rsidRDefault="00B173A1">
            <w:pPr>
              <w:spacing w:after="0"/>
              <w:jc w:val="left"/>
              <w:rPr>
                <w:rFonts w:eastAsia="Times New Roman"/>
                <w:szCs w:val="18"/>
              </w:rPr>
            </w:pPr>
            <w:r w:rsidRPr="00C81E33">
              <w:rPr>
                <w:rFonts w:eastAsia="Times New Roman"/>
                <w:sz w:val="18"/>
                <w:szCs w:val="18"/>
              </w:rPr>
              <w:t>Shared water ecosystem</w:t>
            </w:r>
          </w:p>
        </w:tc>
        <w:tc>
          <w:tcPr>
            <w:tcW w:w="4025" w:type="dxa"/>
            <w:gridSpan w:val="6"/>
            <w:tcBorders>
              <w:top w:val="single" w:sz="4" w:space="0" w:color="auto"/>
              <w:left w:val="single" w:sz="4" w:space="0" w:color="auto"/>
              <w:bottom w:val="single" w:sz="4" w:space="0" w:color="auto"/>
              <w:right w:val="single" w:sz="4" w:space="0" w:color="auto"/>
            </w:tcBorders>
          </w:tcPr>
          <w:p w14:paraId="26997A7D" w14:textId="77777777" w:rsidR="00E603F8" w:rsidRPr="00C81E33" w:rsidRDefault="00B173A1">
            <w:pPr>
              <w:spacing w:after="0"/>
              <w:jc w:val="center"/>
              <w:rPr>
                <w:rFonts w:eastAsia="Times New Roman"/>
                <w:szCs w:val="18"/>
              </w:rPr>
            </w:pPr>
            <w:r w:rsidRPr="00C81E33">
              <w:rPr>
                <w:rFonts w:eastAsia="Times New Roman"/>
                <w:sz w:val="18"/>
                <w:szCs w:val="18"/>
              </w:rPr>
              <w:t>Rating (scale 1-4)</w:t>
            </w:r>
          </w:p>
        </w:tc>
      </w:tr>
      <w:tr w:rsidR="00440599" w:rsidRPr="00C81E33" w14:paraId="33CC943B"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4893DBAE"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6B5F8CAF"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4BA4F3AF"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12255FD0" w14:textId="77777777" w:rsidR="00E603F8" w:rsidRPr="00C81E33" w:rsidRDefault="00B173A1">
            <w:pPr>
              <w:spacing w:after="0"/>
              <w:jc w:val="center"/>
              <w:rPr>
                <w:rFonts w:eastAsia="Times New Roman"/>
                <w:szCs w:val="18"/>
              </w:rPr>
            </w:pPr>
            <w:r w:rsidRPr="00C81E33">
              <w:rPr>
                <w:rFonts w:eastAsia="Times New Roman"/>
                <w:sz w:val="18"/>
                <w:szCs w:val="18"/>
              </w:rPr>
              <w:t>Rating</w:t>
            </w:r>
          </w:p>
        </w:tc>
        <w:tc>
          <w:tcPr>
            <w:tcW w:w="1809" w:type="dxa"/>
            <w:gridSpan w:val="2"/>
            <w:tcBorders>
              <w:top w:val="single" w:sz="4" w:space="0" w:color="auto"/>
              <w:left w:val="single" w:sz="4" w:space="0" w:color="auto"/>
              <w:bottom w:val="single" w:sz="4" w:space="0" w:color="auto"/>
              <w:right w:val="single" w:sz="4" w:space="0" w:color="auto"/>
            </w:tcBorders>
          </w:tcPr>
          <w:p w14:paraId="3ED95CDE" w14:textId="77777777" w:rsidR="00E603F8" w:rsidRPr="00C81E33" w:rsidRDefault="00B173A1">
            <w:pPr>
              <w:spacing w:after="0"/>
              <w:jc w:val="center"/>
              <w:rPr>
                <w:rFonts w:eastAsia="Times New Roman"/>
                <w:szCs w:val="18"/>
              </w:rPr>
            </w:pPr>
            <w:r w:rsidRPr="00C81E33">
              <w:rPr>
                <w:rFonts w:eastAsia="Times New Roman"/>
                <w:sz w:val="18"/>
                <w:szCs w:val="18"/>
              </w:rPr>
              <w:t>Rating</w:t>
            </w:r>
          </w:p>
        </w:tc>
      </w:tr>
      <w:tr w:rsidR="00440599" w:rsidRPr="00C81E33" w14:paraId="3E2906E8" w14:textId="77777777" w:rsidTr="00B75295">
        <w:trPr>
          <w:trHeight w:val="197"/>
        </w:trPr>
        <w:tc>
          <w:tcPr>
            <w:tcW w:w="1014" w:type="dxa"/>
            <w:vMerge/>
            <w:tcBorders>
              <w:top w:val="single" w:sz="4" w:space="0" w:color="auto"/>
              <w:left w:val="single" w:sz="4" w:space="0" w:color="auto"/>
              <w:bottom w:val="single" w:sz="4" w:space="0" w:color="auto"/>
              <w:right w:val="single" w:sz="4" w:space="0" w:color="auto"/>
            </w:tcBorders>
          </w:tcPr>
          <w:p w14:paraId="4A5F5E4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7B057CE"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3255266"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9D707B7"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94FF091"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7ACCB287"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9E9ECAA"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0AC5EE1" w14:textId="77777777" w:rsidTr="00B75295">
        <w:tc>
          <w:tcPr>
            <w:tcW w:w="1014" w:type="dxa"/>
            <w:tcBorders>
              <w:top w:val="single" w:sz="4" w:space="0" w:color="auto"/>
              <w:left w:val="single" w:sz="4" w:space="0" w:color="auto"/>
              <w:bottom w:val="single" w:sz="4" w:space="0" w:color="auto"/>
              <w:right w:val="single" w:sz="4" w:space="0" w:color="auto"/>
            </w:tcBorders>
          </w:tcPr>
          <w:p w14:paraId="46FAC141"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CD4C5B0"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29B0BA1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7BDF02C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357B708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5B97CC6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98A109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041A92B" w14:textId="77777777" w:rsidTr="00B75295">
        <w:tc>
          <w:tcPr>
            <w:tcW w:w="1014" w:type="dxa"/>
            <w:tcBorders>
              <w:top w:val="single" w:sz="4" w:space="0" w:color="auto"/>
              <w:left w:val="single" w:sz="4" w:space="0" w:color="auto"/>
              <w:bottom w:val="single" w:sz="4" w:space="0" w:color="auto"/>
              <w:right w:val="single" w:sz="4" w:space="0" w:color="auto"/>
            </w:tcBorders>
          </w:tcPr>
          <w:p w14:paraId="1FC0C3A5"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11E459E"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1618C79"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5656E22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E2E2CE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C7EACF5"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2BE0E9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CBC7BD2"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2039DF5" w14:textId="77777777" w:rsidR="00E603F8" w:rsidRPr="00C81E33" w:rsidRDefault="00B173A1">
            <w:pPr>
              <w:spacing w:after="0"/>
              <w:jc w:val="left"/>
              <w:rPr>
                <w:rFonts w:eastAsia="Times New Roman"/>
                <w:b/>
                <w:szCs w:val="18"/>
              </w:rPr>
            </w:pPr>
            <w:r w:rsidRPr="00C81E33">
              <w:rPr>
                <w:rFonts w:eastAsia="Times New Roman"/>
                <w:b/>
                <w:sz w:val="18"/>
                <w:szCs w:val="18"/>
              </w:rPr>
              <w:t>Core Indicator 8</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CF707C" w14:textId="77777777" w:rsidR="00E603F8" w:rsidRPr="00C81E33" w:rsidRDefault="00B173A1">
            <w:pPr>
              <w:spacing w:after="0"/>
              <w:jc w:val="left"/>
              <w:rPr>
                <w:rFonts w:eastAsia="Times New Roman"/>
                <w:b/>
                <w:szCs w:val="18"/>
              </w:rPr>
            </w:pPr>
            <w:r w:rsidRPr="00C81E33">
              <w:rPr>
                <w:rFonts w:eastAsia="Times New Roman"/>
                <w:b/>
                <w:sz w:val="18"/>
                <w:szCs w:val="18"/>
              </w:rPr>
              <w:t>Globally over-exploited fisheries Moved to more sustainable levels</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1B0C87"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Ton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(Metric Tons)</w:t>
            </w:r>
            <w:r w:rsidRPr="00C81E33">
              <w:rPr>
                <w:rFonts w:eastAsia="Times New Roman"/>
                <w:b/>
                <w:i/>
                <w:sz w:val="18"/>
                <w:szCs w:val="18"/>
              </w:rPr>
              <w:fldChar w:fldCharType="end"/>
            </w:r>
          </w:p>
        </w:tc>
      </w:tr>
      <w:tr w:rsidR="00440599" w:rsidRPr="00C81E33" w14:paraId="2C923915" w14:textId="77777777" w:rsidTr="00B75295">
        <w:trPr>
          <w:trHeight w:val="197"/>
        </w:trPr>
        <w:tc>
          <w:tcPr>
            <w:tcW w:w="5510" w:type="dxa"/>
            <w:gridSpan w:val="6"/>
            <w:vMerge w:val="restart"/>
            <w:tcBorders>
              <w:top w:val="single" w:sz="4" w:space="0" w:color="auto"/>
              <w:left w:val="single" w:sz="4" w:space="0" w:color="auto"/>
              <w:bottom w:val="single" w:sz="4" w:space="0" w:color="auto"/>
              <w:right w:val="single" w:sz="4" w:space="0" w:color="auto"/>
            </w:tcBorders>
          </w:tcPr>
          <w:p w14:paraId="45E70CE4" w14:textId="77777777" w:rsidR="00E603F8" w:rsidRPr="00C81E33" w:rsidRDefault="00B173A1">
            <w:pPr>
              <w:spacing w:after="0"/>
              <w:jc w:val="left"/>
              <w:rPr>
                <w:rFonts w:eastAsia="Times New Roman"/>
                <w:bCs/>
                <w:szCs w:val="18"/>
              </w:rPr>
            </w:pPr>
            <w:r w:rsidRPr="00C81E33">
              <w:rPr>
                <w:rFonts w:eastAsia="Times New Roman"/>
                <w:bCs/>
                <w:sz w:val="18"/>
                <w:szCs w:val="18"/>
              </w:rPr>
              <w:t>Fishery Details</w:t>
            </w:r>
          </w:p>
          <w:p w14:paraId="4BE66C5B"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4025" w:type="dxa"/>
            <w:gridSpan w:val="6"/>
            <w:tcBorders>
              <w:top w:val="single" w:sz="4" w:space="0" w:color="auto"/>
              <w:left w:val="single" w:sz="4" w:space="0" w:color="auto"/>
              <w:bottom w:val="single" w:sz="4" w:space="0" w:color="auto"/>
              <w:right w:val="single" w:sz="4" w:space="0" w:color="auto"/>
            </w:tcBorders>
          </w:tcPr>
          <w:p w14:paraId="61D7BD9E" w14:textId="77777777" w:rsidR="00E603F8" w:rsidRPr="00C81E33" w:rsidRDefault="00B173A1">
            <w:pPr>
              <w:spacing w:after="0"/>
              <w:jc w:val="center"/>
              <w:rPr>
                <w:rFonts w:eastAsia="Times New Roman"/>
                <w:szCs w:val="18"/>
              </w:rPr>
            </w:pPr>
            <w:r w:rsidRPr="00C81E33">
              <w:rPr>
                <w:rFonts w:eastAsia="Times New Roman"/>
                <w:sz w:val="18"/>
                <w:szCs w:val="18"/>
              </w:rPr>
              <w:t>Metric Tons</w:t>
            </w:r>
          </w:p>
        </w:tc>
      </w:tr>
      <w:tr w:rsidR="00440599" w:rsidRPr="00C81E33" w14:paraId="1CA229B4" w14:textId="77777777" w:rsidTr="00B75295">
        <w:trPr>
          <w:trHeight w:val="188"/>
        </w:trPr>
        <w:tc>
          <w:tcPr>
            <w:tcW w:w="5510" w:type="dxa"/>
            <w:gridSpan w:val="6"/>
            <w:vMerge/>
            <w:tcBorders>
              <w:top w:val="single" w:sz="4" w:space="0" w:color="auto"/>
              <w:left w:val="single" w:sz="4" w:space="0" w:color="auto"/>
              <w:bottom w:val="single" w:sz="4" w:space="0" w:color="auto"/>
              <w:right w:val="single" w:sz="4" w:space="0" w:color="auto"/>
            </w:tcBorders>
          </w:tcPr>
          <w:p w14:paraId="00A49693"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53144DE" w14:textId="77777777" w:rsidR="00E603F8" w:rsidRPr="00C81E33" w:rsidRDefault="00B173A1">
            <w:pPr>
              <w:spacing w:after="0"/>
              <w:jc w:val="left"/>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0E2BCCB9" w14:textId="77777777" w:rsidR="00E603F8" w:rsidRPr="00C81E33" w:rsidRDefault="00B173A1">
            <w:pPr>
              <w:spacing w:after="0"/>
              <w:jc w:val="left"/>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1598C81" w14:textId="77777777" w:rsidR="00E603F8" w:rsidRPr="00C81E33" w:rsidRDefault="00B173A1">
            <w:pPr>
              <w:spacing w:after="0"/>
              <w:jc w:val="left"/>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23700CA7" w14:textId="77777777" w:rsidR="00E603F8" w:rsidRPr="00C81E33" w:rsidRDefault="00B173A1">
            <w:pPr>
              <w:spacing w:after="0"/>
              <w:jc w:val="left"/>
              <w:rPr>
                <w:rFonts w:eastAsia="Times New Roman"/>
                <w:szCs w:val="18"/>
              </w:rPr>
            </w:pPr>
            <w:r w:rsidRPr="00C81E33">
              <w:rPr>
                <w:rFonts w:eastAsia="Times New Roman"/>
                <w:sz w:val="18"/>
                <w:szCs w:val="18"/>
              </w:rPr>
              <w:t>TE</w:t>
            </w:r>
          </w:p>
        </w:tc>
      </w:tr>
      <w:tr w:rsidR="00440599" w:rsidRPr="00C81E33" w14:paraId="23062A2D" w14:textId="77777777" w:rsidTr="00B75295">
        <w:tc>
          <w:tcPr>
            <w:tcW w:w="5510" w:type="dxa"/>
            <w:gridSpan w:val="6"/>
            <w:vMerge/>
            <w:tcBorders>
              <w:top w:val="single" w:sz="4" w:space="0" w:color="auto"/>
              <w:left w:val="single" w:sz="4" w:space="0" w:color="auto"/>
              <w:bottom w:val="single" w:sz="4" w:space="0" w:color="auto"/>
              <w:right w:val="single" w:sz="4" w:space="0" w:color="auto"/>
            </w:tcBorders>
          </w:tcPr>
          <w:p w14:paraId="1426995D"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7D6366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FF1573E"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8ACD93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2A15D7D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6753D9E"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8CB65F" w14:textId="77777777" w:rsidR="00E603F8" w:rsidRPr="00C81E33" w:rsidRDefault="00B173A1">
            <w:pPr>
              <w:spacing w:after="0"/>
              <w:jc w:val="left"/>
              <w:rPr>
                <w:rFonts w:eastAsia="Times New Roman"/>
                <w:b/>
                <w:szCs w:val="18"/>
              </w:rPr>
            </w:pPr>
            <w:r w:rsidRPr="00C81E33">
              <w:rPr>
                <w:rFonts w:eastAsia="Times New Roman"/>
                <w:b/>
                <w:sz w:val="18"/>
                <w:szCs w:val="18"/>
              </w:rPr>
              <w:t>Core Indicator 9</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3D32EE" w14:textId="77777777" w:rsidR="00E603F8" w:rsidRPr="00C81E33" w:rsidRDefault="00B173A1">
            <w:pPr>
              <w:spacing w:after="0"/>
              <w:jc w:val="left"/>
              <w:rPr>
                <w:rFonts w:eastAsia="Times New Roman"/>
                <w:b/>
                <w:szCs w:val="18"/>
              </w:rPr>
            </w:pPr>
            <w:r w:rsidRPr="00C81E33">
              <w:rPr>
                <w:rFonts w:eastAsia="Times New Roman"/>
                <w:b/>
                <w:sz w:val="18"/>
                <w:szCs w:val="18"/>
              </w:rPr>
              <w:t>Reduction, disposal/destruction, phase out, elimination and avoidance of chemicals of global concern and their waste in the environment and in processes, materials and products</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1D794D3"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Ton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(Metric Tons)</w:t>
            </w:r>
            <w:r w:rsidRPr="00C81E33">
              <w:rPr>
                <w:rFonts w:eastAsia="Times New Roman"/>
                <w:b/>
                <w:i/>
                <w:sz w:val="18"/>
                <w:szCs w:val="18"/>
              </w:rPr>
              <w:fldChar w:fldCharType="end"/>
            </w:r>
          </w:p>
        </w:tc>
      </w:tr>
      <w:tr w:rsidR="00440599" w:rsidRPr="00C81E33" w14:paraId="138E021A"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5AC99D81"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03AC462B"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30C8D1B" w14:textId="77777777" w:rsidR="00E603F8" w:rsidRPr="00C81E33" w:rsidRDefault="00B173A1">
            <w:pPr>
              <w:spacing w:after="0"/>
              <w:jc w:val="center"/>
              <w:rPr>
                <w:rFonts w:eastAsia="Times New Roman"/>
                <w:i/>
                <w:szCs w:val="18"/>
              </w:rPr>
            </w:pPr>
            <w:r w:rsidRPr="00C81E33">
              <w:rPr>
                <w:rFonts w:eastAsia="Times New Roman"/>
                <w:sz w:val="18"/>
                <w:szCs w:val="18"/>
              </w:rPr>
              <w:t>Metric Tons (9.1+9.2+9.3)</w:t>
            </w:r>
          </w:p>
        </w:tc>
      </w:tr>
      <w:tr w:rsidR="00440599" w:rsidRPr="00C81E33" w14:paraId="0596D795"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49F36940"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1A19A9DF"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969FE2"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809311" w14:textId="77777777" w:rsidR="00E603F8" w:rsidRPr="00C81E33" w:rsidRDefault="00B173A1">
            <w:pPr>
              <w:spacing w:after="0"/>
              <w:jc w:val="center"/>
              <w:rPr>
                <w:rFonts w:eastAsia="Times New Roman"/>
                <w:i/>
                <w:szCs w:val="18"/>
              </w:rPr>
            </w:pPr>
            <w:r w:rsidRPr="00C81E33">
              <w:rPr>
                <w:rFonts w:eastAsia="Times New Roman"/>
                <w:sz w:val="18"/>
                <w:szCs w:val="18"/>
              </w:rPr>
              <w:t>Achieved</w:t>
            </w:r>
          </w:p>
        </w:tc>
      </w:tr>
      <w:tr w:rsidR="00440599" w:rsidRPr="00C81E33" w14:paraId="563578E4"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06D931E5"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555BCB99"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D9E8945"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604E9FF"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5918B85"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BA2236A" w14:textId="77777777" w:rsidR="00E603F8" w:rsidRPr="00C81E33" w:rsidRDefault="00B173A1">
            <w:pPr>
              <w:spacing w:after="0"/>
              <w:jc w:val="center"/>
              <w:rPr>
                <w:rFonts w:eastAsia="Times New Roman"/>
                <w:i/>
                <w:szCs w:val="18"/>
              </w:rPr>
            </w:pPr>
            <w:r w:rsidRPr="00C81E33">
              <w:rPr>
                <w:rFonts w:eastAsia="Times New Roman"/>
                <w:sz w:val="18"/>
                <w:szCs w:val="18"/>
              </w:rPr>
              <w:t>TE</w:t>
            </w:r>
          </w:p>
        </w:tc>
      </w:tr>
      <w:tr w:rsidR="00440599" w:rsidRPr="00C81E33" w14:paraId="1C6C5C77"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auto"/>
          </w:tcPr>
          <w:p w14:paraId="5C6BA56F" w14:textId="77777777" w:rsidR="00E603F8" w:rsidRPr="00C81E33" w:rsidRDefault="00E603F8">
            <w:pPr>
              <w:spacing w:after="0"/>
              <w:jc w:val="lef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shd w:val="clear" w:color="auto" w:fill="auto"/>
          </w:tcPr>
          <w:p w14:paraId="28B66EAA"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C03357" w14:textId="77777777" w:rsidR="00B75295" w:rsidRPr="00C81E33" w:rsidRDefault="00B83C84">
            <w:pPr>
              <w:spacing w:after="0"/>
              <w:jc w:val="left"/>
              <w:rPr>
                <w:rFonts w:eastAsia="Times New Roman"/>
                <w:i/>
                <w:sz w:val="18"/>
                <w:szCs w:val="18"/>
              </w:rPr>
            </w:pPr>
            <w:r w:rsidRPr="00C81E33">
              <w:rPr>
                <w:rFonts w:eastAsia="Times New Roman"/>
                <w:i/>
                <w:sz w:val="18"/>
                <w:szCs w:val="18"/>
              </w:rPr>
              <w:t>354.75</w:t>
            </w:r>
          </w:p>
          <w:p w14:paraId="5D7E8AAA" w14:textId="77777777" w:rsidR="00E603F8" w:rsidRPr="00C81E33" w:rsidRDefault="00B83C84">
            <w:pPr>
              <w:spacing w:after="0"/>
              <w:jc w:val="left"/>
              <w:rPr>
                <w:rFonts w:eastAsia="Times New Roman"/>
                <w:szCs w:val="18"/>
              </w:rPr>
            </w:pPr>
            <w:r w:rsidRPr="00C81E33">
              <w:rPr>
                <w:rFonts w:eastAsia="Times New Roman"/>
                <w:i/>
                <w:sz w:val="18"/>
                <w:szCs w:val="18"/>
              </w:rPr>
              <w:t>g-TEQ (2 years operation)</w:t>
            </w:r>
          </w:p>
        </w:tc>
        <w:tc>
          <w:tcPr>
            <w:tcW w:w="1248"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9A718D" w14:textId="77777777" w:rsidR="00B75295" w:rsidRPr="00C81E33" w:rsidRDefault="00B83C84">
            <w:pPr>
              <w:spacing w:after="0"/>
              <w:jc w:val="left"/>
              <w:rPr>
                <w:rFonts w:eastAsia="Times New Roman"/>
                <w:i/>
                <w:sz w:val="18"/>
                <w:szCs w:val="18"/>
              </w:rPr>
            </w:pPr>
            <w:r w:rsidRPr="00C81E33">
              <w:rPr>
                <w:rFonts w:eastAsia="Times New Roman"/>
                <w:i/>
                <w:sz w:val="18"/>
                <w:szCs w:val="18"/>
              </w:rPr>
              <w:t xml:space="preserve">354.75 </w:t>
            </w:r>
          </w:p>
          <w:p w14:paraId="7203073C" w14:textId="77777777" w:rsidR="00E603F8" w:rsidRPr="00C81E33" w:rsidRDefault="00B83C84">
            <w:pPr>
              <w:spacing w:after="0"/>
              <w:jc w:val="left"/>
              <w:rPr>
                <w:rFonts w:eastAsia="Times New Roman"/>
                <w:i/>
                <w:sz w:val="18"/>
                <w:szCs w:val="18"/>
              </w:rPr>
            </w:pPr>
            <w:r w:rsidRPr="00C81E33">
              <w:rPr>
                <w:rFonts w:eastAsia="Times New Roman"/>
                <w:i/>
                <w:sz w:val="18"/>
                <w:szCs w:val="18"/>
              </w:rPr>
              <w:t>g-TEQ</w:t>
            </w:r>
          </w:p>
          <w:p w14:paraId="793980E7" w14:textId="77777777" w:rsidR="00B83C84" w:rsidRPr="00C81E33" w:rsidRDefault="00B83C84">
            <w:pPr>
              <w:spacing w:after="0"/>
              <w:jc w:val="left"/>
              <w:rPr>
                <w:rFonts w:eastAsia="Times New Roman"/>
                <w:szCs w:val="18"/>
              </w:rPr>
            </w:pPr>
            <w:r w:rsidRPr="00C81E33">
              <w:rPr>
                <w:rFonts w:eastAsia="Times New Roman"/>
                <w:i/>
                <w:sz w:val="18"/>
                <w:szCs w:val="18"/>
              </w:rPr>
              <w:t>(2 years operation)</w:t>
            </w:r>
          </w:p>
        </w:tc>
        <w:tc>
          <w:tcPr>
            <w:tcW w:w="6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E1324B7" w14:textId="77777777" w:rsidR="00E603F8" w:rsidRPr="00C81E33" w:rsidRDefault="00B173A1">
            <w:pPr>
              <w:spacing w:after="0"/>
              <w:jc w:val="lef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7451A1"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5CD79D9"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42405F2" w14:textId="77777777" w:rsidR="00E603F8" w:rsidRPr="00C81E33" w:rsidRDefault="00B173A1">
            <w:pPr>
              <w:spacing w:after="0"/>
              <w:jc w:val="left"/>
              <w:rPr>
                <w:rFonts w:eastAsia="Times New Roman"/>
                <w:szCs w:val="18"/>
              </w:rPr>
            </w:pPr>
            <w:r w:rsidRPr="00C81E33">
              <w:rPr>
                <w:rFonts w:eastAsia="Times New Roman"/>
                <w:sz w:val="18"/>
                <w:szCs w:val="18"/>
              </w:rPr>
              <w:t>Indicator 9.1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04B7AE" w14:textId="77777777" w:rsidR="00E603F8" w:rsidRPr="00C81E33" w:rsidRDefault="00B173A1">
            <w:pPr>
              <w:spacing w:after="0"/>
              <w:jc w:val="left"/>
              <w:rPr>
                <w:rFonts w:eastAsia="Times New Roman"/>
                <w:szCs w:val="18"/>
              </w:rPr>
            </w:pPr>
            <w:r w:rsidRPr="00C81E33">
              <w:rPr>
                <w:rFonts w:eastAsia="Times New Roman"/>
                <w:bCs/>
                <w:sz w:val="18"/>
                <w:szCs w:val="18"/>
              </w:rPr>
              <w:t>Solid and liquid Persistent Organic Pollutants (POPs) removed or disposed (POPs type)</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0772D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022F1A6" w14:textId="77777777" w:rsidTr="00B75295">
        <w:trPr>
          <w:trHeight w:val="125"/>
        </w:trPr>
        <w:tc>
          <w:tcPr>
            <w:tcW w:w="5510" w:type="dxa"/>
            <w:gridSpan w:val="6"/>
            <w:vMerge w:val="restart"/>
            <w:tcBorders>
              <w:top w:val="single" w:sz="4" w:space="0" w:color="auto"/>
              <w:left w:val="single" w:sz="4" w:space="0" w:color="auto"/>
              <w:bottom w:val="single" w:sz="4" w:space="0" w:color="auto"/>
              <w:right w:val="single" w:sz="4" w:space="0" w:color="auto"/>
            </w:tcBorders>
            <w:vAlign w:val="center"/>
          </w:tcPr>
          <w:p w14:paraId="56C84835" w14:textId="77777777" w:rsidR="00E603F8" w:rsidRPr="00C81E33" w:rsidRDefault="00B173A1">
            <w:pPr>
              <w:spacing w:after="0"/>
              <w:jc w:val="center"/>
              <w:rPr>
                <w:rFonts w:eastAsia="Times New Roman"/>
                <w:szCs w:val="18"/>
              </w:rPr>
            </w:pPr>
            <w:r w:rsidRPr="00C81E33">
              <w:rPr>
                <w:rFonts w:eastAsia="Times New Roman"/>
                <w:sz w:val="18"/>
                <w:szCs w:val="18"/>
              </w:rPr>
              <w:lastRenderedPageBreak/>
              <w:t>POPs type</w:t>
            </w:r>
          </w:p>
        </w:tc>
        <w:tc>
          <w:tcPr>
            <w:tcW w:w="4025" w:type="dxa"/>
            <w:gridSpan w:val="6"/>
            <w:tcBorders>
              <w:top w:val="single" w:sz="4" w:space="0" w:color="auto"/>
              <w:left w:val="single" w:sz="4" w:space="0" w:color="auto"/>
              <w:bottom w:val="single" w:sz="4" w:space="0" w:color="auto"/>
              <w:right w:val="single" w:sz="4" w:space="0" w:color="auto"/>
            </w:tcBorders>
          </w:tcPr>
          <w:p w14:paraId="5C86F2F1" w14:textId="77777777" w:rsidR="00E603F8" w:rsidRPr="00C81E33" w:rsidRDefault="00B173A1">
            <w:pPr>
              <w:spacing w:after="0"/>
              <w:jc w:val="center"/>
              <w:rPr>
                <w:rFonts w:eastAsia="Times New Roman"/>
                <w:szCs w:val="18"/>
              </w:rPr>
            </w:pPr>
            <w:r w:rsidRPr="00C81E33">
              <w:rPr>
                <w:rFonts w:eastAsia="Times New Roman"/>
                <w:sz w:val="18"/>
                <w:szCs w:val="18"/>
              </w:rPr>
              <w:t>Metric Tons</w:t>
            </w:r>
          </w:p>
        </w:tc>
      </w:tr>
      <w:tr w:rsidR="00440599" w:rsidRPr="00C81E33" w14:paraId="62541C69" w14:textId="77777777" w:rsidTr="00B75295">
        <w:trPr>
          <w:trHeight w:val="58"/>
        </w:trPr>
        <w:tc>
          <w:tcPr>
            <w:tcW w:w="5510" w:type="dxa"/>
            <w:gridSpan w:val="6"/>
            <w:vMerge/>
            <w:tcBorders>
              <w:top w:val="single" w:sz="4" w:space="0" w:color="auto"/>
              <w:left w:val="single" w:sz="4" w:space="0" w:color="auto"/>
              <w:bottom w:val="single" w:sz="4" w:space="0" w:color="auto"/>
              <w:right w:val="single" w:sz="4" w:space="0" w:color="auto"/>
            </w:tcBorders>
          </w:tcPr>
          <w:p w14:paraId="179D4EF0"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08EA1AAB"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180DBE8E"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0CA1B2F" w14:textId="77777777" w:rsidTr="00B75295">
        <w:trPr>
          <w:trHeight w:val="179"/>
        </w:trPr>
        <w:tc>
          <w:tcPr>
            <w:tcW w:w="5510" w:type="dxa"/>
            <w:gridSpan w:val="6"/>
            <w:vMerge/>
            <w:tcBorders>
              <w:top w:val="single" w:sz="4" w:space="0" w:color="auto"/>
              <w:left w:val="single" w:sz="4" w:space="0" w:color="auto"/>
              <w:bottom w:val="single" w:sz="4" w:space="0" w:color="auto"/>
              <w:right w:val="single" w:sz="4" w:space="0" w:color="auto"/>
            </w:tcBorders>
          </w:tcPr>
          <w:p w14:paraId="4FD2C548"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3E72C87"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6A41AEC"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50A9AE71"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89615AC"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5B2C121B" w14:textId="77777777" w:rsidTr="00B75295">
        <w:tc>
          <w:tcPr>
            <w:tcW w:w="1014" w:type="dxa"/>
            <w:tcBorders>
              <w:top w:val="single" w:sz="4" w:space="0" w:color="auto"/>
              <w:left w:val="single" w:sz="4" w:space="0" w:color="auto"/>
              <w:bottom w:val="single" w:sz="4" w:space="0" w:color="auto"/>
              <w:right w:val="single" w:sz="4" w:space="0" w:color="auto"/>
            </w:tcBorders>
          </w:tcPr>
          <w:p w14:paraId="7481C0A6"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795" w:type="dxa"/>
            <w:tcBorders>
              <w:top w:val="single" w:sz="4" w:space="0" w:color="auto"/>
              <w:left w:val="single" w:sz="4" w:space="0" w:color="auto"/>
              <w:bottom w:val="single" w:sz="4" w:space="0" w:color="auto"/>
              <w:right w:val="single" w:sz="4" w:space="0" w:color="auto"/>
            </w:tcBorders>
          </w:tcPr>
          <w:p w14:paraId="30C893B2"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3701" w:type="dxa"/>
            <w:gridSpan w:val="4"/>
            <w:tcBorders>
              <w:top w:val="single" w:sz="4" w:space="0" w:color="auto"/>
              <w:left w:val="single" w:sz="4" w:space="0" w:color="auto"/>
              <w:bottom w:val="single" w:sz="4" w:space="0" w:color="auto"/>
              <w:right w:val="single" w:sz="4" w:space="0" w:color="auto"/>
            </w:tcBorders>
          </w:tcPr>
          <w:p w14:paraId="19D6E304"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Polychlorinated Dibenzo-p-dioxins (PCDD)"/>
                    <w:listEntry w:val="(select)"/>
                    <w:listEntry w:val="Polychlorinated biphenyls (PCB)"/>
                    <w:listEntry w:val="Polychlorinated Dibenzofurans (PCDF)"/>
                    <w:listEntry w:val="Polychlorinated naphthalenes (PCN)"/>
                    <w:listEntry w:val="Tetrabromodiphenyl ether/Pentabromodiphenyl ether"/>
                    <w:listEntry w:val="Toxaphene"/>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63CFD1A4" w14:textId="77777777" w:rsidR="00B75295" w:rsidRPr="00C81E33" w:rsidRDefault="00B173A1" w:rsidP="00533939">
            <w:pPr>
              <w:spacing w:after="0"/>
              <w:jc w:val="right"/>
              <w:rPr>
                <w:rFonts w:eastAsia="Times New Roman"/>
                <w:i/>
                <w:sz w:val="18"/>
                <w:szCs w:val="18"/>
              </w:rPr>
            </w:pPr>
            <w:r w:rsidRPr="00C81E33">
              <w:rPr>
                <w:rFonts w:eastAsia="Times New Roman"/>
                <w:i/>
                <w:sz w:val="18"/>
                <w:szCs w:val="18"/>
              </w:rPr>
              <w:t xml:space="preserve">354.75 </w:t>
            </w:r>
          </w:p>
          <w:p w14:paraId="36AA5B78" w14:textId="77777777" w:rsidR="00E603F8" w:rsidRPr="00C81E33" w:rsidRDefault="00B173A1" w:rsidP="00533939">
            <w:pPr>
              <w:spacing w:after="0"/>
              <w:jc w:val="right"/>
              <w:rPr>
                <w:rFonts w:eastAsia="Times New Roman"/>
                <w:i/>
                <w:sz w:val="18"/>
                <w:szCs w:val="18"/>
              </w:rPr>
            </w:pPr>
            <w:r w:rsidRPr="00C81E33">
              <w:rPr>
                <w:rFonts w:eastAsia="Times New Roman"/>
                <w:i/>
                <w:sz w:val="18"/>
                <w:szCs w:val="18"/>
              </w:rPr>
              <w:t>g-TEG</w:t>
            </w:r>
          </w:p>
          <w:p w14:paraId="4083CABC" w14:textId="77777777" w:rsidR="003312D3" w:rsidRPr="00C81E33" w:rsidRDefault="00B50E06" w:rsidP="00B50E06">
            <w:pPr>
              <w:spacing w:after="0"/>
              <w:jc w:val="right"/>
              <w:rPr>
                <w:rFonts w:eastAsia="Times New Roman"/>
                <w:szCs w:val="18"/>
              </w:rPr>
            </w:pPr>
            <w:r w:rsidRPr="00C81E33">
              <w:rPr>
                <w:rFonts w:eastAsia="Times New Roman"/>
                <w:i/>
                <w:sz w:val="18"/>
                <w:szCs w:val="18"/>
              </w:rPr>
              <w:t>(2-</w:t>
            </w:r>
            <w:r w:rsidR="003312D3" w:rsidRPr="00C81E33">
              <w:rPr>
                <w:rFonts w:eastAsia="Times New Roman"/>
                <w:i/>
                <w:sz w:val="18"/>
                <w:szCs w:val="18"/>
              </w:rPr>
              <w:t>year</w:t>
            </w:r>
            <w:r w:rsidRPr="00C81E33">
              <w:rPr>
                <w:rFonts w:eastAsia="Times New Roman"/>
                <w:i/>
                <w:sz w:val="18"/>
                <w:szCs w:val="18"/>
              </w:rPr>
              <w:t xml:space="preserve"> operation</w:t>
            </w:r>
            <w:r w:rsidR="003312D3" w:rsidRPr="00C81E33">
              <w:rPr>
                <w:rFonts w:eastAsia="Times New Roman"/>
                <w:i/>
                <w:sz w:val="18"/>
                <w:szCs w:val="18"/>
              </w:rPr>
              <w:t>)</w:t>
            </w:r>
          </w:p>
        </w:tc>
        <w:tc>
          <w:tcPr>
            <w:tcW w:w="1248" w:type="dxa"/>
            <w:gridSpan w:val="2"/>
            <w:tcBorders>
              <w:top w:val="single" w:sz="4" w:space="0" w:color="auto"/>
              <w:left w:val="single" w:sz="4" w:space="0" w:color="auto"/>
              <w:bottom w:val="single" w:sz="4" w:space="0" w:color="auto"/>
              <w:right w:val="single" w:sz="4" w:space="0" w:color="auto"/>
            </w:tcBorders>
          </w:tcPr>
          <w:p w14:paraId="1B05545B" w14:textId="77777777" w:rsidR="00B75295" w:rsidRPr="00C81E33" w:rsidRDefault="003312D3">
            <w:pPr>
              <w:spacing w:after="0"/>
              <w:jc w:val="right"/>
              <w:rPr>
                <w:rFonts w:eastAsia="Times New Roman"/>
                <w:i/>
                <w:sz w:val="18"/>
                <w:szCs w:val="18"/>
              </w:rPr>
            </w:pPr>
            <w:r w:rsidRPr="00C81E33">
              <w:rPr>
                <w:rFonts w:eastAsia="Times New Roman"/>
                <w:i/>
                <w:sz w:val="18"/>
                <w:szCs w:val="18"/>
              </w:rPr>
              <w:t>354.75</w:t>
            </w:r>
          </w:p>
          <w:p w14:paraId="3681FA88" w14:textId="77777777" w:rsidR="00E603F8" w:rsidRPr="00C81E33" w:rsidRDefault="003312D3">
            <w:pPr>
              <w:spacing w:after="0"/>
              <w:jc w:val="right"/>
              <w:rPr>
                <w:rFonts w:eastAsia="Times New Roman"/>
                <w:i/>
                <w:sz w:val="18"/>
                <w:szCs w:val="18"/>
              </w:rPr>
            </w:pPr>
            <w:r w:rsidRPr="00C81E33">
              <w:rPr>
                <w:rFonts w:eastAsia="Times New Roman"/>
                <w:i/>
                <w:sz w:val="18"/>
                <w:szCs w:val="18"/>
              </w:rPr>
              <w:t xml:space="preserve"> g-TEG</w:t>
            </w:r>
          </w:p>
          <w:p w14:paraId="3374F438" w14:textId="77777777" w:rsidR="003312D3" w:rsidRPr="00C81E33" w:rsidRDefault="00B50E06" w:rsidP="00B50E06">
            <w:pPr>
              <w:spacing w:after="0"/>
              <w:jc w:val="right"/>
              <w:rPr>
                <w:rFonts w:eastAsia="Times New Roman"/>
                <w:szCs w:val="18"/>
              </w:rPr>
            </w:pPr>
            <w:r w:rsidRPr="00C81E33">
              <w:rPr>
                <w:rFonts w:eastAsia="Times New Roman"/>
                <w:i/>
                <w:sz w:val="18"/>
                <w:szCs w:val="18"/>
              </w:rPr>
              <w:t>(2-</w:t>
            </w:r>
            <w:r w:rsidR="003312D3" w:rsidRPr="00C81E33">
              <w:rPr>
                <w:rFonts w:eastAsia="Times New Roman"/>
                <w:i/>
                <w:sz w:val="18"/>
                <w:szCs w:val="18"/>
              </w:rPr>
              <w:t>year</w:t>
            </w:r>
            <w:r w:rsidRPr="00C81E33">
              <w:rPr>
                <w:rFonts w:eastAsia="Times New Roman"/>
                <w:i/>
                <w:sz w:val="18"/>
                <w:szCs w:val="18"/>
              </w:rPr>
              <w:t xml:space="preserve"> operation</w:t>
            </w:r>
            <w:r w:rsidR="003312D3" w:rsidRPr="00C81E33">
              <w:rPr>
                <w:rFonts w:eastAsia="Times New Roman"/>
                <w:i/>
                <w:sz w:val="18"/>
                <w:szCs w:val="18"/>
              </w:rPr>
              <w:t>)</w:t>
            </w:r>
          </w:p>
        </w:tc>
        <w:tc>
          <w:tcPr>
            <w:tcW w:w="659" w:type="dxa"/>
            <w:tcBorders>
              <w:top w:val="single" w:sz="4" w:space="0" w:color="auto"/>
              <w:left w:val="single" w:sz="4" w:space="0" w:color="auto"/>
              <w:bottom w:val="single" w:sz="4" w:space="0" w:color="auto"/>
              <w:right w:val="single" w:sz="4" w:space="0" w:color="auto"/>
            </w:tcBorders>
          </w:tcPr>
          <w:p w14:paraId="28C9E6C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4A64ED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A70B0CB" w14:textId="77777777" w:rsidTr="00B75295">
        <w:tc>
          <w:tcPr>
            <w:tcW w:w="1014" w:type="dxa"/>
            <w:tcBorders>
              <w:top w:val="single" w:sz="4" w:space="0" w:color="auto"/>
              <w:left w:val="single" w:sz="4" w:space="0" w:color="auto"/>
              <w:bottom w:val="single" w:sz="4" w:space="0" w:color="auto"/>
              <w:right w:val="single" w:sz="4" w:space="0" w:color="auto"/>
            </w:tcBorders>
          </w:tcPr>
          <w:p w14:paraId="44BF7AE3"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795" w:type="dxa"/>
            <w:tcBorders>
              <w:top w:val="single" w:sz="4" w:space="0" w:color="auto"/>
              <w:left w:val="single" w:sz="4" w:space="0" w:color="auto"/>
              <w:bottom w:val="single" w:sz="4" w:space="0" w:color="auto"/>
              <w:right w:val="single" w:sz="4" w:space="0" w:color="auto"/>
            </w:tcBorders>
          </w:tcPr>
          <w:p w14:paraId="00DA3195"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3701" w:type="dxa"/>
            <w:gridSpan w:val="4"/>
            <w:tcBorders>
              <w:top w:val="single" w:sz="4" w:space="0" w:color="auto"/>
              <w:left w:val="single" w:sz="4" w:space="0" w:color="auto"/>
              <w:bottom w:val="single" w:sz="4" w:space="0" w:color="auto"/>
              <w:right w:val="single" w:sz="4" w:space="0" w:color="auto"/>
            </w:tcBorders>
          </w:tcPr>
          <w:p w14:paraId="4DACCFCF" w14:textId="77777777" w:rsidR="00E603F8" w:rsidRPr="00C81E33" w:rsidRDefault="00B83C84">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79AD1841"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0887C0A"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0F0B3A0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CBD6FA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95FBD55" w14:textId="77777777" w:rsidTr="00B75295">
        <w:tc>
          <w:tcPr>
            <w:tcW w:w="1014" w:type="dxa"/>
            <w:tcBorders>
              <w:top w:val="single" w:sz="4" w:space="0" w:color="auto"/>
              <w:left w:val="single" w:sz="4" w:space="0" w:color="auto"/>
              <w:bottom w:val="single" w:sz="4" w:space="0" w:color="auto"/>
              <w:right w:val="single" w:sz="4" w:space="0" w:color="auto"/>
            </w:tcBorders>
          </w:tcPr>
          <w:p w14:paraId="603B458B"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GEF_IA_01"/>
                  <w:enabled/>
                  <w:calcOnExit w:val="0"/>
                  <w:helpText w:type="text" w:val="GEF Agency(ies):  In the dropdown menu, select the GEF Agency.  For multi-agency projects, select the other agency(ies) from the other pull down menu that is also provided"/>
                  <w:ddList>
                    <w:listEntry w:val="(select)"/>
                    <w:listEntry w:val="Aldrin"/>
                    <w:listEntry w:val="Alpha hexachlorocyclohexane"/>
                    <w:listEntry w:val="Beta hexachlorocyclohexane"/>
                    <w:listEntry w:val="Chlordane"/>
                    <w:listEntry w:val="DDT"/>
                    <w:listEntry w:val="Dieldrin"/>
                    <w:listEntry w:val="Endosulfan and isomers"/>
                    <w:listEntry w:val="Endrin"/>
                    <w:listEntry w:val="Heptachlor"/>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795" w:type="dxa"/>
            <w:tcBorders>
              <w:top w:val="single" w:sz="4" w:space="0" w:color="auto"/>
              <w:left w:val="single" w:sz="4" w:space="0" w:color="auto"/>
              <w:bottom w:val="single" w:sz="4" w:space="0" w:color="auto"/>
              <w:right w:val="single" w:sz="4" w:space="0" w:color="auto"/>
            </w:tcBorders>
          </w:tcPr>
          <w:p w14:paraId="5CE7D19E"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Hexabromobiphenyl"/>
                    <w:listEntry w:val="Hexabromocyclododecane (HBDC)"/>
                    <w:listEntry w:val="Hexa-Heptabromodiphenyl ether"/>
                    <w:listEntry w:val="Hexachlorobenzene (HCB)"/>
                    <w:listEntry w:val="Hexachlorobutadiene"/>
                    <w:listEntry w:val="Lindane"/>
                    <w:listEntry w:val="Mirex"/>
                    <w:listEntry w:val="Pentachlorophenol/salts/esters"/>
                    <w:listEntry w:val="Perfluorooctane sulfunic acid/salts/PFOS"/>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r w:rsidRPr="00C81E33">
              <w:rPr>
                <w:rFonts w:eastAsia="Times New Roman"/>
                <w:szCs w:val="20"/>
              </w:rPr>
              <w:t xml:space="preserve">    </w:t>
            </w:r>
          </w:p>
        </w:tc>
        <w:tc>
          <w:tcPr>
            <w:tcW w:w="3701" w:type="dxa"/>
            <w:gridSpan w:val="4"/>
            <w:tcBorders>
              <w:top w:val="single" w:sz="4" w:space="0" w:color="auto"/>
              <w:left w:val="single" w:sz="4" w:space="0" w:color="auto"/>
              <w:bottom w:val="single" w:sz="4" w:space="0" w:color="auto"/>
              <w:right w:val="single" w:sz="4" w:space="0" w:color="auto"/>
            </w:tcBorders>
          </w:tcPr>
          <w:p w14:paraId="4461785C" w14:textId="77777777" w:rsidR="00E603F8" w:rsidRPr="00C81E33" w:rsidRDefault="00B173A1">
            <w:pPr>
              <w:spacing w:after="0"/>
              <w:jc w:val="right"/>
              <w:rPr>
                <w:rFonts w:eastAsia="Times New Roman"/>
                <w:szCs w:val="18"/>
              </w:rPr>
            </w:pPr>
            <w:r w:rsidRPr="00C81E33">
              <w:rPr>
                <w:rFonts w:eastAsia="Times New Roman"/>
                <w:szCs w:val="20"/>
              </w:rPr>
              <w:fldChar w:fldCharType="begin">
                <w:ffData>
                  <w:name w:val=""/>
                  <w:enabled/>
                  <w:calcOnExit w:val="0"/>
                  <w:helpText w:type="text" w:val="GEF Agency(ies):  In the dropdown menu, select the GEF Agency.  For multi-agency projects, select the other agency(ies) from the other pull down menu that is also provided"/>
                  <w:ddList>
                    <w:listEntry w:val="(select)"/>
                    <w:listEntry w:val="Polychlorinated biphenyls (PCB)"/>
                    <w:listEntry w:val="Polychlorinated Dibenzofurans (PCDF)"/>
                    <w:listEntry w:val="Polychlorinated Dibenzo-p-dioxins (PCDD)"/>
                    <w:listEntry w:val="Polychlorinated naphthalenes (PCN)"/>
                    <w:listEntry w:val="Tetrabromodiphenyl ether/Pentabromodiphenyl ether"/>
                    <w:listEntry w:val="Toxaphene"/>
                  </w:ddList>
                </w:ffData>
              </w:fldChar>
            </w:r>
            <w:r w:rsidRPr="00C81E33">
              <w:rPr>
                <w:rFonts w:eastAsia="Times New Roman"/>
                <w:szCs w:val="20"/>
              </w:rPr>
              <w:instrText xml:space="preserve"> FORMDROPDOWN </w:instrText>
            </w:r>
            <w:r w:rsidR="00FD0144">
              <w:rPr>
                <w:rFonts w:eastAsia="Times New Roman"/>
                <w:szCs w:val="20"/>
              </w:rPr>
            </w:r>
            <w:r w:rsidR="00FD0144">
              <w:rPr>
                <w:rFonts w:eastAsia="Times New Roman"/>
                <w:szCs w:val="20"/>
              </w:rPr>
              <w:fldChar w:fldCharType="separate"/>
            </w:r>
            <w:r w:rsidRPr="00C81E33">
              <w:rPr>
                <w:rFonts w:eastAsia="Times New Roman"/>
                <w:szCs w:val="20"/>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6A5332B8"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14CD99C2"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E9063F2"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45704CA"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79C8CCF"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8EF3AC5" w14:textId="77777777" w:rsidR="00E603F8" w:rsidRPr="00C81E33" w:rsidRDefault="00B173A1">
            <w:pPr>
              <w:spacing w:after="0"/>
              <w:jc w:val="left"/>
              <w:rPr>
                <w:rFonts w:eastAsia="Times New Roman"/>
                <w:szCs w:val="18"/>
              </w:rPr>
            </w:pPr>
            <w:r w:rsidRPr="00C81E33">
              <w:rPr>
                <w:rFonts w:eastAsia="Times New Roman"/>
                <w:sz w:val="18"/>
                <w:szCs w:val="18"/>
              </w:rPr>
              <w:t>Indicator 9.2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AE900E" w14:textId="77777777" w:rsidR="00E603F8" w:rsidRPr="00C81E33" w:rsidRDefault="00B173A1">
            <w:pPr>
              <w:spacing w:after="0"/>
              <w:jc w:val="left"/>
              <w:rPr>
                <w:rFonts w:eastAsia="Times New Roman"/>
                <w:szCs w:val="18"/>
              </w:rPr>
            </w:pPr>
            <w:r w:rsidRPr="00C81E33">
              <w:rPr>
                <w:rFonts w:eastAsia="Times New Roman"/>
                <w:sz w:val="18"/>
                <w:szCs w:val="18"/>
              </w:rPr>
              <w:t>Quantity of mercury reduced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D91F9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149D87E"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7BD2D58F"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6257D286"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5E343705"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142F9A94" w14:textId="77777777" w:rsidR="00E603F8" w:rsidRPr="00C81E33" w:rsidRDefault="00B173A1">
            <w:pPr>
              <w:spacing w:after="0"/>
              <w:jc w:val="center"/>
              <w:rPr>
                <w:rFonts w:eastAsia="Times New Roman"/>
                <w:szCs w:val="18"/>
              </w:rPr>
            </w:pPr>
            <w:r w:rsidRPr="00C81E33">
              <w:rPr>
                <w:rFonts w:eastAsia="Times New Roman"/>
                <w:sz w:val="18"/>
                <w:szCs w:val="18"/>
              </w:rPr>
              <w:t>Metric Tons</w:t>
            </w:r>
          </w:p>
        </w:tc>
      </w:tr>
      <w:tr w:rsidR="00440599" w:rsidRPr="00C81E33" w14:paraId="19AC764B"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0902FA25"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24322E6"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49EC581"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0A0BD642"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03276724"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55DB2E22" w14:textId="77777777" w:rsidTr="00B75295">
        <w:trPr>
          <w:trHeight w:val="206"/>
        </w:trPr>
        <w:tc>
          <w:tcPr>
            <w:tcW w:w="1014" w:type="dxa"/>
            <w:vMerge/>
            <w:tcBorders>
              <w:top w:val="single" w:sz="4" w:space="0" w:color="auto"/>
              <w:left w:val="single" w:sz="4" w:space="0" w:color="auto"/>
              <w:bottom w:val="single" w:sz="4" w:space="0" w:color="auto"/>
              <w:right w:val="single" w:sz="4" w:space="0" w:color="auto"/>
            </w:tcBorders>
          </w:tcPr>
          <w:p w14:paraId="0842E728"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09AA8DBA"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F0BC1C7"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115EBC0"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101F35A"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32E18BED"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1C1E0D6"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DB2C4CB" w14:textId="77777777" w:rsidTr="00B75295">
        <w:tc>
          <w:tcPr>
            <w:tcW w:w="1014" w:type="dxa"/>
            <w:tcBorders>
              <w:top w:val="single" w:sz="4" w:space="0" w:color="auto"/>
              <w:left w:val="single" w:sz="4" w:space="0" w:color="auto"/>
              <w:bottom w:val="single" w:sz="4" w:space="0" w:color="auto"/>
              <w:right w:val="single" w:sz="4" w:space="0" w:color="auto"/>
            </w:tcBorders>
          </w:tcPr>
          <w:p w14:paraId="5485B7A0"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28E256D5"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E29FDD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7BFB5653"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42BA3B6" w14:textId="77777777" w:rsidR="00E603F8" w:rsidRPr="00C81E33" w:rsidRDefault="00C446C1">
            <w:pPr>
              <w:spacing w:after="0"/>
              <w:jc w:val="right"/>
              <w:rPr>
                <w:rFonts w:eastAsia="Times New Roman"/>
                <w:szCs w:val="18"/>
              </w:rPr>
            </w:pPr>
            <w:r w:rsidRPr="00C81E33">
              <w:rPr>
                <w:rFonts w:eastAsia="Times New Roman"/>
                <w:i/>
                <w:sz w:val="18"/>
                <w:szCs w:val="18"/>
              </w:rPr>
              <w:fldChar w:fldCharType="begin">
                <w:ffData>
                  <w:name w:val=""/>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49347D2B"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BE53E1B"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48858" w14:textId="77777777" w:rsidR="00E603F8" w:rsidRPr="00C81E33" w:rsidRDefault="00B173A1">
            <w:pPr>
              <w:spacing w:after="0"/>
              <w:jc w:val="left"/>
              <w:rPr>
                <w:rFonts w:eastAsia="Times New Roman"/>
                <w:szCs w:val="18"/>
              </w:rPr>
            </w:pPr>
            <w:r w:rsidRPr="00C81E33">
              <w:rPr>
                <w:rFonts w:eastAsia="Times New Roman"/>
                <w:sz w:val="18"/>
                <w:szCs w:val="18"/>
              </w:rPr>
              <w:t>Indicator 9.3</w:t>
            </w:r>
          </w:p>
        </w:tc>
        <w:tc>
          <w:tcPr>
            <w:tcW w:w="8521"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5F87B0" w14:textId="77777777" w:rsidR="00E603F8" w:rsidRPr="00C81E33" w:rsidRDefault="00B173A1">
            <w:pPr>
              <w:spacing w:after="0"/>
              <w:jc w:val="left"/>
              <w:rPr>
                <w:rFonts w:eastAsia="Times New Roman"/>
                <w:szCs w:val="18"/>
              </w:rPr>
            </w:pPr>
            <w:r w:rsidRPr="00C81E33">
              <w:rPr>
                <w:rFonts w:eastAsia="Times New Roman"/>
                <w:sz w:val="18"/>
                <w:szCs w:val="18"/>
              </w:rPr>
              <w:t xml:space="preserve">Hydrochloroflurocarbons (HCFC) Reduced/Phased out </w:t>
            </w:r>
          </w:p>
        </w:tc>
      </w:tr>
      <w:tr w:rsidR="00440599" w:rsidRPr="00C81E33" w14:paraId="49E91036" w14:textId="77777777" w:rsidTr="00B75295">
        <w:tc>
          <w:tcPr>
            <w:tcW w:w="1014" w:type="dxa"/>
            <w:tcBorders>
              <w:top w:val="single" w:sz="4" w:space="0" w:color="auto"/>
              <w:left w:val="single" w:sz="4" w:space="0" w:color="auto"/>
              <w:bottom w:val="single" w:sz="4" w:space="0" w:color="auto"/>
              <w:right w:val="single" w:sz="4" w:space="0" w:color="auto"/>
            </w:tcBorders>
          </w:tcPr>
          <w:p w14:paraId="248C837A"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3D9CA7ED" w14:textId="77777777" w:rsidR="00E603F8" w:rsidRPr="00C81E33" w:rsidRDefault="00E603F8">
            <w:pPr>
              <w:spacing w:after="0"/>
              <w:jc w:val="righ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3DE30950" w14:textId="77777777" w:rsidR="00E603F8" w:rsidRPr="00C81E33" w:rsidRDefault="00B173A1">
            <w:pPr>
              <w:spacing w:after="0"/>
              <w:jc w:val="center"/>
              <w:rPr>
                <w:rFonts w:eastAsia="Times New Roman"/>
                <w:i/>
                <w:szCs w:val="18"/>
              </w:rPr>
            </w:pPr>
            <w:r w:rsidRPr="00C81E33">
              <w:rPr>
                <w:rFonts w:eastAsia="Times New Roman"/>
                <w:sz w:val="18"/>
                <w:szCs w:val="18"/>
              </w:rPr>
              <w:t>Metric Tons</w:t>
            </w:r>
          </w:p>
        </w:tc>
      </w:tr>
      <w:tr w:rsidR="00440599" w:rsidRPr="00C81E33" w14:paraId="7A59A874" w14:textId="77777777" w:rsidTr="00B75295">
        <w:tc>
          <w:tcPr>
            <w:tcW w:w="1014" w:type="dxa"/>
            <w:tcBorders>
              <w:top w:val="single" w:sz="4" w:space="0" w:color="auto"/>
              <w:left w:val="single" w:sz="4" w:space="0" w:color="auto"/>
              <w:bottom w:val="single" w:sz="4" w:space="0" w:color="auto"/>
              <w:right w:val="single" w:sz="4" w:space="0" w:color="auto"/>
            </w:tcBorders>
          </w:tcPr>
          <w:p w14:paraId="0D1FD2C5"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18E5794E" w14:textId="77777777" w:rsidR="00E603F8" w:rsidRPr="00C81E33" w:rsidRDefault="00E603F8">
            <w:pPr>
              <w:spacing w:after="0"/>
              <w:jc w:val="righ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366B5F7B"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503AC9B9"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684AF558" w14:textId="77777777" w:rsidTr="00B75295">
        <w:tc>
          <w:tcPr>
            <w:tcW w:w="1014" w:type="dxa"/>
            <w:tcBorders>
              <w:top w:val="single" w:sz="4" w:space="0" w:color="auto"/>
              <w:left w:val="single" w:sz="4" w:space="0" w:color="auto"/>
              <w:bottom w:val="single" w:sz="4" w:space="0" w:color="auto"/>
              <w:right w:val="single" w:sz="4" w:space="0" w:color="auto"/>
            </w:tcBorders>
          </w:tcPr>
          <w:p w14:paraId="5CA059B5"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0E9E606E"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6CE6101C" w14:textId="77777777" w:rsidR="00E603F8" w:rsidRPr="00C81E33" w:rsidRDefault="00B173A1">
            <w:pPr>
              <w:spacing w:after="0"/>
              <w:jc w:val="right"/>
              <w:rPr>
                <w:rFonts w:eastAsia="Times New Roman"/>
                <w:i/>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5104EC32" w14:textId="77777777" w:rsidR="00E603F8" w:rsidRPr="00C81E33" w:rsidRDefault="00B173A1">
            <w:pPr>
              <w:spacing w:after="0"/>
              <w:jc w:val="right"/>
              <w:rPr>
                <w:rFonts w:eastAsia="Times New Roman"/>
                <w:i/>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44E614E7" w14:textId="77777777" w:rsidR="00E603F8" w:rsidRPr="00C81E33" w:rsidRDefault="00B173A1">
            <w:pPr>
              <w:spacing w:after="0"/>
              <w:jc w:val="right"/>
              <w:rPr>
                <w:rFonts w:eastAsia="Times New Roman"/>
                <w:i/>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49BCBA7C" w14:textId="77777777" w:rsidR="00E603F8" w:rsidRPr="00C81E33" w:rsidRDefault="00B173A1">
            <w:pPr>
              <w:spacing w:after="0"/>
              <w:jc w:val="right"/>
              <w:rPr>
                <w:rFonts w:eastAsia="Times New Roman"/>
                <w:i/>
                <w:szCs w:val="18"/>
              </w:rPr>
            </w:pPr>
            <w:r w:rsidRPr="00C81E33">
              <w:rPr>
                <w:rFonts w:eastAsia="Times New Roman"/>
                <w:sz w:val="18"/>
                <w:szCs w:val="18"/>
              </w:rPr>
              <w:t>TE</w:t>
            </w:r>
          </w:p>
        </w:tc>
      </w:tr>
      <w:tr w:rsidR="00440599" w:rsidRPr="00C81E33" w14:paraId="326F46DF" w14:textId="77777777" w:rsidTr="00B75295">
        <w:tc>
          <w:tcPr>
            <w:tcW w:w="1014" w:type="dxa"/>
            <w:tcBorders>
              <w:top w:val="single" w:sz="4" w:space="0" w:color="auto"/>
              <w:left w:val="single" w:sz="4" w:space="0" w:color="auto"/>
              <w:bottom w:val="single" w:sz="4" w:space="0" w:color="auto"/>
              <w:right w:val="single" w:sz="4" w:space="0" w:color="auto"/>
            </w:tcBorders>
          </w:tcPr>
          <w:p w14:paraId="1EB32A0E"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5A6122F1"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B8658CE"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4C09CE32"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2F383B91"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B51F6A1"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5E1324D"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FE9E51" w14:textId="77777777" w:rsidR="00E603F8" w:rsidRPr="00C81E33" w:rsidRDefault="00B173A1">
            <w:pPr>
              <w:spacing w:after="0"/>
              <w:jc w:val="left"/>
              <w:rPr>
                <w:rFonts w:eastAsia="Times New Roman"/>
                <w:szCs w:val="18"/>
              </w:rPr>
            </w:pPr>
            <w:r w:rsidRPr="00C81E33">
              <w:rPr>
                <w:rFonts w:eastAsia="Times New Roman"/>
                <w:sz w:val="18"/>
                <w:szCs w:val="18"/>
              </w:rPr>
              <w:t>Indicator 9.4</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00C8A4D" w14:textId="77777777" w:rsidR="00E603F8" w:rsidRPr="00C81E33" w:rsidRDefault="00B173A1">
            <w:pPr>
              <w:spacing w:after="0"/>
              <w:jc w:val="left"/>
              <w:rPr>
                <w:rFonts w:eastAsia="Times New Roman"/>
                <w:szCs w:val="18"/>
              </w:rPr>
            </w:pPr>
            <w:r w:rsidRPr="00C81E33">
              <w:rPr>
                <w:rFonts w:eastAsia="Times New Roman"/>
                <w:sz w:val="18"/>
                <w:szCs w:val="18"/>
              </w:rPr>
              <w:t>Number of countries with legislation and policy implemented to control chemicals and waste</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C22960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067D3AED"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4B538592"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5E380475"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260FF537"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4D3F0A5C" w14:textId="77777777" w:rsidR="00E603F8" w:rsidRPr="00C81E33" w:rsidRDefault="00B173A1">
            <w:pPr>
              <w:spacing w:after="0"/>
              <w:jc w:val="center"/>
              <w:rPr>
                <w:rFonts w:eastAsia="Times New Roman"/>
                <w:szCs w:val="18"/>
              </w:rPr>
            </w:pPr>
            <w:r w:rsidRPr="00C81E33">
              <w:rPr>
                <w:rFonts w:eastAsia="Times New Roman"/>
                <w:sz w:val="18"/>
                <w:szCs w:val="18"/>
              </w:rPr>
              <w:t>Number of Countries</w:t>
            </w:r>
          </w:p>
        </w:tc>
      </w:tr>
      <w:tr w:rsidR="00440599" w:rsidRPr="00C81E33" w14:paraId="79817A40"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0D4A3EDD"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745A5091"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47D1B1ED"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52A3B6A0"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6DA1F6AF"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1D5B2438" w14:textId="77777777" w:rsidTr="00B75295">
        <w:trPr>
          <w:trHeight w:val="206"/>
        </w:trPr>
        <w:tc>
          <w:tcPr>
            <w:tcW w:w="1014" w:type="dxa"/>
            <w:vMerge/>
            <w:tcBorders>
              <w:top w:val="single" w:sz="4" w:space="0" w:color="auto"/>
              <w:left w:val="single" w:sz="4" w:space="0" w:color="auto"/>
              <w:bottom w:val="single" w:sz="4" w:space="0" w:color="auto"/>
              <w:right w:val="single" w:sz="4" w:space="0" w:color="auto"/>
            </w:tcBorders>
          </w:tcPr>
          <w:p w14:paraId="773BF1FE"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1BF8A25"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3C23846F"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399C6BBE"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40DE348F"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2793384E"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55E3C075"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43000EB7" w14:textId="77777777" w:rsidTr="00B75295">
        <w:tc>
          <w:tcPr>
            <w:tcW w:w="1014" w:type="dxa"/>
            <w:tcBorders>
              <w:top w:val="single" w:sz="4" w:space="0" w:color="auto"/>
              <w:left w:val="single" w:sz="4" w:space="0" w:color="auto"/>
              <w:bottom w:val="single" w:sz="4" w:space="0" w:color="auto"/>
              <w:right w:val="single" w:sz="4" w:space="0" w:color="auto"/>
            </w:tcBorders>
          </w:tcPr>
          <w:p w14:paraId="4C893868"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745D33C"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CC57C63"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F41C8C5" w14:textId="77777777" w:rsidR="00E603F8" w:rsidRPr="00C81E33" w:rsidRDefault="00B173A1">
            <w:pPr>
              <w:spacing w:after="0"/>
              <w:jc w:val="center"/>
              <w:rPr>
                <w:rFonts w:eastAsia="Times New Roman"/>
                <w:szCs w:val="18"/>
              </w:rPr>
            </w:pPr>
            <w:r w:rsidRPr="00C81E33">
              <w:rPr>
                <w:rFonts w:eastAsia="Times New Roman"/>
                <w:i/>
                <w:sz w:val="18"/>
                <w:szCs w:val="18"/>
              </w:rPr>
              <w:t>1</w:t>
            </w:r>
          </w:p>
        </w:tc>
        <w:tc>
          <w:tcPr>
            <w:tcW w:w="1248" w:type="dxa"/>
            <w:gridSpan w:val="2"/>
            <w:tcBorders>
              <w:top w:val="single" w:sz="4" w:space="0" w:color="auto"/>
              <w:left w:val="single" w:sz="4" w:space="0" w:color="auto"/>
              <w:bottom w:val="single" w:sz="4" w:space="0" w:color="auto"/>
              <w:right w:val="single" w:sz="4" w:space="0" w:color="auto"/>
            </w:tcBorders>
          </w:tcPr>
          <w:p w14:paraId="39BFE923" w14:textId="77777777" w:rsidR="00E603F8" w:rsidRPr="00C81E33" w:rsidRDefault="003312D3">
            <w:pPr>
              <w:spacing w:after="0"/>
              <w:jc w:val="center"/>
              <w:rPr>
                <w:rFonts w:eastAsia="Times New Roman"/>
                <w:szCs w:val="18"/>
              </w:rPr>
            </w:pPr>
            <w:r w:rsidRPr="00C81E33">
              <w:rPr>
                <w:rFonts w:eastAsia="Times New Roman"/>
                <w:i/>
                <w:sz w:val="18"/>
                <w:szCs w:val="18"/>
              </w:rPr>
              <w:t>1</w:t>
            </w:r>
          </w:p>
        </w:tc>
        <w:tc>
          <w:tcPr>
            <w:tcW w:w="659" w:type="dxa"/>
            <w:tcBorders>
              <w:top w:val="single" w:sz="4" w:space="0" w:color="auto"/>
              <w:left w:val="single" w:sz="4" w:space="0" w:color="auto"/>
              <w:bottom w:val="single" w:sz="4" w:space="0" w:color="auto"/>
              <w:right w:val="single" w:sz="4" w:space="0" w:color="auto"/>
            </w:tcBorders>
          </w:tcPr>
          <w:p w14:paraId="125FA6B4" w14:textId="77777777" w:rsidR="00E603F8" w:rsidRPr="00C81E33" w:rsidRDefault="00C446C1">
            <w:pPr>
              <w:spacing w:after="0"/>
              <w:jc w:val="center"/>
              <w:rPr>
                <w:rFonts w:eastAsia="Times New Roman"/>
                <w:szCs w:val="18"/>
              </w:rPr>
            </w:pPr>
            <w:r w:rsidRPr="00C81E33">
              <w:rPr>
                <w:rFonts w:eastAsia="Times New Roman"/>
                <w:i/>
                <w:sz w:val="18"/>
                <w:szCs w:val="18"/>
              </w:rPr>
              <w:fldChar w:fldCharType="begin">
                <w:ffData>
                  <w:name w:val=""/>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A8B09B3" w14:textId="77777777" w:rsidR="00E603F8" w:rsidRPr="00C81E33" w:rsidRDefault="00B173A1">
            <w:pPr>
              <w:spacing w:after="0"/>
              <w:jc w:val="center"/>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042BBBF"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4415187" w14:textId="77777777" w:rsidR="00E603F8" w:rsidRPr="00C81E33" w:rsidRDefault="00B173A1">
            <w:pPr>
              <w:spacing w:after="0"/>
              <w:jc w:val="left"/>
              <w:rPr>
                <w:rFonts w:eastAsia="Times New Roman"/>
                <w:szCs w:val="18"/>
              </w:rPr>
            </w:pPr>
            <w:r w:rsidRPr="00C81E33">
              <w:rPr>
                <w:rFonts w:eastAsia="Times New Roman"/>
                <w:sz w:val="18"/>
                <w:szCs w:val="18"/>
              </w:rPr>
              <w:t>Indicator 9.5</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8E19A16" w14:textId="77777777" w:rsidR="00E603F8" w:rsidRPr="00C81E33" w:rsidRDefault="00B173A1">
            <w:pPr>
              <w:spacing w:after="0"/>
              <w:jc w:val="left"/>
              <w:rPr>
                <w:rFonts w:eastAsia="Times New Roman"/>
                <w:szCs w:val="18"/>
              </w:rPr>
            </w:pPr>
            <w:r w:rsidRPr="00C81E33">
              <w:rPr>
                <w:rFonts w:eastAsia="Times New Roman"/>
                <w:sz w:val="18"/>
                <w:szCs w:val="18"/>
              </w:rPr>
              <w:t>Number of low-chemical/non-chemical systems implemented particularly in food production, manufacturing and cities</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1E10326"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975416A"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5B295A4A"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5C79A2CC"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vAlign w:val="center"/>
          </w:tcPr>
          <w:p w14:paraId="416744C0" w14:textId="77777777" w:rsidR="00E603F8" w:rsidRPr="00C81E33" w:rsidRDefault="00B173A1">
            <w:pPr>
              <w:spacing w:after="0"/>
              <w:jc w:val="left"/>
              <w:rPr>
                <w:rFonts w:eastAsia="Times New Roman"/>
                <w:szCs w:val="18"/>
              </w:rPr>
            </w:pPr>
            <w:r w:rsidRPr="00C81E33">
              <w:rPr>
                <w:rFonts w:eastAsia="Times New Roman"/>
                <w:sz w:val="18"/>
                <w:szCs w:val="18"/>
              </w:rPr>
              <w:t>Technology</w:t>
            </w:r>
          </w:p>
        </w:tc>
        <w:tc>
          <w:tcPr>
            <w:tcW w:w="4025" w:type="dxa"/>
            <w:gridSpan w:val="6"/>
            <w:tcBorders>
              <w:top w:val="single" w:sz="4" w:space="0" w:color="auto"/>
              <w:left w:val="single" w:sz="4" w:space="0" w:color="auto"/>
              <w:bottom w:val="single" w:sz="4" w:space="0" w:color="auto"/>
              <w:right w:val="single" w:sz="4" w:space="0" w:color="auto"/>
            </w:tcBorders>
          </w:tcPr>
          <w:p w14:paraId="31C54F05" w14:textId="77777777" w:rsidR="00E603F8" w:rsidRPr="00C81E33" w:rsidRDefault="00B173A1">
            <w:pPr>
              <w:spacing w:after="0"/>
              <w:jc w:val="center"/>
              <w:rPr>
                <w:rFonts w:eastAsia="Times New Roman"/>
                <w:szCs w:val="18"/>
              </w:rPr>
            </w:pPr>
            <w:r w:rsidRPr="00C81E33">
              <w:rPr>
                <w:rFonts w:eastAsia="Times New Roman"/>
                <w:sz w:val="18"/>
                <w:szCs w:val="18"/>
              </w:rPr>
              <w:t>Number</w:t>
            </w:r>
          </w:p>
        </w:tc>
      </w:tr>
      <w:tr w:rsidR="00440599" w:rsidRPr="00C81E33" w14:paraId="6BB24D5A"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225B6E1B"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289BB92F"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91BFC77"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41B14A81"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498418A5"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2458C744"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324E669D"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04C364B0"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6FA6AA2"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5FD9B99E"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3EB2CA66"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C0B8963"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11A28F1B"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64186ECC" w14:textId="77777777" w:rsidTr="00B75295">
        <w:tc>
          <w:tcPr>
            <w:tcW w:w="1014" w:type="dxa"/>
            <w:tcBorders>
              <w:top w:val="single" w:sz="4" w:space="0" w:color="auto"/>
              <w:left w:val="single" w:sz="4" w:space="0" w:color="auto"/>
              <w:bottom w:val="single" w:sz="4" w:space="0" w:color="auto"/>
              <w:right w:val="single" w:sz="4" w:space="0" w:color="auto"/>
            </w:tcBorders>
          </w:tcPr>
          <w:p w14:paraId="7CE147FA"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69933E93"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0D477E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0207AA7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7B243647"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37433CD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2981655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AE16E80" w14:textId="77777777" w:rsidTr="00B75295">
        <w:tc>
          <w:tcPr>
            <w:tcW w:w="1014" w:type="dxa"/>
            <w:tcBorders>
              <w:top w:val="single" w:sz="4" w:space="0" w:color="auto"/>
              <w:left w:val="single" w:sz="4" w:space="0" w:color="auto"/>
              <w:bottom w:val="single" w:sz="4" w:space="0" w:color="auto"/>
              <w:right w:val="single" w:sz="4" w:space="0" w:color="auto"/>
            </w:tcBorders>
          </w:tcPr>
          <w:p w14:paraId="185F85EB"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3A13AE0"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B5C672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968" w:type="dxa"/>
            <w:gridSpan w:val="2"/>
            <w:tcBorders>
              <w:top w:val="single" w:sz="4" w:space="0" w:color="auto"/>
              <w:left w:val="single" w:sz="4" w:space="0" w:color="auto"/>
              <w:bottom w:val="single" w:sz="4" w:space="0" w:color="auto"/>
              <w:right w:val="single" w:sz="4" w:space="0" w:color="auto"/>
            </w:tcBorders>
          </w:tcPr>
          <w:p w14:paraId="22EF5EA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540FDC3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7F7F8A0F"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5AE0531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469753A8"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5592513" w14:textId="77777777" w:rsidR="00E603F8" w:rsidRPr="00C81E33" w:rsidRDefault="00B173A1">
            <w:pPr>
              <w:spacing w:after="0"/>
              <w:jc w:val="left"/>
              <w:rPr>
                <w:rFonts w:eastAsia="Times New Roman"/>
                <w:szCs w:val="18"/>
              </w:rPr>
            </w:pPr>
            <w:r w:rsidRPr="00C81E33">
              <w:rPr>
                <w:rFonts w:eastAsia="Times New Roman"/>
                <w:sz w:val="18"/>
                <w:szCs w:val="18"/>
              </w:rPr>
              <w:t>Indicator 9.6</w:t>
            </w:r>
          </w:p>
        </w:tc>
        <w:tc>
          <w:tcPr>
            <w:tcW w:w="8521" w:type="dxa"/>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F03E6B" w14:textId="77777777" w:rsidR="00E603F8" w:rsidRPr="00C81E33" w:rsidRDefault="00B173A1">
            <w:pPr>
              <w:spacing w:after="0"/>
              <w:jc w:val="left"/>
              <w:rPr>
                <w:rFonts w:eastAsia="Times New Roman"/>
                <w:szCs w:val="18"/>
              </w:rPr>
            </w:pPr>
            <w:r w:rsidRPr="00C81E33">
              <w:rPr>
                <w:rFonts w:eastAsia="Times New Roman"/>
                <w:sz w:val="18"/>
                <w:szCs w:val="18"/>
              </w:rPr>
              <w:t>Quantity of POPs/Mercury containing materials and products directly avoided</w:t>
            </w:r>
          </w:p>
        </w:tc>
      </w:tr>
      <w:tr w:rsidR="00440599" w:rsidRPr="00C81E33" w14:paraId="51E21CC9" w14:textId="77777777" w:rsidTr="00B75295">
        <w:tc>
          <w:tcPr>
            <w:tcW w:w="1014" w:type="dxa"/>
            <w:tcBorders>
              <w:top w:val="single" w:sz="4" w:space="0" w:color="auto"/>
              <w:left w:val="single" w:sz="4" w:space="0" w:color="auto"/>
              <w:bottom w:val="single" w:sz="4" w:space="0" w:color="auto"/>
              <w:right w:val="single" w:sz="4" w:space="0" w:color="auto"/>
            </w:tcBorders>
          </w:tcPr>
          <w:p w14:paraId="36712421"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D83E67F"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382E6E2E" w14:textId="77777777" w:rsidR="00E603F8" w:rsidRPr="00C81E33" w:rsidRDefault="00E603F8">
            <w:pPr>
              <w:spacing w:after="0"/>
              <w:jc w:val="right"/>
              <w:rPr>
                <w:rFonts w:eastAsia="Times New Roman"/>
                <w:i/>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68459E98" w14:textId="77777777" w:rsidR="00E603F8" w:rsidRPr="00C81E33" w:rsidRDefault="00B173A1">
            <w:pPr>
              <w:spacing w:after="0"/>
              <w:jc w:val="center"/>
              <w:rPr>
                <w:rFonts w:eastAsia="Times New Roman"/>
                <w:szCs w:val="18"/>
              </w:rPr>
            </w:pPr>
            <w:r w:rsidRPr="00C81E33">
              <w:rPr>
                <w:rFonts w:eastAsia="Times New Roman"/>
                <w:sz w:val="18"/>
                <w:szCs w:val="18"/>
              </w:rPr>
              <w:t>Metric Tons</w:t>
            </w:r>
          </w:p>
        </w:tc>
      </w:tr>
      <w:tr w:rsidR="00440599" w:rsidRPr="00C81E33" w14:paraId="397B6949" w14:textId="77777777" w:rsidTr="00B75295">
        <w:tc>
          <w:tcPr>
            <w:tcW w:w="1014" w:type="dxa"/>
            <w:tcBorders>
              <w:top w:val="single" w:sz="4" w:space="0" w:color="auto"/>
              <w:left w:val="single" w:sz="4" w:space="0" w:color="auto"/>
              <w:bottom w:val="single" w:sz="4" w:space="0" w:color="auto"/>
              <w:right w:val="single" w:sz="4" w:space="0" w:color="auto"/>
            </w:tcBorders>
          </w:tcPr>
          <w:p w14:paraId="6A77369D"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A771EF1"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46EAF1B2" w14:textId="77777777" w:rsidR="00E603F8" w:rsidRPr="00C81E33" w:rsidRDefault="00E603F8">
            <w:pPr>
              <w:spacing w:after="0"/>
              <w:jc w:val="right"/>
              <w:rPr>
                <w:rFonts w:eastAsia="Times New Roman"/>
                <w:i/>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3E47141A" w14:textId="77777777" w:rsidR="00E603F8" w:rsidRPr="00C81E33" w:rsidRDefault="00B173A1">
            <w:pPr>
              <w:spacing w:after="0"/>
              <w:jc w:val="right"/>
              <w:rPr>
                <w:rFonts w:eastAsia="Times New Roman"/>
                <w:i/>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47DB0C80" w14:textId="77777777" w:rsidR="00E603F8" w:rsidRPr="00C81E33" w:rsidRDefault="00B173A1">
            <w:pPr>
              <w:spacing w:after="0"/>
              <w:jc w:val="right"/>
              <w:rPr>
                <w:rFonts w:eastAsia="Times New Roman"/>
                <w:i/>
                <w:szCs w:val="18"/>
              </w:rPr>
            </w:pPr>
            <w:r w:rsidRPr="00C81E33">
              <w:rPr>
                <w:rFonts w:eastAsia="Times New Roman"/>
                <w:sz w:val="18"/>
                <w:szCs w:val="18"/>
              </w:rPr>
              <w:t>Achieved</w:t>
            </w:r>
          </w:p>
        </w:tc>
      </w:tr>
      <w:tr w:rsidR="00440599" w:rsidRPr="00C81E33" w14:paraId="67CCD5FF" w14:textId="77777777" w:rsidTr="00B75295">
        <w:tc>
          <w:tcPr>
            <w:tcW w:w="1014" w:type="dxa"/>
            <w:tcBorders>
              <w:top w:val="single" w:sz="4" w:space="0" w:color="auto"/>
              <w:left w:val="single" w:sz="4" w:space="0" w:color="auto"/>
              <w:bottom w:val="single" w:sz="4" w:space="0" w:color="auto"/>
              <w:right w:val="single" w:sz="4" w:space="0" w:color="auto"/>
            </w:tcBorders>
          </w:tcPr>
          <w:p w14:paraId="4E82E6BE"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0EDADCF8"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D5BD6AE" w14:textId="77777777" w:rsidR="00E603F8" w:rsidRPr="00C81E33" w:rsidRDefault="00E603F8">
            <w:pPr>
              <w:spacing w:after="0"/>
              <w:jc w:val="right"/>
              <w:rPr>
                <w:rFonts w:eastAsia="Times New Roman"/>
                <w:i/>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4747C114" w14:textId="77777777" w:rsidR="00E603F8" w:rsidRPr="00C81E33" w:rsidRDefault="00B173A1">
            <w:pPr>
              <w:spacing w:after="0"/>
              <w:jc w:val="right"/>
              <w:rPr>
                <w:rFonts w:eastAsia="Times New Roman"/>
                <w:i/>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26C6FD73" w14:textId="77777777" w:rsidR="00E603F8" w:rsidRPr="00C81E33" w:rsidRDefault="00B173A1">
            <w:pPr>
              <w:spacing w:after="0"/>
              <w:jc w:val="right"/>
              <w:rPr>
                <w:rFonts w:eastAsia="Times New Roman"/>
                <w:i/>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3AF5EECF" w14:textId="77777777" w:rsidR="00E603F8" w:rsidRPr="00C81E33" w:rsidRDefault="00B173A1">
            <w:pPr>
              <w:spacing w:after="0"/>
              <w:jc w:val="right"/>
              <w:rPr>
                <w:rFonts w:eastAsia="Times New Roman"/>
                <w:i/>
                <w:szCs w:val="18"/>
              </w:rPr>
            </w:pPr>
            <w:r w:rsidRPr="00C81E33">
              <w:rPr>
                <w:rFonts w:eastAsia="Times New Roman"/>
                <w:sz w:val="18"/>
                <w:szCs w:val="18"/>
              </w:rPr>
              <w:t>PIF stage</w:t>
            </w:r>
          </w:p>
        </w:tc>
        <w:tc>
          <w:tcPr>
            <w:tcW w:w="1150" w:type="dxa"/>
            <w:tcBorders>
              <w:top w:val="single" w:sz="4" w:space="0" w:color="auto"/>
              <w:left w:val="single" w:sz="4" w:space="0" w:color="auto"/>
              <w:bottom w:val="single" w:sz="4" w:space="0" w:color="auto"/>
              <w:right w:val="single" w:sz="4" w:space="0" w:color="auto"/>
            </w:tcBorders>
          </w:tcPr>
          <w:p w14:paraId="07D7405D" w14:textId="77777777" w:rsidR="00E603F8" w:rsidRPr="00C81E33" w:rsidRDefault="00B173A1">
            <w:pPr>
              <w:spacing w:after="0"/>
              <w:jc w:val="right"/>
              <w:rPr>
                <w:rFonts w:eastAsia="Times New Roman"/>
                <w:i/>
                <w:szCs w:val="18"/>
              </w:rPr>
            </w:pPr>
            <w:r w:rsidRPr="00C81E33">
              <w:rPr>
                <w:rFonts w:eastAsia="Times New Roman"/>
                <w:sz w:val="18"/>
                <w:szCs w:val="18"/>
              </w:rPr>
              <w:t>Endorsement</w:t>
            </w:r>
          </w:p>
        </w:tc>
      </w:tr>
      <w:tr w:rsidR="00440599" w:rsidRPr="00C81E33" w14:paraId="143CB56A" w14:textId="77777777" w:rsidTr="00B75295">
        <w:tc>
          <w:tcPr>
            <w:tcW w:w="1014" w:type="dxa"/>
            <w:tcBorders>
              <w:top w:val="single" w:sz="4" w:space="0" w:color="auto"/>
              <w:left w:val="single" w:sz="4" w:space="0" w:color="auto"/>
              <w:bottom w:val="single" w:sz="4" w:space="0" w:color="auto"/>
              <w:right w:val="single" w:sz="4" w:space="0" w:color="auto"/>
            </w:tcBorders>
          </w:tcPr>
          <w:p w14:paraId="383A89E7"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38C93CD5"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1B2F9006" w14:textId="77777777" w:rsidR="00E603F8" w:rsidRPr="00C81E33" w:rsidRDefault="00E603F8">
            <w:pPr>
              <w:spacing w:after="0"/>
              <w:jc w:val="right"/>
              <w:rPr>
                <w:rFonts w:eastAsia="Times New Roman"/>
                <w:i/>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AB4E517" w14:textId="77777777" w:rsidR="00B75295" w:rsidRPr="00C81E33" w:rsidRDefault="003312D3">
            <w:pPr>
              <w:spacing w:after="0"/>
              <w:jc w:val="right"/>
              <w:rPr>
                <w:rFonts w:eastAsia="Times New Roman"/>
                <w:i/>
                <w:sz w:val="18"/>
                <w:szCs w:val="18"/>
              </w:rPr>
            </w:pPr>
            <w:r w:rsidRPr="00C81E33">
              <w:rPr>
                <w:rFonts w:eastAsia="Times New Roman"/>
                <w:i/>
                <w:sz w:val="18"/>
                <w:szCs w:val="18"/>
              </w:rPr>
              <w:t xml:space="preserve">354.75 </w:t>
            </w:r>
          </w:p>
          <w:p w14:paraId="58C54B97" w14:textId="77777777" w:rsidR="00E603F8" w:rsidRPr="00C81E33" w:rsidRDefault="003312D3">
            <w:pPr>
              <w:spacing w:after="0"/>
              <w:jc w:val="right"/>
              <w:rPr>
                <w:rFonts w:eastAsia="Times New Roman"/>
                <w:i/>
                <w:sz w:val="18"/>
                <w:szCs w:val="18"/>
              </w:rPr>
            </w:pPr>
            <w:r w:rsidRPr="00C81E33">
              <w:rPr>
                <w:rFonts w:eastAsia="Times New Roman"/>
                <w:i/>
                <w:sz w:val="18"/>
                <w:szCs w:val="18"/>
              </w:rPr>
              <w:t>g-TEQ</w:t>
            </w:r>
          </w:p>
          <w:p w14:paraId="23F1CE74" w14:textId="77777777" w:rsidR="003312D3" w:rsidRPr="00C81E33" w:rsidRDefault="003312D3">
            <w:pPr>
              <w:spacing w:after="0"/>
              <w:jc w:val="right"/>
              <w:rPr>
                <w:rFonts w:eastAsia="Times New Roman"/>
                <w:i/>
                <w:szCs w:val="18"/>
              </w:rPr>
            </w:pPr>
            <w:r w:rsidRPr="00C81E33">
              <w:rPr>
                <w:rFonts w:eastAsia="Times New Roman"/>
                <w:i/>
                <w:sz w:val="18"/>
                <w:szCs w:val="18"/>
              </w:rPr>
              <w:t>(2 years)</w:t>
            </w:r>
          </w:p>
        </w:tc>
        <w:tc>
          <w:tcPr>
            <w:tcW w:w="1248" w:type="dxa"/>
            <w:gridSpan w:val="2"/>
            <w:tcBorders>
              <w:top w:val="single" w:sz="4" w:space="0" w:color="auto"/>
              <w:left w:val="single" w:sz="4" w:space="0" w:color="auto"/>
              <w:bottom w:val="single" w:sz="4" w:space="0" w:color="auto"/>
              <w:right w:val="single" w:sz="4" w:space="0" w:color="auto"/>
            </w:tcBorders>
          </w:tcPr>
          <w:p w14:paraId="0E89EF84" w14:textId="77777777" w:rsidR="00B75295" w:rsidRPr="00C81E33" w:rsidRDefault="003312D3">
            <w:pPr>
              <w:spacing w:after="0"/>
              <w:jc w:val="right"/>
              <w:rPr>
                <w:rFonts w:eastAsia="Times New Roman"/>
                <w:i/>
                <w:sz w:val="18"/>
                <w:szCs w:val="18"/>
              </w:rPr>
            </w:pPr>
            <w:r w:rsidRPr="00C81E33">
              <w:rPr>
                <w:rFonts w:eastAsia="Times New Roman"/>
                <w:i/>
                <w:sz w:val="18"/>
                <w:szCs w:val="18"/>
              </w:rPr>
              <w:t xml:space="preserve">354.75 </w:t>
            </w:r>
          </w:p>
          <w:p w14:paraId="5CB65758" w14:textId="77777777" w:rsidR="00E603F8" w:rsidRPr="00C81E33" w:rsidRDefault="003312D3">
            <w:pPr>
              <w:spacing w:after="0"/>
              <w:jc w:val="right"/>
              <w:rPr>
                <w:rFonts w:eastAsia="Times New Roman"/>
                <w:i/>
                <w:sz w:val="18"/>
                <w:szCs w:val="18"/>
              </w:rPr>
            </w:pPr>
            <w:r w:rsidRPr="00C81E33">
              <w:rPr>
                <w:rFonts w:eastAsia="Times New Roman"/>
                <w:i/>
                <w:sz w:val="18"/>
                <w:szCs w:val="18"/>
              </w:rPr>
              <w:t>g-TEQ</w:t>
            </w:r>
          </w:p>
          <w:p w14:paraId="5A41B43E" w14:textId="77777777" w:rsidR="003312D3" w:rsidRPr="00C81E33" w:rsidRDefault="003312D3">
            <w:pPr>
              <w:spacing w:after="0"/>
              <w:jc w:val="right"/>
              <w:rPr>
                <w:rFonts w:eastAsia="Times New Roman"/>
                <w:i/>
                <w:szCs w:val="18"/>
              </w:rPr>
            </w:pPr>
            <w:r w:rsidRPr="00C81E33">
              <w:rPr>
                <w:rFonts w:eastAsia="Times New Roman"/>
                <w:i/>
                <w:sz w:val="18"/>
                <w:szCs w:val="18"/>
              </w:rPr>
              <w:t>(2 years)</w:t>
            </w:r>
          </w:p>
        </w:tc>
        <w:tc>
          <w:tcPr>
            <w:tcW w:w="659" w:type="dxa"/>
            <w:tcBorders>
              <w:top w:val="single" w:sz="4" w:space="0" w:color="auto"/>
              <w:left w:val="single" w:sz="4" w:space="0" w:color="auto"/>
              <w:bottom w:val="single" w:sz="4" w:space="0" w:color="auto"/>
              <w:right w:val="single" w:sz="4" w:space="0" w:color="auto"/>
            </w:tcBorders>
          </w:tcPr>
          <w:p w14:paraId="25AC903B"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6825FBE0"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14529317" w14:textId="77777777" w:rsidTr="00B75295">
        <w:tc>
          <w:tcPr>
            <w:tcW w:w="1014" w:type="dxa"/>
            <w:tcBorders>
              <w:top w:val="single" w:sz="4" w:space="0" w:color="auto"/>
              <w:left w:val="single" w:sz="4" w:space="0" w:color="auto"/>
              <w:bottom w:val="single" w:sz="4" w:space="0" w:color="auto"/>
              <w:right w:val="single" w:sz="4" w:space="0" w:color="auto"/>
            </w:tcBorders>
          </w:tcPr>
          <w:p w14:paraId="780872B4"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725635D"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7061F047" w14:textId="77777777" w:rsidR="00E603F8" w:rsidRPr="00C81E33" w:rsidRDefault="00E603F8">
            <w:pPr>
              <w:spacing w:after="0"/>
              <w:jc w:val="right"/>
              <w:rPr>
                <w:rFonts w:eastAsia="Times New Roman"/>
                <w:i/>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784BB99E"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248" w:type="dxa"/>
            <w:gridSpan w:val="2"/>
            <w:tcBorders>
              <w:top w:val="single" w:sz="4" w:space="0" w:color="auto"/>
              <w:left w:val="single" w:sz="4" w:space="0" w:color="auto"/>
              <w:bottom w:val="single" w:sz="4" w:space="0" w:color="auto"/>
              <w:right w:val="single" w:sz="4" w:space="0" w:color="auto"/>
            </w:tcBorders>
          </w:tcPr>
          <w:p w14:paraId="0C1CDCE9"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659" w:type="dxa"/>
            <w:tcBorders>
              <w:top w:val="single" w:sz="4" w:space="0" w:color="auto"/>
              <w:left w:val="single" w:sz="4" w:space="0" w:color="auto"/>
              <w:bottom w:val="single" w:sz="4" w:space="0" w:color="auto"/>
              <w:right w:val="single" w:sz="4" w:space="0" w:color="auto"/>
            </w:tcBorders>
          </w:tcPr>
          <w:p w14:paraId="4A538985"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1CF99F9"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A1AB08C"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EE1A496" w14:textId="77777777" w:rsidR="00E603F8" w:rsidRPr="00C81E33" w:rsidRDefault="00B173A1">
            <w:pPr>
              <w:spacing w:after="0"/>
              <w:jc w:val="left"/>
              <w:rPr>
                <w:rFonts w:eastAsia="Times New Roman"/>
                <w:b/>
                <w:szCs w:val="18"/>
              </w:rPr>
            </w:pPr>
            <w:r w:rsidRPr="00C81E33">
              <w:rPr>
                <w:rFonts w:eastAsia="Times New Roman"/>
                <w:b/>
                <w:sz w:val="18"/>
                <w:szCs w:val="18"/>
              </w:rPr>
              <w:t>Core Indicator 10</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73E70E" w14:textId="77777777" w:rsidR="00E603F8" w:rsidRPr="00C81E33" w:rsidRDefault="00B173A1">
            <w:pPr>
              <w:spacing w:after="0"/>
              <w:jc w:val="left"/>
              <w:rPr>
                <w:rFonts w:eastAsia="Times New Roman"/>
                <w:b/>
                <w:szCs w:val="18"/>
              </w:rPr>
            </w:pPr>
            <w:r w:rsidRPr="00C81E33">
              <w:rPr>
                <w:rFonts w:eastAsia="Times New Roman"/>
                <w:b/>
                <w:sz w:val="18"/>
                <w:szCs w:val="18"/>
              </w:rPr>
              <w:t xml:space="preserve">Reduction, avoidance of emissions of POPs to air from point and non-point sources </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73F8C1"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Grams)"/>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w:t>
            </w:r>
            <w:r w:rsidRPr="00C81E33">
              <w:rPr>
                <w:rFonts w:eastAsia="Times New Roman"/>
                <w:b/>
                <w:bCs/>
                <w:i/>
                <w:sz w:val="18"/>
                <w:szCs w:val="18"/>
              </w:rPr>
              <w:t>grams of toxic equivalent gTEQ</w:t>
            </w:r>
            <w:r w:rsidRPr="00C81E33">
              <w:rPr>
                <w:rFonts w:eastAsia="Times New Roman"/>
                <w:b/>
                <w:i/>
                <w:sz w:val="18"/>
                <w:szCs w:val="18"/>
              </w:rPr>
              <w:t>)</w:t>
            </w:r>
            <w:r w:rsidRPr="00C81E33">
              <w:rPr>
                <w:rFonts w:eastAsia="Times New Roman"/>
                <w:b/>
                <w:i/>
                <w:sz w:val="18"/>
                <w:szCs w:val="18"/>
              </w:rPr>
              <w:fldChar w:fldCharType="end"/>
            </w:r>
          </w:p>
        </w:tc>
      </w:tr>
      <w:tr w:rsidR="00440599" w:rsidRPr="00C81E33" w14:paraId="3752DD4A"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5CF3B9AF" w14:textId="77777777" w:rsidR="00E603F8" w:rsidRPr="00C81E33" w:rsidRDefault="00B173A1">
            <w:pPr>
              <w:spacing w:after="0"/>
              <w:jc w:val="left"/>
              <w:rPr>
                <w:rFonts w:eastAsia="Times New Roman"/>
                <w:szCs w:val="18"/>
              </w:rPr>
            </w:pPr>
            <w:r w:rsidRPr="00C81E33">
              <w:rPr>
                <w:rFonts w:eastAsia="Times New Roman"/>
                <w:sz w:val="18"/>
                <w:szCs w:val="18"/>
              </w:rPr>
              <w:t>Indicator 10.1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274BB7" w14:textId="77777777" w:rsidR="00E603F8" w:rsidRPr="00C81E33" w:rsidRDefault="00B173A1">
            <w:pPr>
              <w:spacing w:after="0"/>
              <w:jc w:val="left"/>
              <w:rPr>
                <w:rFonts w:eastAsia="Times New Roman"/>
                <w:szCs w:val="18"/>
              </w:rPr>
            </w:pPr>
            <w:r w:rsidRPr="00C81E33">
              <w:rPr>
                <w:rFonts w:eastAsia="Times New Roman"/>
                <w:sz w:val="18"/>
                <w:szCs w:val="18"/>
              </w:rPr>
              <w:t>Number of countries with legislation and policy implemented to control emissions of POPs to air</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790567D"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24ECB1E7"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01003E99"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016E177A"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77875705"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1E224CE5" w14:textId="77777777" w:rsidR="00E603F8" w:rsidRPr="00C81E33" w:rsidRDefault="00B173A1">
            <w:pPr>
              <w:spacing w:after="0"/>
              <w:jc w:val="center"/>
              <w:rPr>
                <w:rFonts w:eastAsia="Times New Roman"/>
                <w:szCs w:val="18"/>
              </w:rPr>
            </w:pPr>
            <w:r w:rsidRPr="00C81E33">
              <w:rPr>
                <w:rFonts w:eastAsia="Times New Roman"/>
                <w:sz w:val="18"/>
                <w:szCs w:val="18"/>
              </w:rPr>
              <w:t>Number of Countries</w:t>
            </w:r>
          </w:p>
        </w:tc>
      </w:tr>
      <w:tr w:rsidR="00440599" w:rsidRPr="00C81E33" w14:paraId="5AF54C78"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2771B40D"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01514FD"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3D30593"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6189C62C"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7D8463CB"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2DCED2B7" w14:textId="77777777" w:rsidTr="00B75295">
        <w:trPr>
          <w:trHeight w:val="125"/>
        </w:trPr>
        <w:tc>
          <w:tcPr>
            <w:tcW w:w="1014" w:type="dxa"/>
            <w:vMerge/>
            <w:tcBorders>
              <w:top w:val="single" w:sz="4" w:space="0" w:color="auto"/>
              <w:left w:val="single" w:sz="4" w:space="0" w:color="auto"/>
              <w:bottom w:val="single" w:sz="4" w:space="0" w:color="auto"/>
              <w:right w:val="single" w:sz="4" w:space="0" w:color="auto"/>
            </w:tcBorders>
          </w:tcPr>
          <w:p w14:paraId="0F837CD3"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42586D57"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55676F68"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7C29C996"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6A277367"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068336A0"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72D3436E"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7B37C445" w14:textId="77777777" w:rsidTr="00B75295">
        <w:tc>
          <w:tcPr>
            <w:tcW w:w="1014" w:type="dxa"/>
            <w:tcBorders>
              <w:top w:val="single" w:sz="4" w:space="0" w:color="auto"/>
              <w:left w:val="single" w:sz="4" w:space="0" w:color="auto"/>
              <w:bottom w:val="single" w:sz="4" w:space="0" w:color="auto"/>
              <w:right w:val="single" w:sz="4" w:space="0" w:color="auto"/>
            </w:tcBorders>
          </w:tcPr>
          <w:p w14:paraId="727684C7"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47D0BF60"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2E4AB419"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02EBDDFB" w14:textId="77777777" w:rsidR="00E603F8" w:rsidRPr="00C81E33" w:rsidRDefault="003312D3">
            <w:pPr>
              <w:spacing w:after="0"/>
              <w:jc w:val="center"/>
              <w:rPr>
                <w:rFonts w:eastAsia="Times New Roman"/>
                <w:szCs w:val="18"/>
              </w:rPr>
            </w:pPr>
            <w:r w:rsidRPr="00C81E33">
              <w:rPr>
                <w:rFonts w:eastAsia="Times New Roman"/>
                <w:i/>
                <w:sz w:val="18"/>
                <w:szCs w:val="18"/>
              </w:rPr>
              <w:t>1</w:t>
            </w:r>
          </w:p>
        </w:tc>
        <w:tc>
          <w:tcPr>
            <w:tcW w:w="1248" w:type="dxa"/>
            <w:gridSpan w:val="2"/>
            <w:tcBorders>
              <w:top w:val="single" w:sz="4" w:space="0" w:color="auto"/>
              <w:left w:val="single" w:sz="4" w:space="0" w:color="auto"/>
              <w:bottom w:val="single" w:sz="4" w:space="0" w:color="auto"/>
              <w:right w:val="single" w:sz="4" w:space="0" w:color="auto"/>
            </w:tcBorders>
          </w:tcPr>
          <w:p w14:paraId="2DAF90D2" w14:textId="77777777" w:rsidR="00E603F8" w:rsidRPr="00C81E33" w:rsidRDefault="003312D3">
            <w:pPr>
              <w:spacing w:after="0"/>
              <w:jc w:val="center"/>
              <w:rPr>
                <w:rFonts w:eastAsia="Times New Roman"/>
                <w:szCs w:val="18"/>
              </w:rPr>
            </w:pPr>
            <w:r w:rsidRPr="00C81E33">
              <w:rPr>
                <w:rFonts w:eastAsia="Times New Roman"/>
                <w:i/>
                <w:sz w:val="18"/>
                <w:szCs w:val="18"/>
              </w:rPr>
              <w:t>1</w:t>
            </w:r>
          </w:p>
        </w:tc>
        <w:tc>
          <w:tcPr>
            <w:tcW w:w="659" w:type="dxa"/>
            <w:tcBorders>
              <w:top w:val="single" w:sz="4" w:space="0" w:color="auto"/>
              <w:left w:val="single" w:sz="4" w:space="0" w:color="auto"/>
              <w:bottom w:val="single" w:sz="4" w:space="0" w:color="auto"/>
              <w:right w:val="single" w:sz="4" w:space="0" w:color="auto"/>
            </w:tcBorders>
          </w:tcPr>
          <w:p w14:paraId="43538954" w14:textId="77777777" w:rsidR="00E603F8" w:rsidRPr="00C81E33" w:rsidRDefault="00B173A1">
            <w:pPr>
              <w:spacing w:after="0"/>
              <w:jc w:val="center"/>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76C83F78" w14:textId="77777777" w:rsidR="00E603F8" w:rsidRPr="00C81E33" w:rsidRDefault="00B173A1">
            <w:pPr>
              <w:spacing w:after="0"/>
              <w:jc w:val="center"/>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5A3E30B6"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57177A4" w14:textId="77777777" w:rsidR="00E603F8" w:rsidRPr="00C81E33" w:rsidRDefault="00B173A1">
            <w:pPr>
              <w:spacing w:after="0"/>
              <w:jc w:val="left"/>
              <w:rPr>
                <w:rFonts w:eastAsia="Times New Roman"/>
                <w:szCs w:val="18"/>
              </w:rPr>
            </w:pPr>
            <w:r w:rsidRPr="00C81E33">
              <w:rPr>
                <w:rFonts w:eastAsia="Times New Roman"/>
                <w:sz w:val="18"/>
                <w:szCs w:val="18"/>
              </w:rPr>
              <w:t>Indicator 10.2</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D0789B3" w14:textId="77777777" w:rsidR="00E603F8" w:rsidRPr="00C81E33" w:rsidRDefault="00B173A1">
            <w:pPr>
              <w:spacing w:after="0"/>
              <w:jc w:val="left"/>
              <w:rPr>
                <w:rFonts w:eastAsia="Times New Roman"/>
                <w:szCs w:val="18"/>
              </w:rPr>
            </w:pPr>
            <w:r w:rsidRPr="00C81E33">
              <w:rPr>
                <w:rFonts w:eastAsia="Times New Roman"/>
                <w:sz w:val="18"/>
                <w:szCs w:val="18"/>
              </w:rPr>
              <w:t>Number of emission control technologies/practices implemented</w:t>
            </w:r>
          </w:p>
        </w:tc>
        <w:tc>
          <w:tcPr>
            <w:tcW w:w="11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53A5790"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08FE814" w14:textId="77777777" w:rsidTr="00B75295">
        <w:trPr>
          <w:trHeight w:val="125"/>
        </w:trPr>
        <w:tc>
          <w:tcPr>
            <w:tcW w:w="1014" w:type="dxa"/>
            <w:vMerge w:val="restart"/>
            <w:tcBorders>
              <w:top w:val="single" w:sz="4" w:space="0" w:color="auto"/>
              <w:left w:val="single" w:sz="4" w:space="0" w:color="auto"/>
              <w:bottom w:val="single" w:sz="4" w:space="0" w:color="auto"/>
              <w:right w:val="single" w:sz="4" w:space="0" w:color="auto"/>
            </w:tcBorders>
          </w:tcPr>
          <w:p w14:paraId="1EDFAAA2"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05A1CDA4"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2B5AB651"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5210FB92" w14:textId="77777777" w:rsidR="00E603F8" w:rsidRPr="00C81E33" w:rsidRDefault="00B173A1">
            <w:pPr>
              <w:spacing w:after="0"/>
              <w:jc w:val="center"/>
              <w:rPr>
                <w:rFonts w:eastAsia="Times New Roman"/>
                <w:szCs w:val="18"/>
              </w:rPr>
            </w:pPr>
            <w:r w:rsidRPr="00C81E33">
              <w:rPr>
                <w:rFonts w:eastAsia="Times New Roman"/>
                <w:sz w:val="18"/>
                <w:szCs w:val="18"/>
              </w:rPr>
              <w:t>Number</w:t>
            </w:r>
          </w:p>
        </w:tc>
      </w:tr>
      <w:tr w:rsidR="00440599" w:rsidRPr="00C81E33" w14:paraId="691F3A31" w14:textId="77777777" w:rsidTr="00B75295">
        <w:trPr>
          <w:trHeight w:val="58"/>
        </w:trPr>
        <w:tc>
          <w:tcPr>
            <w:tcW w:w="1014" w:type="dxa"/>
            <w:vMerge/>
            <w:tcBorders>
              <w:top w:val="single" w:sz="4" w:space="0" w:color="auto"/>
              <w:left w:val="single" w:sz="4" w:space="0" w:color="auto"/>
              <w:bottom w:val="single" w:sz="4" w:space="0" w:color="auto"/>
              <w:right w:val="single" w:sz="4" w:space="0" w:color="auto"/>
            </w:tcBorders>
          </w:tcPr>
          <w:p w14:paraId="5BC73183"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03C35E50"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7905CFDE"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6F046950"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17491109"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7261E33C" w14:textId="77777777" w:rsidTr="00B75295">
        <w:trPr>
          <w:trHeight w:val="206"/>
        </w:trPr>
        <w:tc>
          <w:tcPr>
            <w:tcW w:w="1014" w:type="dxa"/>
            <w:vMerge/>
            <w:tcBorders>
              <w:top w:val="single" w:sz="4" w:space="0" w:color="auto"/>
              <w:left w:val="single" w:sz="4" w:space="0" w:color="auto"/>
              <w:bottom w:val="single" w:sz="4" w:space="0" w:color="auto"/>
              <w:right w:val="single" w:sz="4" w:space="0" w:color="auto"/>
            </w:tcBorders>
          </w:tcPr>
          <w:p w14:paraId="6E086548"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5322622F"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691D759F" w14:textId="77777777" w:rsidR="00E603F8" w:rsidRPr="00C81E33" w:rsidRDefault="00E603F8">
            <w:pPr>
              <w:spacing w:after="0"/>
              <w:jc w:val="lef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2A3638B8" w14:textId="77777777" w:rsidR="00E603F8" w:rsidRPr="00C81E33" w:rsidRDefault="00B173A1">
            <w:pPr>
              <w:spacing w:after="0"/>
              <w:jc w:val="center"/>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7D2AAA28" w14:textId="77777777" w:rsidR="00E603F8" w:rsidRPr="00C81E33" w:rsidRDefault="00B173A1">
            <w:pPr>
              <w:spacing w:after="0"/>
              <w:jc w:val="center"/>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68CEAD06" w14:textId="77777777" w:rsidR="00E603F8" w:rsidRPr="00C81E33" w:rsidRDefault="00B173A1">
            <w:pPr>
              <w:spacing w:after="0"/>
              <w:jc w:val="center"/>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5BD0BFFB" w14:textId="77777777" w:rsidR="00E603F8" w:rsidRPr="00C81E33" w:rsidRDefault="00B173A1">
            <w:pPr>
              <w:spacing w:after="0"/>
              <w:jc w:val="center"/>
              <w:rPr>
                <w:rFonts w:eastAsia="Times New Roman"/>
                <w:szCs w:val="18"/>
              </w:rPr>
            </w:pPr>
            <w:r w:rsidRPr="00C81E33">
              <w:rPr>
                <w:rFonts w:eastAsia="Times New Roman"/>
                <w:sz w:val="18"/>
                <w:szCs w:val="18"/>
              </w:rPr>
              <w:t>TE</w:t>
            </w:r>
          </w:p>
        </w:tc>
      </w:tr>
      <w:tr w:rsidR="00440599" w:rsidRPr="00C81E33" w14:paraId="402D4259" w14:textId="77777777" w:rsidTr="00B75295">
        <w:tc>
          <w:tcPr>
            <w:tcW w:w="1014" w:type="dxa"/>
            <w:tcBorders>
              <w:top w:val="single" w:sz="4" w:space="0" w:color="auto"/>
              <w:left w:val="single" w:sz="4" w:space="0" w:color="auto"/>
              <w:bottom w:val="single" w:sz="4" w:space="0" w:color="auto"/>
              <w:right w:val="single" w:sz="4" w:space="0" w:color="auto"/>
            </w:tcBorders>
          </w:tcPr>
          <w:p w14:paraId="305779F2" w14:textId="77777777" w:rsidR="00E603F8" w:rsidRPr="00C81E33" w:rsidRDefault="00E603F8">
            <w:pPr>
              <w:spacing w:after="0"/>
              <w:jc w:val="right"/>
              <w:rPr>
                <w:rFonts w:eastAsia="Times New Roman"/>
                <w:szCs w:val="18"/>
              </w:rPr>
            </w:pPr>
          </w:p>
        </w:tc>
        <w:tc>
          <w:tcPr>
            <w:tcW w:w="4496" w:type="dxa"/>
            <w:gridSpan w:val="5"/>
            <w:tcBorders>
              <w:top w:val="single" w:sz="4" w:space="0" w:color="auto"/>
              <w:left w:val="single" w:sz="4" w:space="0" w:color="auto"/>
              <w:bottom w:val="single" w:sz="4" w:space="0" w:color="auto"/>
              <w:right w:val="single" w:sz="4" w:space="0" w:color="auto"/>
            </w:tcBorders>
          </w:tcPr>
          <w:p w14:paraId="26EE0A37"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150A9688" w14:textId="77777777" w:rsidR="00E603F8" w:rsidRPr="00C81E33" w:rsidRDefault="003312D3">
            <w:pPr>
              <w:spacing w:after="0"/>
              <w:jc w:val="right"/>
              <w:rPr>
                <w:rFonts w:eastAsia="Times New Roman"/>
                <w:szCs w:val="18"/>
              </w:rPr>
            </w:pPr>
            <w:r w:rsidRPr="00C81E33">
              <w:rPr>
                <w:rFonts w:eastAsia="Times New Roman"/>
                <w:i/>
                <w:sz w:val="18"/>
                <w:szCs w:val="18"/>
              </w:rPr>
              <w:t>N/A</w:t>
            </w:r>
          </w:p>
        </w:tc>
        <w:tc>
          <w:tcPr>
            <w:tcW w:w="1248" w:type="dxa"/>
            <w:gridSpan w:val="2"/>
            <w:tcBorders>
              <w:top w:val="single" w:sz="4" w:space="0" w:color="auto"/>
              <w:left w:val="single" w:sz="4" w:space="0" w:color="auto"/>
              <w:bottom w:val="single" w:sz="4" w:space="0" w:color="auto"/>
              <w:right w:val="single" w:sz="4" w:space="0" w:color="auto"/>
            </w:tcBorders>
          </w:tcPr>
          <w:p w14:paraId="523D9BDF" w14:textId="77777777" w:rsidR="00E603F8" w:rsidRPr="00C81E33" w:rsidRDefault="003312D3">
            <w:pPr>
              <w:spacing w:after="0"/>
              <w:jc w:val="right"/>
              <w:rPr>
                <w:rFonts w:eastAsia="Times New Roman"/>
                <w:szCs w:val="18"/>
              </w:rPr>
            </w:pPr>
            <w:r w:rsidRPr="00C81E33">
              <w:rPr>
                <w:rFonts w:eastAsia="Times New Roman"/>
                <w:i/>
                <w:sz w:val="18"/>
                <w:szCs w:val="18"/>
              </w:rPr>
              <w:t>2</w:t>
            </w:r>
          </w:p>
        </w:tc>
        <w:tc>
          <w:tcPr>
            <w:tcW w:w="659" w:type="dxa"/>
            <w:tcBorders>
              <w:top w:val="single" w:sz="4" w:space="0" w:color="auto"/>
              <w:left w:val="single" w:sz="4" w:space="0" w:color="auto"/>
              <w:bottom w:val="single" w:sz="4" w:space="0" w:color="auto"/>
              <w:right w:val="single" w:sz="4" w:space="0" w:color="auto"/>
            </w:tcBorders>
          </w:tcPr>
          <w:p w14:paraId="2091AA42"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F3D5D34"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6BAA06B7" w14:textId="77777777" w:rsidTr="00B75295">
        <w:tc>
          <w:tcPr>
            <w:tcW w:w="101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3571B7D" w14:textId="77777777" w:rsidR="00E603F8" w:rsidRPr="00C81E33" w:rsidRDefault="00B173A1">
            <w:pPr>
              <w:spacing w:after="0"/>
              <w:jc w:val="left"/>
              <w:rPr>
                <w:rFonts w:eastAsia="Times New Roman"/>
                <w:b/>
                <w:szCs w:val="18"/>
              </w:rPr>
            </w:pPr>
            <w:r w:rsidRPr="00C81E33">
              <w:rPr>
                <w:rFonts w:eastAsia="Times New Roman"/>
                <w:b/>
                <w:sz w:val="18"/>
                <w:szCs w:val="18"/>
              </w:rPr>
              <w:t>Core Indicator 11</w:t>
            </w:r>
          </w:p>
        </w:tc>
        <w:tc>
          <w:tcPr>
            <w:tcW w:w="7371"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C64501" w14:textId="77777777" w:rsidR="00E603F8" w:rsidRPr="00C81E33" w:rsidRDefault="00B173A1">
            <w:pPr>
              <w:spacing w:after="0"/>
              <w:jc w:val="left"/>
              <w:rPr>
                <w:rFonts w:eastAsia="Times New Roman"/>
                <w:b/>
                <w:szCs w:val="18"/>
              </w:rPr>
            </w:pPr>
            <w:r w:rsidRPr="00C81E33">
              <w:rPr>
                <w:rFonts w:eastAsia="Times New Roman"/>
                <w:b/>
                <w:sz w:val="18"/>
                <w:szCs w:val="18"/>
              </w:rPr>
              <w:t>Number of direct beneficiaries disaggregated by gender as co-benefit of GEF investment</w:t>
            </w:r>
          </w:p>
        </w:tc>
        <w:tc>
          <w:tcPr>
            <w:tcW w:w="11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45212DA" w14:textId="77777777" w:rsidR="00E603F8" w:rsidRPr="00C81E33" w:rsidRDefault="00B173A1">
            <w:pPr>
              <w:spacing w:after="0"/>
              <w:jc w:val="right"/>
              <w:rPr>
                <w:rFonts w:eastAsia="Times New Roman"/>
                <w:b/>
                <w:szCs w:val="18"/>
              </w:rPr>
            </w:pPr>
            <w:r w:rsidRPr="00C81E33">
              <w:rPr>
                <w:rFonts w:eastAsia="Times New Roman"/>
                <w:b/>
                <w:i/>
                <w:sz w:val="18"/>
                <w:szCs w:val="18"/>
              </w:rPr>
              <w:fldChar w:fldCharType="begin">
                <w:ffData>
                  <w:name w:val=""/>
                  <w:enabled/>
                  <w:calcOnExit w:val="0"/>
                  <w:textInput>
                    <w:default w:val="(Number)"/>
                  </w:textInput>
                </w:ffData>
              </w:fldChar>
            </w:r>
            <w:r w:rsidRPr="00C81E33">
              <w:rPr>
                <w:rFonts w:eastAsia="Times New Roman"/>
                <w:b/>
                <w:i/>
                <w:sz w:val="18"/>
                <w:szCs w:val="18"/>
              </w:rPr>
              <w:instrText xml:space="preserve"> FORMTEXT </w:instrText>
            </w:r>
            <w:r w:rsidRPr="00C81E33">
              <w:rPr>
                <w:rFonts w:eastAsia="Times New Roman"/>
                <w:b/>
                <w:i/>
                <w:sz w:val="18"/>
                <w:szCs w:val="18"/>
              </w:rPr>
            </w:r>
            <w:r w:rsidRPr="00C81E33">
              <w:rPr>
                <w:rFonts w:eastAsia="Times New Roman"/>
                <w:b/>
                <w:i/>
                <w:sz w:val="18"/>
                <w:szCs w:val="18"/>
              </w:rPr>
              <w:fldChar w:fldCharType="separate"/>
            </w:r>
            <w:r w:rsidRPr="00C81E33">
              <w:rPr>
                <w:rFonts w:eastAsia="Times New Roman"/>
                <w:b/>
                <w:i/>
                <w:sz w:val="18"/>
                <w:szCs w:val="18"/>
              </w:rPr>
              <w:t>(Number)</w:t>
            </w:r>
            <w:r w:rsidRPr="00C81E33">
              <w:rPr>
                <w:rFonts w:eastAsia="Times New Roman"/>
                <w:b/>
                <w:i/>
                <w:sz w:val="18"/>
                <w:szCs w:val="18"/>
              </w:rPr>
              <w:fldChar w:fldCharType="end"/>
            </w:r>
          </w:p>
        </w:tc>
      </w:tr>
      <w:tr w:rsidR="00440599" w:rsidRPr="00C81E33" w14:paraId="7B3313AF" w14:textId="77777777" w:rsidTr="00B75295">
        <w:trPr>
          <w:trHeight w:val="58"/>
        </w:trPr>
        <w:tc>
          <w:tcPr>
            <w:tcW w:w="1014" w:type="dxa"/>
            <w:vMerge w:val="restart"/>
            <w:tcBorders>
              <w:top w:val="single" w:sz="4" w:space="0" w:color="auto"/>
              <w:left w:val="single" w:sz="4" w:space="0" w:color="auto"/>
              <w:bottom w:val="single" w:sz="4" w:space="0" w:color="auto"/>
              <w:right w:val="single" w:sz="4" w:space="0" w:color="auto"/>
            </w:tcBorders>
          </w:tcPr>
          <w:p w14:paraId="74D08C4B" w14:textId="77777777" w:rsidR="00E603F8" w:rsidRPr="00C81E33" w:rsidRDefault="00E603F8">
            <w:pPr>
              <w:spacing w:after="0"/>
              <w:jc w:val="left"/>
              <w:rPr>
                <w:rFonts w:eastAsia="Times New Roman"/>
                <w:szCs w:val="18"/>
              </w:rPr>
            </w:pPr>
          </w:p>
        </w:tc>
        <w:tc>
          <w:tcPr>
            <w:tcW w:w="795" w:type="dxa"/>
            <w:vMerge w:val="restart"/>
            <w:tcBorders>
              <w:top w:val="single" w:sz="4" w:space="0" w:color="auto"/>
              <w:left w:val="single" w:sz="4" w:space="0" w:color="auto"/>
              <w:bottom w:val="single" w:sz="4" w:space="0" w:color="auto"/>
              <w:right w:val="single" w:sz="4" w:space="0" w:color="auto"/>
            </w:tcBorders>
          </w:tcPr>
          <w:p w14:paraId="7FA31626" w14:textId="77777777" w:rsidR="00E603F8" w:rsidRPr="00C81E33" w:rsidRDefault="00E603F8">
            <w:pPr>
              <w:spacing w:after="0"/>
              <w:jc w:val="left"/>
              <w:rPr>
                <w:rFonts w:eastAsia="Times New Roman"/>
                <w:szCs w:val="18"/>
              </w:rPr>
            </w:pPr>
          </w:p>
        </w:tc>
        <w:tc>
          <w:tcPr>
            <w:tcW w:w="3701" w:type="dxa"/>
            <w:gridSpan w:val="4"/>
            <w:vMerge w:val="restart"/>
            <w:tcBorders>
              <w:top w:val="single" w:sz="4" w:space="0" w:color="auto"/>
              <w:left w:val="single" w:sz="4" w:space="0" w:color="auto"/>
              <w:bottom w:val="single" w:sz="4" w:space="0" w:color="auto"/>
              <w:right w:val="single" w:sz="4" w:space="0" w:color="auto"/>
            </w:tcBorders>
          </w:tcPr>
          <w:p w14:paraId="2E95A837" w14:textId="77777777" w:rsidR="00E603F8" w:rsidRPr="00C81E33" w:rsidRDefault="00E603F8">
            <w:pPr>
              <w:spacing w:after="0"/>
              <w:jc w:val="left"/>
              <w:rPr>
                <w:rFonts w:eastAsia="Times New Roman"/>
                <w:szCs w:val="18"/>
              </w:rPr>
            </w:pPr>
          </w:p>
        </w:tc>
        <w:tc>
          <w:tcPr>
            <w:tcW w:w="4025" w:type="dxa"/>
            <w:gridSpan w:val="6"/>
            <w:tcBorders>
              <w:top w:val="single" w:sz="4" w:space="0" w:color="auto"/>
              <w:left w:val="single" w:sz="4" w:space="0" w:color="auto"/>
              <w:bottom w:val="single" w:sz="4" w:space="0" w:color="auto"/>
              <w:right w:val="single" w:sz="4" w:space="0" w:color="auto"/>
            </w:tcBorders>
          </w:tcPr>
          <w:p w14:paraId="3E631BEC" w14:textId="77777777" w:rsidR="00E603F8" w:rsidRPr="00C81E33" w:rsidRDefault="00B173A1">
            <w:pPr>
              <w:spacing w:after="0"/>
              <w:jc w:val="center"/>
              <w:rPr>
                <w:rFonts w:eastAsia="Times New Roman"/>
                <w:szCs w:val="18"/>
              </w:rPr>
            </w:pPr>
            <w:r w:rsidRPr="00C81E33">
              <w:rPr>
                <w:rFonts w:eastAsia="Times New Roman"/>
                <w:sz w:val="18"/>
                <w:szCs w:val="18"/>
              </w:rPr>
              <w:t xml:space="preserve">Number </w:t>
            </w:r>
          </w:p>
        </w:tc>
      </w:tr>
      <w:tr w:rsidR="00440599" w:rsidRPr="00C81E33" w14:paraId="64A19F33" w14:textId="77777777" w:rsidTr="00B75295">
        <w:trPr>
          <w:trHeight w:val="161"/>
        </w:trPr>
        <w:tc>
          <w:tcPr>
            <w:tcW w:w="1014" w:type="dxa"/>
            <w:vMerge/>
            <w:tcBorders>
              <w:top w:val="single" w:sz="4" w:space="0" w:color="auto"/>
              <w:left w:val="single" w:sz="4" w:space="0" w:color="auto"/>
              <w:bottom w:val="single" w:sz="4" w:space="0" w:color="auto"/>
              <w:right w:val="single" w:sz="4" w:space="0" w:color="auto"/>
            </w:tcBorders>
          </w:tcPr>
          <w:p w14:paraId="71871071" w14:textId="77777777" w:rsidR="00E603F8" w:rsidRPr="00C81E33" w:rsidRDefault="00E603F8">
            <w:pPr>
              <w:spacing w:after="0"/>
              <w:jc w:val="left"/>
              <w:rPr>
                <w:rFonts w:eastAsia="Times New Roman"/>
                <w:szCs w:val="18"/>
              </w:rPr>
            </w:pPr>
          </w:p>
        </w:tc>
        <w:tc>
          <w:tcPr>
            <w:tcW w:w="795" w:type="dxa"/>
            <w:vMerge/>
            <w:tcBorders>
              <w:top w:val="single" w:sz="4" w:space="0" w:color="auto"/>
              <w:left w:val="single" w:sz="4" w:space="0" w:color="auto"/>
              <w:bottom w:val="single" w:sz="4" w:space="0" w:color="auto"/>
              <w:right w:val="single" w:sz="4" w:space="0" w:color="auto"/>
            </w:tcBorders>
          </w:tcPr>
          <w:p w14:paraId="658EA03B" w14:textId="77777777" w:rsidR="00E603F8" w:rsidRPr="00C81E33" w:rsidRDefault="00E603F8">
            <w:pPr>
              <w:spacing w:after="0"/>
              <w:jc w:val="left"/>
              <w:rPr>
                <w:rFonts w:eastAsia="Times New Roman"/>
                <w:szCs w:val="18"/>
              </w:rPr>
            </w:pPr>
          </w:p>
        </w:tc>
        <w:tc>
          <w:tcPr>
            <w:tcW w:w="3701" w:type="dxa"/>
            <w:gridSpan w:val="4"/>
            <w:vMerge/>
            <w:tcBorders>
              <w:top w:val="single" w:sz="4" w:space="0" w:color="auto"/>
              <w:left w:val="single" w:sz="4" w:space="0" w:color="auto"/>
              <w:bottom w:val="single" w:sz="4" w:space="0" w:color="auto"/>
              <w:right w:val="single" w:sz="4" w:space="0" w:color="auto"/>
            </w:tcBorders>
          </w:tcPr>
          <w:p w14:paraId="2BA5E7E7" w14:textId="77777777" w:rsidR="00E603F8" w:rsidRPr="00C81E33" w:rsidRDefault="00E603F8">
            <w:pPr>
              <w:spacing w:after="0"/>
              <w:jc w:val="left"/>
              <w:rPr>
                <w:rFonts w:eastAsia="Times New Roman"/>
                <w:szCs w:val="18"/>
              </w:rPr>
            </w:pPr>
          </w:p>
        </w:tc>
        <w:tc>
          <w:tcPr>
            <w:tcW w:w="2216" w:type="dxa"/>
            <w:gridSpan w:val="4"/>
            <w:tcBorders>
              <w:top w:val="single" w:sz="4" w:space="0" w:color="auto"/>
              <w:left w:val="single" w:sz="4" w:space="0" w:color="auto"/>
              <w:bottom w:val="single" w:sz="4" w:space="0" w:color="auto"/>
              <w:right w:val="single" w:sz="4" w:space="0" w:color="auto"/>
            </w:tcBorders>
          </w:tcPr>
          <w:p w14:paraId="16BE550C" w14:textId="77777777" w:rsidR="00E603F8" w:rsidRPr="00C81E33" w:rsidRDefault="00B173A1">
            <w:pPr>
              <w:spacing w:after="0"/>
              <w:jc w:val="center"/>
              <w:rPr>
                <w:rFonts w:eastAsia="Times New Roman"/>
                <w:szCs w:val="18"/>
              </w:rPr>
            </w:pPr>
            <w:r w:rsidRPr="00C81E33">
              <w:rPr>
                <w:rFonts w:eastAsia="Times New Roman"/>
                <w:sz w:val="18"/>
                <w:szCs w:val="18"/>
              </w:rPr>
              <w:t>Expected</w:t>
            </w:r>
          </w:p>
        </w:tc>
        <w:tc>
          <w:tcPr>
            <w:tcW w:w="1809" w:type="dxa"/>
            <w:gridSpan w:val="2"/>
            <w:tcBorders>
              <w:top w:val="single" w:sz="4" w:space="0" w:color="auto"/>
              <w:left w:val="single" w:sz="4" w:space="0" w:color="auto"/>
              <w:bottom w:val="single" w:sz="4" w:space="0" w:color="auto"/>
              <w:right w:val="single" w:sz="4" w:space="0" w:color="auto"/>
            </w:tcBorders>
          </w:tcPr>
          <w:p w14:paraId="1ED175D1" w14:textId="77777777" w:rsidR="00E603F8" w:rsidRPr="00C81E33" w:rsidRDefault="00B173A1">
            <w:pPr>
              <w:spacing w:after="0"/>
              <w:jc w:val="center"/>
              <w:rPr>
                <w:rFonts w:eastAsia="Times New Roman"/>
                <w:szCs w:val="18"/>
              </w:rPr>
            </w:pPr>
            <w:r w:rsidRPr="00C81E33">
              <w:rPr>
                <w:rFonts w:eastAsia="Times New Roman"/>
                <w:sz w:val="18"/>
                <w:szCs w:val="18"/>
              </w:rPr>
              <w:t>Achieved</w:t>
            </w:r>
          </w:p>
        </w:tc>
      </w:tr>
      <w:tr w:rsidR="00440599" w:rsidRPr="00C81E33" w14:paraId="1720FD70" w14:textId="77777777" w:rsidTr="00B75295">
        <w:tc>
          <w:tcPr>
            <w:tcW w:w="1014" w:type="dxa"/>
            <w:tcBorders>
              <w:top w:val="single" w:sz="4" w:space="0" w:color="auto"/>
              <w:left w:val="single" w:sz="4" w:space="0" w:color="auto"/>
              <w:bottom w:val="single" w:sz="4" w:space="0" w:color="auto"/>
              <w:right w:val="single" w:sz="4" w:space="0" w:color="auto"/>
            </w:tcBorders>
          </w:tcPr>
          <w:p w14:paraId="27656449"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77C5088D"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CE606BA" w14:textId="77777777" w:rsidR="00E603F8" w:rsidRPr="00C81E33" w:rsidRDefault="00E603F8">
            <w:pPr>
              <w:spacing w:after="0"/>
              <w:jc w:val="right"/>
              <w:rPr>
                <w:rFonts w:eastAsia="Times New Roman"/>
                <w:szCs w:val="18"/>
              </w:rPr>
            </w:pPr>
          </w:p>
        </w:tc>
        <w:tc>
          <w:tcPr>
            <w:tcW w:w="968" w:type="dxa"/>
            <w:gridSpan w:val="2"/>
            <w:tcBorders>
              <w:top w:val="single" w:sz="4" w:space="0" w:color="auto"/>
              <w:left w:val="single" w:sz="4" w:space="0" w:color="auto"/>
              <w:bottom w:val="single" w:sz="4" w:space="0" w:color="auto"/>
              <w:right w:val="single" w:sz="4" w:space="0" w:color="auto"/>
            </w:tcBorders>
          </w:tcPr>
          <w:p w14:paraId="7F9CF0FF" w14:textId="77777777" w:rsidR="00E603F8" w:rsidRPr="00C81E33" w:rsidRDefault="00B173A1">
            <w:pPr>
              <w:spacing w:after="0"/>
              <w:jc w:val="right"/>
              <w:rPr>
                <w:rFonts w:eastAsia="Times New Roman"/>
                <w:szCs w:val="18"/>
              </w:rPr>
            </w:pPr>
            <w:r w:rsidRPr="00C81E33">
              <w:rPr>
                <w:rFonts w:eastAsia="Times New Roman"/>
                <w:sz w:val="18"/>
                <w:szCs w:val="18"/>
              </w:rPr>
              <w:t>PIF stage</w:t>
            </w:r>
          </w:p>
        </w:tc>
        <w:tc>
          <w:tcPr>
            <w:tcW w:w="1248" w:type="dxa"/>
            <w:gridSpan w:val="2"/>
            <w:tcBorders>
              <w:top w:val="single" w:sz="4" w:space="0" w:color="auto"/>
              <w:left w:val="single" w:sz="4" w:space="0" w:color="auto"/>
              <w:bottom w:val="single" w:sz="4" w:space="0" w:color="auto"/>
              <w:right w:val="single" w:sz="4" w:space="0" w:color="auto"/>
            </w:tcBorders>
          </w:tcPr>
          <w:p w14:paraId="42D66843" w14:textId="77777777" w:rsidR="00E603F8" w:rsidRPr="00C81E33" w:rsidRDefault="00B173A1">
            <w:pPr>
              <w:spacing w:after="0"/>
              <w:jc w:val="right"/>
              <w:rPr>
                <w:rFonts w:eastAsia="Times New Roman"/>
                <w:szCs w:val="18"/>
              </w:rPr>
            </w:pPr>
            <w:r w:rsidRPr="00C81E33">
              <w:rPr>
                <w:rFonts w:eastAsia="Times New Roman"/>
                <w:sz w:val="18"/>
                <w:szCs w:val="18"/>
              </w:rPr>
              <w:t>Endorsement</w:t>
            </w:r>
          </w:p>
        </w:tc>
        <w:tc>
          <w:tcPr>
            <w:tcW w:w="659" w:type="dxa"/>
            <w:tcBorders>
              <w:top w:val="single" w:sz="4" w:space="0" w:color="auto"/>
              <w:left w:val="single" w:sz="4" w:space="0" w:color="auto"/>
              <w:bottom w:val="single" w:sz="4" w:space="0" w:color="auto"/>
              <w:right w:val="single" w:sz="4" w:space="0" w:color="auto"/>
            </w:tcBorders>
          </w:tcPr>
          <w:p w14:paraId="366AB579" w14:textId="77777777" w:rsidR="00E603F8" w:rsidRPr="00C81E33" w:rsidRDefault="00B173A1">
            <w:pPr>
              <w:spacing w:after="0"/>
              <w:jc w:val="right"/>
              <w:rPr>
                <w:rFonts w:eastAsia="Times New Roman"/>
                <w:szCs w:val="18"/>
              </w:rPr>
            </w:pPr>
            <w:r w:rsidRPr="00C81E33">
              <w:rPr>
                <w:rFonts w:eastAsia="Times New Roman"/>
                <w:sz w:val="18"/>
                <w:szCs w:val="18"/>
              </w:rPr>
              <w:t>MTR</w:t>
            </w:r>
          </w:p>
        </w:tc>
        <w:tc>
          <w:tcPr>
            <w:tcW w:w="1150" w:type="dxa"/>
            <w:tcBorders>
              <w:top w:val="single" w:sz="4" w:space="0" w:color="auto"/>
              <w:left w:val="single" w:sz="4" w:space="0" w:color="auto"/>
              <w:bottom w:val="single" w:sz="4" w:space="0" w:color="auto"/>
              <w:right w:val="single" w:sz="4" w:space="0" w:color="auto"/>
            </w:tcBorders>
          </w:tcPr>
          <w:p w14:paraId="36C0A259" w14:textId="77777777" w:rsidR="00E603F8" w:rsidRPr="00C81E33" w:rsidRDefault="00B173A1">
            <w:pPr>
              <w:spacing w:after="0"/>
              <w:jc w:val="right"/>
              <w:rPr>
                <w:rFonts w:eastAsia="Times New Roman"/>
                <w:szCs w:val="18"/>
              </w:rPr>
            </w:pPr>
            <w:r w:rsidRPr="00C81E33">
              <w:rPr>
                <w:rFonts w:eastAsia="Times New Roman"/>
                <w:sz w:val="18"/>
                <w:szCs w:val="18"/>
              </w:rPr>
              <w:t>TE</w:t>
            </w:r>
          </w:p>
        </w:tc>
      </w:tr>
      <w:tr w:rsidR="00440599" w:rsidRPr="00C81E33" w14:paraId="0A02B078" w14:textId="77777777" w:rsidTr="00B75295">
        <w:tc>
          <w:tcPr>
            <w:tcW w:w="1014" w:type="dxa"/>
            <w:tcBorders>
              <w:top w:val="single" w:sz="4" w:space="0" w:color="auto"/>
              <w:left w:val="single" w:sz="4" w:space="0" w:color="auto"/>
              <w:bottom w:val="single" w:sz="4" w:space="0" w:color="auto"/>
              <w:right w:val="single" w:sz="4" w:space="0" w:color="auto"/>
            </w:tcBorders>
          </w:tcPr>
          <w:p w14:paraId="67A761A4"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B59B403"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5B5B8BFD" w14:textId="77777777" w:rsidR="00E603F8" w:rsidRPr="00C81E33" w:rsidRDefault="00B173A1">
            <w:pPr>
              <w:spacing w:after="0"/>
              <w:jc w:val="right"/>
              <w:rPr>
                <w:rFonts w:eastAsia="Times New Roman"/>
                <w:szCs w:val="18"/>
              </w:rPr>
            </w:pPr>
            <w:r w:rsidRPr="00C81E33">
              <w:rPr>
                <w:rFonts w:eastAsia="Times New Roman"/>
                <w:sz w:val="18"/>
                <w:szCs w:val="18"/>
              </w:rPr>
              <w:t>Female</w:t>
            </w:r>
          </w:p>
        </w:tc>
        <w:tc>
          <w:tcPr>
            <w:tcW w:w="968" w:type="dxa"/>
            <w:gridSpan w:val="2"/>
            <w:tcBorders>
              <w:top w:val="single" w:sz="4" w:space="0" w:color="auto"/>
              <w:left w:val="single" w:sz="4" w:space="0" w:color="auto"/>
              <w:bottom w:val="single" w:sz="4" w:space="0" w:color="auto"/>
              <w:right w:val="single" w:sz="4" w:space="0" w:color="auto"/>
            </w:tcBorders>
          </w:tcPr>
          <w:p w14:paraId="62164BE4" w14:textId="77777777" w:rsidR="00E603F8" w:rsidRPr="00C81E33" w:rsidRDefault="00B83C84">
            <w:pPr>
              <w:spacing w:after="0"/>
              <w:jc w:val="right"/>
              <w:rPr>
                <w:rFonts w:eastAsia="Times New Roman"/>
                <w:szCs w:val="18"/>
              </w:rPr>
            </w:pPr>
            <w:r w:rsidRPr="00C81E33">
              <w:rPr>
                <w:rFonts w:eastAsia="Times New Roman"/>
                <w:i/>
                <w:sz w:val="18"/>
                <w:szCs w:val="18"/>
              </w:rPr>
              <w:t>N/A</w:t>
            </w:r>
          </w:p>
        </w:tc>
        <w:tc>
          <w:tcPr>
            <w:tcW w:w="1248" w:type="dxa"/>
            <w:gridSpan w:val="2"/>
            <w:tcBorders>
              <w:top w:val="single" w:sz="4" w:space="0" w:color="auto"/>
              <w:left w:val="single" w:sz="4" w:space="0" w:color="auto"/>
              <w:bottom w:val="single" w:sz="4" w:space="0" w:color="auto"/>
              <w:right w:val="single" w:sz="4" w:space="0" w:color="auto"/>
            </w:tcBorders>
          </w:tcPr>
          <w:p w14:paraId="0C6A41A6" w14:textId="77777777" w:rsidR="00E603F8" w:rsidRPr="00C81E33" w:rsidRDefault="003312D3">
            <w:pPr>
              <w:spacing w:after="0"/>
              <w:jc w:val="right"/>
              <w:rPr>
                <w:rFonts w:eastAsia="Times New Roman"/>
                <w:szCs w:val="18"/>
              </w:rPr>
            </w:pPr>
            <w:r w:rsidRPr="00C81E33">
              <w:rPr>
                <w:rFonts w:eastAsia="Times New Roman"/>
                <w:i/>
                <w:sz w:val="18"/>
                <w:szCs w:val="18"/>
              </w:rPr>
              <w:t>50,000</w:t>
            </w:r>
          </w:p>
        </w:tc>
        <w:tc>
          <w:tcPr>
            <w:tcW w:w="659" w:type="dxa"/>
            <w:tcBorders>
              <w:top w:val="single" w:sz="4" w:space="0" w:color="auto"/>
              <w:left w:val="single" w:sz="4" w:space="0" w:color="auto"/>
              <w:bottom w:val="single" w:sz="4" w:space="0" w:color="auto"/>
              <w:right w:val="single" w:sz="4" w:space="0" w:color="auto"/>
            </w:tcBorders>
          </w:tcPr>
          <w:p w14:paraId="63652C48" w14:textId="77777777" w:rsidR="00E603F8" w:rsidRPr="00C81E33" w:rsidRDefault="00B173A1">
            <w:pPr>
              <w:spacing w:after="0"/>
              <w:jc w:val="right"/>
              <w:rPr>
                <w:rFonts w:eastAsia="Times New Roman"/>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3B60C217" w14:textId="77777777" w:rsidR="00E603F8" w:rsidRPr="00C81E33" w:rsidRDefault="00C446C1">
            <w:pPr>
              <w:spacing w:after="0"/>
              <w:jc w:val="right"/>
              <w:rPr>
                <w:rFonts w:eastAsia="Times New Roman"/>
                <w:szCs w:val="18"/>
              </w:rPr>
            </w:pPr>
            <w:r w:rsidRPr="00C81E33">
              <w:rPr>
                <w:rFonts w:eastAsia="Times New Roman"/>
                <w:i/>
                <w:sz w:val="18"/>
                <w:szCs w:val="18"/>
              </w:rPr>
              <w:fldChar w:fldCharType="begin">
                <w:ffData>
                  <w:name w:val=""/>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noProof/>
                <w:sz w:val="18"/>
                <w:szCs w:val="18"/>
              </w:rPr>
              <w:t> </w:t>
            </w:r>
            <w:r w:rsidRPr="00C81E33">
              <w:rPr>
                <w:rFonts w:eastAsia="Times New Roman"/>
                <w:i/>
                <w:sz w:val="18"/>
                <w:szCs w:val="18"/>
              </w:rPr>
              <w:fldChar w:fldCharType="end"/>
            </w:r>
          </w:p>
        </w:tc>
      </w:tr>
      <w:tr w:rsidR="00440599" w:rsidRPr="00C81E33" w14:paraId="6D29487F" w14:textId="77777777" w:rsidTr="00B75295">
        <w:tc>
          <w:tcPr>
            <w:tcW w:w="1014" w:type="dxa"/>
            <w:tcBorders>
              <w:top w:val="single" w:sz="4" w:space="0" w:color="auto"/>
              <w:left w:val="single" w:sz="4" w:space="0" w:color="auto"/>
              <w:bottom w:val="single" w:sz="4" w:space="0" w:color="auto"/>
              <w:right w:val="single" w:sz="4" w:space="0" w:color="auto"/>
            </w:tcBorders>
          </w:tcPr>
          <w:p w14:paraId="2438A358"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2BDF1FD7"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29D54FC7" w14:textId="77777777" w:rsidR="00E603F8" w:rsidRPr="00C81E33" w:rsidRDefault="00B173A1">
            <w:pPr>
              <w:spacing w:after="0"/>
              <w:jc w:val="right"/>
              <w:rPr>
                <w:rFonts w:eastAsia="Times New Roman"/>
                <w:szCs w:val="18"/>
              </w:rPr>
            </w:pPr>
            <w:r w:rsidRPr="00C81E33">
              <w:rPr>
                <w:rFonts w:eastAsia="Times New Roman"/>
                <w:sz w:val="18"/>
                <w:szCs w:val="18"/>
              </w:rPr>
              <w:t>Male</w:t>
            </w:r>
          </w:p>
        </w:tc>
        <w:tc>
          <w:tcPr>
            <w:tcW w:w="968" w:type="dxa"/>
            <w:gridSpan w:val="2"/>
            <w:tcBorders>
              <w:top w:val="single" w:sz="4" w:space="0" w:color="auto"/>
              <w:left w:val="single" w:sz="4" w:space="0" w:color="auto"/>
              <w:bottom w:val="single" w:sz="4" w:space="0" w:color="auto"/>
              <w:right w:val="single" w:sz="4" w:space="0" w:color="auto"/>
            </w:tcBorders>
          </w:tcPr>
          <w:p w14:paraId="77624282" w14:textId="77777777" w:rsidR="00E603F8" w:rsidRPr="00C81E33" w:rsidRDefault="00B83C84">
            <w:pPr>
              <w:spacing w:after="0"/>
              <w:jc w:val="right"/>
              <w:rPr>
                <w:rFonts w:eastAsia="Times New Roman"/>
                <w:i/>
                <w:szCs w:val="18"/>
              </w:rPr>
            </w:pPr>
            <w:r w:rsidRPr="00C81E33">
              <w:rPr>
                <w:rFonts w:eastAsia="Times New Roman"/>
                <w:i/>
                <w:sz w:val="18"/>
                <w:szCs w:val="18"/>
              </w:rPr>
              <w:t>N/A</w:t>
            </w:r>
          </w:p>
        </w:tc>
        <w:tc>
          <w:tcPr>
            <w:tcW w:w="1248" w:type="dxa"/>
            <w:gridSpan w:val="2"/>
            <w:tcBorders>
              <w:top w:val="single" w:sz="4" w:space="0" w:color="auto"/>
              <w:left w:val="single" w:sz="4" w:space="0" w:color="auto"/>
              <w:bottom w:val="single" w:sz="4" w:space="0" w:color="auto"/>
              <w:right w:val="single" w:sz="4" w:space="0" w:color="auto"/>
            </w:tcBorders>
          </w:tcPr>
          <w:p w14:paraId="0F9E5E6E" w14:textId="77777777" w:rsidR="00E603F8" w:rsidRPr="00C81E33" w:rsidRDefault="003312D3">
            <w:pPr>
              <w:spacing w:after="0"/>
              <w:jc w:val="right"/>
              <w:rPr>
                <w:rFonts w:eastAsia="Times New Roman"/>
                <w:i/>
                <w:szCs w:val="18"/>
              </w:rPr>
            </w:pPr>
            <w:r w:rsidRPr="00C81E33">
              <w:rPr>
                <w:rFonts w:eastAsia="Times New Roman"/>
                <w:i/>
                <w:sz w:val="18"/>
                <w:szCs w:val="18"/>
              </w:rPr>
              <w:t>50,000</w:t>
            </w:r>
          </w:p>
        </w:tc>
        <w:tc>
          <w:tcPr>
            <w:tcW w:w="659" w:type="dxa"/>
            <w:tcBorders>
              <w:top w:val="single" w:sz="4" w:space="0" w:color="auto"/>
              <w:left w:val="single" w:sz="4" w:space="0" w:color="auto"/>
              <w:bottom w:val="single" w:sz="4" w:space="0" w:color="auto"/>
              <w:right w:val="single" w:sz="4" w:space="0" w:color="auto"/>
            </w:tcBorders>
          </w:tcPr>
          <w:p w14:paraId="49995656"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1A91F9CF"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r w:rsidR="00440599" w:rsidRPr="00C81E33" w14:paraId="77F9CE5A" w14:textId="77777777" w:rsidTr="00B75295">
        <w:tc>
          <w:tcPr>
            <w:tcW w:w="1014" w:type="dxa"/>
            <w:tcBorders>
              <w:top w:val="single" w:sz="4" w:space="0" w:color="auto"/>
              <w:left w:val="single" w:sz="4" w:space="0" w:color="auto"/>
              <w:bottom w:val="single" w:sz="4" w:space="0" w:color="auto"/>
              <w:right w:val="single" w:sz="4" w:space="0" w:color="auto"/>
            </w:tcBorders>
          </w:tcPr>
          <w:p w14:paraId="63CF2938" w14:textId="77777777" w:rsidR="00E603F8" w:rsidRPr="00C81E33" w:rsidRDefault="00E603F8">
            <w:pPr>
              <w:spacing w:after="0"/>
              <w:jc w:val="right"/>
              <w:rPr>
                <w:rFonts w:eastAsia="Times New Roman"/>
                <w:szCs w:val="18"/>
              </w:rPr>
            </w:pPr>
          </w:p>
        </w:tc>
        <w:tc>
          <w:tcPr>
            <w:tcW w:w="795" w:type="dxa"/>
            <w:tcBorders>
              <w:top w:val="single" w:sz="4" w:space="0" w:color="auto"/>
              <w:left w:val="single" w:sz="4" w:space="0" w:color="auto"/>
              <w:bottom w:val="single" w:sz="4" w:space="0" w:color="auto"/>
              <w:right w:val="single" w:sz="4" w:space="0" w:color="auto"/>
            </w:tcBorders>
          </w:tcPr>
          <w:p w14:paraId="1D6D3791" w14:textId="77777777" w:rsidR="00E603F8" w:rsidRPr="00C81E33" w:rsidRDefault="00E603F8">
            <w:pPr>
              <w:spacing w:after="0"/>
              <w:jc w:val="right"/>
              <w:rPr>
                <w:rFonts w:eastAsia="Times New Roman"/>
                <w:szCs w:val="18"/>
              </w:rPr>
            </w:pPr>
          </w:p>
        </w:tc>
        <w:tc>
          <w:tcPr>
            <w:tcW w:w="3701" w:type="dxa"/>
            <w:gridSpan w:val="4"/>
            <w:tcBorders>
              <w:top w:val="single" w:sz="4" w:space="0" w:color="auto"/>
              <w:left w:val="single" w:sz="4" w:space="0" w:color="auto"/>
              <w:bottom w:val="single" w:sz="4" w:space="0" w:color="auto"/>
              <w:right w:val="single" w:sz="4" w:space="0" w:color="auto"/>
            </w:tcBorders>
          </w:tcPr>
          <w:p w14:paraId="01F97093" w14:textId="77777777" w:rsidR="00E603F8" w:rsidRPr="00C81E33" w:rsidRDefault="00B173A1">
            <w:pPr>
              <w:spacing w:after="0"/>
              <w:jc w:val="right"/>
              <w:rPr>
                <w:rFonts w:eastAsia="Times New Roman"/>
                <w:szCs w:val="18"/>
              </w:rPr>
            </w:pPr>
            <w:r w:rsidRPr="00C81E33">
              <w:rPr>
                <w:rFonts w:eastAsia="Times New Roman"/>
                <w:i/>
                <w:sz w:val="18"/>
                <w:szCs w:val="18"/>
              </w:rPr>
              <w:t>Total</w:t>
            </w:r>
          </w:p>
        </w:tc>
        <w:tc>
          <w:tcPr>
            <w:tcW w:w="968" w:type="dxa"/>
            <w:gridSpan w:val="2"/>
            <w:tcBorders>
              <w:top w:val="single" w:sz="4" w:space="0" w:color="auto"/>
              <w:left w:val="single" w:sz="4" w:space="0" w:color="auto"/>
              <w:bottom w:val="single" w:sz="4" w:space="0" w:color="auto"/>
              <w:right w:val="single" w:sz="4" w:space="0" w:color="auto"/>
            </w:tcBorders>
          </w:tcPr>
          <w:p w14:paraId="59606209" w14:textId="77777777" w:rsidR="00E603F8" w:rsidRPr="00C81E33" w:rsidRDefault="00B83C84">
            <w:pPr>
              <w:spacing w:after="0"/>
              <w:jc w:val="right"/>
              <w:rPr>
                <w:rFonts w:eastAsia="Times New Roman"/>
                <w:i/>
                <w:szCs w:val="18"/>
              </w:rPr>
            </w:pPr>
            <w:r w:rsidRPr="00C81E33">
              <w:rPr>
                <w:rFonts w:eastAsia="Times New Roman"/>
                <w:i/>
                <w:sz w:val="18"/>
                <w:szCs w:val="18"/>
              </w:rPr>
              <w:t>N/A</w:t>
            </w:r>
          </w:p>
        </w:tc>
        <w:tc>
          <w:tcPr>
            <w:tcW w:w="1248" w:type="dxa"/>
            <w:gridSpan w:val="2"/>
            <w:tcBorders>
              <w:top w:val="single" w:sz="4" w:space="0" w:color="auto"/>
              <w:left w:val="single" w:sz="4" w:space="0" w:color="auto"/>
              <w:bottom w:val="single" w:sz="4" w:space="0" w:color="auto"/>
              <w:right w:val="single" w:sz="4" w:space="0" w:color="auto"/>
            </w:tcBorders>
          </w:tcPr>
          <w:p w14:paraId="619DDAAC" w14:textId="77777777" w:rsidR="00E603F8" w:rsidRPr="00C81E33" w:rsidRDefault="003312D3">
            <w:pPr>
              <w:spacing w:after="0"/>
              <w:jc w:val="right"/>
              <w:rPr>
                <w:rFonts w:eastAsia="Times New Roman"/>
                <w:i/>
                <w:szCs w:val="18"/>
              </w:rPr>
            </w:pPr>
            <w:r w:rsidRPr="00C81E33">
              <w:rPr>
                <w:rFonts w:eastAsia="Times New Roman"/>
                <w:i/>
                <w:sz w:val="18"/>
                <w:szCs w:val="18"/>
              </w:rPr>
              <w:t>100,000</w:t>
            </w:r>
          </w:p>
        </w:tc>
        <w:tc>
          <w:tcPr>
            <w:tcW w:w="659" w:type="dxa"/>
            <w:tcBorders>
              <w:top w:val="single" w:sz="4" w:space="0" w:color="auto"/>
              <w:left w:val="single" w:sz="4" w:space="0" w:color="auto"/>
              <w:bottom w:val="single" w:sz="4" w:space="0" w:color="auto"/>
              <w:right w:val="single" w:sz="4" w:space="0" w:color="auto"/>
            </w:tcBorders>
          </w:tcPr>
          <w:p w14:paraId="7FDADC6F"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c>
          <w:tcPr>
            <w:tcW w:w="1150" w:type="dxa"/>
            <w:tcBorders>
              <w:top w:val="single" w:sz="4" w:space="0" w:color="auto"/>
              <w:left w:val="single" w:sz="4" w:space="0" w:color="auto"/>
              <w:bottom w:val="single" w:sz="4" w:space="0" w:color="auto"/>
              <w:right w:val="single" w:sz="4" w:space="0" w:color="auto"/>
            </w:tcBorders>
          </w:tcPr>
          <w:p w14:paraId="0A479A5E" w14:textId="77777777" w:rsidR="00E603F8" w:rsidRPr="00C81E33" w:rsidRDefault="00B173A1">
            <w:pPr>
              <w:spacing w:after="0"/>
              <w:jc w:val="right"/>
              <w:rPr>
                <w:rFonts w:eastAsia="Times New Roman"/>
                <w:i/>
                <w:szCs w:val="18"/>
              </w:rPr>
            </w:pPr>
            <w:r w:rsidRPr="00C81E33">
              <w:rPr>
                <w:rFonts w:eastAsia="Times New Roman"/>
                <w:i/>
                <w:sz w:val="18"/>
                <w:szCs w:val="18"/>
              </w:rPr>
              <w:fldChar w:fldCharType="begin">
                <w:ffData>
                  <w:name w:val="F_GEB_BD_target"/>
                  <w:enabled/>
                  <w:calcOnExit w:val="0"/>
                  <w:textInput/>
                </w:ffData>
              </w:fldChar>
            </w:r>
            <w:r w:rsidRPr="00C81E33">
              <w:rPr>
                <w:rFonts w:eastAsia="Times New Roman"/>
                <w:i/>
                <w:sz w:val="18"/>
                <w:szCs w:val="18"/>
              </w:rPr>
              <w:instrText xml:space="preserve"> FORMTEXT </w:instrText>
            </w:r>
            <w:r w:rsidRPr="00C81E33">
              <w:rPr>
                <w:rFonts w:eastAsia="Times New Roman"/>
                <w:i/>
                <w:sz w:val="18"/>
                <w:szCs w:val="18"/>
              </w:rPr>
            </w:r>
            <w:r w:rsidRPr="00C81E33">
              <w:rPr>
                <w:rFonts w:eastAsia="Times New Roman"/>
                <w:i/>
                <w:sz w:val="18"/>
                <w:szCs w:val="18"/>
              </w:rPr>
              <w:fldChar w:fldCharType="separate"/>
            </w:r>
            <w:r w:rsidRPr="00C81E33">
              <w:rPr>
                <w:rFonts w:eastAsia="Times New Roman"/>
                <w:i/>
                <w:sz w:val="18"/>
                <w:szCs w:val="18"/>
              </w:rPr>
              <w:t>     </w:t>
            </w:r>
            <w:r w:rsidRPr="00C81E33">
              <w:rPr>
                <w:rFonts w:eastAsia="Times New Roman"/>
                <w:i/>
                <w:sz w:val="18"/>
                <w:szCs w:val="18"/>
              </w:rPr>
              <w:fldChar w:fldCharType="end"/>
            </w:r>
          </w:p>
        </w:tc>
      </w:tr>
    </w:tbl>
    <w:p w14:paraId="456E5A77" w14:textId="77777777" w:rsidR="00E603F8" w:rsidRPr="00C81E33" w:rsidRDefault="00E603F8">
      <w:pPr>
        <w:rPr>
          <w:b/>
          <w:szCs w:val="22"/>
        </w:rPr>
      </w:pPr>
    </w:p>
    <w:p w14:paraId="3591662A" w14:textId="77777777" w:rsidR="00E603F8" w:rsidRPr="00C81E33" w:rsidRDefault="00E603F8">
      <w:pPr>
        <w:rPr>
          <w:b/>
          <w:szCs w:val="22"/>
        </w:rPr>
      </w:pPr>
    </w:p>
    <w:p w14:paraId="2609386B" w14:textId="77777777" w:rsidR="00E603F8" w:rsidRPr="00C81E33" w:rsidRDefault="00E603F8">
      <w:pPr>
        <w:pStyle w:val="Heading2"/>
        <w:ind w:left="0"/>
        <w:rPr>
          <w:rFonts w:ascii="Times New Roman" w:hAnsi="Times New Roman"/>
        </w:rPr>
        <w:sectPr w:rsidR="00E603F8" w:rsidRPr="00C81E33" w:rsidSect="00E425A7">
          <w:pgSz w:w="12240" w:h="15840" w:code="1"/>
          <w:pgMar w:top="1440" w:right="1440" w:bottom="1440" w:left="1440" w:header="720" w:footer="720" w:gutter="0"/>
          <w:cols w:space="720"/>
          <w:docGrid w:linePitch="360"/>
        </w:sectPr>
      </w:pPr>
    </w:p>
    <w:p w14:paraId="4AC62E92" w14:textId="77777777" w:rsidR="00E603F8" w:rsidRPr="00C81E33" w:rsidRDefault="00810E23">
      <w:pPr>
        <w:pStyle w:val="bodybullets"/>
        <w:pBdr>
          <w:bottom w:val="single" w:sz="4" w:space="1" w:color="auto"/>
        </w:pBdr>
        <w:ind w:left="360"/>
        <w:rPr>
          <w:rStyle w:val="Heading2Char1"/>
          <w:rFonts w:ascii="Times New Roman" w:hAnsi="Times New Roman"/>
          <w:i w:val="0"/>
          <w:iCs w:val="0"/>
          <w:sz w:val="20"/>
          <w:szCs w:val="20"/>
        </w:rPr>
      </w:pPr>
      <w:bookmarkStart w:id="718" w:name="_Toc70131602"/>
      <w:bookmarkStart w:id="719" w:name="_Toc100100729"/>
      <w:r w:rsidRPr="00C81E33">
        <w:rPr>
          <w:rStyle w:val="Heading2Char1"/>
          <w:rFonts w:ascii="Times New Roman" w:hAnsi="Times New Roman"/>
          <w:i w:val="0"/>
          <w:iCs w:val="0"/>
          <w:sz w:val="20"/>
          <w:szCs w:val="20"/>
        </w:rPr>
        <w:lastRenderedPageBreak/>
        <w:t>Annex 15</w:t>
      </w:r>
      <w:r w:rsidR="00B173A1" w:rsidRPr="00C81E33">
        <w:rPr>
          <w:rStyle w:val="Heading2Char1"/>
          <w:rFonts w:ascii="Times New Roman" w:hAnsi="Times New Roman"/>
          <w:i w:val="0"/>
          <w:iCs w:val="0"/>
          <w:sz w:val="20"/>
          <w:szCs w:val="20"/>
        </w:rPr>
        <w:t>: GEF 7 Taxonomy</w:t>
      </w:r>
      <w:bookmarkEnd w:id="718"/>
      <w:bookmarkEnd w:id="719"/>
    </w:p>
    <w:p w14:paraId="2FF57EBE" w14:textId="77777777" w:rsidR="00E603F8" w:rsidRPr="00C81E33" w:rsidRDefault="00E603F8">
      <w:pPr>
        <w:rPr>
          <w:szCs w:val="20"/>
          <w:highlight w:val="yellow"/>
        </w:rPr>
      </w:pPr>
    </w:p>
    <w:tbl>
      <w:tblPr>
        <w:tblW w:w="5000" w:type="pct"/>
        <w:tblLook w:val="04A0" w:firstRow="1" w:lastRow="0" w:firstColumn="1" w:lastColumn="0" w:noHBand="0" w:noVBand="1"/>
      </w:tblPr>
      <w:tblGrid>
        <w:gridCol w:w="2678"/>
        <w:gridCol w:w="3952"/>
        <w:gridCol w:w="3059"/>
        <w:gridCol w:w="3261"/>
      </w:tblGrid>
      <w:tr w:rsidR="00440599" w:rsidRPr="00C81E33" w14:paraId="0ADEBEBA" w14:textId="77777777" w:rsidTr="00B75295">
        <w:trPr>
          <w:trHeight w:val="68"/>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780C017B" w14:textId="77777777" w:rsidR="00E603F8" w:rsidRPr="00C81E33" w:rsidRDefault="00B173A1">
            <w:pPr>
              <w:spacing w:after="0"/>
              <w:rPr>
                <w:rFonts w:eastAsia="Times New Roman"/>
                <w:b/>
                <w:bCs/>
                <w:sz w:val="16"/>
                <w:szCs w:val="16"/>
                <w:lang w:val="en-GB"/>
              </w:rPr>
            </w:pPr>
            <w:r w:rsidRPr="00C81E33">
              <w:rPr>
                <w:rFonts w:eastAsia="Times New Roman"/>
                <w:b/>
                <w:bCs/>
                <w:sz w:val="16"/>
                <w:szCs w:val="16"/>
                <w:lang w:val="en-GB"/>
              </w:rPr>
              <w:t>Level 1</w:t>
            </w:r>
          </w:p>
        </w:tc>
        <w:tc>
          <w:tcPr>
            <w:tcW w:w="1526" w:type="pct"/>
            <w:tcBorders>
              <w:top w:val="single" w:sz="4" w:space="0" w:color="auto"/>
              <w:left w:val="single" w:sz="4" w:space="0" w:color="auto"/>
              <w:bottom w:val="single" w:sz="4" w:space="0" w:color="auto"/>
              <w:right w:val="single" w:sz="4" w:space="0" w:color="auto"/>
            </w:tcBorders>
            <w:shd w:val="clear" w:color="auto" w:fill="auto"/>
          </w:tcPr>
          <w:p w14:paraId="7FA1D04E" w14:textId="77777777" w:rsidR="00E603F8" w:rsidRPr="00C81E33" w:rsidRDefault="00B173A1">
            <w:pPr>
              <w:spacing w:after="0"/>
              <w:rPr>
                <w:rFonts w:eastAsia="Times New Roman"/>
                <w:b/>
                <w:bCs/>
                <w:sz w:val="16"/>
                <w:szCs w:val="16"/>
                <w:lang w:val="en-GB"/>
              </w:rPr>
            </w:pPr>
            <w:r w:rsidRPr="00C81E33">
              <w:rPr>
                <w:rFonts w:eastAsia="Times New Roman"/>
                <w:b/>
                <w:bCs/>
                <w:sz w:val="16"/>
                <w:szCs w:val="16"/>
                <w:lang w:val="en-GB"/>
              </w:rPr>
              <w:t>Level 2</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7DC12DA7" w14:textId="77777777" w:rsidR="00E603F8" w:rsidRPr="00C81E33" w:rsidRDefault="00B173A1">
            <w:pPr>
              <w:spacing w:after="0"/>
              <w:rPr>
                <w:rFonts w:eastAsia="Times New Roman"/>
                <w:b/>
                <w:bCs/>
                <w:sz w:val="16"/>
                <w:szCs w:val="16"/>
                <w:lang w:val="en-GB"/>
              </w:rPr>
            </w:pPr>
            <w:r w:rsidRPr="00C81E33">
              <w:rPr>
                <w:rFonts w:eastAsia="Times New Roman"/>
                <w:b/>
                <w:bCs/>
                <w:sz w:val="16"/>
                <w:szCs w:val="16"/>
                <w:lang w:val="en-GB"/>
              </w:rPr>
              <w:t>Level 3</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77016077" w14:textId="77777777" w:rsidR="00E603F8" w:rsidRPr="00C81E33" w:rsidRDefault="00B173A1">
            <w:pPr>
              <w:spacing w:after="0"/>
              <w:rPr>
                <w:rFonts w:eastAsia="Times New Roman"/>
                <w:b/>
                <w:bCs/>
                <w:sz w:val="16"/>
                <w:szCs w:val="16"/>
                <w:lang w:val="en-GB"/>
              </w:rPr>
            </w:pPr>
            <w:r w:rsidRPr="00C81E33">
              <w:rPr>
                <w:rFonts w:eastAsia="Times New Roman"/>
                <w:b/>
                <w:bCs/>
                <w:sz w:val="16"/>
                <w:szCs w:val="16"/>
                <w:lang w:val="en-GB"/>
              </w:rPr>
              <w:t>Level 4</w:t>
            </w:r>
          </w:p>
        </w:tc>
      </w:tr>
      <w:tr w:rsidR="00440599" w:rsidRPr="00C81E33" w14:paraId="1362B089" w14:textId="77777777" w:rsidTr="00B75295">
        <w:trPr>
          <w:trHeight w:val="51"/>
        </w:trPr>
        <w:tc>
          <w:tcPr>
            <w:tcW w:w="1034" w:type="pct"/>
            <w:tcBorders>
              <w:top w:val="single" w:sz="4" w:space="0" w:color="auto"/>
              <w:left w:val="single" w:sz="4" w:space="0" w:color="auto"/>
              <w:bottom w:val="single" w:sz="4" w:space="0" w:color="auto"/>
              <w:right w:val="single" w:sz="4" w:space="0" w:color="auto"/>
            </w:tcBorders>
            <w:shd w:val="clear" w:color="auto" w:fill="auto"/>
          </w:tcPr>
          <w:p w14:paraId="1E47A509"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Influencing models</w:t>
            </w:r>
          </w:p>
        </w:tc>
        <w:tc>
          <w:tcPr>
            <w:tcW w:w="1526" w:type="pct"/>
            <w:tcBorders>
              <w:top w:val="single" w:sz="4" w:space="0" w:color="auto"/>
              <w:left w:val="nil"/>
              <w:bottom w:val="nil"/>
              <w:right w:val="nil"/>
            </w:tcBorders>
            <w:shd w:val="clear" w:color="auto" w:fill="auto"/>
            <w:noWrap/>
            <w:vAlign w:val="bottom"/>
          </w:tcPr>
          <w:p w14:paraId="3D931E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single" w:sz="4" w:space="0" w:color="auto"/>
              <w:bottom w:val="single" w:sz="4" w:space="0" w:color="auto"/>
              <w:right w:val="single" w:sz="4" w:space="0" w:color="auto"/>
            </w:tcBorders>
            <w:shd w:val="clear" w:color="auto" w:fill="auto"/>
          </w:tcPr>
          <w:p w14:paraId="4FFFC1C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21BAB94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BD6FB99" w14:textId="77777777">
        <w:trPr>
          <w:trHeight w:val="233"/>
        </w:trPr>
        <w:tc>
          <w:tcPr>
            <w:tcW w:w="1034" w:type="pct"/>
            <w:tcBorders>
              <w:top w:val="nil"/>
              <w:left w:val="single" w:sz="4" w:space="0" w:color="auto"/>
              <w:bottom w:val="single" w:sz="4" w:space="0" w:color="auto"/>
              <w:right w:val="single" w:sz="4" w:space="0" w:color="auto"/>
            </w:tcBorders>
            <w:shd w:val="clear" w:color="auto" w:fill="auto"/>
          </w:tcPr>
          <w:p w14:paraId="4C1B462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single" w:sz="4" w:space="0" w:color="auto"/>
              <w:left w:val="nil"/>
              <w:bottom w:val="single" w:sz="4" w:space="0" w:color="auto"/>
              <w:right w:val="single" w:sz="4" w:space="0" w:color="auto"/>
            </w:tcBorders>
            <w:shd w:val="clear" w:color="auto" w:fill="auto"/>
          </w:tcPr>
          <w:p w14:paraId="4D5ED321" w14:textId="77777777" w:rsidR="00E603F8" w:rsidRPr="00C81E33" w:rsidRDefault="00B173A1">
            <w:pPr>
              <w:spacing w:after="0"/>
              <w:ind w:left="204" w:hanging="204"/>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Transform policy and regulatory environments</w:t>
            </w:r>
          </w:p>
        </w:tc>
        <w:tc>
          <w:tcPr>
            <w:tcW w:w="1181" w:type="pct"/>
            <w:tcBorders>
              <w:top w:val="nil"/>
              <w:left w:val="nil"/>
              <w:bottom w:val="single" w:sz="4" w:space="0" w:color="auto"/>
              <w:right w:val="single" w:sz="4" w:space="0" w:color="auto"/>
            </w:tcBorders>
            <w:shd w:val="clear" w:color="auto" w:fill="auto"/>
          </w:tcPr>
          <w:p w14:paraId="49D6831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6FC4A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78CE964" w14:textId="77777777">
        <w:trPr>
          <w:trHeight w:val="386"/>
        </w:trPr>
        <w:tc>
          <w:tcPr>
            <w:tcW w:w="1034" w:type="pct"/>
            <w:tcBorders>
              <w:top w:val="nil"/>
              <w:left w:val="single" w:sz="4" w:space="0" w:color="auto"/>
              <w:bottom w:val="single" w:sz="4" w:space="0" w:color="auto"/>
              <w:right w:val="single" w:sz="4" w:space="0" w:color="auto"/>
            </w:tcBorders>
            <w:shd w:val="clear" w:color="auto" w:fill="auto"/>
          </w:tcPr>
          <w:p w14:paraId="317F15B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71E8EC" w14:textId="77777777" w:rsidR="00E603F8" w:rsidRPr="00C81E33" w:rsidRDefault="00B173A1">
            <w:pPr>
              <w:spacing w:after="0"/>
              <w:ind w:left="204" w:hanging="204"/>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Strengthen institutional capacity and decision-making</w:t>
            </w:r>
          </w:p>
        </w:tc>
        <w:tc>
          <w:tcPr>
            <w:tcW w:w="1181" w:type="pct"/>
            <w:tcBorders>
              <w:top w:val="nil"/>
              <w:left w:val="nil"/>
              <w:bottom w:val="single" w:sz="4" w:space="0" w:color="auto"/>
              <w:right w:val="single" w:sz="4" w:space="0" w:color="auto"/>
            </w:tcBorders>
            <w:shd w:val="clear" w:color="auto" w:fill="auto"/>
          </w:tcPr>
          <w:p w14:paraId="740189D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A11CA5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35B8614" w14:textId="77777777">
        <w:trPr>
          <w:trHeight w:val="89"/>
        </w:trPr>
        <w:tc>
          <w:tcPr>
            <w:tcW w:w="1034" w:type="pct"/>
            <w:tcBorders>
              <w:top w:val="nil"/>
              <w:left w:val="single" w:sz="4" w:space="0" w:color="auto"/>
              <w:bottom w:val="single" w:sz="4" w:space="0" w:color="auto"/>
              <w:right w:val="single" w:sz="4" w:space="0" w:color="auto"/>
            </w:tcBorders>
            <w:shd w:val="clear" w:color="auto" w:fill="auto"/>
          </w:tcPr>
          <w:p w14:paraId="13E25D3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E1E2605" w14:textId="77777777" w:rsidR="00E603F8" w:rsidRPr="00C81E33" w:rsidRDefault="00B173A1">
            <w:pPr>
              <w:spacing w:after="0"/>
              <w:ind w:left="204" w:hanging="204"/>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Convene multi-stakeholder alliances</w:t>
            </w:r>
          </w:p>
        </w:tc>
        <w:tc>
          <w:tcPr>
            <w:tcW w:w="1181" w:type="pct"/>
            <w:tcBorders>
              <w:top w:val="nil"/>
              <w:left w:val="nil"/>
              <w:bottom w:val="single" w:sz="4" w:space="0" w:color="auto"/>
              <w:right w:val="single" w:sz="4" w:space="0" w:color="auto"/>
            </w:tcBorders>
            <w:shd w:val="clear" w:color="auto" w:fill="auto"/>
          </w:tcPr>
          <w:p w14:paraId="15A58C6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0B06EA6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r>
      <w:tr w:rsidR="00440599" w:rsidRPr="00C81E33" w14:paraId="0E9442AA" w14:textId="77777777">
        <w:trPr>
          <w:trHeight w:val="323"/>
        </w:trPr>
        <w:tc>
          <w:tcPr>
            <w:tcW w:w="1034" w:type="pct"/>
            <w:tcBorders>
              <w:top w:val="nil"/>
              <w:left w:val="single" w:sz="4" w:space="0" w:color="auto"/>
              <w:bottom w:val="single" w:sz="4" w:space="0" w:color="auto"/>
              <w:right w:val="single" w:sz="4" w:space="0" w:color="auto"/>
            </w:tcBorders>
            <w:shd w:val="clear" w:color="auto" w:fill="auto"/>
          </w:tcPr>
          <w:p w14:paraId="09336F2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53B11DE" w14:textId="77777777" w:rsidR="00E603F8" w:rsidRPr="00C81E33" w:rsidRDefault="00B173A1">
            <w:pPr>
              <w:spacing w:after="0"/>
              <w:ind w:left="114" w:hanging="114"/>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Demonstrate innovative approaches</w:t>
            </w:r>
          </w:p>
        </w:tc>
        <w:tc>
          <w:tcPr>
            <w:tcW w:w="1181" w:type="pct"/>
            <w:tcBorders>
              <w:top w:val="nil"/>
              <w:left w:val="nil"/>
              <w:bottom w:val="single" w:sz="4" w:space="0" w:color="auto"/>
              <w:right w:val="single" w:sz="4" w:space="0" w:color="auto"/>
            </w:tcBorders>
            <w:shd w:val="clear" w:color="auto" w:fill="auto"/>
          </w:tcPr>
          <w:p w14:paraId="1629331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98B63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728BCBB" w14:textId="77777777">
        <w:trPr>
          <w:trHeight w:val="305"/>
        </w:trPr>
        <w:tc>
          <w:tcPr>
            <w:tcW w:w="1034" w:type="pct"/>
            <w:tcBorders>
              <w:top w:val="nil"/>
              <w:left w:val="single" w:sz="4" w:space="0" w:color="auto"/>
              <w:bottom w:val="single" w:sz="4" w:space="0" w:color="auto"/>
              <w:right w:val="single" w:sz="4" w:space="0" w:color="auto"/>
            </w:tcBorders>
            <w:shd w:val="clear" w:color="auto" w:fill="auto"/>
          </w:tcPr>
          <w:p w14:paraId="68CE3AF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AB7F875" w14:textId="77777777" w:rsidR="00E603F8" w:rsidRPr="00C81E33" w:rsidRDefault="00B173A1">
            <w:pPr>
              <w:spacing w:after="0"/>
              <w:ind w:left="114" w:hanging="114"/>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Deploy innovative financial instruments</w:t>
            </w:r>
          </w:p>
        </w:tc>
        <w:tc>
          <w:tcPr>
            <w:tcW w:w="1181" w:type="pct"/>
            <w:tcBorders>
              <w:top w:val="nil"/>
              <w:left w:val="nil"/>
              <w:bottom w:val="single" w:sz="4" w:space="0" w:color="auto"/>
              <w:right w:val="single" w:sz="4" w:space="0" w:color="auto"/>
            </w:tcBorders>
            <w:shd w:val="clear" w:color="auto" w:fill="auto"/>
          </w:tcPr>
          <w:p w14:paraId="0EC3703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AB54519"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EB7DCBF" w14:textId="77777777">
        <w:trPr>
          <w:trHeight w:val="188"/>
        </w:trPr>
        <w:tc>
          <w:tcPr>
            <w:tcW w:w="1034" w:type="pct"/>
            <w:tcBorders>
              <w:top w:val="nil"/>
              <w:left w:val="single" w:sz="4" w:space="0" w:color="auto"/>
              <w:bottom w:val="single" w:sz="4" w:space="0" w:color="auto"/>
              <w:right w:val="single" w:sz="4" w:space="0" w:color="auto"/>
            </w:tcBorders>
            <w:shd w:val="clear" w:color="auto" w:fill="auto"/>
          </w:tcPr>
          <w:p w14:paraId="10DD1419"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Stakeholders</w:t>
            </w:r>
          </w:p>
        </w:tc>
        <w:tc>
          <w:tcPr>
            <w:tcW w:w="1526" w:type="pct"/>
            <w:tcBorders>
              <w:top w:val="nil"/>
              <w:left w:val="nil"/>
              <w:bottom w:val="single" w:sz="4" w:space="0" w:color="auto"/>
              <w:right w:val="single" w:sz="4" w:space="0" w:color="auto"/>
            </w:tcBorders>
            <w:shd w:val="clear" w:color="auto" w:fill="auto"/>
          </w:tcPr>
          <w:p w14:paraId="0C58C57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49C63E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EB0C66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4CBDE33"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0E9C4CE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3DFDC7"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 xml:space="preserve">Indigenous Peoples </w:t>
            </w:r>
          </w:p>
        </w:tc>
        <w:tc>
          <w:tcPr>
            <w:tcW w:w="1181" w:type="pct"/>
            <w:tcBorders>
              <w:top w:val="nil"/>
              <w:left w:val="nil"/>
              <w:bottom w:val="single" w:sz="4" w:space="0" w:color="auto"/>
              <w:right w:val="single" w:sz="4" w:space="0" w:color="auto"/>
            </w:tcBorders>
            <w:shd w:val="clear" w:color="auto" w:fill="auto"/>
          </w:tcPr>
          <w:p w14:paraId="6E3D6AF2"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3CB3D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DEFDE79"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5C1832F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68829B"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Private Sector</w:t>
            </w:r>
          </w:p>
        </w:tc>
        <w:tc>
          <w:tcPr>
            <w:tcW w:w="1181" w:type="pct"/>
            <w:tcBorders>
              <w:top w:val="nil"/>
              <w:left w:val="nil"/>
              <w:bottom w:val="single" w:sz="4" w:space="0" w:color="auto"/>
              <w:right w:val="single" w:sz="4" w:space="0" w:color="auto"/>
            </w:tcBorders>
            <w:shd w:val="clear" w:color="auto" w:fill="auto"/>
          </w:tcPr>
          <w:p w14:paraId="6F67295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r w:rsidRPr="00C81E33">
              <w:rPr>
                <w:rFonts w:eastAsia="Times New Roman"/>
                <w:sz w:val="16"/>
                <w:szCs w:val="16"/>
                <w:lang w:val="en-GB"/>
              </w:rPr>
              <w:t>Private Sector</w:t>
            </w:r>
          </w:p>
        </w:tc>
        <w:tc>
          <w:tcPr>
            <w:tcW w:w="1259" w:type="pct"/>
            <w:tcBorders>
              <w:top w:val="nil"/>
              <w:left w:val="nil"/>
              <w:bottom w:val="single" w:sz="4" w:space="0" w:color="auto"/>
              <w:right w:val="single" w:sz="4" w:space="0" w:color="auto"/>
            </w:tcBorders>
            <w:shd w:val="clear" w:color="auto" w:fill="auto"/>
          </w:tcPr>
          <w:p w14:paraId="63AA78F9" w14:textId="77777777" w:rsidR="00E603F8" w:rsidRPr="00C81E33" w:rsidRDefault="00B173A1">
            <w:pPr>
              <w:spacing w:after="0"/>
              <w:rPr>
                <w:rFonts w:eastAsia="Times New Roman"/>
                <w:sz w:val="16"/>
                <w:szCs w:val="16"/>
                <w:lang w:val="en-GB"/>
              </w:rPr>
            </w:pPr>
            <w:r w:rsidRPr="00C81E33">
              <w:rPr>
                <w:rFonts w:eastAsia="Times New Roman"/>
                <w:sz w:val="16"/>
                <w:szCs w:val="16"/>
                <w:lang w:val="en-GB"/>
              </w:rPr>
              <w:t>Local communities</w:t>
            </w:r>
          </w:p>
        </w:tc>
      </w:tr>
      <w:tr w:rsidR="00440599" w:rsidRPr="00C81E33" w14:paraId="58DCEA2F"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6367EA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A5BD6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4861335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Capital providers</w:t>
            </w:r>
          </w:p>
        </w:tc>
        <w:tc>
          <w:tcPr>
            <w:tcW w:w="1259" w:type="pct"/>
            <w:tcBorders>
              <w:top w:val="single" w:sz="4" w:space="0" w:color="auto"/>
              <w:left w:val="nil"/>
              <w:bottom w:val="single" w:sz="4" w:space="0" w:color="auto"/>
              <w:right w:val="single" w:sz="4" w:space="0" w:color="auto"/>
            </w:tcBorders>
            <w:shd w:val="clear" w:color="auto" w:fill="auto"/>
          </w:tcPr>
          <w:p w14:paraId="53FAD57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DF2DA50"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2E10FBB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968CB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16A19A35" w14:textId="77777777" w:rsidR="00E603F8" w:rsidRPr="00C81E33" w:rsidRDefault="00B173A1">
            <w:pPr>
              <w:spacing w:after="0"/>
              <w:ind w:left="150" w:hanging="15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Financial intermediaries and market facilitators</w:t>
            </w:r>
          </w:p>
        </w:tc>
        <w:tc>
          <w:tcPr>
            <w:tcW w:w="1259" w:type="pct"/>
            <w:tcBorders>
              <w:top w:val="single" w:sz="4" w:space="0" w:color="auto"/>
              <w:left w:val="nil"/>
              <w:bottom w:val="single" w:sz="4" w:space="0" w:color="auto"/>
              <w:right w:val="single" w:sz="4" w:space="0" w:color="auto"/>
            </w:tcBorders>
            <w:shd w:val="clear" w:color="auto" w:fill="auto"/>
          </w:tcPr>
          <w:p w14:paraId="50A5A68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BBDD0D6"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68AE3BA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32600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4A9B1D3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Large corporations</w:t>
            </w:r>
          </w:p>
        </w:tc>
        <w:tc>
          <w:tcPr>
            <w:tcW w:w="1259" w:type="pct"/>
            <w:tcBorders>
              <w:top w:val="single" w:sz="4" w:space="0" w:color="auto"/>
              <w:left w:val="nil"/>
              <w:bottom w:val="single" w:sz="4" w:space="0" w:color="auto"/>
              <w:right w:val="single" w:sz="4" w:space="0" w:color="auto"/>
            </w:tcBorders>
            <w:shd w:val="clear" w:color="auto" w:fill="auto"/>
          </w:tcPr>
          <w:p w14:paraId="3BBCF989"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8FC13A1" w14:textId="77777777">
        <w:trPr>
          <w:trHeight w:val="179"/>
        </w:trPr>
        <w:tc>
          <w:tcPr>
            <w:tcW w:w="1034" w:type="pct"/>
            <w:tcBorders>
              <w:top w:val="nil"/>
              <w:left w:val="single" w:sz="4" w:space="0" w:color="auto"/>
              <w:bottom w:val="single" w:sz="4" w:space="0" w:color="auto"/>
              <w:right w:val="single" w:sz="4" w:space="0" w:color="auto"/>
            </w:tcBorders>
            <w:shd w:val="clear" w:color="auto" w:fill="auto"/>
          </w:tcPr>
          <w:p w14:paraId="1C019A4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895FC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252C2D0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SMEs</w:t>
            </w:r>
          </w:p>
        </w:tc>
        <w:tc>
          <w:tcPr>
            <w:tcW w:w="1259" w:type="pct"/>
            <w:tcBorders>
              <w:top w:val="single" w:sz="4" w:space="0" w:color="auto"/>
              <w:left w:val="nil"/>
              <w:bottom w:val="single" w:sz="4" w:space="0" w:color="auto"/>
              <w:right w:val="single" w:sz="4" w:space="0" w:color="auto"/>
            </w:tcBorders>
            <w:shd w:val="clear" w:color="auto" w:fill="auto"/>
          </w:tcPr>
          <w:p w14:paraId="2AC880A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6649F6C" w14:textId="77777777">
        <w:trPr>
          <w:trHeight w:val="152"/>
        </w:trPr>
        <w:tc>
          <w:tcPr>
            <w:tcW w:w="1034" w:type="pct"/>
            <w:tcBorders>
              <w:top w:val="nil"/>
              <w:left w:val="single" w:sz="4" w:space="0" w:color="auto"/>
              <w:bottom w:val="single" w:sz="4" w:space="0" w:color="auto"/>
              <w:right w:val="single" w:sz="4" w:space="0" w:color="auto"/>
            </w:tcBorders>
            <w:shd w:val="clear" w:color="auto" w:fill="auto"/>
          </w:tcPr>
          <w:p w14:paraId="2989F19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05E92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nil"/>
              <w:bottom w:val="single" w:sz="4" w:space="0" w:color="auto"/>
              <w:right w:val="single" w:sz="4" w:space="0" w:color="auto"/>
            </w:tcBorders>
            <w:shd w:val="clear" w:color="auto" w:fill="auto"/>
          </w:tcPr>
          <w:p w14:paraId="79CD3E19" w14:textId="77777777" w:rsidR="00E603F8" w:rsidRPr="00C81E33" w:rsidRDefault="00342677">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1"/>
                  </w:checkBox>
                </w:ffData>
              </w:fldChar>
            </w:r>
            <w:bookmarkStart w:id="720" w:name="IAP_cities"/>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bookmarkEnd w:id="720"/>
            <w:r w:rsidR="00B173A1" w:rsidRPr="00C81E33">
              <w:rPr>
                <w:rFonts w:eastAsia="Times New Roman"/>
                <w:sz w:val="16"/>
                <w:szCs w:val="16"/>
                <w:lang w:val="en-GB"/>
              </w:rPr>
              <w:t>Individuals/Entrepreneurs</w:t>
            </w:r>
          </w:p>
        </w:tc>
        <w:tc>
          <w:tcPr>
            <w:tcW w:w="1259" w:type="pct"/>
            <w:tcBorders>
              <w:top w:val="single" w:sz="4" w:space="0" w:color="auto"/>
              <w:left w:val="nil"/>
              <w:bottom w:val="single" w:sz="4" w:space="0" w:color="auto"/>
              <w:right w:val="single" w:sz="4" w:space="0" w:color="auto"/>
            </w:tcBorders>
            <w:shd w:val="clear" w:color="auto" w:fill="auto"/>
          </w:tcPr>
          <w:p w14:paraId="51D43E3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1D43AA7"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6D44D65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DF94D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105E79E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Non-Grant Pilot</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1376DBA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BA25C01"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55DAF4F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BF512A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auto"/>
              <w:left w:val="single" w:sz="4" w:space="0" w:color="7F7F7F"/>
              <w:bottom w:val="single" w:sz="4" w:space="0" w:color="auto"/>
              <w:right w:val="single" w:sz="4" w:space="0" w:color="auto"/>
            </w:tcBorders>
            <w:shd w:val="clear" w:color="auto" w:fill="auto"/>
          </w:tcPr>
          <w:p w14:paraId="13D8955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Project Reflow</w:t>
            </w:r>
          </w:p>
        </w:tc>
        <w:tc>
          <w:tcPr>
            <w:tcW w:w="1259" w:type="pct"/>
            <w:tcBorders>
              <w:top w:val="single" w:sz="4" w:space="0" w:color="auto"/>
              <w:left w:val="single" w:sz="4" w:space="0" w:color="auto"/>
              <w:bottom w:val="single" w:sz="4" w:space="0" w:color="auto"/>
              <w:right w:val="single" w:sz="4" w:space="0" w:color="auto"/>
            </w:tcBorders>
            <w:shd w:val="clear" w:color="auto" w:fill="auto"/>
          </w:tcPr>
          <w:p w14:paraId="76E5DED4"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BBB9A0A"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EB08F4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6751C1C" w14:textId="77777777" w:rsidR="00E603F8" w:rsidRPr="00C81E33" w:rsidRDefault="003B6A45">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Beneficiaries</w:t>
            </w:r>
          </w:p>
        </w:tc>
        <w:tc>
          <w:tcPr>
            <w:tcW w:w="1181" w:type="pct"/>
            <w:tcBorders>
              <w:top w:val="single" w:sz="4" w:space="0" w:color="auto"/>
              <w:left w:val="nil"/>
              <w:bottom w:val="single" w:sz="4" w:space="0" w:color="auto"/>
              <w:right w:val="single" w:sz="4" w:space="0" w:color="auto"/>
            </w:tcBorders>
            <w:shd w:val="clear" w:color="auto" w:fill="auto"/>
          </w:tcPr>
          <w:p w14:paraId="35C45A6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48CD016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5390E8F"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671178B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4516498" w14:textId="77777777" w:rsidR="00E603F8" w:rsidRPr="00C81E33" w:rsidRDefault="003B6A45">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Local Communities</w:t>
            </w:r>
          </w:p>
        </w:tc>
        <w:tc>
          <w:tcPr>
            <w:tcW w:w="1181" w:type="pct"/>
            <w:tcBorders>
              <w:top w:val="nil"/>
              <w:left w:val="nil"/>
              <w:bottom w:val="single" w:sz="4" w:space="0" w:color="auto"/>
              <w:right w:val="single" w:sz="4" w:space="0" w:color="auto"/>
            </w:tcBorders>
            <w:shd w:val="clear" w:color="auto" w:fill="auto"/>
          </w:tcPr>
          <w:p w14:paraId="618CD9B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388E152"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3465BB4"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58F062E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90E5743"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Civil Society</w:t>
            </w:r>
          </w:p>
        </w:tc>
        <w:tc>
          <w:tcPr>
            <w:tcW w:w="1181" w:type="pct"/>
            <w:tcBorders>
              <w:top w:val="nil"/>
              <w:left w:val="nil"/>
              <w:bottom w:val="single" w:sz="4" w:space="0" w:color="auto"/>
              <w:right w:val="single" w:sz="4" w:space="0" w:color="auto"/>
            </w:tcBorders>
            <w:shd w:val="clear" w:color="auto" w:fill="auto"/>
          </w:tcPr>
          <w:p w14:paraId="5636730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1E82E5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7408EE3"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D38E6A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F5727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5359C0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 xml:space="preserve">Community Based Organization </w:t>
            </w:r>
          </w:p>
        </w:tc>
        <w:tc>
          <w:tcPr>
            <w:tcW w:w="1259" w:type="pct"/>
            <w:tcBorders>
              <w:top w:val="nil"/>
              <w:left w:val="nil"/>
              <w:bottom w:val="single" w:sz="4" w:space="0" w:color="auto"/>
              <w:right w:val="single" w:sz="4" w:space="0" w:color="auto"/>
            </w:tcBorders>
            <w:shd w:val="clear" w:color="auto" w:fill="auto"/>
          </w:tcPr>
          <w:p w14:paraId="74B0372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2B15ED7"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72B66B7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B45754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2B0A50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Non-Governmental Organization</w:t>
            </w:r>
          </w:p>
        </w:tc>
        <w:tc>
          <w:tcPr>
            <w:tcW w:w="1259" w:type="pct"/>
            <w:tcBorders>
              <w:top w:val="nil"/>
              <w:left w:val="nil"/>
              <w:bottom w:val="single" w:sz="4" w:space="0" w:color="auto"/>
              <w:right w:val="single" w:sz="4" w:space="0" w:color="auto"/>
            </w:tcBorders>
            <w:shd w:val="clear" w:color="auto" w:fill="auto"/>
          </w:tcPr>
          <w:p w14:paraId="1DB7793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6D2EE68"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990124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71931A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C9214E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Academia</w:t>
            </w:r>
          </w:p>
        </w:tc>
        <w:tc>
          <w:tcPr>
            <w:tcW w:w="1259" w:type="pct"/>
            <w:tcBorders>
              <w:top w:val="nil"/>
              <w:left w:val="nil"/>
              <w:bottom w:val="single" w:sz="4" w:space="0" w:color="auto"/>
              <w:right w:val="single" w:sz="4" w:space="0" w:color="auto"/>
            </w:tcBorders>
            <w:shd w:val="clear" w:color="auto" w:fill="auto"/>
          </w:tcPr>
          <w:p w14:paraId="2B37CD7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AF2132B" w14:textId="77777777">
        <w:trPr>
          <w:trHeight w:val="71"/>
        </w:trPr>
        <w:tc>
          <w:tcPr>
            <w:tcW w:w="1034" w:type="pct"/>
            <w:tcBorders>
              <w:top w:val="nil"/>
              <w:left w:val="single" w:sz="4" w:space="0" w:color="auto"/>
              <w:bottom w:val="single" w:sz="4" w:space="0" w:color="auto"/>
              <w:right w:val="single" w:sz="4" w:space="0" w:color="auto"/>
            </w:tcBorders>
            <w:shd w:val="clear" w:color="auto" w:fill="auto"/>
          </w:tcPr>
          <w:p w14:paraId="3510D5E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EA319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7D5CAC" w14:textId="77777777" w:rsidR="00E603F8" w:rsidRPr="00C81E33" w:rsidRDefault="00B173A1">
            <w:pPr>
              <w:spacing w:after="0"/>
              <w:ind w:left="150" w:hanging="15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Trade Unions and Workers Unions</w:t>
            </w:r>
          </w:p>
        </w:tc>
        <w:tc>
          <w:tcPr>
            <w:tcW w:w="1259" w:type="pct"/>
            <w:tcBorders>
              <w:top w:val="nil"/>
              <w:left w:val="nil"/>
              <w:bottom w:val="single" w:sz="4" w:space="0" w:color="auto"/>
              <w:right w:val="single" w:sz="4" w:space="0" w:color="auto"/>
            </w:tcBorders>
            <w:shd w:val="clear" w:color="auto" w:fill="auto"/>
          </w:tcPr>
          <w:p w14:paraId="1459252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091EF0D" w14:textId="77777777">
        <w:trPr>
          <w:trHeight w:val="197"/>
        </w:trPr>
        <w:tc>
          <w:tcPr>
            <w:tcW w:w="1034" w:type="pct"/>
            <w:tcBorders>
              <w:top w:val="nil"/>
              <w:left w:val="single" w:sz="4" w:space="0" w:color="auto"/>
              <w:bottom w:val="single" w:sz="4" w:space="0" w:color="auto"/>
              <w:right w:val="single" w:sz="4" w:space="0" w:color="auto"/>
            </w:tcBorders>
            <w:shd w:val="clear" w:color="auto" w:fill="auto"/>
          </w:tcPr>
          <w:p w14:paraId="73D62A9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2CD81D" w14:textId="77777777" w:rsidR="00E603F8" w:rsidRPr="00C81E33" w:rsidRDefault="003B6A45">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Type of Engagement</w:t>
            </w:r>
          </w:p>
        </w:tc>
        <w:tc>
          <w:tcPr>
            <w:tcW w:w="1181" w:type="pct"/>
            <w:tcBorders>
              <w:top w:val="nil"/>
              <w:left w:val="nil"/>
              <w:bottom w:val="single" w:sz="4" w:space="0" w:color="auto"/>
              <w:right w:val="single" w:sz="4" w:space="0" w:color="auto"/>
            </w:tcBorders>
            <w:shd w:val="clear" w:color="auto" w:fill="auto"/>
          </w:tcPr>
          <w:p w14:paraId="256BDB14"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5C0629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63A9774"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698C9D2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2762D1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ADE870"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Information Dissemination</w:t>
            </w:r>
          </w:p>
        </w:tc>
        <w:tc>
          <w:tcPr>
            <w:tcW w:w="1259" w:type="pct"/>
            <w:tcBorders>
              <w:top w:val="nil"/>
              <w:left w:val="nil"/>
              <w:bottom w:val="single" w:sz="4" w:space="0" w:color="auto"/>
              <w:right w:val="single" w:sz="4" w:space="0" w:color="auto"/>
            </w:tcBorders>
            <w:shd w:val="clear" w:color="auto" w:fill="auto"/>
          </w:tcPr>
          <w:p w14:paraId="1CBAD2E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23C2EC6"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50D1104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6B985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DC116A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Partnership</w:t>
            </w:r>
          </w:p>
        </w:tc>
        <w:tc>
          <w:tcPr>
            <w:tcW w:w="1259" w:type="pct"/>
            <w:tcBorders>
              <w:top w:val="nil"/>
              <w:left w:val="nil"/>
              <w:bottom w:val="single" w:sz="4" w:space="0" w:color="auto"/>
              <w:right w:val="single" w:sz="4" w:space="0" w:color="auto"/>
            </w:tcBorders>
            <w:shd w:val="clear" w:color="auto" w:fill="auto"/>
          </w:tcPr>
          <w:p w14:paraId="538FE47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E7A7EEC"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69DB4CB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D1A690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3B66D8"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Consultation</w:t>
            </w:r>
          </w:p>
        </w:tc>
        <w:tc>
          <w:tcPr>
            <w:tcW w:w="1259" w:type="pct"/>
            <w:tcBorders>
              <w:top w:val="nil"/>
              <w:left w:val="nil"/>
              <w:bottom w:val="single" w:sz="4" w:space="0" w:color="auto"/>
              <w:right w:val="single" w:sz="4" w:space="0" w:color="auto"/>
            </w:tcBorders>
            <w:shd w:val="clear" w:color="auto" w:fill="auto"/>
          </w:tcPr>
          <w:p w14:paraId="16E51C4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22F693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C64073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76916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B48843"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Participation</w:t>
            </w:r>
          </w:p>
        </w:tc>
        <w:tc>
          <w:tcPr>
            <w:tcW w:w="1259" w:type="pct"/>
            <w:tcBorders>
              <w:top w:val="nil"/>
              <w:left w:val="nil"/>
              <w:bottom w:val="single" w:sz="4" w:space="0" w:color="auto"/>
              <w:right w:val="single" w:sz="4" w:space="0" w:color="auto"/>
            </w:tcBorders>
            <w:shd w:val="clear" w:color="auto" w:fill="auto"/>
          </w:tcPr>
          <w:p w14:paraId="1FDC518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4E8E37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FE3B13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6D12E6E4" w14:textId="77777777" w:rsidR="00E603F8" w:rsidRPr="00C81E33" w:rsidRDefault="003B6A45">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Communications</w:t>
            </w:r>
          </w:p>
        </w:tc>
        <w:tc>
          <w:tcPr>
            <w:tcW w:w="1181" w:type="pct"/>
            <w:tcBorders>
              <w:top w:val="nil"/>
              <w:left w:val="nil"/>
              <w:bottom w:val="single" w:sz="4" w:space="0" w:color="auto"/>
              <w:right w:val="single" w:sz="4" w:space="0" w:color="auto"/>
            </w:tcBorders>
            <w:shd w:val="clear" w:color="auto" w:fill="auto"/>
          </w:tcPr>
          <w:p w14:paraId="0930BD74"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2DE0D219" w14:textId="77777777" w:rsidR="00E603F8" w:rsidRPr="00C81E33" w:rsidRDefault="00E603F8">
            <w:pPr>
              <w:spacing w:after="0"/>
              <w:rPr>
                <w:rFonts w:eastAsia="Times New Roman"/>
                <w:sz w:val="16"/>
                <w:szCs w:val="16"/>
                <w:lang w:val="en-GB"/>
              </w:rPr>
            </w:pPr>
          </w:p>
        </w:tc>
      </w:tr>
      <w:tr w:rsidR="00440599" w:rsidRPr="00C81E33" w14:paraId="32CF2DD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56A6881"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2E37D968"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2F9C3BA1" w14:textId="77777777" w:rsidR="00E603F8" w:rsidRPr="00C81E33" w:rsidRDefault="003B6A45">
            <w:pPr>
              <w:spacing w:after="0"/>
              <w:rPr>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sz w:val="16"/>
                <w:szCs w:val="16"/>
                <w:lang w:val="en-GB"/>
              </w:rPr>
              <w:t>Awareness Raising</w:t>
            </w:r>
          </w:p>
        </w:tc>
        <w:tc>
          <w:tcPr>
            <w:tcW w:w="1259" w:type="pct"/>
            <w:tcBorders>
              <w:top w:val="nil"/>
              <w:left w:val="nil"/>
              <w:bottom w:val="single" w:sz="4" w:space="0" w:color="auto"/>
              <w:right w:val="single" w:sz="4" w:space="0" w:color="auto"/>
            </w:tcBorders>
            <w:shd w:val="clear" w:color="auto" w:fill="auto"/>
          </w:tcPr>
          <w:p w14:paraId="17A868F5" w14:textId="77777777" w:rsidR="00E603F8" w:rsidRPr="00C81E33" w:rsidRDefault="00E603F8">
            <w:pPr>
              <w:spacing w:after="0"/>
              <w:rPr>
                <w:rFonts w:eastAsia="Times New Roman"/>
                <w:sz w:val="16"/>
                <w:szCs w:val="16"/>
                <w:lang w:val="en-GB"/>
              </w:rPr>
            </w:pPr>
          </w:p>
        </w:tc>
      </w:tr>
      <w:tr w:rsidR="00440599" w:rsidRPr="00C81E33" w14:paraId="1215D0AE"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11E325F"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0E7F593B"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468EE36E"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Education</w:t>
            </w:r>
          </w:p>
        </w:tc>
        <w:tc>
          <w:tcPr>
            <w:tcW w:w="1259" w:type="pct"/>
            <w:tcBorders>
              <w:top w:val="nil"/>
              <w:left w:val="nil"/>
              <w:bottom w:val="single" w:sz="4" w:space="0" w:color="auto"/>
              <w:right w:val="single" w:sz="4" w:space="0" w:color="auto"/>
            </w:tcBorders>
            <w:shd w:val="clear" w:color="auto" w:fill="auto"/>
          </w:tcPr>
          <w:p w14:paraId="72B7D93C" w14:textId="77777777" w:rsidR="00E603F8" w:rsidRPr="00C81E33" w:rsidRDefault="00E603F8">
            <w:pPr>
              <w:spacing w:after="0"/>
              <w:rPr>
                <w:rFonts w:eastAsia="Times New Roman"/>
                <w:sz w:val="16"/>
                <w:szCs w:val="16"/>
                <w:lang w:val="en-GB"/>
              </w:rPr>
            </w:pPr>
          </w:p>
        </w:tc>
      </w:tr>
      <w:tr w:rsidR="00440599" w:rsidRPr="00C81E33" w14:paraId="482231E8"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9F35CAE"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38376544"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4034A451" w14:textId="77777777" w:rsidR="00E603F8" w:rsidRPr="00C81E33" w:rsidRDefault="00B173A1">
            <w:pPr>
              <w:spacing w:after="0"/>
              <w:rPr>
                <w:sz w:val="16"/>
                <w:szCs w:val="16"/>
                <w:lang w:val="en-GB"/>
              </w:rPr>
            </w:pPr>
            <w:r w:rsidRPr="00C81E33">
              <w:rPr>
                <w:sz w:val="16"/>
                <w:szCs w:val="16"/>
                <w:lang w:val="en-GB"/>
              </w:rPr>
              <w:fldChar w:fldCharType="begin">
                <w:ffData>
                  <w:name w:val=""/>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Public Campaigns</w:t>
            </w:r>
          </w:p>
        </w:tc>
        <w:tc>
          <w:tcPr>
            <w:tcW w:w="1259" w:type="pct"/>
            <w:tcBorders>
              <w:top w:val="nil"/>
              <w:left w:val="nil"/>
              <w:bottom w:val="single" w:sz="4" w:space="0" w:color="auto"/>
              <w:right w:val="single" w:sz="4" w:space="0" w:color="auto"/>
            </w:tcBorders>
            <w:shd w:val="clear" w:color="auto" w:fill="auto"/>
          </w:tcPr>
          <w:p w14:paraId="3E907D42" w14:textId="77777777" w:rsidR="00E603F8" w:rsidRPr="00C81E33" w:rsidRDefault="00E603F8">
            <w:pPr>
              <w:spacing w:after="0"/>
              <w:rPr>
                <w:rFonts w:eastAsia="Times New Roman"/>
                <w:sz w:val="16"/>
                <w:szCs w:val="16"/>
                <w:lang w:val="en-GB"/>
              </w:rPr>
            </w:pPr>
          </w:p>
        </w:tc>
      </w:tr>
      <w:tr w:rsidR="00440599" w:rsidRPr="00C81E33" w14:paraId="07A80EA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2E15E75"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7AF18BC9"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1F8CA3B2"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Behavior Change</w:t>
            </w:r>
          </w:p>
        </w:tc>
        <w:tc>
          <w:tcPr>
            <w:tcW w:w="1259" w:type="pct"/>
            <w:tcBorders>
              <w:top w:val="nil"/>
              <w:left w:val="nil"/>
              <w:bottom w:val="single" w:sz="4" w:space="0" w:color="auto"/>
              <w:right w:val="single" w:sz="4" w:space="0" w:color="auto"/>
            </w:tcBorders>
            <w:shd w:val="clear" w:color="auto" w:fill="auto"/>
          </w:tcPr>
          <w:p w14:paraId="717098EF" w14:textId="77777777" w:rsidR="00E603F8" w:rsidRPr="00C81E33" w:rsidRDefault="00E603F8">
            <w:pPr>
              <w:spacing w:after="0"/>
              <w:rPr>
                <w:rFonts w:eastAsia="Times New Roman"/>
                <w:sz w:val="16"/>
                <w:szCs w:val="16"/>
                <w:lang w:val="en-GB"/>
              </w:rPr>
            </w:pPr>
          </w:p>
        </w:tc>
      </w:tr>
      <w:tr w:rsidR="00440599" w:rsidRPr="00C81E33" w14:paraId="0786BD36"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546B9AA" w14:textId="77777777" w:rsidR="00E603F8" w:rsidRPr="00C81E33" w:rsidRDefault="00B173A1">
            <w:pPr>
              <w:spacing w:after="0"/>
              <w:ind w:left="162" w:hanging="162"/>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Capacity, Knowledge and Research</w:t>
            </w:r>
          </w:p>
        </w:tc>
        <w:tc>
          <w:tcPr>
            <w:tcW w:w="1526" w:type="pct"/>
            <w:tcBorders>
              <w:top w:val="nil"/>
              <w:left w:val="nil"/>
              <w:bottom w:val="single" w:sz="4" w:space="0" w:color="auto"/>
              <w:right w:val="single" w:sz="4" w:space="0" w:color="auto"/>
            </w:tcBorders>
            <w:shd w:val="clear" w:color="auto" w:fill="auto"/>
          </w:tcPr>
          <w:p w14:paraId="154D93EA"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5C3033B9"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403D377E" w14:textId="77777777" w:rsidR="00E603F8" w:rsidRPr="00C81E33" w:rsidRDefault="00E603F8">
            <w:pPr>
              <w:spacing w:after="0"/>
              <w:rPr>
                <w:rFonts w:eastAsia="Times New Roman"/>
                <w:sz w:val="16"/>
                <w:szCs w:val="16"/>
                <w:lang w:val="en-GB"/>
              </w:rPr>
            </w:pPr>
          </w:p>
        </w:tc>
      </w:tr>
      <w:tr w:rsidR="00440599" w:rsidRPr="00C81E33" w14:paraId="220B501F"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57156B53" w14:textId="77777777" w:rsidR="00E603F8" w:rsidRPr="00C81E33" w:rsidRDefault="00E603F8">
            <w:pPr>
              <w:spacing w:after="0"/>
              <w:rPr>
                <w:sz w:val="16"/>
                <w:szCs w:val="16"/>
                <w:lang w:val="en-GB"/>
              </w:rPr>
            </w:pPr>
          </w:p>
        </w:tc>
        <w:tc>
          <w:tcPr>
            <w:tcW w:w="1526" w:type="pct"/>
            <w:tcBorders>
              <w:top w:val="nil"/>
              <w:left w:val="nil"/>
              <w:bottom w:val="single" w:sz="4" w:space="0" w:color="auto"/>
              <w:right w:val="single" w:sz="4" w:space="0" w:color="auto"/>
            </w:tcBorders>
            <w:shd w:val="clear" w:color="auto" w:fill="auto"/>
          </w:tcPr>
          <w:p w14:paraId="6BC33D85" w14:textId="77777777" w:rsidR="00E603F8" w:rsidRPr="00C81E33" w:rsidRDefault="00B173A1">
            <w:pPr>
              <w:spacing w:after="0"/>
              <w:rPr>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Enabling Activities</w:t>
            </w:r>
          </w:p>
        </w:tc>
        <w:tc>
          <w:tcPr>
            <w:tcW w:w="1181" w:type="pct"/>
            <w:tcBorders>
              <w:top w:val="nil"/>
              <w:left w:val="nil"/>
              <w:bottom w:val="single" w:sz="4" w:space="0" w:color="auto"/>
              <w:right w:val="single" w:sz="4" w:space="0" w:color="auto"/>
            </w:tcBorders>
            <w:shd w:val="clear" w:color="auto" w:fill="auto"/>
          </w:tcPr>
          <w:p w14:paraId="3C1C0683"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1A329859" w14:textId="77777777" w:rsidR="00E603F8" w:rsidRPr="00C81E33" w:rsidRDefault="00E603F8">
            <w:pPr>
              <w:spacing w:after="0"/>
              <w:rPr>
                <w:rFonts w:eastAsia="Times New Roman"/>
                <w:sz w:val="16"/>
                <w:szCs w:val="16"/>
                <w:lang w:val="en-GB"/>
              </w:rPr>
            </w:pPr>
          </w:p>
        </w:tc>
      </w:tr>
      <w:tr w:rsidR="00440599" w:rsidRPr="00C81E33" w14:paraId="7419D0C5" w14:textId="77777777">
        <w:trPr>
          <w:trHeight w:val="215"/>
        </w:trPr>
        <w:tc>
          <w:tcPr>
            <w:tcW w:w="1034" w:type="pct"/>
            <w:tcBorders>
              <w:top w:val="nil"/>
              <w:left w:val="single" w:sz="4" w:space="0" w:color="auto"/>
              <w:bottom w:val="single" w:sz="4" w:space="0" w:color="auto"/>
              <w:right w:val="single" w:sz="4" w:space="0" w:color="auto"/>
            </w:tcBorders>
            <w:shd w:val="clear" w:color="auto" w:fill="auto"/>
          </w:tcPr>
          <w:p w14:paraId="270D7B2C"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4B3B0C84"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Capacity Development</w:t>
            </w:r>
          </w:p>
        </w:tc>
        <w:tc>
          <w:tcPr>
            <w:tcW w:w="1181" w:type="pct"/>
            <w:tcBorders>
              <w:top w:val="nil"/>
              <w:left w:val="nil"/>
              <w:bottom w:val="single" w:sz="4" w:space="0" w:color="auto"/>
              <w:right w:val="single" w:sz="4" w:space="0" w:color="auto"/>
            </w:tcBorders>
            <w:shd w:val="clear" w:color="auto" w:fill="auto"/>
          </w:tcPr>
          <w:p w14:paraId="335C135F"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6E60012B" w14:textId="77777777" w:rsidR="00E603F8" w:rsidRPr="00C81E33" w:rsidRDefault="00E603F8">
            <w:pPr>
              <w:spacing w:after="0"/>
              <w:rPr>
                <w:rFonts w:eastAsia="Times New Roman"/>
                <w:sz w:val="16"/>
                <w:szCs w:val="16"/>
                <w:lang w:val="en-GB"/>
              </w:rPr>
            </w:pPr>
          </w:p>
        </w:tc>
      </w:tr>
      <w:tr w:rsidR="00440599" w:rsidRPr="00C81E33" w14:paraId="57DD557C"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D6B030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2D6058A5" w14:textId="77777777" w:rsidR="00E603F8" w:rsidRPr="00C81E33" w:rsidRDefault="00B173A1">
            <w:pPr>
              <w:spacing w:after="0"/>
              <w:ind w:left="204" w:hanging="204"/>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Knowledge Generation and Exchange</w:t>
            </w:r>
          </w:p>
        </w:tc>
        <w:tc>
          <w:tcPr>
            <w:tcW w:w="1181" w:type="pct"/>
            <w:tcBorders>
              <w:top w:val="nil"/>
              <w:left w:val="nil"/>
              <w:bottom w:val="single" w:sz="4" w:space="0" w:color="auto"/>
              <w:right w:val="single" w:sz="4" w:space="0" w:color="auto"/>
            </w:tcBorders>
            <w:shd w:val="clear" w:color="auto" w:fill="auto"/>
          </w:tcPr>
          <w:p w14:paraId="64358CC1"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7565A7A5" w14:textId="77777777" w:rsidR="00E603F8" w:rsidRPr="00C81E33" w:rsidRDefault="00E603F8">
            <w:pPr>
              <w:spacing w:after="0"/>
              <w:rPr>
                <w:rFonts w:eastAsia="Times New Roman"/>
                <w:sz w:val="16"/>
                <w:szCs w:val="16"/>
                <w:lang w:val="en-GB"/>
              </w:rPr>
            </w:pPr>
          </w:p>
        </w:tc>
      </w:tr>
      <w:tr w:rsidR="00440599" w:rsidRPr="00C81E33" w14:paraId="6187B36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6125494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6E799484"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Targeted Research</w:t>
            </w:r>
          </w:p>
        </w:tc>
        <w:tc>
          <w:tcPr>
            <w:tcW w:w="1181" w:type="pct"/>
            <w:tcBorders>
              <w:top w:val="nil"/>
              <w:left w:val="nil"/>
              <w:bottom w:val="single" w:sz="4" w:space="0" w:color="auto"/>
              <w:right w:val="single" w:sz="4" w:space="0" w:color="auto"/>
            </w:tcBorders>
            <w:shd w:val="clear" w:color="auto" w:fill="auto"/>
          </w:tcPr>
          <w:p w14:paraId="494376BA"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3C2E9144" w14:textId="77777777" w:rsidR="00E603F8" w:rsidRPr="00C81E33" w:rsidRDefault="00E603F8">
            <w:pPr>
              <w:spacing w:after="0"/>
              <w:rPr>
                <w:rFonts w:eastAsia="Times New Roman"/>
                <w:sz w:val="16"/>
                <w:szCs w:val="16"/>
                <w:lang w:val="en-GB"/>
              </w:rPr>
            </w:pPr>
          </w:p>
        </w:tc>
      </w:tr>
      <w:tr w:rsidR="00440599" w:rsidRPr="00C81E33" w14:paraId="504C94D5"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DFB0848"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12798807"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Learning</w:t>
            </w:r>
          </w:p>
        </w:tc>
        <w:tc>
          <w:tcPr>
            <w:tcW w:w="1181" w:type="pct"/>
            <w:tcBorders>
              <w:top w:val="nil"/>
              <w:left w:val="nil"/>
              <w:bottom w:val="single" w:sz="4" w:space="0" w:color="auto"/>
              <w:right w:val="single" w:sz="4" w:space="0" w:color="auto"/>
            </w:tcBorders>
            <w:shd w:val="clear" w:color="auto" w:fill="auto"/>
          </w:tcPr>
          <w:p w14:paraId="5B642E29"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2D4BCEE3" w14:textId="77777777" w:rsidR="00E603F8" w:rsidRPr="00C81E33" w:rsidRDefault="00E603F8">
            <w:pPr>
              <w:spacing w:after="0"/>
              <w:rPr>
                <w:rFonts w:eastAsia="Times New Roman"/>
                <w:sz w:val="16"/>
                <w:szCs w:val="16"/>
                <w:lang w:val="en-GB"/>
              </w:rPr>
            </w:pPr>
          </w:p>
        </w:tc>
      </w:tr>
      <w:tr w:rsidR="00440599" w:rsidRPr="00C81E33" w14:paraId="1C066483"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4F69C54"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23D7FA0A"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2FA01BF7" w14:textId="77777777" w:rsidR="00E603F8" w:rsidRPr="00C81E33" w:rsidRDefault="003B6A45">
            <w:pPr>
              <w:spacing w:after="0"/>
              <w:rPr>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sz w:val="16"/>
                <w:szCs w:val="16"/>
                <w:lang w:val="en-GB"/>
              </w:rPr>
              <w:t>Theory of Change</w:t>
            </w:r>
          </w:p>
        </w:tc>
        <w:tc>
          <w:tcPr>
            <w:tcW w:w="1259" w:type="pct"/>
            <w:tcBorders>
              <w:top w:val="nil"/>
              <w:left w:val="nil"/>
              <w:bottom w:val="single" w:sz="4" w:space="0" w:color="auto"/>
              <w:right w:val="single" w:sz="4" w:space="0" w:color="auto"/>
            </w:tcBorders>
            <w:shd w:val="clear" w:color="auto" w:fill="auto"/>
          </w:tcPr>
          <w:p w14:paraId="2C5D8D67" w14:textId="77777777" w:rsidR="00E603F8" w:rsidRPr="00C81E33" w:rsidRDefault="00E603F8">
            <w:pPr>
              <w:spacing w:after="0"/>
              <w:rPr>
                <w:rFonts w:eastAsia="Times New Roman"/>
                <w:sz w:val="16"/>
                <w:szCs w:val="16"/>
                <w:lang w:val="en-GB"/>
              </w:rPr>
            </w:pPr>
          </w:p>
        </w:tc>
      </w:tr>
      <w:tr w:rsidR="00440599" w:rsidRPr="00C81E33" w14:paraId="1B514240"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C4AC2FE"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1B27561A"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4F1EF664" w14:textId="77777777" w:rsidR="00E603F8" w:rsidRPr="00C81E33" w:rsidRDefault="003B6A45">
            <w:pPr>
              <w:spacing w:after="0"/>
              <w:rPr>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sz w:val="16"/>
                <w:szCs w:val="16"/>
                <w:lang w:val="en-GB"/>
              </w:rPr>
              <w:t>Adaptive Management</w:t>
            </w:r>
          </w:p>
        </w:tc>
        <w:tc>
          <w:tcPr>
            <w:tcW w:w="1259" w:type="pct"/>
            <w:tcBorders>
              <w:top w:val="nil"/>
              <w:left w:val="nil"/>
              <w:bottom w:val="single" w:sz="4" w:space="0" w:color="auto"/>
              <w:right w:val="single" w:sz="4" w:space="0" w:color="auto"/>
            </w:tcBorders>
            <w:shd w:val="clear" w:color="auto" w:fill="auto"/>
          </w:tcPr>
          <w:p w14:paraId="71DF3716" w14:textId="77777777" w:rsidR="00E603F8" w:rsidRPr="00C81E33" w:rsidRDefault="00E603F8">
            <w:pPr>
              <w:spacing w:after="0"/>
              <w:rPr>
                <w:rFonts w:eastAsia="Times New Roman"/>
                <w:sz w:val="16"/>
                <w:szCs w:val="16"/>
                <w:lang w:val="en-GB"/>
              </w:rPr>
            </w:pPr>
          </w:p>
        </w:tc>
      </w:tr>
      <w:tr w:rsidR="00440599" w:rsidRPr="00C81E33" w14:paraId="4A260DC8"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17676373"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745EF037"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79326C15"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Indicators to Measure Change</w:t>
            </w:r>
          </w:p>
        </w:tc>
        <w:tc>
          <w:tcPr>
            <w:tcW w:w="1259" w:type="pct"/>
            <w:tcBorders>
              <w:top w:val="nil"/>
              <w:left w:val="nil"/>
              <w:bottom w:val="single" w:sz="4" w:space="0" w:color="auto"/>
              <w:right w:val="single" w:sz="4" w:space="0" w:color="auto"/>
            </w:tcBorders>
            <w:shd w:val="clear" w:color="auto" w:fill="auto"/>
          </w:tcPr>
          <w:p w14:paraId="1E695672" w14:textId="77777777" w:rsidR="00E603F8" w:rsidRPr="00C81E33" w:rsidRDefault="00E603F8">
            <w:pPr>
              <w:spacing w:after="0"/>
              <w:rPr>
                <w:rFonts w:eastAsia="Times New Roman"/>
                <w:sz w:val="16"/>
                <w:szCs w:val="16"/>
                <w:lang w:val="en-GB"/>
              </w:rPr>
            </w:pPr>
          </w:p>
        </w:tc>
      </w:tr>
      <w:tr w:rsidR="00440599" w:rsidRPr="00C81E33" w14:paraId="0757D17B"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30EB9E9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5A3057D4" w14:textId="77777777" w:rsidR="00E603F8" w:rsidRPr="00C81E33" w:rsidRDefault="003B6A45">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Innovation</w:t>
            </w:r>
          </w:p>
        </w:tc>
        <w:tc>
          <w:tcPr>
            <w:tcW w:w="1181" w:type="pct"/>
            <w:tcBorders>
              <w:top w:val="nil"/>
              <w:left w:val="nil"/>
              <w:bottom w:val="single" w:sz="4" w:space="0" w:color="auto"/>
              <w:right w:val="single" w:sz="4" w:space="0" w:color="auto"/>
            </w:tcBorders>
            <w:shd w:val="clear" w:color="auto" w:fill="auto"/>
          </w:tcPr>
          <w:p w14:paraId="0BA650B6"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067310CA" w14:textId="77777777" w:rsidR="00E603F8" w:rsidRPr="00C81E33" w:rsidRDefault="00E603F8">
            <w:pPr>
              <w:spacing w:after="0"/>
              <w:rPr>
                <w:rFonts w:eastAsia="Times New Roman"/>
                <w:sz w:val="16"/>
                <w:szCs w:val="16"/>
                <w:lang w:val="en-GB"/>
              </w:rPr>
            </w:pPr>
          </w:p>
        </w:tc>
      </w:tr>
      <w:tr w:rsidR="00440599" w:rsidRPr="00C81E33" w14:paraId="089A86EC"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4F0C02B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D13F09" w14:textId="77777777" w:rsidR="00E603F8" w:rsidRPr="00C81E33" w:rsidRDefault="003B6A45">
            <w:pPr>
              <w:spacing w:after="0"/>
              <w:ind w:left="204" w:hanging="204"/>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Knowledge and Learning</w:t>
            </w:r>
          </w:p>
        </w:tc>
        <w:tc>
          <w:tcPr>
            <w:tcW w:w="1181" w:type="pct"/>
            <w:tcBorders>
              <w:top w:val="nil"/>
              <w:left w:val="nil"/>
              <w:bottom w:val="single" w:sz="4" w:space="0" w:color="auto"/>
              <w:right w:val="single" w:sz="4" w:space="0" w:color="auto"/>
            </w:tcBorders>
            <w:shd w:val="clear" w:color="auto" w:fill="auto"/>
          </w:tcPr>
          <w:p w14:paraId="686C0F37" w14:textId="77777777" w:rsidR="00E603F8" w:rsidRPr="00C81E33" w:rsidRDefault="00E603F8">
            <w:pPr>
              <w:spacing w:after="0"/>
              <w:rPr>
                <w:rFonts w:eastAsia="Times New Roman"/>
                <w:sz w:val="16"/>
                <w:szCs w:val="16"/>
                <w:lang w:val="en-GB"/>
              </w:rPr>
            </w:pPr>
          </w:p>
        </w:tc>
        <w:tc>
          <w:tcPr>
            <w:tcW w:w="1259" w:type="pct"/>
            <w:tcBorders>
              <w:top w:val="nil"/>
              <w:left w:val="nil"/>
              <w:bottom w:val="single" w:sz="4" w:space="0" w:color="auto"/>
              <w:right w:val="single" w:sz="4" w:space="0" w:color="auto"/>
            </w:tcBorders>
            <w:shd w:val="clear" w:color="auto" w:fill="auto"/>
          </w:tcPr>
          <w:p w14:paraId="14908DBF"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6043C84"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2B36B77E"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6D2A399B"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07F0F18A" w14:textId="77777777" w:rsidR="00E603F8" w:rsidRPr="00C81E33" w:rsidRDefault="003B6A45">
            <w:pPr>
              <w:spacing w:after="0"/>
              <w:rPr>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Knowledge Management</w:t>
            </w:r>
          </w:p>
        </w:tc>
        <w:tc>
          <w:tcPr>
            <w:tcW w:w="1259" w:type="pct"/>
            <w:tcBorders>
              <w:top w:val="nil"/>
              <w:left w:val="nil"/>
              <w:bottom w:val="single" w:sz="4" w:space="0" w:color="auto"/>
              <w:right w:val="single" w:sz="4" w:space="0" w:color="auto"/>
            </w:tcBorders>
            <w:shd w:val="clear" w:color="auto" w:fill="auto"/>
          </w:tcPr>
          <w:p w14:paraId="416EE2EC" w14:textId="77777777" w:rsidR="00E603F8" w:rsidRPr="00C81E33" w:rsidRDefault="00E603F8">
            <w:pPr>
              <w:spacing w:after="0"/>
              <w:rPr>
                <w:rFonts w:eastAsia="Times New Roman"/>
                <w:sz w:val="16"/>
                <w:szCs w:val="16"/>
                <w:lang w:val="en-GB"/>
              </w:rPr>
            </w:pPr>
          </w:p>
        </w:tc>
      </w:tr>
      <w:tr w:rsidR="00440599" w:rsidRPr="00C81E33" w14:paraId="77EDFD62" w14:textId="77777777">
        <w:trPr>
          <w:trHeight w:val="170"/>
        </w:trPr>
        <w:tc>
          <w:tcPr>
            <w:tcW w:w="1034" w:type="pct"/>
            <w:tcBorders>
              <w:top w:val="nil"/>
              <w:left w:val="single" w:sz="4" w:space="0" w:color="auto"/>
              <w:bottom w:val="single" w:sz="4" w:space="0" w:color="auto"/>
              <w:right w:val="single" w:sz="4" w:space="0" w:color="auto"/>
            </w:tcBorders>
            <w:shd w:val="clear" w:color="auto" w:fill="auto"/>
          </w:tcPr>
          <w:p w14:paraId="7B928A6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FD4E50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62A27E"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Innovation</w:t>
            </w:r>
          </w:p>
        </w:tc>
        <w:tc>
          <w:tcPr>
            <w:tcW w:w="1259" w:type="pct"/>
            <w:tcBorders>
              <w:top w:val="nil"/>
              <w:left w:val="nil"/>
              <w:bottom w:val="single" w:sz="4" w:space="0" w:color="auto"/>
              <w:right w:val="single" w:sz="4" w:space="0" w:color="auto"/>
            </w:tcBorders>
            <w:shd w:val="clear" w:color="auto" w:fill="auto"/>
          </w:tcPr>
          <w:p w14:paraId="1400A60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CEA7D93" w14:textId="77777777">
        <w:trPr>
          <w:trHeight w:val="161"/>
        </w:trPr>
        <w:tc>
          <w:tcPr>
            <w:tcW w:w="1034" w:type="pct"/>
            <w:tcBorders>
              <w:top w:val="nil"/>
              <w:left w:val="single" w:sz="4" w:space="0" w:color="auto"/>
              <w:bottom w:val="single" w:sz="4" w:space="0" w:color="auto"/>
              <w:right w:val="single" w:sz="4" w:space="0" w:color="auto"/>
            </w:tcBorders>
            <w:shd w:val="clear" w:color="auto" w:fill="auto"/>
          </w:tcPr>
          <w:p w14:paraId="001E843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DC26C1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B8DCB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4CF70E4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B96B82E"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AE03F7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7EF10D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9650D4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04BC019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B3E607E" w14:textId="77777777">
        <w:trPr>
          <w:trHeight w:val="359"/>
        </w:trPr>
        <w:tc>
          <w:tcPr>
            <w:tcW w:w="1034" w:type="pct"/>
            <w:tcBorders>
              <w:top w:val="nil"/>
              <w:left w:val="single" w:sz="4" w:space="0" w:color="auto"/>
              <w:bottom w:val="single" w:sz="4" w:space="0" w:color="auto"/>
              <w:right w:val="single" w:sz="4" w:space="0" w:color="auto"/>
            </w:tcBorders>
            <w:shd w:val="clear" w:color="auto" w:fill="auto"/>
          </w:tcPr>
          <w:p w14:paraId="202495E1" w14:textId="77777777" w:rsidR="00E603F8" w:rsidRPr="00C81E33" w:rsidRDefault="00B173A1">
            <w:pPr>
              <w:spacing w:after="0"/>
              <w:rPr>
                <w:rFonts w:eastAsia="Times New Roman"/>
                <w:b/>
                <w:bCs/>
                <w:iCs/>
                <w:sz w:val="16"/>
                <w:szCs w:val="16"/>
                <w:lang w:val="en-GB"/>
              </w:rPr>
            </w:pPr>
            <w:r w:rsidRPr="00C81E33">
              <w:rPr>
                <w:rFonts w:eastAsia="Times New Roman" w:hint="eastAsia"/>
                <w:b/>
                <w:bCs/>
                <w:i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696920F" w14:textId="77777777" w:rsidR="00E603F8" w:rsidRPr="00C81E33" w:rsidRDefault="003B6A45">
            <w:pPr>
              <w:spacing w:after="0"/>
              <w:ind w:left="114" w:hanging="114"/>
              <w:rPr>
                <w:rFonts w:eastAsia="Times New Roman"/>
                <w:b/>
                <w:b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b/>
                <w:bCs/>
                <w:sz w:val="16"/>
                <w:szCs w:val="16"/>
                <w:lang w:val="en-GB"/>
              </w:rPr>
              <w:t>Stakeholder Engagement Plan</w:t>
            </w:r>
          </w:p>
        </w:tc>
        <w:tc>
          <w:tcPr>
            <w:tcW w:w="1181" w:type="pct"/>
            <w:tcBorders>
              <w:top w:val="single" w:sz="4" w:space="0" w:color="auto"/>
              <w:left w:val="nil"/>
              <w:bottom w:val="single" w:sz="4" w:space="0" w:color="auto"/>
              <w:right w:val="single" w:sz="4" w:space="0" w:color="auto"/>
            </w:tcBorders>
            <w:shd w:val="clear" w:color="auto" w:fill="auto"/>
          </w:tcPr>
          <w:p w14:paraId="496E219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10A828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D745F66"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3088763"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 xml:space="preserve">Gender Equality </w:t>
            </w:r>
          </w:p>
        </w:tc>
        <w:tc>
          <w:tcPr>
            <w:tcW w:w="1526" w:type="pct"/>
            <w:tcBorders>
              <w:top w:val="nil"/>
              <w:left w:val="nil"/>
              <w:bottom w:val="single" w:sz="4" w:space="0" w:color="auto"/>
              <w:right w:val="single" w:sz="4" w:space="0" w:color="auto"/>
            </w:tcBorders>
            <w:shd w:val="clear" w:color="auto" w:fill="auto"/>
          </w:tcPr>
          <w:p w14:paraId="493E8AA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F58F5A9"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2D556E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F3165CA"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47C805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54F4A9"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Gender Mainstreaming</w:t>
            </w:r>
          </w:p>
        </w:tc>
        <w:tc>
          <w:tcPr>
            <w:tcW w:w="1181" w:type="pct"/>
            <w:tcBorders>
              <w:top w:val="nil"/>
              <w:left w:val="nil"/>
              <w:bottom w:val="single" w:sz="4" w:space="0" w:color="auto"/>
              <w:right w:val="single" w:sz="4" w:space="0" w:color="auto"/>
            </w:tcBorders>
            <w:shd w:val="clear" w:color="auto" w:fill="auto"/>
          </w:tcPr>
          <w:p w14:paraId="613AA373" w14:textId="77777777" w:rsidR="00E603F8" w:rsidRPr="00C81E33" w:rsidRDefault="00E603F8">
            <w:pPr>
              <w:spacing w:after="0"/>
              <w:rPr>
                <w:rFonts w:eastAsia="Times New Roman"/>
                <w:sz w:val="16"/>
                <w:szCs w:val="16"/>
                <w:lang w:val="en-GB"/>
              </w:rPr>
            </w:pPr>
          </w:p>
        </w:tc>
        <w:tc>
          <w:tcPr>
            <w:tcW w:w="1259" w:type="pct"/>
            <w:tcBorders>
              <w:top w:val="nil"/>
              <w:left w:val="nil"/>
              <w:bottom w:val="single" w:sz="4" w:space="0" w:color="auto"/>
              <w:right w:val="single" w:sz="4" w:space="0" w:color="auto"/>
            </w:tcBorders>
            <w:shd w:val="clear" w:color="auto" w:fill="auto"/>
          </w:tcPr>
          <w:p w14:paraId="219D6B7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DEB2351"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51AC5E2"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3F263E3A"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392E09B8" w14:textId="77777777" w:rsidR="00E603F8" w:rsidRPr="00C81E33" w:rsidRDefault="00B173A1">
            <w:pPr>
              <w:spacing w:after="0"/>
              <w:rPr>
                <w:rFonts w:eastAsia="Times New Roman"/>
                <w:sz w:val="16"/>
                <w:szCs w:val="16"/>
                <w:lang w:val="en-GB"/>
              </w:rPr>
            </w:pPr>
            <w:r w:rsidRPr="00C81E33">
              <w:rPr>
                <w:rFonts w:eastAsia="Times New Roman"/>
                <w:sz w:val="16"/>
                <w:szCs w:val="16"/>
                <w:lang w:val="en-GB"/>
              </w:rPr>
              <w:t xml:space="preserve"> </w:t>
            </w: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Beneficiaries</w:t>
            </w:r>
          </w:p>
        </w:tc>
        <w:tc>
          <w:tcPr>
            <w:tcW w:w="1259" w:type="pct"/>
            <w:tcBorders>
              <w:top w:val="nil"/>
              <w:left w:val="nil"/>
              <w:bottom w:val="single" w:sz="4" w:space="0" w:color="auto"/>
              <w:right w:val="single" w:sz="4" w:space="0" w:color="auto"/>
            </w:tcBorders>
            <w:shd w:val="clear" w:color="auto" w:fill="auto"/>
          </w:tcPr>
          <w:p w14:paraId="363798BC" w14:textId="77777777" w:rsidR="00E603F8" w:rsidRPr="00C81E33" w:rsidRDefault="00E603F8">
            <w:pPr>
              <w:spacing w:after="0"/>
              <w:rPr>
                <w:rFonts w:eastAsia="Times New Roman"/>
                <w:sz w:val="16"/>
                <w:szCs w:val="16"/>
                <w:lang w:val="en-GB"/>
              </w:rPr>
            </w:pPr>
          </w:p>
        </w:tc>
      </w:tr>
      <w:tr w:rsidR="00440599" w:rsidRPr="00C81E33" w14:paraId="618E9EE6"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10B684B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50D187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71A1B2" w14:textId="77777777" w:rsidR="00E603F8" w:rsidRPr="00C81E33" w:rsidRDefault="00B173A1">
            <w:pPr>
              <w:spacing w:after="0"/>
              <w:rPr>
                <w:rFonts w:eastAsia="Times New Roman"/>
                <w:sz w:val="16"/>
                <w:szCs w:val="16"/>
                <w:lang w:val="en-GB"/>
              </w:rPr>
            </w:pPr>
            <w:r w:rsidRPr="00C81E33">
              <w:rPr>
                <w:rFonts w:eastAsia="Times New Roman"/>
                <w:sz w:val="16"/>
                <w:szCs w:val="16"/>
                <w:lang w:val="en-GB"/>
              </w:rPr>
              <w:t xml:space="preserve"> </w:t>
            </w: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Women groups</w:t>
            </w:r>
          </w:p>
        </w:tc>
        <w:tc>
          <w:tcPr>
            <w:tcW w:w="1259" w:type="pct"/>
            <w:tcBorders>
              <w:top w:val="nil"/>
              <w:left w:val="nil"/>
              <w:bottom w:val="single" w:sz="4" w:space="0" w:color="auto"/>
              <w:right w:val="single" w:sz="4" w:space="0" w:color="auto"/>
            </w:tcBorders>
            <w:shd w:val="clear" w:color="auto" w:fill="auto"/>
          </w:tcPr>
          <w:p w14:paraId="7C54F02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61487FE"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3772D25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AFD40C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AC04D0" w14:textId="77777777" w:rsidR="00E603F8" w:rsidRPr="00C81E33" w:rsidRDefault="00B173A1" w:rsidP="003B6A45">
            <w:pPr>
              <w:spacing w:after="0"/>
              <w:rPr>
                <w:rFonts w:eastAsia="Times New Roman"/>
                <w:sz w:val="16"/>
                <w:szCs w:val="16"/>
                <w:lang w:val="en-GB"/>
              </w:rPr>
            </w:pPr>
            <w:r w:rsidRPr="00C81E33">
              <w:rPr>
                <w:rFonts w:eastAsia="Times New Roman"/>
                <w:sz w:val="16"/>
                <w:szCs w:val="16"/>
                <w:lang w:val="en-GB"/>
              </w:rPr>
              <w:t xml:space="preserve"> </w:t>
            </w:r>
            <w:r w:rsidR="003B6A45" w:rsidRPr="00C81E33">
              <w:rPr>
                <w:sz w:val="16"/>
                <w:szCs w:val="16"/>
                <w:lang w:val="en-GB"/>
              </w:rPr>
              <w:fldChar w:fldCharType="begin">
                <w:ffData>
                  <w:name w:val=""/>
                  <w:enabled/>
                  <w:calcOnExit w:val="0"/>
                  <w:checkBox>
                    <w:sizeAuto/>
                    <w:default w:val="1"/>
                  </w:checkBox>
                </w:ffData>
              </w:fldChar>
            </w:r>
            <w:r w:rsidR="003B6A45"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003B6A45" w:rsidRPr="00C81E33">
              <w:rPr>
                <w:sz w:val="16"/>
                <w:szCs w:val="16"/>
                <w:lang w:val="en-GB"/>
              </w:rPr>
              <w:fldChar w:fldCharType="end"/>
            </w:r>
            <w:r w:rsidRPr="00C81E33">
              <w:rPr>
                <w:rFonts w:eastAsia="Times New Roman"/>
                <w:sz w:val="16"/>
                <w:szCs w:val="16"/>
                <w:lang w:val="en-GB"/>
              </w:rPr>
              <w:t>Sex-disaggregated indicators</w:t>
            </w:r>
          </w:p>
        </w:tc>
        <w:tc>
          <w:tcPr>
            <w:tcW w:w="1259" w:type="pct"/>
            <w:tcBorders>
              <w:top w:val="nil"/>
              <w:left w:val="nil"/>
              <w:bottom w:val="single" w:sz="4" w:space="0" w:color="auto"/>
              <w:right w:val="single" w:sz="4" w:space="0" w:color="auto"/>
            </w:tcBorders>
            <w:shd w:val="clear" w:color="auto" w:fill="auto"/>
          </w:tcPr>
          <w:p w14:paraId="12418192"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BCD048C"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0CB1FFD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3B038D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A824FC0" w14:textId="77777777" w:rsidR="00E603F8" w:rsidRPr="00C81E33" w:rsidRDefault="00B173A1">
            <w:pPr>
              <w:spacing w:after="0"/>
              <w:rPr>
                <w:rFonts w:eastAsia="Times New Roman"/>
                <w:sz w:val="16"/>
                <w:szCs w:val="16"/>
                <w:lang w:val="en-GB"/>
              </w:rPr>
            </w:pPr>
            <w:r w:rsidRPr="00C81E33">
              <w:rPr>
                <w:rFonts w:eastAsia="Times New Roman"/>
                <w:sz w:val="16"/>
                <w:szCs w:val="16"/>
                <w:lang w:val="en-GB"/>
              </w:rPr>
              <w:t xml:space="preserve"> </w:t>
            </w: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Gender-sensitive indicators</w:t>
            </w:r>
          </w:p>
        </w:tc>
        <w:tc>
          <w:tcPr>
            <w:tcW w:w="1259" w:type="pct"/>
            <w:tcBorders>
              <w:top w:val="nil"/>
              <w:left w:val="nil"/>
              <w:bottom w:val="single" w:sz="4" w:space="0" w:color="auto"/>
              <w:right w:val="single" w:sz="4" w:space="0" w:color="auto"/>
            </w:tcBorders>
            <w:shd w:val="clear" w:color="auto" w:fill="auto"/>
          </w:tcPr>
          <w:p w14:paraId="343A4DF2"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60C3F6B"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43343B3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5D063FA"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Gender results areas</w:t>
            </w:r>
          </w:p>
        </w:tc>
        <w:tc>
          <w:tcPr>
            <w:tcW w:w="1181" w:type="pct"/>
            <w:tcBorders>
              <w:top w:val="nil"/>
              <w:left w:val="nil"/>
              <w:bottom w:val="single" w:sz="4" w:space="0" w:color="auto"/>
              <w:right w:val="single" w:sz="4" w:space="0" w:color="auto"/>
            </w:tcBorders>
            <w:shd w:val="clear" w:color="auto" w:fill="auto"/>
          </w:tcPr>
          <w:p w14:paraId="66985418" w14:textId="77777777" w:rsidR="00E603F8" w:rsidRPr="00C81E33" w:rsidRDefault="00E603F8">
            <w:pPr>
              <w:spacing w:after="0"/>
              <w:rPr>
                <w:rFonts w:eastAsia="Times New Roman"/>
                <w:sz w:val="16"/>
                <w:szCs w:val="16"/>
                <w:lang w:val="en-GB"/>
              </w:rPr>
            </w:pPr>
          </w:p>
        </w:tc>
        <w:tc>
          <w:tcPr>
            <w:tcW w:w="1259" w:type="pct"/>
            <w:tcBorders>
              <w:top w:val="nil"/>
              <w:left w:val="nil"/>
              <w:bottom w:val="single" w:sz="4" w:space="0" w:color="auto"/>
              <w:right w:val="single" w:sz="4" w:space="0" w:color="auto"/>
            </w:tcBorders>
            <w:shd w:val="clear" w:color="auto" w:fill="auto"/>
          </w:tcPr>
          <w:p w14:paraId="7CDF1A9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76301A8"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6EE9ABA2"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156A55CC"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2B6A34F9" w14:textId="77777777" w:rsidR="00E603F8" w:rsidRPr="00C81E33" w:rsidRDefault="00B173A1">
            <w:pPr>
              <w:spacing w:after="0"/>
              <w:ind w:left="150" w:hanging="15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Access and control over natural resources</w:t>
            </w:r>
          </w:p>
        </w:tc>
        <w:tc>
          <w:tcPr>
            <w:tcW w:w="1259" w:type="pct"/>
            <w:tcBorders>
              <w:top w:val="nil"/>
              <w:left w:val="nil"/>
              <w:bottom w:val="single" w:sz="4" w:space="0" w:color="auto"/>
              <w:right w:val="single" w:sz="4" w:space="0" w:color="auto"/>
            </w:tcBorders>
            <w:shd w:val="clear" w:color="auto" w:fill="auto"/>
          </w:tcPr>
          <w:p w14:paraId="247F0156" w14:textId="77777777" w:rsidR="00E603F8" w:rsidRPr="00C81E33" w:rsidRDefault="00E603F8">
            <w:pPr>
              <w:spacing w:after="0"/>
              <w:rPr>
                <w:rFonts w:eastAsia="Times New Roman"/>
                <w:sz w:val="16"/>
                <w:szCs w:val="16"/>
                <w:lang w:val="en-GB"/>
              </w:rPr>
            </w:pPr>
          </w:p>
        </w:tc>
      </w:tr>
      <w:tr w:rsidR="00440599" w:rsidRPr="00C81E33" w14:paraId="36989CB5"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6C43537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E5B00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F9E03FC"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Participation and leadership</w:t>
            </w:r>
          </w:p>
        </w:tc>
        <w:tc>
          <w:tcPr>
            <w:tcW w:w="1259" w:type="pct"/>
            <w:tcBorders>
              <w:top w:val="nil"/>
              <w:left w:val="nil"/>
              <w:bottom w:val="single" w:sz="4" w:space="0" w:color="auto"/>
              <w:right w:val="single" w:sz="4" w:space="0" w:color="auto"/>
            </w:tcBorders>
            <w:shd w:val="clear" w:color="auto" w:fill="auto"/>
          </w:tcPr>
          <w:p w14:paraId="0C0BAA8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0440188"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17C0AC0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94BE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675BD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Access to benefits and services</w:t>
            </w:r>
          </w:p>
        </w:tc>
        <w:tc>
          <w:tcPr>
            <w:tcW w:w="1259" w:type="pct"/>
            <w:tcBorders>
              <w:top w:val="nil"/>
              <w:left w:val="nil"/>
              <w:bottom w:val="single" w:sz="4" w:space="0" w:color="auto"/>
              <w:right w:val="single" w:sz="4" w:space="0" w:color="auto"/>
            </w:tcBorders>
            <w:shd w:val="clear" w:color="auto" w:fill="auto"/>
          </w:tcPr>
          <w:p w14:paraId="063A290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1AF8BCA" w14:textId="77777777">
        <w:trPr>
          <w:trHeight w:val="58"/>
        </w:trPr>
        <w:tc>
          <w:tcPr>
            <w:tcW w:w="1034" w:type="pct"/>
            <w:tcBorders>
              <w:top w:val="nil"/>
              <w:left w:val="single" w:sz="4" w:space="0" w:color="auto"/>
              <w:bottom w:val="single" w:sz="4" w:space="0" w:color="auto"/>
              <w:right w:val="single" w:sz="4" w:space="0" w:color="auto"/>
            </w:tcBorders>
            <w:shd w:val="clear" w:color="auto" w:fill="auto"/>
          </w:tcPr>
          <w:p w14:paraId="4BFB5CA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51F416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B1BD0A6"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Capacity development</w:t>
            </w:r>
          </w:p>
        </w:tc>
        <w:tc>
          <w:tcPr>
            <w:tcW w:w="1259" w:type="pct"/>
            <w:tcBorders>
              <w:top w:val="nil"/>
              <w:left w:val="nil"/>
              <w:bottom w:val="single" w:sz="4" w:space="0" w:color="auto"/>
              <w:right w:val="single" w:sz="4" w:space="0" w:color="auto"/>
            </w:tcBorders>
            <w:shd w:val="clear" w:color="auto" w:fill="auto"/>
          </w:tcPr>
          <w:p w14:paraId="152042C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B7FC6B8" w14:textId="77777777">
        <w:trPr>
          <w:trHeight w:val="143"/>
        </w:trPr>
        <w:tc>
          <w:tcPr>
            <w:tcW w:w="1034" w:type="pct"/>
            <w:tcBorders>
              <w:top w:val="nil"/>
              <w:left w:val="single" w:sz="4" w:space="0" w:color="auto"/>
              <w:bottom w:val="single" w:sz="4" w:space="0" w:color="auto"/>
              <w:right w:val="single" w:sz="4" w:space="0" w:color="auto"/>
            </w:tcBorders>
            <w:shd w:val="clear" w:color="auto" w:fill="auto"/>
          </w:tcPr>
          <w:p w14:paraId="16928BA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03E27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single" w:sz="4" w:space="0" w:color="7F7F7F"/>
              <w:left w:val="single" w:sz="4" w:space="0" w:color="7F7F7F"/>
              <w:bottom w:val="single" w:sz="4" w:space="0" w:color="7F7F7F"/>
              <w:right w:val="single" w:sz="4" w:space="0" w:color="7F7F7F"/>
            </w:tcBorders>
            <w:shd w:val="clear" w:color="auto" w:fill="auto"/>
          </w:tcPr>
          <w:p w14:paraId="231347BF"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Awareness raising</w:t>
            </w:r>
          </w:p>
        </w:tc>
        <w:tc>
          <w:tcPr>
            <w:tcW w:w="1259" w:type="pct"/>
            <w:tcBorders>
              <w:top w:val="nil"/>
              <w:left w:val="nil"/>
              <w:bottom w:val="nil"/>
              <w:right w:val="nil"/>
            </w:tcBorders>
            <w:shd w:val="clear" w:color="auto" w:fill="auto"/>
          </w:tcPr>
          <w:p w14:paraId="35B4286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CEC58AF" w14:textId="77777777">
        <w:trPr>
          <w:trHeight w:val="125"/>
        </w:trPr>
        <w:tc>
          <w:tcPr>
            <w:tcW w:w="1034" w:type="pct"/>
            <w:tcBorders>
              <w:top w:val="nil"/>
              <w:left w:val="single" w:sz="4" w:space="0" w:color="auto"/>
              <w:bottom w:val="single" w:sz="4" w:space="0" w:color="auto"/>
              <w:right w:val="single" w:sz="4" w:space="0" w:color="auto"/>
            </w:tcBorders>
            <w:shd w:val="clear" w:color="auto" w:fill="auto"/>
          </w:tcPr>
          <w:p w14:paraId="4FF77AF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435A58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single" w:sz="4" w:space="0" w:color="7F7F7F"/>
              <w:bottom w:val="single" w:sz="4" w:space="0" w:color="7F7F7F"/>
              <w:right w:val="single" w:sz="4" w:space="0" w:color="7F7F7F"/>
            </w:tcBorders>
            <w:shd w:val="clear" w:color="auto" w:fill="auto"/>
          </w:tcPr>
          <w:p w14:paraId="791B3A26"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Knowledge generation</w:t>
            </w:r>
          </w:p>
        </w:tc>
        <w:tc>
          <w:tcPr>
            <w:tcW w:w="1259" w:type="pct"/>
            <w:tcBorders>
              <w:top w:val="nil"/>
              <w:left w:val="nil"/>
              <w:bottom w:val="nil"/>
              <w:right w:val="nil"/>
            </w:tcBorders>
            <w:shd w:val="clear" w:color="auto" w:fill="auto"/>
          </w:tcPr>
          <w:p w14:paraId="2492C06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2688062"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12F191"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Focal Areas/Theme</w:t>
            </w:r>
          </w:p>
        </w:tc>
        <w:tc>
          <w:tcPr>
            <w:tcW w:w="1526" w:type="pct"/>
            <w:tcBorders>
              <w:top w:val="nil"/>
              <w:left w:val="nil"/>
              <w:bottom w:val="single" w:sz="4" w:space="0" w:color="auto"/>
              <w:right w:val="single" w:sz="4" w:space="0" w:color="auto"/>
            </w:tcBorders>
            <w:shd w:val="clear" w:color="auto" w:fill="auto"/>
          </w:tcPr>
          <w:p w14:paraId="2BC9FFCC" w14:textId="77777777" w:rsidR="00E603F8" w:rsidRPr="00C81E33" w:rsidRDefault="00E603F8">
            <w:pPr>
              <w:spacing w:after="0"/>
              <w:rPr>
                <w:rFonts w:eastAsia="Times New Roman"/>
                <w:b/>
                <w:bCs/>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tcPr>
          <w:p w14:paraId="7F6710D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single" w:sz="4" w:space="0" w:color="auto"/>
              <w:left w:val="nil"/>
              <w:bottom w:val="single" w:sz="4" w:space="0" w:color="auto"/>
              <w:right w:val="single" w:sz="4" w:space="0" w:color="auto"/>
            </w:tcBorders>
            <w:shd w:val="clear" w:color="auto" w:fill="auto"/>
          </w:tcPr>
          <w:p w14:paraId="2FFD45B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EB83CA5"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11EF98" w14:textId="77777777" w:rsidR="00E603F8" w:rsidRPr="00C81E33" w:rsidRDefault="00E603F8">
            <w:pPr>
              <w:spacing w:after="0"/>
              <w:rPr>
                <w:sz w:val="16"/>
                <w:szCs w:val="16"/>
                <w:lang w:val="en-GB"/>
              </w:rPr>
            </w:pPr>
          </w:p>
        </w:tc>
        <w:tc>
          <w:tcPr>
            <w:tcW w:w="1526" w:type="pct"/>
            <w:tcBorders>
              <w:top w:val="nil"/>
              <w:left w:val="nil"/>
              <w:bottom w:val="single" w:sz="4" w:space="0" w:color="auto"/>
              <w:right w:val="single" w:sz="4" w:space="0" w:color="auto"/>
            </w:tcBorders>
            <w:shd w:val="clear" w:color="auto" w:fill="auto"/>
          </w:tcPr>
          <w:p w14:paraId="31215257"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Integrated Programs</w:t>
            </w:r>
          </w:p>
        </w:tc>
        <w:tc>
          <w:tcPr>
            <w:tcW w:w="1181" w:type="pct"/>
            <w:tcBorders>
              <w:top w:val="single" w:sz="4" w:space="0" w:color="auto"/>
              <w:left w:val="nil"/>
              <w:bottom w:val="single" w:sz="4" w:space="0" w:color="auto"/>
              <w:right w:val="single" w:sz="4" w:space="0" w:color="auto"/>
            </w:tcBorders>
            <w:shd w:val="clear" w:color="auto" w:fill="auto"/>
          </w:tcPr>
          <w:p w14:paraId="6660AF51" w14:textId="77777777" w:rsidR="00E603F8" w:rsidRPr="00C81E33" w:rsidRDefault="00E603F8">
            <w:pPr>
              <w:spacing w:after="0"/>
              <w:rPr>
                <w:rFonts w:eastAsia="Times New Roman"/>
                <w:iCs/>
                <w:sz w:val="16"/>
                <w:szCs w:val="16"/>
                <w:lang w:val="en-GB"/>
              </w:rPr>
            </w:pPr>
          </w:p>
        </w:tc>
        <w:tc>
          <w:tcPr>
            <w:tcW w:w="1259" w:type="pct"/>
            <w:tcBorders>
              <w:top w:val="single" w:sz="4" w:space="0" w:color="auto"/>
              <w:left w:val="nil"/>
              <w:bottom w:val="single" w:sz="4" w:space="0" w:color="auto"/>
              <w:right w:val="single" w:sz="4" w:space="0" w:color="auto"/>
            </w:tcBorders>
            <w:shd w:val="clear" w:color="auto" w:fill="auto"/>
          </w:tcPr>
          <w:p w14:paraId="26329CDB" w14:textId="77777777" w:rsidR="00E603F8" w:rsidRPr="00C81E33" w:rsidRDefault="00E603F8">
            <w:pPr>
              <w:spacing w:after="0"/>
              <w:rPr>
                <w:rFonts w:eastAsia="Times New Roman"/>
                <w:sz w:val="16"/>
                <w:szCs w:val="16"/>
                <w:lang w:val="en-GB"/>
              </w:rPr>
            </w:pPr>
          </w:p>
        </w:tc>
      </w:tr>
      <w:tr w:rsidR="00440599" w:rsidRPr="00C81E33" w14:paraId="567F32ED" w14:textId="77777777">
        <w:trPr>
          <w:trHeight w:val="22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CFB83E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7FFCF1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BB7A827"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Commodity Supply Chains</w:t>
            </w:r>
            <w:r w:rsidRPr="00C81E33">
              <w:rPr>
                <w:rFonts w:eastAsia="Times New Roman" w:hint="eastAsia"/>
                <w:iCs/>
                <w:sz w:val="16"/>
                <w:szCs w:val="16"/>
                <w:lang w:val="en-GB"/>
              </w:rPr>
              <w:t> </w:t>
            </w:r>
            <w:r w:rsidRPr="00C81E33">
              <w:rPr>
                <w:rFonts w:eastAsia="Times New Roman"/>
                <w:iCs/>
                <w:sz w:val="16"/>
                <w:szCs w:val="16"/>
                <w:lang w:val="en-GB"/>
              </w:rPr>
              <w:t>(Good Growth Partnership)</w:t>
            </w: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FBAA60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8966933"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D1A1A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D32C78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01C58C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A87D8D6"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Commodities Production</w:t>
            </w:r>
          </w:p>
        </w:tc>
      </w:tr>
      <w:tr w:rsidR="00440599" w:rsidRPr="00C81E33" w14:paraId="0BF60BCE"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4EB31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F39C3A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1414B8"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B6BA71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Deforestation-free Sourcing</w:t>
            </w:r>
          </w:p>
        </w:tc>
      </w:tr>
      <w:tr w:rsidR="00440599" w:rsidRPr="00C81E33" w14:paraId="0D706591"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92F874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654D1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C4A475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89F96F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Financial Screening Tools</w:t>
            </w:r>
          </w:p>
        </w:tc>
      </w:tr>
      <w:tr w:rsidR="00440599" w:rsidRPr="00C81E33" w14:paraId="5E0880C6"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F5369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93CA45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67A454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BC05EF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High Conservation Value Forests</w:t>
            </w:r>
          </w:p>
        </w:tc>
      </w:tr>
      <w:tr w:rsidR="00440599" w:rsidRPr="00C81E33" w14:paraId="602133D4"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41119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64D53C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F94E04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D6CC07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High Carbon Stocks Forests</w:t>
            </w:r>
          </w:p>
        </w:tc>
      </w:tr>
      <w:tr w:rsidR="00440599" w:rsidRPr="00C81E33" w14:paraId="5470BADF"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4CE439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80440E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3A2B7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0A3513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Soybean Supply Chain</w:t>
            </w:r>
          </w:p>
        </w:tc>
      </w:tr>
      <w:tr w:rsidR="00440599" w:rsidRPr="00C81E33" w14:paraId="4BD59E4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3BDE6D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4C7F5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CBD4AC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4E9790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Oil Palm Supply Chain</w:t>
            </w:r>
          </w:p>
        </w:tc>
      </w:tr>
      <w:tr w:rsidR="00440599" w:rsidRPr="00C81E33" w14:paraId="7820CE61"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D259FE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74047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DAF3E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CC0676"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Beef Supply Chain</w:t>
            </w:r>
          </w:p>
        </w:tc>
      </w:tr>
      <w:tr w:rsidR="00440599" w:rsidRPr="00C81E33" w14:paraId="22AB3D6A"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D9A669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75D579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F5F4F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0C2F7DB"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Smallholder Farmers</w:t>
            </w:r>
          </w:p>
        </w:tc>
      </w:tr>
      <w:tr w:rsidR="00440599" w:rsidRPr="00C81E33" w14:paraId="220FB39D"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5FCF7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A6FE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888CA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A89C32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Adaptive Management</w:t>
            </w:r>
          </w:p>
        </w:tc>
      </w:tr>
      <w:tr w:rsidR="00440599" w:rsidRPr="00C81E33" w14:paraId="3AFBEE5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F6A53B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1A90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F333729"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Food Security in Sub-Sahara Africa</w:t>
            </w: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D7FC6F"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36A312B"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F2518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42F439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4401E78"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ADDA0A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Resilience (climate and shocks)</w:t>
            </w:r>
          </w:p>
        </w:tc>
      </w:tr>
      <w:tr w:rsidR="00440599" w:rsidRPr="00C81E33" w14:paraId="547F8EF1"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BECFF1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E01C46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4D7A69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01EB12B"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Production Systems</w:t>
            </w:r>
          </w:p>
        </w:tc>
      </w:tr>
      <w:tr w:rsidR="00440599" w:rsidRPr="00C81E33" w14:paraId="76EB9120"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9BA8F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AADD76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A2D9C2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CC692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Agroecosystems</w:t>
            </w:r>
          </w:p>
        </w:tc>
      </w:tr>
      <w:tr w:rsidR="00440599" w:rsidRPr="00C81E33" w14:paraId="08182BFC"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2B782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CAD66E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528E7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130CC3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Land and Soil Health</w:t>
            </w:r>
          </w:p>
        </w:tc>
      </w:tr>
      <w:tr w:rsidR="00440599" w:rsidRPr="00C81E33" w14:paraId="1AA2C08E"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5C24A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3F63CA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80EE4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41714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Diversified Farming</w:t>
            </w:r>
          </w:p>
        </w:tc>
      </w:tr>
      <w:tr w:rsidR="00440599" w:rsidRPr="00C81E33" w14:paraId="3F576650"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C1B75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2A26CF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C3A8DE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D62B8C7"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Integrated Land and Water Management</w:t>
            </w:r>
          </w:p>
        </w:tc>
      </w:tr>
      <w:tr w:rsidR="00440599" w:rsidRPr="00C81E33" w14:paraId="288FFB76"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FCD17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BFDC51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17EAF9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42207C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Smallholder Farming</w:t>
            </w:r>
          </w:p>
        </w:tc>
      </w:tr>
      <w:tr w:rsidR="00440599" w:rsidRPr="00C81E33" w14:paraId="3079E2A6"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6AEA5E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1E4B3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637F90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C58A9E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Small and Medium Enterprises</w:t>
            </w:r>
          </w:p>
        </w:tc>
      </w:tr>
      <w:tr w:rsidR="00440599" w:rsidRPr="00C81E33" w14:paraId="41B066E8"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EF8BF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7E4642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FE3568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F7C615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Crop Genetic Diversity</w:t>
            </w:r>
          </w:p>
        </w:tc>
      </w:tr>
      <w:tr w:rsidR="00440599" w:rsidRPr="00C81E33" w14:paraId="7C404DC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768B39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76BF65F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7B8F148"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D0D248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Food Value Chains</w:t>
            </w:r>
          </w:p>
        </w:tc>
      </w:tr>
      <w:tr w:rsidR="00440599" w:rsidRPr="00C81E33" w14:paraId="763EB7B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F49E3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6766F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E7208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AD69C8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Gender Dimensions</w:t>
            </w:r>
          </w:p>
        </w:tc>
      </w:tr>
      <w:tr w:rsidR="00440599" w:rsidRPr="00C81E33" w14:paraId="4940E09D"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F1A997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7DFD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6CB24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B00D03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Multi-stakeholder Platforms</w:t>
            </w:r>
          </w:p>
        </w:tc>
      </w:tr>
      <w:tr w:rsidR="00440599" w:rsidRPr="00C81E33" w14:paraId="6AFBA580" w14:textId="77777777">
        <w:trPr>
          <w:trHeight w:val="34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F5D2E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A9E3E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5980C66"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Food Systems, Land Use and Restoration</w:t>
            </w:r>
          </w:p>
        </w:tc>
        <w:tc>
          <w:tcPr>
            <w:tcW w:w="1259" w:type="pct"/>
            <w:tcBorders>
              <w:top w:val="nil"/>
              <w:left w:val="nil"/>
              <w:bottom w:val="single" w:sz="4" w:space="0" w:color="auto"/>
              <w:right w:val="single" w:sz="4" w:space="0" w:color="auto"/>
            </w:tcBorders>
            <w:shd w:val="clear" w:color="auto" w:fill="auto"/>
          </w:tcPr>
          <w:p w14:paraId="252080D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F7A50E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0900D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71C36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62CA1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6F0D07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Food Systems</w:t>
            </w:r>
          </w:p>
        </w:tc>
      </w:tr>
      <w:tr w:rsidR="00440599" w:rsidRPr="00C81E33" w14:paraId="0727C468"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27E886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B44CDF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99F173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74A443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Landscape Restoration</w:t>
            </w:r>
          </w:p>
        </w:tc>
      </w:tr>
      <w:tr w:rsidR="00440599" w:rsidRPr="00C81E33" w14:paraId="1211FEA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BA675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00AB9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C342A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DDFE99C"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Commodity Production</w:t>
            </w:r>
          </w:p>
        </w:tc>
      </w:tr>
      <w:tr w:rsidR="00440599" w:rsidRPr="00C81E33" w14:paraId="12E3A5BC"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764408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C0CB41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E66AF6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463C75A"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Comprehensive Land Use Planning</w:t>
            </w:r>
          </w:p>
        </w:tc>
      </w:tr>
      <w:tr w:rsidR="00440599" w:rsidRPr="00C81E33" w14:paraId="6F35BF98"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259CF3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6EB05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36EF6A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F86B3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Integrated Landscapes</w:t>
            </w:r>
          </w:p>
        </w:tc>
      </w:tr>
      <w:tr w:rsidR="00440599" w:rsidRPr="00C81E33" w14:paraId="0B7BC97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C04274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663886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75183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E2E90F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Food Value Chains</w:t>
            </w:r>
          </w:p>
        </w:tc>
      </w:tr>
      <w:tr w:rsidR="00440599" w:rsidRPr="00C81E33" w14:paraId="6CF90988"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ECB89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71607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8E0A7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E339C1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Deforestation-free Sourcing</w:t>
            </w:r>
          </w:p>
        </w:tc>
      </w:tr>
      <w:tr w:rsidR="00440599" w:rsidRPr="00C81E33" w14:paraId="74FF7E64"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8EF900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976476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9EC80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B6BE36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Smallholder Farmers</w:t>
            </w:r>
          </w:p>
        </w:tc>
      </w:tr>
      <w:tr w:rsidR="00440599" w:rsidRPr="00C81E33" w14:paraId="5A59FF8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8A0C75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0BA4E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8C10A88"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Sustainable Cities</w:t>
            </w:r>
          </w:p>
        </w:tc>
        <w:tc>
          <w:tcPr>
            <w:tcW w:w="1259" w:type="pct"/>
            <w:tcBorders>
              <w:top w:val="nil"/>
              <w:left w:val="nil"/>
              <w:bottom w:val="single" w:sz="4" w:space="0" w:color="auto"/>
              <w:right w:val="single" w:sz="4" w:space="0" w:color="auto"/>
            </w:tcBorders>
            <w:shd w:val="clear" w:color="auto" w:fill="auto"/>
          </w:tcPr>
          <w:p w14:paraId="10BDBF2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146154E"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AD7E4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FD2D45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2815C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AD8FBF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Integrated urban planning</w:t>
            </w:r>
          </w:p>
        </w:tc>
      </w:tr>
      <w:tr w:rsidR="00440599" w:rsidRPr="00C81E33" w14:paraId="4A56403A" w14:textId="77777777">
        <w:trPr>
          <w:trHeight w:val="6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8AC399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229164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47F71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CDECC7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Urban sustainability framework</w:t>
            </w:r>
          </w:p>
        </w:tc>
      </w:tr>
      <w:tr w:rsidR="00440599" w:rsidRPr="00C81E33" w14:paraId="78E3C2F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EAD2D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0A7D09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0FABB3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ED6FB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Transport and Mobility</w:t>
            </w:r>
          </w:p>
        </w:tc>
      </w:tr>
      <w:tr w:rsidR="00440599" w:rsidRPr="00C81E33" w14:paraId="39170E4E" w14:textId="77777777">
        <w:trPr>
          <w:trHeight w:val="116"/>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BBE88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7D5739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C13AA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9F50D96"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Buildings</w:t>
            </w:r>
          </w:p>
        </w:tc>
      </w:tr>
      <w:tr w:rsidR="00440599" w:rsidRPr="00C81E33" w14:paraId="77751E7A"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8CA5D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C4263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9F9F8E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5CE53E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Municipal waste management</w:t>
            </w:r>
          </w:p>
        </w:tc>
      </w:tr>
      <w:tr w:rsidR="00440599" w:rsidRPr="00C81E33" w14:paraId="5A6B974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1F278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D3D488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1449F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C67852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Green space</w:t>
            </w:r>
          </w:p>
        </w:tc>
      </w:tr>
      <w:tr w:rsidR="00440599" w:rsidRPr="00C81E33" w14:paraId="4B2419B5"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C96AF7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BD5748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E4C0F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0CB1CF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Urban Biodiversity</w:t>
            </w:r>
          </w:p>
        </w:tc>
      </w:tr>
      <w:tr w:rsidR="00440599" w:rsidRPr="00C81E33" w14:paraId="65E4455C"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2FB220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7542D6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35E5BE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F86916"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Urban Food Systems</w:t>
            </w:r>
          </w:p>
        </w:tc>
      </w:tr>
      <w:tr w:rsidR="00440599" w:rsidRPr="00C81E33" w14:paraId="27041FFB"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145C87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295D1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E53AF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313BB46"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Energy efficiency</w:t>
            </w:r>
          </w:p>
        </w:tc>
      </w:tr>
      <w:tr w:rsidR="00440599" w:rsidRPr="00C81E33" w14:paraId="58364FF1"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44BB8D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7FE62E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525E3A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9A86E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Municipal Financing</w:t>
            </w:r>
          </w:p>
        </w:tc>
      </w:tr>
      <w:tr w:rsidR="00440599" w:rsidRPr="00C81E33" w14:paraId="6FF885EE"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6A5AC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CD14CA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475EA8C"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AB3D4D3" w14:textId="77777777" w:rsidR="00E603F8" w:rsidRPr="00C81E33" w:rsidRDefault="00B173A1">
            <w:pPr>
              <w:spacing w:after="0"/>
              <w:ind w:left="192" w:hanging="18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Global Platform for Sustainable Cities</w:t>
            </w:r>
          </w:p>
        </w:tc>
      </w:tr>
      <w:tr w:rsidR="00440599" w:rsidRPr="00C81E33" w14:paraId="3FCCABD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C36EF2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281700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AB3939C"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32A40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Urban Resilience</w:t>
            </w:r>
          </w:p>
        </w:tc>
      </w:tr>
      <w:tr w:rsidR="00440599" w:rsidRPr="00C81E33" w14:paraId="6FCFC34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9EA240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74620E"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Biodiversity</w:t>
            </w:r>
          </w:p>
        </w:tc>
        <w:tc>
          <w:tcPr>
            <w:tcW w:w="1181" w:type="pct"/>
            <w:tcBorders>
              <w:top w:val="nil"/>
              <w:left w:val="nil"/>
              <w:bottom w:val="single" w:sz="4" w:space="0" w:color="auto"/>
              <w:right w:val="single" w:sz="4" w:space="0" w:color="auto"/>
            </w:tcBorders>
            <w:shd w:val="clear" w:color="auto" w:fill="auto"/>
          </w:tcPr>
          <w:p w14:paraId="09E27A3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076921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7CCA17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83D18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C0A651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5D4E18C"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Protected Areas and Landscapes</w:t>
            </w:r>
          </w:p>
        </w:tc>
        <w:tc>
          <w:tcPr>
            <w:tcW w:w="1259" w:type="pct"/>
            <w:tcBorders>
              <w:top w:val="nil"/>
              <w:left w:val="nil"/>
              <w:bottom w:val="single" w:sz="4" w:space="0" w:color="auto"/>
              <w:right w:val="single" w:sz="4" w:space="0" w:color="auto"/>
            </w:tcBorders>
            <w:shd w:val="clear" w:color="auto" w:fill="auto"/>
          </w:tcPr>
          <w:p w14:paraId="72DD888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7F31FE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5BA2C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7FB35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C10A3D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69692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Terrestrial Protected Areas</w:t>
            </w:r>
          </w:p>
        </w:tc>
      </w:tr>
      <w:tr w:rsidR="00440599" w:rsidRPr="00C81E33" w14:paraId="1114BA8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51AF57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647EAA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024F1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3A08B82"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Coastal and Marine Protected Areas</w:t>
            </w:r>
          </w:p>
        </w:tc>
      </w:tr>
      <w:tr w:rsidR="00440599" w:rsidRPr="00C81E33" w14:paraId="7DB7A5A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442DF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9A38E8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29ED2C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20966C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Productive Landscapes</w:t>
            </w:r>
          </w:p>
        </w:tc>
      </w:tr>
      <w:tr w:rsidR="00440599" w:rsidRPr="00C81E33" w14:paraId="7D32997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95A993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3B57B0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43D620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1E79B0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Productive Seascapes</w:t>
            </w:r>
          </w:p>
        </w:tc>
      </w:tr>
      <w:tr w:rsidR="00440599" w:rsidRPr="00C81E33" w14:paraId="079AC8A2"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935EF6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52E0A6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252C06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BAD04B8"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Community Based Natural Resource Management</w:t>
            </w:r>
          </w:p>
        </w:tc>
      </w:tr>
      <w:tr w:rsidR="00440599" w:rsidRPr="00C81E33" w14:paraId="027975EC"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0FB4C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96625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D48C5E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Mainstreaming</w:t>
            </w:r>
          </w:p>
        </w:tc>
        <w:tc>
          <w:tcPr>
            <w:tcW w:w="1259" w:type="pct"/>
            <w:tcBorders>
              <w:top w:val="nil"/>
              <w:left w:val="nil"/>
              <w:bottom w:val="single" w:sz="4" w:space="0" w:color="auto"/>
              <w:right w:val="single" w:sz="4" w:space="0" w:color="auto"/>
            </w:tcBorders>
            <w:shd w:val="clear" w:color="auto" w:fill="auto"/>
          </w:tcPr>
          <w:p w14:paraId="2BDE193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3B1E40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8ADA1A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81F18A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C0183B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127ECBD"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Extractive Industries (oil, gas, mining)</w:t>
            </w:r>
          </w:p>
        </w:tc>
      </w:tr>
      <w:tr w:rsidR="00440599" w:rsidRPr="00C81E33" w14:paraId="7ED6851D"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A84CFE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429C7E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E7F9E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B6C250E"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Forestry (Including HCVF and REDD+)</w:t>
            </w:r>
          </w:p>
        </w:tc>
      </w:tr>
      <w:tr w:rsidR="00440599" w:rsidRPr="00C81E33" w14:paraId="2CD249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6BDB3A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6A0F85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63D4B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8E3F8F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Tourism</w:t>
            </w:r>
          </w:p>
        </w:tc>
      </w:tr>
      <w:tr w:rsidR="00440599" w:rsidRPr="00C81E33" w14:paraId="5916A262"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A6A3C0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88C82F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18A56E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335269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Agriculture &amp; agrobiodiversity</w:t>
            </w:r>
          </w:p>
        </w:tc>
      </w:tr>
      <w:tr w:rsidR="00440599" w:rsidRPr="00C81E33" w14:paraId="5582D0CD"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606B8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20A29C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AF0B9C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0144AB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Fisheries</w:t>
            </w:r>
          </w:p>
        </w:tc>
      </w:tr>
      <w:tr w:rsidR="00440599" w:rsidRPr="00C81E33" w14:paraId="47301591"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6913A9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817ED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EB924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E56E8D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Infrastructure</w:t>
            </w:r>
          </w:p>
        </w:tc>
      </w:tr>
      <w:tr w:rsidR="00440599" w:rsidRPr="00C81E33" w14:paraId="46FA5FD9"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AB826C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5B3941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545890D"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7A7AF3D"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Certification (National Standards)</w:t>
            </w:r>
          </w:p>
        </w:tc>
      </w:tr>
      <w:tr w:rsidR="00440599" w:rsidRPr="00C81E33" w14:paraId="1DC4BF62"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3BD38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82E0D9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9CC8B9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713CDA4"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Certification (International Standards)</w:t>
            </w:r>
          </w:p>
        </w:tc>
      </w:tr>
      <w:tr w:rsidR="00440599" w:rsidRPr="00C81E33" w14:paraId="7577AFF4"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FEECBE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711F4D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6EB1A0C"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 xml:space="preserve">Species </w:t>
            </w:r>
          </w:p>
        </w:tc>
        <w:tc>
          <w:tcPr>
            <w:tcW w:w="1259" w:type="pct"/>
            <w:tcBorders>
              <w:top w:val="nil"/>
              <w:left w:val="nil"/>
              <w:bottom w:val="single" w:sz="4" w:space="0" w:color="auto"/>
              <w:right w:val="single" w:sz="4" w:space="0" w:color="auto"/>
            </w:tcBorders>
            <w:shd w:val="clear" w:color="auto" w:fill="auto"/>
          </w:tcPr>
          <w:p w14:paraId="345329CF"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58A6E22" w14:textId="77777777">
        <w:trPr>
          <w:trHeight w:val="19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BA627F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58002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0BA93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966BDC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Illegal Wildlife Trade</w:t>
            </w:r>
          </w:p>
        </w:tc>
      </w:tr>
      <w:tr w:rsidR="00440599" w:rsidRPr="00C81E33" w14:paraId="15FFD0B5"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AFB9B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27541A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764944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8998E9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 xml:space="preserve">Threatened Species </w:t>
            </w:r>
          </w:p>
        </w:tc>
      </w:tr>
      <w:tr w:rsidR="00440599" w:rsidRPr="00C81E33" w14:paraId="4D86EFC5"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1F67CC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81DD40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5B11E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FCB18E6"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Wildlife for Sustainable Development</w:t>
            </w:r>
          </w:p>
        </w:tc>
      </w:tr>
      <w:tr w:rsidR="00440599" w:rsidRPr="00C81E33" w14:paraId="1D4E7195"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CA9259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1014079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B732D3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C9AE4F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Crop Wild Relatives</w:t>
            </w:r>
          </w:p>
        </w:tc>
      </w:tr>
      <w:tr w:rsidR="00440599" w:rsidRPr="00C81E33" w14:paraId="07B65F1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5682E2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8BF83E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33364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5B68FC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Plant Genetic Resources</w:t>
            </w:r>
          </w:p>
        </w:tc>
      </w:tr>
      <w:tr w:rsidR="00440599" w:rsidRPr="00C81E33" w14:paraId="78699E41"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69FB9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E5F00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370A0C"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8895AB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Animal Genetic Resources</w:t>
            </w:r>
          </w:p>
        </w:tc>
      </w:tr>
      <w:tr w:rsidR="00440599" w:rsidRPr="00C81E33" w14:paraId="5368EB61"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6E90EE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EDDEA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84917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5CDCE1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Livestock Wild Relatives</w:t>
            </w:r>
          </w:p>
        </w:tc>
      </w:tr>
      <w:tr w:rsidR="00440599" w:rsidRPr="00C81E33" w14:paraId="3ACF326F"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1ABA0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B60B8C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9D705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AEC002B"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Invasive Alien Species (IAS)</w:t>
            </w:r>
          </w:p>
        </w:tc>
      </w:tr>
      <w:tr w:rsidR="00440599" w:rsidRPr="00C81E33" w14:paraId="55782E7F"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CEAAB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78C30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BDF412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ED466C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FE8F3F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E9C932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7C72BC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EE6F95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DF7363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Mangroves</w:t>
            </w:r>
          </w:p>
        </w:tc>
      </w:tr>
      <w:tr w:rsidR="00440599" w:rsidRPr="00C81E33" w14:paraId="473B352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E425D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98CA48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39015A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99B55E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Coral Reefs</w:t>
            </w:r>
          </w:p>
        </w:tc>
      </w:tr>
      <w:tr w:rsidR="00440599" w:rsidRPr="00C81E33" w14:paraId="249C53E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573799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0BFD2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8FAB71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54E36E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Sea Grasses</w:t>
            </w:r>
          </w:p>
        </w:tc>
      </w:tr>
      <w:tr w:rsidR="00440599" w:rsidRPr="00C81E33" w14:paraId="093972A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C4C33B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268C90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8F5BBD4"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633B87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Wetlands</w:t>
            </w:r>
          </w:p>
        </w:tc>
      </w:tr>
      <w:tr w:rsidR="00440599" w:rsidRPr="00C81E33" w14:paraId="604A5468"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BEFF89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215C4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ADCEC8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86AB26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Rivers</w:t>
            </w:r>
          </w:p>
        </w:tc>
      </w:tr>
      <w:tr w:rsidR="00440599" w:rsidRPr="00C81E33" w14:paraId="17658F74" w14:textId="77777777">
        <w:trPr>
          <w:trHeight w:val="17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950ED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7665D7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D1D5E0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AACEF4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Lakes</w:t>
            </w:r>
          </w:p>
        </w:tc>
      </w:tr>
      <w:tr w:rsidR="00440599" w:rsidRPr="00C81E33" w14:paraId="7C4281C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E3D223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A577A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9106D8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646FC1B"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Tropical Rain Forests</w:t>
            </w:r>
          </w:p>
        </w:tc>
      </w:tr>
      <w:tr w:rsidR="00440599" w:rsidRPr="00C81E33" w14:paraId="685794C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78C32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9E444C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52F5F4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682B7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Tropical Dry Forests</w:t>
            </w:r>
          </w:p>
        </w:tc>
      </w:tr>
      <w:tr w:rsidR="00440599" w:rsidRPr="00C81E33" w14:paraId="12439857"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F33A0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06376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880C84"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B54E0D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Temperate Forests</w:t>
            </w:r>
          </w:p>
        </w:tc>
      </w:tr>
      <w:tr w:rsidR="00440599" w:rsidRPr="00C81E33" w14:paraId="1E84E56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38067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E5CDA4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B2F71F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351C2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 xml:space="preserve">Grasslands </w:t>
            </w:r>
          </w:p>
        </w:tc>
      </w:tr>
      <w:tr w:rsidR="00440599" w:rsidRPr="00C81E33" w14:paraId="668F332D"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B61318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B4E53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CAA0E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08CD9D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Paramo</w:t>
            </w:r>
          </w:p>
        </w:tc>
      </w:tr>
      <w:tr w:rsidR="00440599" w:rsidRPr="00C81E33" w14:paraId="70A429B8"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AB263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6E679F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2E15B48"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A77CA9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Desert</w:t>
            </w:r>
          </w:p>
        </w:tc>
      </w:tr>
      <w:tr w:rsidR="00440599" w:rsidRPr="00C81E33" w14:paraId="6F5B4A05" w14:textId="77777777">
        <w:trPr>
          <w:trHeight w:val="23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4E1656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FB766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AF96B44"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Financial and Accounting</w:t>
            </w:r>
          </w:p>
        </w:tc>
        <w:tc>
          <w:tcPr>
            <w:tcW w:w="1259" w:type="pct"/>
            <w:tcBorders>
              <w:top w:val="nil"/>
              <w:left w:val="nil"/>
              <w:bottom w:val="single" w:sz="4" w:space="0" w:color="auto"/>
              <w:right w:val="single" w:sz="4" w:space="0" w:color="auto"/>
            </w:tcBorders>
            <w:shd w:val="clear" w:color="auto" w:fill="auto"/>
          </w:tcPr>
          <w:p w14:paraId="1D94C52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0430BB4"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C33832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F3B20D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67E8B8"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F57A43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 xml:space="preserve">Payment for Ecosystem Services </w:t>
            </w:r>
          </w:p>
        </w:tc>
      </w:tr>
      <w:tr w:rsidR="00440599" w:rsidRPr="00C81E33" w14:paraId="4017265D"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7249D5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2B48E6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C833C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7726C5"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Natural Capital Assessment and Accounting</w:t>
            </w:r>
          </w:p>
        </w:tc>
      </w:tr>
      <w:tr w:rsidR="00440599" w:rsidRPr="00C81E33" w14:paraId="674CCD1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278C9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4A19C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8CCEB9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87623E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Conservation Trust Funds</w:t>
            </w:r>
          </w:p>
        </w:tc>
      </w:tr>
      <w:tr w:rsidR="00440599" w:rsidRPr="00C81E33" w14:paraId="0F23F3EB"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86468E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F18802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F9B1D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B282BC5"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Conservation Finance</w:t>
            </w:r>
          </w:p>
        </w:tc>
      </w:tr>
      <w:tr w:rsidR="00440599" w:rsidRPr="00C81E33" w14:paraId="798CAE4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1513F8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002B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29E9753"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Supplementary Protocol to the CBD</w:t>
            </w:r>
          </w:p>
        </w:tc>
        <w:tc>
          <w:tcPr>
            <w:tcW w:w="1259" w:type="pct"/>
            <w:tcBorders>
              <w:top w:val="nil"/>
              <w:left w:val="nil"/>
              <w:bottom w:val="single" w:sz="4" w:space="0" w:color="auto"/>
              <w:right w:val="single" w:sz="4" w:space="0" w:color="auto"/>
            </w:tcBorders>
            <w:shd w:val="clear" w:color="auto" w:fill="auto"/>
          </w:tcPr>
          <w:p w14:paraId="191FF1D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3CCF20A" w14:textId="77777777">
        <w:trPr>
          <w:trHeight w:val="9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506B1F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CE6E27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089F75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7E2D33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Biosafety</w:t>
            </w:r>
          </w:p>
        </w:tc>
      </w:tr>
      <w:tr w:rsidR="00440599" w:rsidRPr="00C81E33" w14:paraId="4747DE5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86E516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B35F2A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FAAAB69"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17EC492"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Access to Genetic Resources Benefit Sharing</w:t>
            </w:r>
          </w:p>
        </w:tc>
      </w:tr>
      <w:tr w:rsidR="00440599" w:rsidRPr="00C81E33" w14:paraId="2C0794FC"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B28BBF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4C0CEB2"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Forests</w:t>
            </w:r>
          </w:p>
        </w:tc>
        <w:tc>
          <w:tcPr>
            <w:tcW w:w="1181" w:type="pct"/>
            <w:tcBorders>
              <w:top w:val="nil"/>
              <w:left w:val="nil"/>
              <w:bottom w:val="single" w:sz="4" w:space="0" w:color="auto"/>
              <w:right w:val="single" w:sz="4" w:space="0" w:color="auto"/>
            </w:tcBorders>
            <w:shd w:val="clear" w:color="auto" w:fill="auto"/>
          </w:tcPr>
          <w:p w14:paraId="03C67130"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tcPr>
          <w:p w14:paraId="6EF0EED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CC8D92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9EB4A2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288CCB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522E080"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Forest and Landscape Restoration</w:t>
            </w:r>
          </w:p>
        </w:tc>
        <w:tc>
          <w:tcPr>
            <w:tcW w:w="1259" w:type="pct"/>
            <w:tcBorders>
              <w:top w:val="nil"/>
              <w:left w:val="nil"/>
              <w:bottom w:val="single" w:sz="4" w:space="0" w:color="auto"/>
              <w:right w:val="single" w:sz="4" w:space="0" w:color="auto"/>
            </w:tcBorders>
            <w:shd w:val="clear" w:color="auto" w:fill="auto"/>
          </w:tcPr>
          <w:p w14:paraId="460B5BAD" w14:textId="77777777" w:rsidR="00E603F8" w:rsidRPr="00C81E33" w:rsidRDefault="00E603F8">
            <w:pPr>
              <w:spacing w:after="0"/>
              <w:rPr>
                <w:rFonts w:eastAsia="Times New Roman"/>
                <w:sz w:val="16"/>
                <w:szCs w:val="16"/>
                <w:lang w:val="en-GB"/>
              </w:rPr>
            </w:pPr>
          </w:p>
        </w:tc>
      </w:tr>
      <w:tr w:rsidR="00440599" w:rsidRPr="00C81E33" w14:paraId="125E6BD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03ECCA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043E4B09"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64D1515D"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4D2B54BB"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REDD/REDD+</w:t>
            </w:r>
          </w:p>
        </w:tc>
      </w:tr>
      <w:tr w:rsidR="00440599" w:rsidRPr="00C81E33" w14:paraId="51BBF534"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5CE6A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608BD8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85BB45D"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Forest</w:t>
            </w:r>
          </w:p>
        </w:tc>
        <w:tc>
          <w:tcPr>
            <w:tcW w:w="1259" w:type="pct"/>
            <w:tcBorders>
              <w:top w:val="nil"/>
              <w:left w:val="nil"/>
              <w:bottom w:val="single" w:sz="4" w:space="0" w:color="auto"/>
              <w:right w:val="single" w:sz="4" w:space="0" w:color="auto"/>
            </w:tcBorders>
            <w:shd w:val="clear" w:color="auto" w:fill="auto"/>
          </w:tcPr>
          <w:p w14:paraId="51234932"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F48B5B6"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2BAB74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156A5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09D861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62EDFB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Amazon</w:t>
            </w:r>
          </w:p>
        </w:tc>
      </w:tr>
      <w:tr w:rsidR="00440599" w:rsidRPr="00C81E33" w14:paraId="1ADA303C"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6FDF3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5D3CBA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9388AC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92FD3B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Congo</w:t>
            </w:r>
          </w:p>
        </w:tc>
      </w:tr>
      <w:tr w:rsidR="00440599" w:rsidRPr="00C81E33" w14:paraId="6FD8455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F7920F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4F2CC9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1A0B34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D0A512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Drylands</w:t>
            </w:r>
          </w:p>
        </w:tc>
      </w:tr>
      <w:tr w:rsidR="00440599" w:rsidRPr="00C81E33" w14:paraId="07B6521B"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6EA1F2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EBB279C"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Land Degradation</w:t>
            </w:r>
          </w:p>
        </w:tc>
        <w:tc>
          <w:tcPr>
            <w:tcW w:w="1181" w:type="pct"/>
            <w:tcBorders>
              <w:top w:val="nil"/>
              <w:left w:val="nil"/>
              <w:bottom w:val="single" w:sz="4" w:space="0" w:color="auto"/>
              <w:right w:val="single" w:sz="4" w:space="0" w:color="auto"/>
            </w:tcBorders>
            <w:shd w:val="clear" w:color="auto" w:fill="auto"/>
          </w:tcPr>
          <w:p w14:paraId="1CEB8E3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3BAFE31"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67C37B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878810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1FB556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08BC37"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Sustainable Land Management</w:t>
            </w:r>
          </w:p>
        </w:tc>
        <w:tc>
          <w:tcPr>
            <w:tcW w:w="1259" w:type="pct"/>
            <w:tcBorders>
              <w:top w:val="nil"/>
              <w:left w:val="nil"/>
              <w:bottom w:val="single" w:sz="4" w:space="0" w:color="auto"/>
              <w:right w:val="single" w:sz="4" w:space="0" w:color="auto"/>
            </w:tcBorders>
            <w:shd w:val="clear" w:color="auto" w:fill="auto"/>
          </w:tcPr>
          <w:p w14:paraId="04297BB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7F398C5"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671E9E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B262F6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2F4A9D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F24F5B8"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 xml:space="preserve">Restoration and Rehabilitation of Degraded Lands </w:t>
            </w:r>
          </w:p>
        </w:tc>
      </w:tr>
      <w:tr w:rsidR="00440599" w:rsidRPr="00C81E33" w14:paraId="516A7742" w14:textId="77777777">
        <w:trPr>
          <w:trHeight w:val="18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73890F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001E0D9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BFBA2F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FA67F3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Ecosystem Approach</w:t>
            </w:r>
          </w:p>
        </w:tc>
      </w:tr>
      <w:tr w:rsidR="00440599" w:rsidRPr="00C81E33" w14:paraId="153FE981" w14:textId="77777777">
        <w:trPr>
          <w:trHeight w:val="25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C6DED8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03D2F2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645C08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CF8F0F0"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Integrated and Cross-sectoral approach</w:t>
            </w:r>
          </w:p>
        </w:tc>
      </w:tr>
      <w:tr w:rsidR="00440599" w:rsidRPr="00C81E33" w14:paraId="36B1FBD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FEDA3D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AB2A4B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65591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16CC8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Community-Based NRM</w:t>
            </w:r>
          </w:p>
        </w:tc>
      </w:tr>
      <w:tr w:rsidR="00440599" w:rsidRPr="00C81E33" w14:paraId="5D0A2FC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518216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C7522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EA6755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2EF2FD0"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Livelihoods</w:t>
            </w:r>
          </w:p>
        </w:tc>
      </w:tr>
      <w:tr w:rsidR="00440599" w:rsidRPr="00C81E33" w14:paraId="4674464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AD7D0D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72AE8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9D56E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51C36EF"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Income Generating Activities</w:t>
            </w:r>
          </w:p>
        </w:tc>
      </w:tr>
      <w:tr w:rsidR="00440599" w:rsidRPr="00C81E33" w14:paraId="6B6A1F46"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5B8779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CFDFD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1CB708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4A7FB8C"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Agriculture</w:t>
            </w:r>
          </w:p>
        </w:tc>
      </w:tr>
      <w:tr w:rsidR="00440599" w:rsidRPr="00C81E33" w14:paraId="291199C7"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3EA31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B044B8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ED34D0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B3E88C3"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Pasture Management</w:t>
            </w:r>
          </w:p>
        </w:tc>
      </w:tr>
      <w:tr w:rsidR="00440599" w:rsidRPr="00C81E33" w14:paraId="33EE7501"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345215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2E1DBDD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0968E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20B3B4A"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Forest/Woodland Management</w:t>
            </w:r>
          </w:p>
        </w:tc>
      </w:tr>
      <w:tr w:rsidR="00440599" w:rsidRPr="00C81E33" w14:paraId="602A5FF1"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E0B693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6D0A2F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D0805B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7CF20CD"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Improved Soil and Water Management Techniques</w:t>
            </w:r>
          </w:p>
        </w:tc>
      </w:tr>
      <w:tr w:rsidR="00440599" w:rsidRPr="00C81E33" w14:paraId="1F0752F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AF89F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D4D051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C982A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3A5E9C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Sustainable Fire Management</w:t>
            </w:r>
          </w:p>
        </w:tc>
      </w:tr>
      <w:tr w:rsidR="00440599" w:rsidRPr="00C81E33" w14:paraId="03FC2E54"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067A0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E83AC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C776B23"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C55D5E8"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Drought Mitigation/Early Warning</w:t>
            </w:r>
          </w:p>
        </w:tc>
      </w:tr>
      <w:tr w:rsidR="00440599" w:rsidRPr="00C81E33" w14:paraId="155D6722"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C8A088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676363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00A38D8"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Land Degradation Neutrality</w:t>
            </w:r>
          </w:p>
        </w:tc>
        <w:tc>
          <w:tcPr>
            <w:tcW w:w="1259" w:type="pct"/>
            <w:tcBorders>
              <w:top w:val="nil"/>
              <w:left w:val="nil"/>
              <w:bottom w:val="single" w:sz="4" w:space="0" w:color="auto"/>
              <w:right w:val="single" w:sz="4" w:space="0" w:color="auto"/>
            </w:tcBorders>
            <w:shd w:val="clear" w:color="auto" w:fill="auto"/>
          </w:tcPr>
          <w:p w14:paraId="733362A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86B094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B4A469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B81D98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82FA5E"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4ECBB85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Land Productivity</w:t>
            </w:r>
          </w:p>
        </w:tc>
      </w:tr>
      <w:tr w:rsidR="00440599" w:rsidRPr="00C81E33" w14:paraId="4A52B607" w14:textId="77777777">
        <w:trPr>
          <w:trHeight w:val="107"/>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4F49A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5C8436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ECDF2A7"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DE2A14D"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Land Cover and Land cover change</w:t>
            </w:r>
          </w:p>
        </w:tc>
      </w:tr>
      <w:tr w:rsidR="00440599" w:rsidRPr="00C81E33" w14:paraId="2A7799FE" w14:textId="77777777">
        <w:trPr>
          <w:trHeight w:val="17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21E071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02709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9A73BE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FB128D0"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Carbon stocks above or below ground</w:t>
            </w:r>
          </w:p>
        </w:tc>
      </w:tr>
      <w:tr w:rsidR="00440599" w:rsidRPr="00C81E33" w14:paraId="3FFF69A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95B645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2261B6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AF518A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Food Security</w:t>
            </w:r>
          </w:p>
        </w:tc>
        <w:tc>
          <w:tcPr>
            <w:tcW w:w="1259" w:type="pct"/>
            <w:tcBorders>
              <w:top w:val="nil"/>
              <w:left w:val="nil"/>
              <w:bottom w:val="single" w:sz="4" w:space="0" w:color="auto"/>
              <w:right w:val="single" w:sz="4" w:space="0" w:color="auto"/>
            </w:tcBorders>
            <w:shd w:val="clear" w:color="auto" w:fill="auto"/>
          </w:tcPr>
          <w:p w14:paraId="47C086C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2BF781E" w14:textId="77777777">
        <w:trPr>
          <w:trHeight w:val="143"/>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484A14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2B0AF0"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International Waters</w:t>
            </w:r>
          </w:p>
        </w:tc>
        <w:tc>
          <w:tcPr>
            <w:tcW w:w="1181" w:type="pct"/>
            <w:tcBorders>
              <w:top w:val="nil"/>
              <w:left w:val="nil"/>
              <w:bottom w:val="single" w:sz="4" w:space="0" w:color="auto"/>
              <w:right w:val="single" w:sz="4" w:space="0" w:color="auto"/>
            </w:tcBorders>
            <w:shd w:val="clear" w:color="auto" w:fill="auto"/>
            <w:noWrap/>
            <w:vAlign w:val="bottom"/>
          </w:tcPr>
          <w:p w14:paraId="214F683D"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7E5EB7D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A43586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66FD59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B62C32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36E55DD9"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 xml:space="preserve">Ship </w:t>
            </w:r>
          </w:p>
        </w:tc>
        <w:tc>
          <w:tcPr>
            <w:tcW w:w="1259" w:type="pct"/>
            <w:tcBorders>
              <w:top w:val="nil"/>
              <w:left w:val="nil"/>
              <w:bottom w:val="single" w:sz="4" w:space="0" w:color="auto"/>
              <w:right w:val="single" w:sz="4" w:space="0" w:color="auto"/>
            </w:tcBorders>
            <w:shd w:val="clear" w:color="auto" w:fill="auto"/>
          </w:tcPr>
          <w:p w14:paraId="184E2DE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FC6F4F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4A403D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33462C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BBEB9B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Coastal</w:t>
            </w:r>
          </w:p>
        </w:tc>
        <w:tc>
          <w:tcPr>
            <w:tcW w:w="1259" w:type="pct"/>
            <w:tcBorders>
              <w:top w:val="nil"/>
              <w:left w:val="nil"/>
              <w:bottom w:val="single" w:sz="4" w:space="0" w:color="auto"/>
              <w:right w:val="single" w:sz="4" w:space="0" w:color="auto"/>
            </w:tcBorders>
            <w:shd w:val="clear" w:color="auto" w:fill="auto"/>
          </w:tcPr>
          <w:p w14:paraId="5EE8B079"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F11F37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EAF7301"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1BDBC2B6"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58C96F52"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Freshwater</w:t>
            </w:r>
          </w:p>
        </w:tc>
        <w:tc>
          <w:tcPr>
            <w:tcW w:w="1259" w:type="pct"/>
            <w:tcBorders>
              <w:top w:val="nil"/>
              <w:left w:val="nil"/>
              <w:bottom w:val="single" w:sz="4" w:space="0" w:color="auto"/>
              <w:right w:val="single" w:sz="4" w:space="0" w:color="auto"/>
            </w:tcBorders>
            <w:shd w:val="clear" w:color="auto" w:fill="auto"/>
          </w:tcPr>
          <w:p w14:paraId="42C08743" w14:textId="77777777" w:rsidR="00E603F8" w:rsidRPr="00C81E33" w:rsidRDefault="00E603F8">
            <w:pPr>
              <w:spacing w:after="0"/>
              <w:rPr>
                <w:rFonts w:eastAsia="Times New Roman"/>
                <w:sz w:val="16"/>
                <w:szCs w:val="16"/>
                <w:lang w:val="en-GB"/>
              </w:rPr>
            </w:pPr>
          </w:p>
        </w:tc>
      </w:tr>
      <w:tr w:rsidR="00440599" w:rsidRPr="00C81E33" w14:paraId="3DF16076" w14:textId="77777777">
        <w:trPr>
          <w:trHeight w:val="8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B5620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F7DE1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B4D92EE"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3A0A732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Aquifer</w:t>
            </w:r>
          </w:p>
        </w:tc>
      </w:tr>
      <w:tr w:rsidR="00440599" w:rsidRPr="00C81E33" w14:paraId="05B2798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0E63E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731BC1B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AE2EB23"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3E6361F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River Basin</w:t>
            </w:r>
          </w:p>
        </w:tc>
      </w:tr>
      <w:tr w:rsidR="00440599" w:rsidRPr="00C81E33" w14:paraId="621AE8A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AEC20D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FB546F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870C15C"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vAlign w:val="center"/>
          </w:tcPr>
          <w:p w14:paraId="08B6A66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Lake Basin</w:t>
            </w:r>
          </w:p>
        </w:tc>
      </w:tr>
      <w:tr w:rsidR="00440599" w:rsidRPr="00C81E33" w14:paraId="69C0093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5B443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1543EF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7FFFC18"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Learning</w:t>
            </w:r>
          </w:p>
        </w:tc>
        <w:tc>
          <w:tcPr>
            <w:tcW w:w="1259" w:type="pct"/>
            <w:tcBorders>
              <w:top w:val="nil"/>
              <w:left w:val="nil"/>
              <w:bottom w:val="single" w:sz="4" w:space="0" w:color="auto"/>
              <w:right w:val="single" w:sz="4" w:space="0" w:color="auto"/>
            </w:tcBorders>
            <w:shd w:val="clear" w:color="auto" w:fill="auto"/>
          </w:tcPr>
          <w:p w14:paraId="4276FC7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64C0FE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2F693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0E426B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BAE1C1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Fisheries</w:t>
            </w:r>
          </w:p>
        </w:tc>
        <w:tc>
          <w:tcPr>
            <w:tcW w:w="1259" w:type="pct"/>
            <w:tcBorders>
              <w:top w:val="nil"/>
              <w:left w:val="nil"/>
              <w:bottom w:val="single" w:sz="4" w:space="0" w:color="auto"/>
              <w:right w:val="single" w:sz="4" w:space="0" w:color="auto"/>
            </w:tcBorders>
            <w:shd w:val="clear" w:color="auto" w:fill="auto"/>
          </w:tcPr>
          <w:p w14:paraId="3179520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F21D00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0A464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837620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FB82B44"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Persistent toxic substances</w:t>
            </w:r>
          </w:p>
        </w:tc>
        <w:tc>
          <w:tcPr>
            <w:tcW w:w="1259" w:type="pct"/>
            <w:tcBorders>
              <w:top w:val="nil"/>
              <w:left w:val="nil"/>
              <w:bottom w:val="single" w:sz="4" w:space="0" w:color="auto"/>
              <w:right w:val="single" w:sz="4" w:space="0" w:color="auto"/>
            </w:tcBorders>
            <w:shd w:val="clear" w:color="auto" w:fill="auto"/>
          </w:tcPr>
          <w:p w14:paraId="2760943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1219AC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36672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520D98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845E204"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SIDS : Small Island Dev States</w:t>
            </w:r>
          </w:p>
        </w:tc>
        <w:tc>
          <w:tcPr>
            <w:tcW w:w="1259" w:type="pct"/>
            <w:tcBorders>
              <w:top w:val="nil"/>
              <w:left w:val="nil"/>
              <w:bottom w:val="single" w:sz="4" w:space="0" w:color="auto"/>
              <w:right w:val="single" w:sz="4" w:space="0" w:color="auto"/>
            </w:tcBorders>
            <w:shd w:val="clear" w:color="auto" w:fill="auto"/>
          </w:tcPr>
          <w:p w14:paraId="3BFC825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46B2E0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13C77B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7C9D87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582020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Targeted Research</w:t>
            </w:r>
          </w:p>
        </w:tc>
        <w:tc>
          <w:tcPr>
            <w:tcW w:w="1259" w:type="pct"/>
            <w:tcBorders>
              <w:top w:val="nil"/>
              <w:left w:val="nil"/>
              <w:bottom w:val="single" w:sz="4" w:space="0" w:color="auto"/>
              <w:right w:val="single" w:sz="4" w:space="0" w:color="auto"/>
            </w:tcBorders>
            <w:shd w:val="clear" w:color="auto" w:fill="auto"/>
          </w:tcPr>
          <w:p w14:paraId="2795AF1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A6C3FD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D14ACA"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0E2EDA1D"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36723CE3"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Pollution</w:t>
            </w:r>
          </w:p>
        </w:tc>
        <w:tc>
          <w:tcPr>
            <w:tcW w:w="1259" w:type="pct"/>
            <w:tcBorders>
              <w:top w:val="nil"/>
              <w:left w:val="nil"/>
              <w:bottom w:val="single" w:sz="4" w:space="0" w:color="auto"/>
              <w:right w:val="single" w:sz="4" w:space="0" w:color="auto"/>
            </w:tcBorders>
            <w:shd w:val="clear" w:color="auto" w:fill="auto"/>
          </w:tcPr>
          <w:p w14:paraId="5796ACB3" w14:textId="77777777" w:rsidR="00E603F8" w:rsidRPr="00C81E33" w:rsidRDefault="00E603F8">
            <w:pPr>
              <w:spacing w:after="0"/>
              <w:rPr>
                <w:rFonts w:eastAsia="Times New Roman"/>
                <w:sz w:val="16"/>
                <w:szCs w:val="16"/>
                <w:lang w:val="en-GB"/>
              </w:rPr>
            </w:pPr>
          </w:p>
        </w:tc>
      </w:tr>
      <w:tr w:rsidR="00440599" w:rsidRPr="00C81E33" w14:paraId="29070EC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DB169E"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30FF859D"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vAlign w:val="center"/>
          </w:tcPr>
          <w:p w14:paraId="55B5A62F"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34B54439"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Persistent toxic substances</w:t>
            </w:r>
          </w:p>
        </w:tc>
      </w:tr>
      <w:tr w:rsidR="00440599" w:rsidRPr="00C81E33" w14:paraId="062E84C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CFD55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638690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D215BF9"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tcPr>
          <w:p w14:paraId="13D24F0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Plastics</w:t>
            </w:r>
          </w:p>
        </w:tc>
      </w:tr>
      <w:tr w:rsidR="00440599" w:rsidRPr="00C81E33" w14:paraId="2BE8ED55" w14:textId="77777777">
        <w:trPr>
          <w:trHeight w:val="40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1A899D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C2294E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55B6A2C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A8E9B4E"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Nutrient pollution from all sectors except wastewater</w:t>
            </w:r>
          </w:p>
        </w:tc>
      </w:tr>
      <w:tr w:rsidR="00440599" w:rsidRPr="00C81E33" w14:paraId="2074690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E5A23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18D8EC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EABE806"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3F105B3"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Nutrient pollution from Wastewater</w:t>
            </w:r>
          </w:p>
        </w:tc>
      </w:tr>
      <w:tr w:rsidR="00440599" w:rsidRPr="00C81E33" w14:paraId="1D47BA20" w14:textId="77777777">
        <w:trPr>
          <w:trHeight w:val="36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CECF3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94013A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4A3DE077"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Transboundary Diagnostic Analysis and Strategic Action Plan preparation</w:t>
            </w:r>
          </w:p>
        </w:tc>
        <w:tc>
          <w:tcPr>
            <w:tcW w:w="1259" w:type="pct"/>
            <w:tcBorders>
              <w:top w:val="nil"/>
              <w:left w:val="nil"/>
              <w:bottom w:val="single" w:sz="4" w:space="0" w:color="auto"/>
              <w:right w:val="single" w:sz="4" w:space="0" w:color="auto"/>
            </w:tcBorders>
            <w:shd w:val="clear" w:color="auto" w:fill="auto"/>
          </w:tcPr>
          <w:p w14:paraId="42D916A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C8B7223" w14:textId="77777777">
        <w:trPr>
          <w:trHeight w:val="16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3BC17D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1EB987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6456674"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Strategic Action Plan Implementation</w:t>
            </w:r>
          </w:p>
        </w:tc>
        <w:tc>
          <w:tcPr>
            <w:tcW w:w="1259" w:type="pct"/>
            <w:tcBorders>
              <w:top w:val="nil"/>
              <w:left w:val="nil"/>
              <w:bottom w:val="single" w:sz="4" w:space="0" w:color="auto"/>
              <w:right w:val="single" w:sz="4" w:space="0" w:color="auto"/>
            </w:tcBorders>
            <w:shd w:val="clear" w:color="auto" w:fill="auto"/>
          </w:tcPr>
          <w:p w14:paraId="2F78135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E446B0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CA667A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6E361B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C2765B2"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Areas Beyond National Jurisdiction</w:t>
            </w:r>
          </w:p>
        </w:tc>
        <w:tc>
          <w:tcPr>
            <w:tcW w:w="1259" w:type="pct"/>
            <w:tcBorders>
              <w:top w:val="nil"/>
              <w:left w:val="nil"/>
              <w:bottom w:val="single" w:sz="4" w:space="0" w:color="auto"/>
              <w:right w:val="single" w:sz="4" w:space="0" w:color="auto"/>
            </w:tcBorders>
            <w:shd w:val="clear" w:color="auto" w:fill="auto"/>
          </w:tcPr>
          <w:p w14:paraId="7E751F7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94B79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CB975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7967F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E96C25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Large Marine Ecosystems</w:t>
            </w:r>
          </w:p>
        </w:tc>
        <w:tc>
          <w:tcPr>
            <w:tcW w:w="1259" w:type="pct"/>
            <w:tcBorders>
              <w:top w:val="nil"/>
              <w:left w:val="nil"/>
              <w:bottom w:val="single" w:sz="4" w:space="0" w:color="auto"/>
              <w:right w:val="single" w:sz="4" w:space="0" w:color="auto"/>
            </w:tcBorders>
            <w:shd w:val="clear" w:color="auto" w:fill="auto"/>
          </w:tcPr>
          <w:p w14:paraId="28A9E88F"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4D9641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F90AFD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CB5CC6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56F5F6A"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Private Sector</w:t>
            </w:r>
          </w:p>
        </w:tc>
        <w:tc>
          <w:tcPr>
            <w:tcW w:w="1259" w:type="pct"/>
            <w:tcBorders>
              <w:top w:val="nil"/>
              <w:left w:val="nil"/>
              <w:bottom w:val="single" w:sz="4" w:space="0" w:color="auto"/>
              <w:right w:val="single" w:sz="4" w:space="0" w:color="auto"/>
            </w:tcBorders>
            <w:shd w:val="clear" w:color="auto" w:fill="auto"/>
          </w:tcPr>
          <w:p w14:paraId="6CAC30CF"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BA0E9F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2E1BFF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98E390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102D9FC7"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Aquaculture</w:t>
            </w:r>
          </w:p>
        </w:tc>
        <w:tc>
          <w:tcPr>
            <w:tcW w:w="1259" w:type="pct"/>
            <w:tcBorders>
              <w:top w:val="nil"/>
              <w:left w:val="nil"/>
              <w:bottom w:val="single" w:sz="4" w:space="0" w:color="auto"/>
              <w:right w:val="single" w:sz="4" w:space="0" w:color="auto"/>
            </w:tcBorders>
            <w:shd w:val="clear" w:color="auto" w:fill="auto"/>
          </w:tcPr>
          <w:p w14:paraId="4157428D"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961306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3CCB9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25C8E9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63D826FA"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Marine Protected Area</w:t>
            </w:r>
          </w:p>
        </w:tc>
        <w:tc>
          <w:tcPr>
            <w:tcW w:w="1259" w:type="pct"/>
            <w:tcBorders>
              <w:top w:val="nil"/>
              <w:left w:val="nil"/>
              <w:bottom w:val="single" w:sz="4" w:space="0" w:color="auto"/>
              <w:right w:val="single" w:sz="4" w:space="0" w:color="auto"/>
            </w:tcBorders>
            <w:shd w:val="clear" w:color="auto" w:fill="auto"/>
          </w:tcPr>
          <w:p w14:paraId="765C2E1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83DD67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08B9A0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6A166A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28ECA3AF"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Biomes</w:t>
            </w:r>
          </w:p>
        </w:tc>
        <w:tc>
          <w:tcPr>
            <w:tcW w:w="1259" w:type="pct"/>
            <w:tcBorders>
              <w:top w:val="nil"/>
              <w:left w:val="nil"/>
              <w:bottom w:val="single" w:sz="4" w:space="0" w:color="auto"/>
              <w:right w:val="single" w:sz="4" w:space="0" w:color="auto"/>
            </w:tcBorders>
            <w:shd w:val="clear" w:color="auto" w:fill="auto"/>
          </w:tcPr>
          <w:p w14:paraId="19504A44"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C08EC4B"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58685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5A6DF4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DD0067F"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30962B5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Mangrove</w:t>
            </w:r>
          </w:p>
        </w:tc>
      </w:tr>
      <w:tr w:rsidR="00440599" w:rsidRPr="00C81E33" w14:paraId="58EDB00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D5DA44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C73357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AD8017D"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1BBDBC4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Coral Reefs</w:t>
            </w:r>
          </w:p>
        </w:tc>
      </w:tr>
      <w:tr w:rsidR="00440599" w:rsidRPr="00C81E33" w14:paraId="6717416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1872FD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A4364D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6811B45"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52000D9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Seagrasses</w:t>
            </w:r>
          </w:p>
        </w:tc>
      </w:tr>
      <w:tr w:rsidR="00440599" w:rsidRPr="00C81E33" w14:paraId="115EC02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3633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6CA40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06DD280B"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6D55D87A"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Polar Ecosystems</w:t>
            </w:r>
          </w:p>
        </w:tc>
      </w:tr>
      <w:tr w:rsidR="00440599" w:rsidRPr="00C81E33" w14:paraId="6859CD3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AFE472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7FC526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vAlign w:val="center"/>
          </w:tcPr>
          <w:p w14:paraId="75F0F12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vAlign w:val="center"/>
          </w:tcPr>
          <w:p w14:paraId="375F9166"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Constructed Wetlands</w:t>
            </w:r>
          </w:p>
        </w:tc>
      </w:tr>
      <w:tr w:rsidR="00440599" w:rsidRPr="00C81E33" w14:paraId="31722F6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21DA8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25C8F49D"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
                  <w:enabled/>
                  <w:calcOnExit w:val="0"/>
                  <w:checkBox>
                    <w:sizeAuto/>
                    <w:default w:val="1"/>
                    <w:checked/>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Chemicals and Waste</w:t>
            </w:r>
          </w:p>
        </w:tc>
        <w:tc>
          <w:tcPr>
            <w:tcW w:w="1181" w:type="pct"/>
            <w:tcBorders>
              <w:top w:val="nil"/>
              <w:left w:val="nil"/>
              <w:bottom w:val="single" w:sz="4" w:space="0" w:color="auto"/>
              <w:right w:val="single" w:sz="4" w:space="0" w:color="auto"/>
            </w:tcBorders>
            <w:shd w:val="clear" w:color="auto" w:fill="auto"/>
          </w:tcPr>
          <w:p w14:paraId="295CEBC6" w14:textId="77777777" w:rsidR="00E603F8" w:rsidRPr="00C81E33" w:rsidRDefault="00E603F8">
            <w:pPr>
              <w:spacing w:after="0"/>
              <w:rPr>
                <w:rFonts w:eastAsia="Times New Roman"/>
                <w:iCs/>
                <w:sz w:val="16"/>
                <w:szCs w:val="16"/>
                <w:lang w:val="en-GB"/>
              </w:rPr>
            </w:pPr>
          </w:p>
        </w:tc>
        <w:tc>
          <w:tcPr>
            <w:tcW w:w="1259" w:type="pct"/>
            <w:tcBorders>
              <w:top w:val="nil"/>
              <w:left w:val="nil"/>
              <w:bottom w:val="single" w:sz="4" w:space="0" w:color="auto"/>
              <w:right w:val="single" w:sz="4" w:space="0" w:color="auto"/>
            </w:tcBorders>
            <w:shd w:val="clear" w:color="auto" w:fill="auto"/>
          </w:tcPr>
          <w:p w14:paraId="6CCDE25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6D1194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4906034"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tcPr>
          <w:p w14:paraId="31C754B4"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47093E81"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Mercury</w:t>
            </w:r>
          </w:p>
        </w:tc>
        <w:tc>
          <w:tcPr>
            <w:tcW w:w="1259" w:type="pct"/>
            <w:tcBorders>
              <w:top w:val="nil"/>
              <w:left w:val="nil"/>
              <w:bottom w:val="single" w:sz="4" w:space="0" w:color="auto"/>
              <w:right w:val="single" w:sz="4" w:space="0" w:color="auto"/>
            </w:tcBorders>
            <w:shd w:val="clear" w:color="auto" w:fill="auto"/>
          </w:tcPr>
          <w:p w14:paraId="48AFAEC8" w14:textId="77777777" w:rsidR="00E603F8" w:rsidRPr="00C81E33" w:rsidRDefault="00E603F8">
            <w:pPr>
              <w:spacing w:after="0"/>
              <w:rPr>
                <w:rFonts w:eastAsia="Times New Roman"/>
                <w:sz w:val="16"/>
                <w:szCs w:val="16"/>
                <w:lang w:val="en-GB"/>
              </w:rPr>
            </w:pPr>
          </w:p>
        </w:tc>
      </w:tr>
      <w:tr w:rsidR="00440599" w:rsidRPr="00C81E33" w14:paraId="4C310B8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EC3A4D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297A31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E58CB9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Artisanal and Scale Gold Mining</w:t>
            </w:r>
          </w:p>
        </w:tc>
        <w:tc>
          <w:tcPr>
            <w:tcW w:w="1259" w:type="pct"/>
            <w:tcBorders>
              <w:top w:val="nil"/>
              <w:left w:val="nil"/>
              <w:bottom w:val="single" w:sz="4" w:space="0" w:color="auto"/>
              <w:right w:val="single" w:sz="4" w:space="0" w:color="auto"/>
            </w:tcBorders>
            <w:shd w:val="clear" w:color="auto" w:fill="auto"/>
          </w:tcPr>
          <w:p w14:paraId="5F86A9E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FD5E23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937F7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58D36F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58299EB"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Coal Fired Power Plants</w:t>
            </w:r>
          </w:p>
        </w:tc>
        <w:tc>
          <w:tcPr>
            <w:tcW w:w="1259" w:type="pct"/>
            <w:tcBorders>
              <w:top w:val="nil"/>
              <w:left w:val="nil"/>
              <w:bottom w:val="single" w:sz="4" w:space="0" w:color="auto"/>
              <w:right w:val="single" w:sz="4" w:space="0" w:color="auto"/>
            </w:tcBorders>
            <w:shd w:val="clear" w:color="auto" w:fill="auto"/>
          </w:tcPr>
          <w:p w14:paraId="4E578D5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C92F03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B54979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tcPr>
          <w:p w14:paraId="1747A7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2EB6C47"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Coal Fired Industrial Boilers</w:t>
            </w:r>
          </w:p>
        </w:tc>
        <w:tc>
          <w:tcPr>
            <w:tcW w:w="1259" w:type="pct"/>
            <w:tcBorders>
              <w:top w:val="nil"/>
              <w:left w:val="nil"/>
              <w:bottom w:val="single" w:sz="4" w:space="0" w:color="auto"/>
              <w:right w:val="single" w:sz="4" w:space="0" w:color="auto"/>
            </w:tcBorders>
            <w:shd w:val="clear" w:color="auto" w:fill="auto"/>
          </w:tcPr>
          <w:p w14:paraId="0CA5B81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F4C05D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17375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1B3D78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5F5F35"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Cement</w:t>
            </w:r>
          </w:p>
        </w:tc>
        <w:tc>
          <w:tcPr>
            <w:tcW w:w="1259" w:type="pct"/>
            <w:tcBorders>
              <w:top w:val="nil"/>
              <w:left w:val="nil"/>
              <w:bottom w:val="single" w:sz="4" w:space="0" w:color="auto"/>
              <w:right w:val="single" w:sz="4" w:space="0" w:color="auto"/>
            </w:tcBorders>
            <w:shd w:val="clear" w:color="auto" w:fill="auto"/>
          </w:tcPr>
          <w:p w14:paraId="24D44AF3"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85EF24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288365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E9859A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5B342AB" w14:textId="77777777" w:rsidR="00E603F8" w:rsidRPr="00C81E33" w:rsidRDefault="003B6A45">
            <w:pPr>
              <w:spacing w:after="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 xml:space="preserve">Non-Ferrous Metals Production </w:t>
            </w:r>
          </w:p>
        </w:tc>
        <w:tc>
          <w:tcPr>
            <w:tcW w:w="1259" w:type="pct"/>
            <w:tcBorders>
              <w:top w:val="nil"/>
              <w:left w:val="nil"/>
              <w:bottom w:val="single" w:sz="4" w:space="0" w:color="auto"/>
              <w:right w:val="single" w:sz="4" w:space="0" w:color="auto"/>
            </w:tcBorders>
            <w:shd w:val="clear" w:color="auto" w:fill="auto"/>
          </w:tcPr>
          <w:p w14:paraId="1911510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64544712" w14:textId="77777777">
        <w:trPr>
          <w:trHeight w:val="71"/>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D8275F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F4B0E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633EABC"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Ozone</w:t>
            </w:r>
          </w:p>
        </w:tc>
        <w:tc>
          <w:tcPr>
            <w:tcW w:w="1259" w:type="pct"/>
            <w:tcBorders>
              <w:top w:val="nil"/>
              <w:left w:val="nil"/>
              <w:bottom w:val="single" w:sz="4" w:space="0" w:color="auto"/>
              <w:right w:val="single" w:sz="4" w:space="0" w:color="auto"/>
            </w:tcBorders>
            <w:shd w:val="clear" w:color="auto" w:fill="auto"/>
          </w:tcPr>
          <w:p w14:paraId="60C0ED1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3354B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03774D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3A89A31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D425410" w14:textId="77777777" w:rsidR="00E603F8" w:rsidRPr="00C81E33" w:rsidRDefault="003B6A45">
            <w:pPr>
              <w:spacing w:after="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Persistent Organic Pollutants</w:t>
            </w:r>
          </w:p>
        </w:tc>
        <w:tc>
          <w:tcPr>
            <w:tcW w:w="1259" w:type="pct"/>
            <w:tcBorders>
              <w:top w:val="nil"/>
              <w:left w:val="nil"/>
              <w:bottom w:val="single" w:sz="4" w:space="0" w:color="auto"/>
              <w:right w:val="single" w:sz="4" w:space="0" w:color="auto"/>
            </w:tcBorders>
            <w:shd w:val="clear" w:color="auto" w:fill="auto"/>
          </w:tcPr>
          <w:p w14:paraId="049FD83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2CE7A50" w14:textId="77777777">
        <w:trPr>
          <w:trHeight w:val="12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EADCC0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795D6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701D525" w14:textId="77777777" w:rsidR="00E603F8" w:rsidRPr="00C81E33" w:rsidRDefault="003B6A45">
            <w:pPr>
              <w:spacing w:after="0"/>
              <w:ind w:left="150" w:hanging="15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Unintentional Persistent Organic Pollutants</w:t>
            </w:r>
          </w:p>
        </w:tc>
        <w:tc>
          <w:tcPr>
            <w:tcW w:w="1259" w:type="pct"/>
            <w:tcBorders>
              <w:top w:val="nil"/>
              <w:left w:val="nil"/>
              <w:bottom w:val="single" w:sz="4" w:space="0" w:color="auto"/>
              <w:right w:val="single" w:sz="4" w:space="0" w:color="auto"/>
            </w:tcBorders>
            <w:shd w:val="clear" w:color="auto" w:fill="auto"/>
          </w:tcPr>
          <w:p w14:paraId="5C5ACF4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6ECF7D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37064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7F8F35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49C1BC2" w14:textId="77777777" w:rsidR="00E603F8" w:rsidRPr="00C81E33" w:rsidRDefault="003B6A45">
            <w:pPr>
              <w:spacing w:after="0"/>
              <w:ind w:left="150" w:hanging="15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Sound Management of chemicals and Waste</w:t>
            </w:r>
          </w:p>
        </w:tc>
        <w:tc>
          <w:tcPr>
            <w:tcW w:w="1259" w:type="pct"/>
            <w:tcBorders>
              <w:top w:val="nil"/>
              <w:left w:val="nil"/>
              <w:bottom w:val="single" w:sz="4" w:space="0" w:color="auto"/>
              <w:right w:val="single" w:sz="4" w:space="0" w:color="auto"/>
            </w:tcBorders>
            <w:shd w:val="clear" w:color="auto" w:fill="auto"/>
          </w:tcPr>
          <w:p w14:paraId="03E1C27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ED871D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BEBB81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vAlign w:val="bottom"/>
          </w:tcPr>
          <w:p w14:paraId="2D01EF7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4BBEE2" w14:textId="77777777" w:rsidR="00E603F8" w:rsidRPr="00C81E33" w:rsidRDefault="003B6A45">
            <w:pPr>
              <w:spacing w:after="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Waste Management</w:t>
            </w:r>
          </w:p>
        </w:tc>
        <w:tc>
          <w:tcPr>
            <w:tcW w:w="1259" w:type="pct"/>
            <w:tcBorders>
              <w:top w:val="nil"/>
              <w:left w:val="nil"/>
              <w:bottom w:val="single" w:sz="4" w:space="0" w:color="auto"/>
              <w:right w:val="single" w:sz="4" w:space="0" w:color="auto"/>
            </w:tcBorders>
            <w:shd w:val="clear" w:color="auto" w:fill="auto"/>
          </w:tcPr>
          <w:p w14:paraId="7AE6AF1A"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224167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093B5B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4DB0313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B5DA442"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2737388" w14:textId="77777777" w:rsidR="00E603F8" w:rsidRPr="00C81E33" w:rsidRDefault="003B6A45">
            <w:pPr>
              <w:spacing w:after="0"/>
              <w:rPr>
                <w:rFonts w:eastAsia="Times New Roman"/>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sz w:val="16"/>
                <w:szCs w:val="16"/>
                <w:lang w:val="en-GB"/>
              </w:rPr>
              <w:t>Hazardous Waste Management</w:t>
            </w:r>
          </w:p>
        </w:tc>
      </w:tr>
      <w:tr w:rsidR="00440599" w:rsidRPr="00C81E33" w14:paraId="1C04EBB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D7F19A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00781D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B0C1594"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9A4A2C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Industrial Waste</w:t>
            </w:r>
          </w:p>
        </w:tc>
      </w:tr>
      <w:tr w:rsidR="00440599" w:rsidRPr="00C81E33" w14:paraId="4ACD744E"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3D3429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AAD76E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B7B85D"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2289AF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e-Waste</w:t>
            </w:r>
          </w:p>
        </w:tc>
      </w:tr>
      <w:tr w:rsidR="00440599" w:rsidRPr="00C81E33" w14:paraId="7306031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6F3C33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9581A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9CC27B" w14:textId="77777777" w:rsidR="00E603F8" w:rsidRPr="00C81E33" w:rsidRDefault="003B6A45">
            <w:pPr>
              <w:spacing w:after="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Emissions</w:t>
            </w:r>
          </w:p>
        </w:tc>
        <w:tc>
          <w:tcPr>
            <w:tcW w:w="1259" w:type="pct"/>
            <w:tcBorders>
              <w:top w:val="nil"/>
              <w:left w:val="nil"/>
              <w:bottom w:val="single" w:sz="4" w:space="0" w:color="auto"/>
              <w:right w:val="single" w:sz="4" w:space="0" w:color="auto"/>
            </w:tcBorders>
            <w:shd w:val="clear" w:color="auto" w:fill="auto"/>
          </w:tcPr>
          <w:p w14:paraId="62DDD374"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4C3DA7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B2B16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4B861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E65095D"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Disposal</w:t>
            </w:r>
          </w:p>
        </w:tc>
        <w:tc>
          <w:tcPr>
            <w:tcW w:w="1259" w:type="pct"/>
            <w:tcBorders>
              <w:top w:val="nil"/>
              <w:left w:val="nil"/>
              <w:bottom w:val="single" w:sz="4" w:space="0" w:color="auto"/>
              <w:right w:val="single" w:sz="4" w:space="0" w:color="auto"/>
            </w:tcBorders>
            <w:shd w:val="clear" w:color="auto" w:fill="auto"/>
          </w:tcPr>
          <w:p w14:paraId="5524EDC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BF2B23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89FFC6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CA24BE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94723B4" w14:textId="77777777" w:rsidR="00E603F8" w:rsidRPr="00C81E33" w:rsidRDefault="00B173A1">
            <w:pPr>
              <w:spacing w:after="0"/>
              <w:ind w:left="150" w:hanging="15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New Persistent Organic Pollutants</w:t>
            </w:r>
          </w:p>
        </w:tc>
        <w:tc>
          <w:tcPr>
            <w:tcW w:w="1259" w:type="pct"/>
            <w:tcBorders>
              <w:top w:val="nil"/>
              <w:left w:val="nil"/>
              <w:bottom w:val="single" w:sz="4" w:space="0" w:color="auto"/>
              <w:right w:val="single" w:sz="4" w:space="0" w:color="auto"/>
            </w:tcBorders>
            <w:shd w:val="clear" w:color="auto" w:fill="auto"/>
          </w:tcPr>
          <w:p w14:paraId="1931861C"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52B2F8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8ABE43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55ECB9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B5A09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Polychlorinated Biphenyls</w:t>
            </w:r>
          </w:p>
        </w:tc>
        <w:tc>
          <w:tcPr>
            <w:tcW w:w="1259" w:type="pct"/>
            <w:tcBorders>
              <w:top w:val="nil"/>
              <w:left w:val="nil"/>
              <w:bottom w:val="single" w:sz="4" w:space="0" w:color="auto"/>
              <w:right w:val="single" w:sz="4" w:space="0" w:color="auto"/>
            </w:tcBorders>
            <w:shd w:val="clear" w:color="auto" w:fill="auto"/>
          </w:tcPr>
          <w:p w14:paraId="72DDE1C5"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0EFF52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4CA92A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A67DC6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D7EC11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Plastics</w:t>
            </w:r>
          </w:p>
        </w:tc>
        <w:tc>
          <w:tcPr>
            <w:tcW w:w="1259" w:type="pct"/>
            <w:tcBorders>
              <w:top w:val="nil"/>
              <w:left w:val="nil"/>
              <w:bottom w:val="single" w:sz="4" w:space="0" w:color="auto"/>
              <w:right w:val="single" w:sz="4" w:space="0" w:color="auto"/>
            </w:tcBorders>
            <w:shd w:val="clear" w:color="auto" w:fill="auto"/>
          </w:tcPr>
          <w:p w14:paraId="12C37F1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7844B2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9D3B9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6B0459C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0F561D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Eco-Efficiency</w:t>
            </w:r>
          </w:p>
        </w:tc>
        <w:tc>
          <w:tcPr>
            <w:tcW w:w="1259" w:type="pct"/>
            <w:tcBorders>
              <w:top w:val="nil"/>
              <w:left w:val="nil"/>
              <w:bottom w:val="single" w:sz="4" w:space="0" w:color="auto"/>
              <w:right w:val="single" w:sz="4" w:space="0" w:color="auto"/>
            </w:tcBorders>
            <w:shd w:val="clear" w:color="auto" w:fill="auto"/>
          </w:tcPr>
          <w:p w14:paraId="00B84038"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3353E4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441AD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4C5AEB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ECBDCA5"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Pesticides</w:t>
            </w:r>
          </w:p>
        </w:tc>
        <w:tc>
          <w:tcPr>
            <w:tcW w:w="1259" w:type="pct"/>
            <w:tcBorders>
              <w:top w:val="nil"/>
              <w:left w:val="nil"/>
              <w:bottom w:val="single" w:sz="4" w:space="0" w:color="auto"/>
              <w:right w:val="single" w:sz="4" w:space="0" w:color="auto"/>
            </w:tcBorders>
            <w:shd w:val="clear" w:color="auto" w:fill="auto"/>
          </w:tcPr>
          <w:p w14:paraId="4DDC9B0E"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3297468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CA2191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01AA045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274534A"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DDT - Vector Management</w:t>
            </w:r>
          </w:p>
        </w:tc>
        <w:tc>
          <w:tcPr>
            <w:tcW w:w="1259" w:type="pct"/>
            <w:tcBorders>
              <w:top w:val="nil"/>
              <w:left w:val="nil"/>
              <w:bottom w:val="single" w:sz="4" w:space="0" w:color="auto"/>
              <w:right w:val="single" w:sz="4" w:space="0" w:color="auto"/>
            </w:tcBorders>
            <w:shd w:val="clear" w:color="auto" w:fill="auto"/>
          </w:tcPr>
          <w:p w14:paraId="73AC431B"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5AA52D7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079ECF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08532A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0F4DFA5"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DDT - Other</w:t>
            </w:r>
          </w:p>
        </w:tc>
        <w:tc>
          <w:tcPr>
            <w:tcW w:w="1259" w:type="pct"/>
            <w:tcBorders>
              <w:top w:val="nil"/>
              <w:left w:val="nil"/>
              <w:bottom w:val="single" w:sz="4" w:space="0" w:color="auto"/>
              <w:right w:val="single" w:sz="4" w:space="0" w:color="auto"/>
            </w:tcBorders>
            <w:shd w:val="clear" w:color="auto" w:fill="auto"/>
          </w:tcPr>
          <w:p w14:paraId="2D34B8E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4841C82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DCECC2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17AF9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5CCA8DE" w14:textId="77777777" w:rsidR="00E603F8" w:rsidRPr="00C81E33" w:rsidRDefault="003B6A45">
            <w:pPr>
              <w:spacing w:after="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Industrial Emissions</w:t>
            </w:r>
          </w:p>
        </w:tc>
        <w:tc>
          <w:tcPr>
            <w:tcW w:w="1259" w:type="pct"/>
            <w:tcBorders>
              <w:top w:val="nil"/>
              <w:left w:val="nil"/>
              <w:bottom w:val="single" w:sz="4" w:space="0" w:color="auto"/>
              <w:right w:val="single" w:sz="4" w:space="0" w:color="auto"/>
            </w:tcBorders>
            <w:shd w:val="clear" w:color="auto" w:fill="auto"/>
          </w:tcPr>
          <w:p w14:paraId="4777569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31C808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EA77BB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1A41301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1DF70D9"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Open Burning</w:t>
            </w:r>
          </w:p>
        </w:tc>
        <w:tc>
          <w:tcPr>
            <w:tcW w:w="1259" w:type="pct"/>
            <w:tcBorders>
              <w:top w:val="nil"/>
              <w:left w:val="nil"/>
              <w:bottom w:val="single" w:sz="4" w:space="0" w:color="auto"/>
              <w:right w:val="single" w:sz="4" w:space="0" w:color="auto"/>
            </w:tcBorders>
            <w:shd w:val="clear" w:color="auto" w:fill="auto"/>
          </w:tcPr>
          <w:p w14:paraId="03F90409"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01A20770" w14:textId="77777777">
        <w:trPr>
          <w:trHeight w:val="152"/>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77B517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50F0682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1D91DCD" w14:textId="77777777" w:rsidR="00E603F8" w:rsidRPr="00C81E33" w:rsidRDefault="003B6A45">
            <w:pPr>
              <w:spacing w:after="0"/>
              <w:ind w:left="150" w:hanging="150"/>
              <w:rPr>
                <w:rFonts w:eastAsia="Times New Roman"/>
                <w:iCs/>
                <w:sz w:val="16"/>
                <w:szCs w:val="16"/>
                <w:lang w:val="en-GB"/>
              </w:rPr>
            </w:pPr>
            <w:r w:rsidRPr="00C81E33">
              <w:rPr>
                <w:sz w:val="16"/>
                <w:szCs w:val="16"/>
                <w:lang w:val="en-GB"/>
              </w:rPr>
              <w:fldChar w:fldCharType="begin">
                <w:ffData>
                  <w:name w:val=""/>
                  <w:enabled/>
                  <w:calcOnExit w:val="0"/>
                  <w:checkBox>
                    <w:sizeAuto/>
                    <w:default w:val="1"/>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00B173A1" w:rsidRPr="00C81E33">
              <w:rPr>
                <w:rFonts w:eastAsia="Times New Roman"/>
                <w:iCs/>
                <w:sz w:val="16"/>
                <w:szCs w:val="16"/>
                <w:lang w:val="en-GB"/>
              </w:rPr>
              <w:t>Best Available Technology / Best Environmental Practices</w:t>
            </w:r>
          </w:p>
        </w:tc>
        <w:tc>
          <w:tcPr>
            <w:tcW w:w="1259" w:type="pct"/>
            <w:tcBorders>
              <w:top w:val="nil"/>
              <w:left w:val="nil"/>
              <w:bottom w:val="single" w:sz="4" w:space="0" w:color="auto"/>
              <w:right w:val="single" w:sz="4" w:space="0" w:color="auto"/>
            </w:tcBorders>
            <w:shd w:val="clear" w:color="auto" w:fill="auto"/>
          </w:tcPr>
          <w:p w14:paraId="715915B0"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73EF47DA"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00408F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tcPr>
          <w:p w14:paraId="75D8A4D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133827B2"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Green Chemistry</w:t>
            </w:r>
          </w:p>
        </w:tc>
        <w:tc>
          <w:tcPr>
            <w:tcW w:w="1259" w:type="pct"/>
            <w:tcBorders>
              <w:top w:val="nil"/>
              <w:left w:val="nil"/>
              <w:bottom w:val="single" w:sz="4" w:space="0" w:color="auto"/>
              <w:right w:val="single" w:sz="4" w:space="0" w:color="auto"/>
            </w:tcBorders>
            <w:shd w:val="clear" w:color="auto" w:fill="auto"/>
          </w:tcPr>
          <w:p w14:paraId="6C5780A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1C55C81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DA4779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98CF6BB"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Climate Change</w:t>
            </w:r>
          </w:p>
        </w:tc>
        <w:tc>
          <w:tcPr>
            <w:tcW w:w="1181" w:type="pct"/>
            <w:tcBorders>
              <w:top w:val="nil"/>
              <w:left w:val="nil"/>
              <w:bottom w:val="single" w:sz="4" w:space="0" w:color="auto"/>
              <w:right w:val="single" w:sz="4" w:space="0" w:color="auto"/>
            </w:tcBorders>
            <w:shd w:val="clear" w:color="auto" w:fill="auto"/>
          </w:tcPr>
          <w:p w14:paraId="5FE24F14" w14:textId="77777777" w:rsidR="00E603F8" w:rsidRPr="00C81E33" w:rsidRDefault="00E603F8">
            <w:pPr>
              <w:spacing w:after="0"/>
              <w:rPr>
                <w:rFonts w:eastAsia="Times New Roman"/>
                <w:b/>
                <w:bCs/>
                <w:sz w:val="16"/>
                <w:szCs w:val="16"/>
                <w:lang w:val="en-GB"/>
              </w:rPr>
            </w:pPr>
          </w:p>
        </w:tc>
        <w:tc>
          <w:tcPr>
            <w:tcW w:w="1259" w:type="pct"/>
            <w:tcBorders>
              <w:top w:val="nil"/>
              <w:left w:val="nil"/>
              <w:bottom w:val="single" w:sz="4" w:space="0" w:color="auto"/>
              <w:right w:val="single" w:sz="4" w:space="0" w:color="auto"/>
            </w:tcBorders>
            <w:shd w:val="clear" w:color="auto" w:fill="auto"/>
          </w:tcPr>
          <w:p w14:paraId="0800A8BB" w14:textId="77777777" w:rsidR="00E603F8" w:rsidRPr="00C81E33" w:rsidRDefault="00E603F8">
            <w:pPr>
              <w:spacing w:after="0"/>
              <w:rPr>
                <w:rFonts w:eastAsia="Times New Roman"/>
                <w:iCs/>
                <w:sz w:val="16"/>
                <w:szCs w:val="16"/>
                <w:lang w:val="en-GB"/>
              </w:rPr>
            </w:pPr>
          </w:p>
        </w:tc>
      </w:tr>
      <w:tr w:rsidR="00440599" w:rsidRPr="00C81E33" w14:paraId="5CB461E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1E97F4F"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15C5BD96"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5E06ECB2" w14:textId="77777777" w:rsidR="00E603F8" w:rsidRPr="00C81E33" w:rsidRDefault="00B173A1">
            <w:pPr>
              <w:spacing w:after="0"/>
              <w:rPr>
                <w:b/>
                <w:sz w:val="16"/>
                <w:szCs w:val="16"/>
                <w:lang w:val="en-GB"/>
              </w:rPr>
            </w:pPr>
            <w:r w:rsidRPr="00C81E33">
              <w:rPr>
                <w:b/>
                <w:sz w:val="16"/>
                <w:szCs w:val="16"/>
                <w:lang w:val="en-GB"/>
              </w:rPr>
              <w:fldChar w:fldCharType="begin">
                <w:ffData>
                  <w:name w:val="IAP_cities"/>
                  <w:enabled/>
                  <w:calcOnExit w:val="0"/>
                  <w:checkBox>
                    <w:sizeAuto/>
                    <w:default w:val="0"/>
                    <w:checked w:val="0"/>
                  </w:checkBox>
                </w:ffData>
              </w:fldChar>
            </w:r>
            <w:r w:rsidRPr="00C81E33">
              <w:rPr>
                <w:b/>
                <w:sz w:val="16"/>
                <w:szCs w:val="16"/>
                <w:lang w:val="en-GB"/>
              </w:rPr>
              <w:instrText xml:space="preserve"> FORMCHECKBOX </w:instrText>
            </w:r>
            <w:r w:rsidR="00FD0144">
              <w:rPr>
                <w:b/>
                <w:sz w:val="16"/>
                <w:szCs w:val="16"/>
                <w:lang w:val="en-GB"/>
              </w:rPr>
            </w:r>
            <w:r w:rsidR="00FD0144">
              <w:rPr>
                <w:b/>
                <w:sz w:val="16"/>
                <w:szCs w:val="16"/>
                <w:lang w:val="en-GB"/>
              </w:rPr>
              <w:fldChar w:fldCharType="separate"/>
            </w:r>
            <w:r w:rsidRPr="00C81E33">
              <w:rPr>
                <w:b/>
                <w:sz w:val="16"/>
                <w:szCs w:val="16"/>
                <w:lang w:val="en-GB"/>
              </w:rPr>
              <w:fldChar w:fldCharType="end"/>
            </w:r>
            <w:r w:rsidRPr="00C81E33">
              <w:rPr>
                <w:rFonts w:eastAsia="Times New Roman"/>
                <w:b/>
                <w:bCs/>
                <w:sz w:val="16"/>
                <w:szCs w:val="16"/>
                <w:lang w:val="en-GB"/>
              </w:rPr>
              <w:t>Climate Change Adaptation</w:t>
            </w:r>
          </w:p>
        </w:tc>
        <w:tc>
          <w:tcPr>
            <w:tcW w:w="1259" w:type="pct"/>
            <w:tcBorders>
              <w:top w:val="nil"/>
              <w:left w:val="nil"/>
              <w:bottom w:val="single" w:sz="4" w:space="0" w:color="auto"/>
              <w:right w:val="single" w:sz="4" w:space="0" w:color="auto"/>
            </w:tcBorders>
            <w:shd w:val="clear" w:color="auto" w:fill="auto"/>
          </w:tcPr>
          <w:p w14:paraId="4AB35443" w14:textId="77777777" w:rsidR="00E603F8" w:rsidRPr="00C81E33" w:rsidRDefault="00E603F8">
            <w:pPr>
              <w:spacing w:after="0"/>
              <w:rPr>
                <w:sz w:val="16"/>
                <w:szCs w:val="16"/>
                <w:lang w:val="en-GB"/>
              </w:rPr>
            </w:pPr>
          </w:p>
        </w:tc>
      </w:tr>
      <w:tr w:rsidR="00440599" w:rsidRPr="00C81E33" w14:paraId="68983B73"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1C0940"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19B902D" w14:textId="77777777" w:rsidR="00E603F8" w:rsidRPr="00C81E33" w:rsidRDefault="00E603F8">
            <w:pPr>
              <w:spacing w:after="0"/>
              <w:rPr>
                <w:sz w:val="16"/>
                <w:szCs w:val="16"/>
                <w:lang w:val="en-GB"/>
              </w:rPr>
            </w:pPr>
          </w:p>
        </w:tc>
        <w:tc>
          <w:tcPr>
            <w:tcW w:w="1181" w:type="pct"/>
            <w:tcBorders>
              <w:top w:val="nil"/>
              <w:left w:val="nil"/>
              <w:bottom w:val="single" w:sz="4" w:space="0" w:color="auto"/>
              <w:right w:val="single" w:sz="4" w:space="0" w:color="auto"/>
            </w:tcBorders>
            <w:shd w:val="clear" w:color="auto" w:fill="auto"/>
          </w:tcPr>
          <w:p w14:paraId="07F6E378"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25813342"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Climate Finance</w:t>
            </w:r>
          </w:p>
        </w:tc>
      </w:tr>
      <w:tr w:rsidR="00440599" w:rsidRPr="00C81E33" w14:paraId="01FF5B1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32D87C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4BE2DA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E9B25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66B6B47"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Least Developed Countries</w:t>
            </w:r>
          </w:p>
        </w:tc>
      </w:tr>
      <w:tr w:rsidR="00440599" w:rsidRPr="00C81E33" w14:paraId="24F52E6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C55273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9CF325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CCC1D8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D94EA8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Small Island Developing States</w:t>
            </w:r>
          </w:p>
        </w:tc>
      </w:tr>
      <w:tr w:rsidR="00440599" w:rsidRPr="00C81E33" w14:paraId="0AA0F555"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011F1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F11DB9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B2218F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62528F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Disaster Risk Management</w:t>
            </w:r>
          </w:p>
        </w:tc>
      </w:tr>
      <w:tr w:rsidR="00440599" w:rsidRPr="00C81E33" w14:paraId="36D78AB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BF0658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073562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3BD619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3560A58"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Sea-level rise</w:t>
            </w:r>
          </w:p>
        </w:tc>
      </w:tr>
      <w:tr w:rsidR="00440599" w:rsidRPr="00C81E33" w14:paraId="5A5A42B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5F06F09"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3E071BA"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0477D506" w14:textId="77777777" w:rsidR="00E603F8" w:rsidRPr="00C81E33" w:rsidRDefault="00E603F8">
            <w:pPr>
              <w:spacing w:after="0"/>
              <w:rPr>
                <w:rFonts w:eastAsia="Times New Roman"/>
                <w:b/>
                <w:bCs/>
                <w:sz w:val="16"/>
                <w:szCs w:val="16"/>
                <w:lang w:val="en-GB"/>
              </w:rPr>
            </w:pPr>
          </w:p>
        </w:tc>
        <w:tc>
          <w:tcPr>
            <w:tcW w:w="1259" w:type="pct"/>
            <w:tcBorders>
              <w:top w:val="nil"/>
              <w:left w:val="nil"/>
              <w:bottom w:val="single" w:sz="4" w:space="0" w:color="auto"/>
              <w:right w:val="single" w:sz="4" w:space="0" w:color="auto"/>
            </w:tcBorders>
            <w:shd w:val="clear" w:color="auto" w:fill="auto"/>
          </w:tcPr>
          <w:p w14:paraId="043402C0" w14:textId="77777777" w:rsidR="00E603F8" w:rsidRPr="00C81E33" w:rsidRDefault="00B173A1">
            <w:pPr>
              <w:spacing w:after="0"/>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Climate Resilience</w:t>
            </w:r>
          </w:p>
        </w:tc>
      </w:tr>
      <w:tr w:rsidR="00440599" w:rsidRPr="00C81E33" w14:paraId="5698135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3BF0EF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3AE36C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D7865B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EE29C6E"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Climate information</w:t>
            </w:r>
          </w:p>
        </w:tc>
      </w:tr>
      <w:tr w:rsidR="00440599" w:rsidRPr="00C81E33" w14:paraId="23D82B4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32A88F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1D4FA1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8C25F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5986E9B"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Ecosystem-based Adaptation</w:t>
            </w:r>
          </w:p>
        </w:tc>
      </w:tr>
      <w:tr w:rsidR="00440599" w:rsidRPr="00C81E33" w14:paraId="4034C6D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700AC5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FDF666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86797F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93DBAD2"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sz w:val="16"/>
                <w:szCs w:val="16"/>
                <w:lang w:val="en-GB"/>
              </w:rPr>
              <w:t>Adaptation Tech Transfer</w:t>
            </w:r>
          </w:p>
        </w:tc>
      </w:tr>
      <w:tr w:rsidR="00440599" w:rsidRPr="00C81E33" w14:paraId="0119332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3BCAA3A"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7DB4C8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313F8F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042E35C" w14:textId="77777777" w:rsidR="00E603F8" w:rsidRPr="00C81E33" w:rsidRDefault="00B173A1">
            <w:pPr>
              <w:spacing w:after="0"/>
              <w:ind w:left="192" w:hanging="192"/>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National Adaptation Programme of Action</w:t>
            </w:r>
          </w:p>
        </w:tc>
      </w:tr>
      <w:tr w:rsidR="00440599" w:rsidRPr="00C81E33" w14:paraId="7A20873D"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ECBA31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53BF62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86025B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B92CF1D"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National Adaptation Plan</w:t>
            </w:r>
          </w:p>
        </w:tc>
      </w:tr>
      <w:tr w:rsidR="00440599" w:rsidRPr="00C81E33" w14:paraId="5D87982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4CF12B2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B11DBC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7291BE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5F1FAEF3"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Mainstreaming Adaptation</w:t>
            </w:r>
          </w:p>
        </w:tc>
      </w:tr>
      <w:tr w:rsidR="00440599" w:rsidRPr="00C81E33" w14:paraId="7808D842"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5E54EB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909729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A7DAF7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C26E29"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Private Sector</w:t>
            </w:r>
          </w:p>
        </w:tc>
      </w:tr>
      <w:tr w:rsidR="00440599" w:rsidRPr="00C81E33" w14:paraId="252DC50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65D531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54A691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52AF2E6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593764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Innovation</w:t>
            </w:r>
          </w:p>
        </w:tc>
      </w:tr>
      <w:tr w:rsidR="00440599" w:rsidRPr="00C81E33" w14:paraId="6BCA7B57"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7ED918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FF6153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99630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D79FC2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Complementarity</w:t>
            </w:r>
          </w:p>
        </w:tc>
      </w:tr>
      <w:tr w:rsidR="00440599" w:rsidRPr="00C81E33" w14:paraId="539ED5F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1EAB46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3417168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4C712D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42B13AF"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Community-based Adaptation</w:t>
            </w:r>
          </w:p>
        </w:tc>
      </w:tr>
      <w:tr w:rsidR="00440599" w:rsidRPr="00C81E33" w14:paraId="33589C9C"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84850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69F0653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668AD2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38C687E8"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Livelihoods</w:t>
            </w:r>
          </w:p>
        </w:tc>
      </w:tr>
      <w:tr w:rsidR="00440599" w:rsidRPr="00C81E33" w14:paraId="1A028534"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97CD18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47F257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CCD6F58"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Climate Change Mitigation</w:t>
            </w:r>
          </w:p>
        </w:tc>
        <w:tc>
          <w:tcPr>
            <w:tcW w:w="1259" w:type="pct"/>
            <w:tcBorders>
              <w:top w:val="nil"/>
              <w:left w:val="nil"/>
              <w:bottom w:val="single" w:sz="4" w:space="0" w:color="auto"/>
              <w:right w:val="single" w:sz="4" w:space="0" w:color="auto"/>
            </w:tcBorders>
            <w:shd w:val="clear" w:color="auto" w:fill="auto"/>
          </w:tcPr>
          <w:p w14:paraId="00355B77" w14:textId="77777777" w:rsidR="00E603F8" w:rsidRPr="00C81E33" w:rsidRDefault="00E603F8">
            <w:pPr>
              <w:spacing w:after="0"/>
              <w:rPr>
                <w:rFonts w:eastAsia="Times New Roman"/>
                <w:iCs/>
                <w:sz w:val="16"/>
                <w:szCs w:val="16"/>
                <w:lang w:val="en-GB"/>
              </w:rPr>
            </w:pPr>
          </w:p>
        </w:tc>
      </w:tr>
      <w:tr w:rsidR="00440599" w:rsidRPr="00C81E33" w14:paraId="72CABCCB" w14:textId="77777777">
        <w:trPr>
          <w:trHeight w:val="134"/>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DBCCC5E"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7EF92E5B"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tcPr>
          <w:p w14:paraId="38746759" w14:textId="77777777" w:rsidR="00E603F8" w:rsidRPr="00C81E33" w:rsidRDefault="00E603F8">
            <w:pPr>
              <w:spacing w:after="0"/>
              <w:rPr>
                <w:sz w:val="16"/>
                <w:szCs w:val="16"/>
                <w:lang w:val="en-GB"/>
              </w:rPr>
            </w:pPr>
          </w:p>
        </w:tc>
        <w:tc>
          <w:tcPr>
            <w:tcW w:w="1259" w:type="pct"/>
            <w:tcBorders>
              <w:top w:val="nil"/>
              <w:left w:val="nil"/>
              <w:bottom w:val="single" w:sz="4" w:space="0" w:color="auto"/>
              <w:right w:val="single" w:sz="4" w:space="0" w:color="auto"/>
            </w:tcBorders>
            <w:shd w:val="clear" w:color="auto" w:fill="auto"/>
          </w:tcPr>
          <w:p w14:paraId="64AD98C5" w14:textId="77777777" w:rsidR="00E603F8" w:rsidRPr="00C81E33" w:rsidRDefault="00B173A1">
            <w:pPr>
              <w:spacing w:after="0"/>
              <w:ind w:left="192" w:hanging="192"/>
              <w:rPr>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Agriculture, Forestry, and other Land Use</w:t>
            </w:r>
          </w:p>
        </w:tc>
      </w:tr>
      <w:tr w:rsidR="00440599" w:rsidRPr="00C81E33" w14:paraId="5D6B3AE0"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66B9A1E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lastRenderedPageBreak/>
              <w:t> </w:t>
            </w:r>
          </w:p>
        </w:tc>
        <w:tc>
          <w:tcPr>
            <w:tcW w:w="1526" w:type="pct"/>
            <w:tcBorders>
              <w:top w:val="nil"/>
              <w:left w:val="nil"/>
              <w:bottom w:val="single" w:sz="4" w:space="0" w:color="auto"/>
              <w:right w:val="single" w:sz="4" w:space="0" w:color="auto"/>
            </w:tcBorders>
            <w:shd w:val="clear" w:color="auto" w:fill="auto"/>
            <w:noWrap/>
            <w:vAlign w:val="bottom"/>
          </w:tcPr>
          <w:p w14:paraId="7A859D0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2E6A5A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56EF9A0"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Energy Efficiency</w:t>
            </w:r>
          </w:p>
        </w:tc>
      </w:tr>
      <w:tr w:rsidR="00440599" w:rsidRPr="00C81E33" w14:paraId="35532D27" w14:textId="77777777">
        <w:trPr>
          <w:trHeight w:val="215"/>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75BE95B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2B826E5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5D0BA6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38AF7D9" w14:textId="77777777" w:rsidR="00E603F8" w:rsidRPr="00C81E33" w:rsidRDefault="00B173A1">
            <w:pPr>
              <w:spacing w:after="0"/>
              <w:ind w:left="192" w:hanging="192"/>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Sustainable Urban Systems and Transport</w:t>
            </w:r>
          </w:p>
        </w:tc>
      </w:tr>
      <w:tr w:rsidR="00440599" w:rsidRPr="00C81E33" w14:paraId="6F89D448"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2F80B9B"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0E21C5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4D66FA9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2A78444"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Technology Transfer</w:t>
            </w:r>
          </w:p>
        </w:tc>
      </w:tr>
      <w:tr w:rsidR="00440599" w:rsidRPr="00C81E33" w14:paraId="3B09C6E9"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5A1B51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7ADD3C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A1721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6A3F563"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Renewable Energy</w:t>
            </w:r>
          </w:p>
        </w:tc>
      </w:tr>
      <w:tr w:rsidR="00440599" w:rsidRPr="00C81E33" w14:paraId="0CBED155"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1209A5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5ACE7A5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E390B71"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2D78C232" w14:textId="77777777" w:rsidR="00E603F8" w:rsidRPr="00C81E33" w:rsidRDefault="00B173A1">
            <w:pPr>
              <w:spacing w:after="0"/>
              <w:rPr>
                <w:rFonts w:eastAsia="Times New Roman"/>
                <w:i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iCs/>
                <w:sz w:val="16"/>
                <w:szCs w:val="16"/>
                <w:lang w:val="en-GB"/>
              </w:rPr>
              <w:t>Financing</w:t>
            </w:r>
          </w:p>
        </w:tc>
      </w:tr>
      <w:tr w:rsidR="00440599" w:rsidRPr="00C81E33" w14:paraId="3E52C1C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F71633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BF773A6"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F1C4BC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B949631"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Enabling Activities</w:t>
            </w:r>
          </w:p>
        </w:tc>
      </w:tr>
      <w:tr w:rsidR="00440599" w:rsidRPr="00C81E33" w14:paraId="45A9168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7E09908"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E5B820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79904C4" w14:textId="77777777" w:rsidR="00E603F8" w:rsidRPr="00C81E33" w:rsidRDefault="00B173A1">
            <w:pPr>
              <w:spacing w:after="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Technology Transfer</w:t>
            </w:r>
          </w:p>
        </w:tc>
        <w:tc>
          <w:tcPr>
            <w:tcW w:w="1259" w:type="pct"/>
            <w:tcBorders>
              <w:top w:val="nil"/>
              <w:left w:val="nil"/>
              <w:bottom w:val="single" w:sz="4" w:space="0" w:color="auto"/>
              <w:right w:val="single" w:sz="4" w:space="0" w:color="auto"/>
            </w:tcBorders>
            <w:shd w:val="clear" w:color="auto" w:fill="auto"/>
          </w:tcPr>
          <w:p w14:paraId="34589717"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r>
      <w:tr w:rsidR="00440599" w:rsidRPr="00C81E33" w14:paraId="247E2FDB"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2D3578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0D26969"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23228291"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DF7BF9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Poznan Strategic Programme on Technology Transfer</w:t>
            </w:r>
          </w:p>
        </w:tc>
      </w:tr>
      <w:tr w:rsidR="00440599" w:rsidRPr="00C81E33" w14:paraId="12FEE965" w14:textId="77777777">
        <w:trPr>
          <w:trHeight w:val="420"/>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17FEA992"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FBC04AE"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0B0C5B5C"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74198B3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Climate Technology Centre &amp; Network (CTCN)</w:t>
            </w:r>
          </w:p>
        </w:tc>
      </w:tr>
      <w:tr w:rsidR="00440599" w:rsidRPr="00C81E33" w14:paraId="6D60A7AF"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84C798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08DEB524"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62D7E70A"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0FC756FB"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Endogenous technology</w:t>
            </w:r>
          </w:p>
        </w:tc>
      </w:tr>
      <w:tr w:rsidR="00440599" w:rsidRPr="00C81E33" w14:paraId="5DCD6E36"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300DCFDF"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1CEC7C0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375FB0A0" w14:textId="77777777" w:rsidR="00E603F8" w:rsidRPr="00C81E33" w:rsidRDefault="00B173A1">
            <w:pPr>
              <w:spacing w:after="0"/>
              <w:rPr>
                <w:rFonts w:eastAsia="Times New Roman"/>
                <w:iCs/>
                <w:sz w:val="16"/>
                <w:szCs w:val="16"/>
                <w:lang w:val="en-GB"/>
              </w:rPr>
            </w:pPr>
            <w:r w:rsidRPr="00C81E33">
              <w:rPr>
                <w:rFonts w:eastAsia="Times New Roman" w:hint="eastAsia"/>
                <w:iCs/>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6D07C2EA"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Technology Needs Assessment</w:t>
            </w:r>
          </w:p>
        </w:tc>
      </w:tr>
      <w:tr w:rsidR="00440599" w:rsidRPr="00C81E33" w14:paraId="09013914"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2D09FA5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72D5A495"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noWrap/>
            <w:vAlign w:val="bottom"/>
          </w:tcPr>
          <w:p w14:paraId="0917E530"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259" w:type="pct"/>
            <w:tcBorders>
              <w:top w:val="nil"/>
              <w:left w:val="nil"/>
              <w:bottom w:val="single" w:sz="4" w:space="0" w:color="auto"/>
              <w:right w:val="single" w:sz="4" w:space="0" w:color="auto"/>
            </w:tcBorders>
            <w:shd w:val="clear" w:color="auto" w:fill="auto"/>
            <w:noWrap/>
            <w:vAlign w:val="bottom"/>
          </w:tcPr>
          <w:p w14:paraId="74C01C0E"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Adaptation Tech Transfer</w:t>
            </w:r>
          </w:p>
        </w:tc>
      </w:tr>
      <w:tr w:rsidR="00440599" w:rsidRPr="00C81E33" w14:paraId="6B9AD8C3" w14:textId="77777777">
        <w:trPr>
          <w:trHeight w:val="89"/>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0EF76EA3"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single" w:sz="4" w:space="0" w:color="auto"/>
              <w:right w:val="single" w:sz="4" w:space="0" w:color="auto"/>
            </w:tcBorders>
            <w:shd w:val="clear" w:color="auto" w:fill="auto"/>
            <w:noWrap/>
            <w:vAlign w:val="bottom"/>
          </w:tcPr>
          <w:p w14:paraId="455C29CC"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single" w:sz="4" w:space="0" w:color="auto"/>
              <w:right w:val="single" w:sz="4" w:space="0" w:color="auto"/>
            </w:tcBorders>
            <w:shd w:val="clear" w:color="auto" w:fill="auto"/>
          </w:tcPr>
          <w:p w14:paraId="7BBC54FE" w14:textId="77777777" w:rsidR="00E603F8" w:rsidRPr="00C81E33" w:rsidRDefault="00B173A1">
            <w:pPr>
              <w:spacing w:after="0"/>
              <w:ind w:left="150" w:hanging="150"/>
              <w:rPr>
                <w:rFonts w:eastAsia="Times New Roman"/>
                <w:b/>
                <w:bCs/>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b/>
                <w:bCs/>
                <w:sz w:val="16"/>
                <w:szCs w:val="16"/>
                <w:lang w:val="en-GB"/>
              </w:rPr>
              <w:t>United Nations Framework on Climate Change</w:t>
            </w:r>
          </w:p>
        </w:tc>
        <w:tc>
          <w:tcPr>
            <w:tcW w:w="1259" w:type="pct"/>
            <w:tcBorders>
              <w:top w:val="nil"/>
              <w:left w:val="nil"/>
              <w:bottom w:val="single" w:sz="4" w:space="0" w:color="auto"/>
              <w:right w:val="single" w:sz="4" w:space="0" w:color="auto"/>
            </w:tcBorders>
            <w:shd w:val="clear" w:color="auto" w:fill="auto"/>
            <w:noWrap/>
            <w:vAlign w:val="bottom"/>
          </w:tcPr>
          <w:p w14:paraId="031584F8" w14:textId="77777777" w:rsidR="00E603F8" w:rsidRPr="00C81E33" w:rsidRDefault="00B173A1">
            <w:pPr>
              <w:spacing w:after="0"/>
              <w:rPr>
                <w:rFonts w:eastAsia="Times New Roman"/>
                <w:sz w:val="16"/>
                <w:szCs w:val="16"/>
                <w:lang w:val="en-GB"/>
              </w:rPr>
            </w:pPr>
            <w:r w:rsidRPr="00C81E33">
              <w:rPr>
                <w:sz w:val="16"/>
                <w:szCs w:val="16"/>
                <w:lang w:val="en-GB"/>
              </w:rPr>
              <w:fldChar w:fldCharType="begin">
                <w:ffData>
                  <w:name w:val="IAP_cities"/>
                  <w:enabled/>
                  <w:calcOnExit w:val="0"/>
                  <w:checkBox>
                    <w:sizeAuto/>
                    <w:default w:val="0"/>
                    <w:checked w:val="0"/>
                  </w:checkBox>
                </w:ffData>
              </w:fldChar>
            </w:r>
            <w:r w:rsidRPr="00C81E33">
              <w:rPr>
                <w:sz w:val="16"/>
                <w:szCs w:val="16"/>
                <w:lang w:val="en-GB"/>
              </w:rPr>
              <w:instrText xml:space="preserve"> FORMCHECKBOX </w:instrText>
            </w:r>
            <w:r w:rsidR="00FD0144">
              <w:rPr>
                <w:sz w:val="16"/>
                <w:szCs w:val="16"/>
                <w:lang w:val="en-GB"/>
              </w:rPr>
            </w:r>
            <w:r w:rsidR="00FD0144">
              <w:rPr>
                <w:sz w:val="16"/>
                <w:szCs w:val="16"/>
                <w:lang w:val="en-GB"/>
              </w:rPr>
              <w:fldChar w:fldCharType="separate"/>
            </w:r>
            <w:r w:rsidRPr="00C81E33">
              <w:rPr>
                <w:sz w:val="16"/>
                <w:szCs w:val="16"/>
                <w:lang w:val="en-GB"/>
              </w:rPr>
              <w:fldChar w:fldCharType="end"/>
            </w:r>
            <w:r w:rsidRPr="00C81E33">
              <w:rPr>
                <w:rFonts w:eastAsia="Times New Roman"/>
                <w:sz w:val="16"/>
                <w:szCs w:val="16"/>
                <w:lang w:val="en-GB"/>
              </w:rPr>
              <w:t>Nationally Determined Contribution</w:t>
            </w:r>
          </w:p>
        </w:tc>
      </w:tr>
      <w:tr w:rsidR="00440599" w:rsidRPr="00C81E33" w14:paraId="4EFCC6A3" w14:textId="77777777">
        <w:trPr>
          <w:trHeight w:val="58"/>
        </w:trPr>
        <w:tc>
          <w:tcPr>
            <w:tcW w:w="1034" w:type="pct"/>
            <w:tcBorders>
              <w:top w:val="nil"/>
              <w:left w:val="single" w:sz="4" w:space="0" w:color="auto"/>
              <w:bottom w:val="nil"/>
              <w:right w:val="single" w:sz="4" w:space="0" w:color="auto"/>
            </w:tcBorders>
            <w:shd w:val="clear" w:color="auto" w:fill="auto"/>
            <w:noWrap/>
            <w:vAlign w:val="bottom"/>
          </w:tcPr>
          <w:p w14:paraId="2E7A934D"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526" w:type="pct"/>
            <w:tcBorders>
              <w:top w:val="nil"/>
              <w:left w:val="nil"/>
              <w:bottom w:val="nil"/>
              <w:right w:val="single" w:sz="4" w:space="0" w:color="auto"/>
            </w:tcBorders>
            <w:shd w:val="clear" w:color="auto" w:fill="auto"/>
            <w:noWrap/>
            <w:vAlign w:val="bottom"/>
          </w:tcPr>
          <w:p w14:paraId="2F71AF17" w14:textId="77777777" w:rsidR="00E603F8" w:rsidRPr="00C81E33" w:rsidRDefault="00B173A1">
            <w:pPr>
              <w:spacing w:after="0"/>
              <w:rPr>
                <w:rFonts w:eastAsia="Times New Roman"/>
                <w:b/>
                <w:bCs/>
                <w:sz w:val="16"/>
                <w:szCs w:val="16"/>
                <w:lang w:val="en-GB"/>
              </w:rPr>
            </w:pPr>
            <w:r w:rsidRPr="00C81E33">
              <w:rPr>
                <w:rFonts w:eastAsia="Times New Roman" w:hint="eastAsia"/>
                <w:b/>
                <w:bCs/>
                <w:sz w:val="16"/>
                <w:szCs w:val="16"/>
                <w:lang w:val="en-GB"/>
              </w:rPr>
              <w:t> </w:t>
            </w:r>
          </w:p>
        </w:tc>
        <w:tc>
          <w:tcPr>
            <w:tcW w:w="1181" w:type="pct"/>
            <w:tcBorders>
              <w:top w:val="nil"/>
              <w:left w:val="nil"/>
              <w:bottom w:val="nil"/>
              <w:right w:val="single" w:sz="4" w:space="0" w:color="auto"/>
            </w:tcBorders>
            <w:shd w:val="clear" w:color="auto" w:fill="auto"/>
            <w:noWrap/>
            <w:vAlign w:val="bottom"/>
          </w:tcPr>
          <w:p w14:paraId="3756CF16" w14:textId="77777777" w:rsidR="00E603F8" w:rsidRPr="00C81E33" w:rsidRDefault="00B173A1">
            <w:pPr>
              <w:spacing w:after="0"/>
              <w:rPr>
                <w:rFonts w:eastAsia="Times New Roman"/>
                <w:sz w:val="16"/>
                <w:szCs w:val="16"/>
                <w:lang w:val="en-GB"/>
              </w:rPr>
            </w:pPr>
            <w:r w:rsidRPr="00C81E33">
              <w:rPr>
                <w:rFonts w:eastAsia="Times New Roman" w:hint="eastAsia"/>
                <w:sz w:val="16"/>
                <w:szCs w:val="16"/>
                <w:lang w:val="en-GB"/>
              </w:rPr>
              <w:t> </w:t>
            </w:r>
          </w:p>
        </w:tc>
        <w:tc>
          <w:tcPr>
            <w:tcW w:w="1259" w:type="pct"/>
            <w:tcBorders>
              <w:top w:val="nil"/>
              <w:left w:val="nil"/>
              <w:bottom w:val="nil"/>
              <w:right w:val="single" w:sz="4" w:space="0" w:color="auto"/>
            </w:tcBorders>
            <w:shd w:val="clear" w:color="auto" w:fill="auto"/>
          </w:tcPr>
          <w:p w14:paraId="18534EA5" w14:textId="77777777" w:rsidR="00E603F8" w:rsidRPr="00C81E33" w:rsidRDefault="00E603F8">
            <w:pPr>
              <w:spacing w:after="0"/>
              <w:ind w:left="192" w:hanging="192"/>
              <w:rPr>
                <w:rFonts w:eastAsia="Times New Roman"/>
                <w:sz w:val="16"/>
                <w:szCs w:val="16"/>
                <w:lang w:val="en-GB"/>
              </w:rPr>
            </w:pPr>
          </w:p>
        </w:tc>
      </w:tr>
      <w:tr w:rsidR="00440599" w:rsidRPr="00C81E33" w14:paraId="43C6B031" w14:textId="77777777">
        <w:trPr>
          <w:trHeight w:val="58"/>
        </w:trPr>
        <w:tc>
          <w:tcPr>
            <w:tcW w:w="1034" w:type="pct"/>
            <w:tcBorders>
              <w:top w:val="nil"/>
              <w:left w:val="single" w:sz="4" w:space="0" w:color="auto"/>
              <w:bottom w:val="single" w:sz="4" w:space="0" w:color="auto"/>
              <w:right w:val="single" w:sz="4" w:space="0" w:color="auto"/>
            </w:tcBorders>
            <w:shd w:val="clear" w:color="auto" w:fill="auto"/>
            <w:noWrap/>
            <w:vAlign w:val="bottom"/>
          </w:tcPr>
          <w:p w14:paraId="525D4BFB"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6038C42F" w14:textId="77777777" w:rsidR="00E603F8" w:rsidRPr="00C81E33" w:rsidRDefault="00B173A1">
            <w:pPr>
              <w:spacing w:after="0"/>
              <w:rPr>
                <w:rFonts w:eastAsia="Times New Roman"/>
                <w:b/>
                <w:bCs/>
                <w:sz w:val="16"/>
                <w:szCs w:val="16"/>
                <w:lang w:val="en-GB"/>
              </w:rPr>
            </w:pPr>
            <w:r w:rsidRPr="00C81E33">
              <w:rPr>
                <w:rFonts w:eastAsia="Calibri"/>
                <w:b/>
                <w:sz w:val="16"/>
                <w:szCs w:val="16"/>
                <w:lang w:val="en-GB"/>
              </w:rPr>
              <w:fldChar w:fldCharType="begin">
                <w:ffData>
                  <w:name w:val=""/>
                  <w:enabled/>
                  <w:calcOnExit w:val="0"/>
                  <w:checkBox>
                    <w:sizeAuto/>
                    <w:default w:val="1"/>
                    <w:checked/>
                  </w:checkBox>
                </w:ffData>
              </w:fldChar>
            </w:r>
            <w:r w:rsidRPr="00C81E33">
              <w:rPr>
                <w:rFonts w:eastAsia="Calibri"/>
                <w:b/>
                <w:sz w:val="16"/>
                <w:szCs w:val="16"/>
                <w:lang w:val="en-GB"/>
              </w:rPr>
              <w:instrText xml:space="preserve"> FORMCHECKBOX </w:instrText>
            </w:r>
            <w:r w:rsidR="00FD0144">
              <w:rPr>
                <w:rFonts w:eastAsia="Calibri"/>
                <w:b/>
                <w:sz w:val="16"/>
                <w:szCs w:val="16"/>
                <w:lang w:val="en-GB"/>
              </w:rPr>
            </w:r>
            <w:r w:rsidR="00FD0144">
              <w:rPr>
                <w:rFonts w:eastAsia="Calibri"/>
                <w:b/>
                <w:sz w:val="16"/>
                <w:szCs w:val="16"/>
                <w:lang w:val="en-GB"/>
              </w:rPr>
              <w:fldChar w:fldCharType="separate"/>
            </w:r>
            <w:r w:rsidRPr="00C81E33">
              <w:rPr>
                <w:rFonts w:eastAsia="Calibri"/>
                <w:b/>
                <w:sz w:val="16"/>
                <w:szCs w:val="16"/>
                <w:lang w:val="en-GB"/>
              </w:rPr>
              <w:fldChar w:fldCharType="end"/>
            </w:r>
            <w:r w:rsidRPr="00C81E33">
              <w:rPr>
                <w:rFonts w:eastAsia="Calibri"/>
                <w:b/>
                <w:sz w:val="16"/>
                <w:szCs w:val="16"/>
                <w:lang w:val="en-GB"/>
              </w:rPr>
              <w:t xml:space="preserve"> Rio Markers</w:t>
            </w:r>
          </w:p>
        </w:tc>
        <w:tc>
          <w:tcPr>
            <w:tcW w:w="1181" w:type="pct"/>
            <w:tcBorders>
              <w:top w:val="nil"/>
              <w:left w:val="nil"/>
              <w:bottom w:val="single" w:sz="4" w:space="0" w:color="auto"/>
              <w:right w:val="single" w:sz="4" w:space="0" w:color="auto"/>
            </w:tcBorders>
            <w:shd w:val="clear" w:color="auto" w:fill="auto"/>
            <w:noWrap/>
            <w:vAlign w:val="bottom"/>
          </w:tcPr>
          <w:p w14:paraId="7CCB1D68" w14:textId="77777777" w:rsidR="00E603F8" w:rsidRPr="00C81E33" w:rsidRDefault="00B173A1">
            <w:pPr>
              <w:spacing w:after="0"/>
              <w:rPr>
                <w:rFonts w:eastAsia="Times New Roman"/>
                <w:sz w:val="16"/>
                <w:szCs w:val="16"/>
                <w:lang w:val="en-GB"/>
              </w:rPr>
            </w:pPr>
            <w:r w:rsidRPr="00C81E33">
              <w:rPr>
                <w:rFonts w:eastAsia="Times New Roman"/>
                <w:sz w:val="16"/>
                <w:szCs w:val="16"/>
                <w:lang w:val="en-GB"/>
              </w:rPr>
              <w:t> </w:t>
            </w:r>
          </w:p>
        </w:tc>
        <w:tc>
          <w:tcPr>
            <w:tcW w:w="1259" w:type="pct"/>
            <w:tcBorders>
              <w:top w:val="nil"/>
              <w:left w:val="nil"/>
              <w:bottom w:val="single" w:sz="4" w:space="0" w:color="auto"/>
              <w:right w:val="single" w:sz="4" w:space="0" w:color="auto"/>
            </w:tcBorders>
            <w:shd w:val="clear" w:color="auto" w:fill="auto"/>
          </w:tcPr>
          <w:p w14:paraId="173412EC" w14:textId="77777777" w:rsidR="00E603F8" w:rsidRPr="00C81E33" w:rsidRDefault="00E603F8">
            <w:pPr>
              <w:spacing w:after="0"/>
              <w:rPr>
                <w:rFonts w:eastAsia="Times New Roman"/>
                <w:sz w:val="16"/>
                <w:szCs w:val="16"/>
                <w:lang w:val="en-GB"/>
              </w:rPr>
            </w:pPr>
          </w:p>
        </w:tc>
      </w:tr>
      <w:tr w:rsidR="00440599" w:rsidRPr="00C81E33" w14:paraId="5AC27BCD"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38621414"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5A919A9" w14:textId="77777777" w:rsidR="00E603F8" w:rsidRPr="00C81E33" w:rsidRDefault="00E603F8">
            <w:pPr>
              <w:spacing w:after="0"/>
              <w:rPr>
                <w:rFonts w:eastAsia="Times New Roman"/>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34A2C6D" w14:textId="77777777" w:rsidR="00E603F8" w:rsidRPr="00C81E33" w:rsidRDefault="00B173A1">
            <w:pPr>
              <w:spacing w:after="0"/>
              <w:rPr>
                <w:rFonts w:eastAsia="Times New Roman"/>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Times New Roman"/>
                <w:sz w:val="16"/>
                <w:szCs w:val="16"/>
                <w:lang w:val="en-GB"/>
              </w:rPr>
              <w:t>Paris Agreement</w:t>
            </w:r>
          </w:p>
        </w:tc>
        <w:tc>
          <w:tcPr>
            <w:tcW w:w="1259" w:type="pct"/>
            <w:tcBorders>
              <w:top w:val="single" w:sz="4" w:space="0" w:color="auto"/>
              <w:left w:val="nil"/>
              <w:bottom w:val="single" w:sz="4" w:space="0" w:color="auto"/>
              <w:right w:val="single" w:sz="4" w:space="0" w:color="auto"/>
            </w:tcBorders>
            <w:shd w:val="clear" w:color="auto" w:fill="auto"/>
          </w:tcPr>
          <w:p w14:paraId="2F974F1B" w14:textId="77777777" w:rsidR="00E603F8" w:rsidRPr="00C81E33" w:rsidRDefault="00E603F8">
            <w:pPr>
              <w:spacing w:after="0"/>
              <w:rPr>
                <w:rFonts w:eastAsia="Times New Roman"/>
                <w:sz w:val="16"/>
                <w:szCs w:val="16"/>
                <w:lang w:val="en-GB"/>
              </w:rPr>
            </w:pPr>
          </w:p>
        </w:tc>
      </w:tr>
      <w:tr w:rsidR="00440599" w:rsidRPr="00C81E33" w14:paraId="50A68FB4"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72143BC4"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D45B54F"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464948C7" w14:textId="77777777" w:rsidR="00E603F8" w:rsidRPr="00C81E33" w:rsidRDefault="00B173A1">
            <w:pPr>
              <w:spacing w:after="0"/>
              <w:rPr>
                <w:rFonts w:eastAsia="Times New Roman"/>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Sustainable Development Goals</w:t>
            </w:r>
          </w:p>
        </w:tc>
        <w:tc>
          <w:tcPr>
            <w:tcW w:w="1259" w:type="pct"/>
            <w:tcBorders>
              <w:top w:val="single" w:sz="4" w:space="0" w:color="auto"/>
              <w:left w:val="nil"/>
              <w:bottom w:val="single" w:sz="4" w:space="0" w:color="auto"/>
              <w:right w:val="single" w:sz="4" w:space="0" w:color="auto"/>
            </w:tcBorders>
            <w:shd w:val="clear" w:color="auto" w:fill="auto"/>
          </w:tcPr>
          <w:p w14:paraId="0479D329" w14:textId="77777777" w:rsidR="00E603F8" w:rsidRPr="00C81E33" w:rsidRDefault="00E603F8">
            <w:pPr>
              <w:spacing w:after="0"/>
              <w:rPr>
                <w:rFonts w:eastAsia="Calibri"/>
                <w:sz w:val="16"/>
                <w:szCs w:val="16"/>
                <w:lang w:val="en-GB"/>
              </w:rPr>
            </w:pPr>
          </w:p>
        </w:tc>
      </w:tr>
      <w:tr w:rsidR="00440599" w:rsidRPr="00C81E33" w14:paraId="25B09D8F"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20E3D4FE"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5F6EDDA0"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3B393CA9" w14:textId="77777777" w:rsidR="00E603F8" w:rsidRPr="00C81E33" w:rsidRDefault="00B173A1">
            <w:pPr>
              <w:spacing w:after="0"/>
              <w:rPr>
                <w:rFonts w:eastAsia="Calibri"/>
                <w:b/>
                <w:sz w:val="16"/>
                <w:szCs w:val="16"/>
                <w:lang w:val="en-GB"/>
              </w:rPr>
            </w:pPr>
            <w:r w:rsidRPr="00C81E33">
              <w:rPr>
                <w:rFonts w:eastAsia="Calibri"/>
                <w:sz w:val="16"/>
                <w:szCs w:val="16"/>
                <w:lang w:val="en-GB"/>
              </w:rPr>
              <w:fldChar w:fldCharType="begin">
                <w:ffData>
                  <w:name w:val=""/>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Mitigation 0</w:t>
            </w:r>
          </w:p>
        </w:tc>
        <w:tc>
          <w:tcPr>
            <w:tcW w:w="1259" w:type="pct"/>
            <w:tcBorders>
              <w:top w:val="single" w:sz="4" w:space="0" w:color="auto"/>
              <w:left w:val="nil"/>
              <w:bottom w:val="single" w:sz="4" w:space="0" w:color="auto"/>
              <w:right w:val="single" w:sz="4" w:space="0" w:color="auto"/>
            </w:tcBorders>
            <w:shd w:val="clear" w:color="auto" w:fill="auto"/>
          </w:tcPr>
          <w:p w14:paraId="1DD8EAB3" w14:textId="77777777" w:rsidR="00E603F8" w:rsidRPr="00C81E33" w:rsidRDefault="00E603F8">
            <w:pPr>
              <w:spacing w:after="0"/>
              <w:rPr>
                <w:rFonts w:eastAsia="Calibri"/>
                <w:sz w:val="16"/>
                <w:szCs w:val="16"/>
                <w:lang w:val="en-GB"/>
              </w:rPr>
            </w:pPr>
          </w:p>
        </w:tc>
      </w:tr>
      <w:tr w:rsidR="00440599" w:rsidRPr="00C81E33" w14:paraId="66F68123"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03994A33"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2AC03270"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2A5BB719" w14:textId="77777777" w:rsidR="00E603F8" w:rsidRPr="00C81E33" w:rsidRDefault="00B173A1">
            <w:pPr>
              <w:spacing w:after="0"/>
              <w:rPr>
                <w:rFonts w:eastAsia="Calibri"/>
                <w:b/>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Mitigation 1</w:t>
            </w:r>
          </w:p>
        </w:tc>
        <w:tc>
          <w:tcPr>
            <w:tcW w:w="1259" w:type="pct"/>
            <w:tcBorders>
              <w:top w:val="single" w:sz="4" w:space="0" w:color="auto"/>
              <w:left w:val="nil"/>
              <w:bottom w:val="single" w:sz="4" w:space="0" w:color="auto"/>
              <w:right w:val="single" w:sz="4" w:space="0" w:color="auto"/>
            </w:tcBorders>
            <w:shd w:val="clear" w:color="auto" w:fill="auto"/>
          </w:tcPr>
          <w:p w14:paraId="1B8C0DB4" w14:textId="77777777" w:rsidR="00E603F8" w:rsidRPr="00C81E33" w:rsidRDefault="00E603F8">
            <w:pPr>
              <w:spacing w:after="0"/>
              <w:rPr>
                <w:rFonts w:eastAsia="Calibri"/>
                <w:sz w:val="16"/>
                <w:szCs w:val="16"/>
                <w:lang w:val="en-GB"/>
              </w:rPr>
            </w:pPr>
          </w:p>
        </w:tc>
      </w:tr>
      <w:tr w:rsidR="00440599" w:rsidRPr="00C81E33" w14:paraId="2E926D79"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9C51840"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393FFE61"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70EB2BE" w14:textId="77777777" w:rsidR="00E603F8" w:rsidRPr="00C81E33" w:rsidRDefault="00B173A1">
            <w:pPr>
              <w:spacing w:after="0"/>
              <w:rPr>
                <w:rFonts w:eastAsia="Calibri"/>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Mitigation 2</w:t>
            </w:r>
          </w:p>
        </w:tc>
        <w:tc>
          <w:tcPr>
            <w:tcW w:w="1259" w:type="pct"/>
            <w:tcBorders>
              <w:top w:val="single" w:sz="4" w:space="0" w:color="auto"/>
              <w:left w:val="nil"/>
              <w:bottom w:val="single" w:sz="4" w:space="0" w:color="auto"/>
              <w:right w:val="single" w:sz="4" w:space="0" w:color="auto"/>
            </w:tcBorders>
            <w:shd w:val="clear" w:color="auto" w:fill="auto"/>
          </w:tcPr>
          <w:p w14:paraId="39EC0541" w14:textId="77777777" w:rsidR="00E603F8" w:rsidRPr="00C81E33" w:rsidRDefault="00E603F8">
            <w:pPr>
              <w:spacing w:after="0"/>
              <w:rPr>
                <w:rFonts w:eastAsia="Calibri"/>
                <w:sz w:val="16"/>
                <w:szCs w:val="16"/>
                <w:lang w:val="en-GB"/>
              </w:rPr>
            </w:pPr>
          </w:p>
        </w:tc>
      </w:tr>
      <w:tr w:rsidR="00440599" w:rsidRPr="00C81E33" w14:paraId="65375B20"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427E9326"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0CDFEAA1"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0538E374" w14:textId="77777777" w:rsidR="00E603F8" w:rsidRPr="00C81E33" w:rsidRDefault="00B173A1">
            <w:pPr>
              <w:spacing w:after="0"/>
              <w:rPr>
                <w:rFonts w:eastAsia="Calibri"/>
                <w:sz w:val="16"/>
                <w:szCs w:val="16"/>
                <w:lang w:val="en-GB"/>
              </w:rPr>
            </w:pPr>
            <w:r w:rsidRPr="00C81E33">
              <w:rPr>
                <w:rFonts w:eastAsia="Calibri"/>
                <w:sz w:val="16"/>
                <w:szCs w:val="16"/>
                <w:lang w:val="en-GB"/>
              </w:rPr>
              <w:fldChar w:fldCharType="begin">
                <w:ffData>
                  <w:name w:val=""/>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Adaptation 0</w:t>
            </w:r>
          </w:p>
        </w:tc>
        <w:tc>
          <w:tcPr>
            <w:tcW w:w="1259" w:type="pct"/>
            <w:tcBorders>
              <w:top w:val="single" w:sz="4" w:space="0" w:color="auto"/>
              <w:left w:val="nil"/>
              <w:bottom w:val="single" w:sz="4" w:space="0" w:color="auto"/>
              <w:right w:val="single" w:sz="4" w:space="0" w:color="auto"/>
            </w:tcBorders>
            <w:shd w:val="clear" w:color="auto" w:fill="auto"/>
          </w:tcPr>
          <w:p w14:paraId="727A9F1F" w14:textId="77777777" w:rsidR="00E603F8" w:rsidRPr="00C81E33" w:rsidRDefault="00E603F8">
            <w:pPr>
              <w:spacing w:after="0"/>
              <w:rPr>
                <w:rFonts w:eastAsia="Calibri"/>
                <w:sz w:val="16"/>
                <w:szCs w:val="16"/>
                <w:lang w:val="en-GB"/>
              </w:rPr>
            </w:pPr>
          </w:p>
        </w:tc>
      </w:tr>
      <w:tr w:rsidR="00440599" w:rsidRPr="00C81E33" w14:paraId="29C76159"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17AFC600"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4D4BACA4"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6B2AE3B8" w14:textId="77777777" w:rsidR="00E603F8" w:rsidRPr="00C81E33" w:rsidRDefault="00B173A1">
            <w:pPr>
              <w:spacing w:after="0"/>
              <w:rPr>
                <w:rFonts w:eastAsia="Calibri"/>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Adaptation 1</w:t>
            </w:r>
          </w:p>
        </w:tc>
        <w:tc>
          <w:tcPr>
            <w:tcW w:w="1259" w:type="pct"/>
            <w:tcBorders>
              <w:top w:val="single" w:sz="4" w:space="0" w:color="auto"/>
              <w:left w:val="nil"/>
              <w:bottom w:val="single" w:sz="4" w:space="0" w:color="auto"/>
              <w:right w:val="single" w:sz="4" w:space="0" w:color="auto"/>
            </w:tcBorders>
            <w:shd w:val="clear" w:color="auto" w:fill="auto"/>
          </w:tcPr>
          <w:p w14:paraId="676F095F" w14:textId="77777777" w:rsidR="00E603F8" w:rsidRPr="00C81E33" w:rsidRDefault="00E603F8">
            <w:pPr>
              <w:spacing w:after="0"/>
              <w:rPr>
                <w:rFonts w:eastAsia="Calibri"/>
                <w:sz w:val="16"/>
                <w:szCs w:val="16"/>
                <w:lang w:val="en-GB"/>
              </w:rPr>
            </w:pPr>
          </w:p>
        </w:tc>
      </w:tr>
      <w:tr w:rsidR="00440599" w:rsidRPr="00C81E33" w14:paraId="032287EB" w14:textId="77777777">
        <w:trPr>
          <w:trHeight w:val="62"/>
        </w:trPr>
        <w:tc>
          <w:tcPr>
            <w:tcW w:w="1034" w:type="pct"/>
            <w:tcBorders>
              <w:top w:val="single" w:sz="4" w:space="0" w:color="auto"/>
              <w:left w:val="single" w:sz="4" w:space="0" w:color="auto"/>
              <w:bottom w:val="single" w:sz="4" w:space="0" w:color="auto"/>
              <w:right w:val="single" w:sz="4" w:space="0" w:color="auto"/>
            </w:tcBorders>
            <w:shd w:val="clear" w:color="auto" w:fill="auto"/>
            <w:noWrap/>
          </w:tcPr>
          <w:p w14:paraId="60EE5305" w14:textId="77777777" w:rsidR="00E603F8" w:rsidRPr="00C81E33" w:rsidRDefault="00E603F8">
            <w:pPr>
              <w:spacing w:after="0"/>
              <w:rPr>
                <w:rFonts w:eastAsia="Times New Roman"/>
                <w:b/>
                <w:bCs/>
                <w:sz w:val="16"/>
                <w:szCs w:val="16"/>
                <w:lang w:val="en-GB"/>
              </w:rPr>
            </w:pPr>
          </w:p>
        </w:tc>
        <w:tc>
          <w:tcPr>
            <w:tcW w:w="1526" w:type="pct"/>
            <w:tcBorders>
              <w:top w:val="single" w:sz="4" w:space="0" w:color="auto"/>
              <w:left w:val="nil"/>
              <w:bottom w:val="single" w:sz="4" w:space="0" w:color="auto"/>
              <w:right w:val="single" w:sz="4" w:space="0" w:color="auto"/>
            </w:tcBorders>
            <w:shd w:val="clear" w:color="auto" w:fill="auto"/>
            <w:noWrap/>
          </w:tcPr>
          <w:p w14:paraId="31F3CFCB" w14:textId="77777777" w:rsidR="00E603F8" w:rsidRPr="00C81E33" w:rsidRDefault="00E603F8">
            <w:pPr>
              <w:spacing w:after="0"/>
              <w:rPr>
                <w:rFonts w:eastAsia="Calibri"/>
                <w:sz w:val="16"/>
                <w:szCs w:val="16"/>
                <w:lang w:val="en-GB"/>
              </w:rPr>
            </w:pPr>
          </w:p>
        </w:tc>
        <w:tc>
          <w:tcPr>
            <w:tcW w:w="1181" w:type="pct"/>
            <w:tcBorders>
              <w:top w:val="single" w:sz="4" w:space="0" w:color="auto"/>
              <w:left w:val="nil"/>
              <w:bottom w:val="single" w:sz="4" w:space="0" w:color="auto"/>
              <w:right w:val="single" w:sz="4" w:space="0" w:color="auto"/>
            </w:tcBorders>
            <w:shd w:val="clear" w:color="auto" w:fill="auto"/>
            <w:noWrap/>
          </w:tcPr>
          <w:p w14:paraId="71776494" w14:textId="77777777" w:rsidR="00E603F8" w:rsidRPr="00C81E33" w:rsidRDefault="00B173A1">
            <w:pPr>
              <w:spacing w:after="0"/>
              <w:rPr>
                <w:rFonts w:eastAsia="Calibri"/>
                <w:sz w:val="16"/>
                <w:szCs w:val="16"/>
                <w:lang w:val="en-GB"/>
              </w:rPr>
            </w:pPr>
            <w:r w:rsidRPr="00C81E33">
              <w:rPr>
                <w:rFonts w:eastAsia="Calibri"/>
                <w:sz w:val="16"/>
                <w:szCs w:val="16"/>
                <w:lang w:val="en-GB"/>
              </w:rPr>
              <w:fldChar w:fldCharType="begin">
                <w:ffData>
                  <w:name w:val="IAP_cities"/>
                  <w:enabled/>
                  <w:calcOnExit w:val="0"/>
                  <w:checkBox>
                    <w:sizeAuto/>
                    <w:default w:val="0"/>
                    <w:checked w:val="0"/>
                  </w:checkBox>
                </w:ffData>
              </w:fldChar>
            </w:r>
            <w:r w:rsidRPr="00C81E33">
              <w:rPr>
                <w:rFonts w:eastAsia="Calibri"/>
                <w:sz w:val="16"/>
                <w:szCs w:val="16"/>
                <w:lang w:val="en-GB"/>
              </w:rPr>
              <w:instrText xml:space="preserve"> FORMCHECKBOX </w:instrText>
            </w:r>
            <w:r w:rsidR="00FD0144">
              <w:rPr>
                <w:rFonts w:eastAsia="Calibri"/>
                <w:sz w:val="16"/>
                <w:szCs w:val="16"/>
                <w:lang w:val="en-GB"/>
              </w:rPr>
            </w:r>
            <w:r w:rsidR="00FD0144">
              <w:rPr>
                <w:rFonts w:eastAsia="Calibri"/>
                <w:sz w:val="16"/>
                <w:szCs w:val="16"/>
                <w:lang w:val="en-GB"/>
              </w:rPr>
              <w:fldChar w:fldCharType="separate"/>
            </w:r>
            <w:r w:rsidRPr="00C81E33">
              <w:rPr>
                <w:rFonts w:eastAsia="Calibri"/>
                <w:sz w:val="16"/>
                <w:szCs w:val="16"/>
                <w:lang w:val="en-GB"/>
              </w:rPr>
              <w:fldChar w:fldCharType="end"/>
            </w:r>
            <w:r w:rsidRPr="00C81E33">
              <w:rPr>
                <w:rFonts w:eastAsia="Calibri"/>
                <w:sz w:val="16"/>
                <w:szCs w:val="16"/>
                <w:lang w:val="en-GB"/>
              </w:rPr>
              <w:t>Climate Change Adaptation 2</w:t>
            </w:r>
          </w:p>
        </w:tc>
        <w:tc>
          <w:tcPr>
            <w:tcW w:w="1259" w:type="pct"/>
            <w:tcBorders>
              <w:top w:val="single" w:sz="4" w:space="0" w:color="auto"/>
              <w:left w:val="nil"/>
              <w:bottom w:val="single" w:sz="4" w:space="0" w:color="auto"/>
              <w:right w:val="single" w:sz="4" w:space="0" w:color="auto"/>
            </w:tcBorders>
            <w:shd w:val="clear" w:color="auto" w:fill="auto"/>
          </w:tcPr>
          <w:p w14:paraId="0C5A66B3" w14:textId="77777777" w:rsidR="00E603F8" w:rsidRPr="00C81E33" w:rsidRDefault="00E603F8">
            <w:pPr>
              <w:spacing w:after="0"/>
              <w:rPr>
                <w:rFonts w:eastAsia="Calibri"/>
                <w:sz w:val="16"/>
                <w:szCs w:val="16"/>
                <w:lang w:val="en-GB"/>
              </w:rPr>
            </w:pPr>
          </w:p>
        </w:tc>
      </w:tr>
      <w:tr w:rsidR="00E603F8" w:rsidRPr="00C81E33" w14:paraId="15714096" w14:textId="77777777">
        <w:trPr>
          <w:trHeight w:val="58"/>
        </w:trPr>
        <w:tc>
          <w:tcPr>
            <w:tcW w:w="103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C50043" w14:textId="77777777" w:rsidR="00E603F8" w:rsidRPr="00C81E33" w:rsidRDefault="00E603F8">
            <w:pPr>
              <w:spacing w:after="0"/>
              <w:rPr>
                <w:rFonts w:eastAsia="Times New Roman"/>
                <w:b/>
                <w:bCs/>
                <w:sz w:val="16"/>
                <w:szCs w:val="16"/>
                <w:lang w:val="en-GB"/>
              </w:rPr>
            </w:pPr>
          </w:p>
        </w:tc>
        <w:tc>
          <w:tcPr>
            <w:tcW w:w="1526" w:type="pct"/>
            <w:tcBorders>
              <w:top w:val="nil"/>
              <w:left w:val="nil"/>
              <w:bottom w:val="single" w:sz="4" w:space="0" w:color="auto"/>
              <w:right w:val="single" w:sz="4" w:space="0" w:color="auto"/>
            </w:tcBorders>
            <w:shd w:val="clear" w:color="auto" w:fill="auto"/>
            <w:noWrap/>
            <w:vAlign w:val="bottom"/>
          </w:tcPr>
          <w:p w14:paraId="46A7E588" w14:textId="77777777" w:rsidR="00E603F8" w:rsidRPr="00C81E33" w:rsidRDefault="00E603F8">
            <w:pPr>
              <w:spacing w:after="0"/>
              <w:rPr>
                <w:rFonts w:eastAsia="Times New Roman"/>
                <w:b/>
                <w:bCs/>
                <w:sz w:val="16"/>
                <w:szCs w:val="16"/>
                <w:lang w:val="en-GB"/>
              </w:rPr>
            </w:pPr>
          </w:p>
        </w:tc>
        <w:tc>
          <w:tcPr>
            <w:tcW w:w="1181" w:type="pct"/>
            <w:tcBorders>
              <w:top w:val="nil"/>
              <w:left w:val="nil"/>
              <w:bottom w:val="single" w:sz="4" w:space="0" w:color="auto"/>
              <w:right w:val="single" w:sz="4" w:space="0" w:color="auto"/>
            </w:tcBorders>
            <w:shd w:val="clear" w:color="auto" w:fill="auto"/>
            <w:noWrap/>
            <w:vAlign w:val="bottom"/>
          </w:tcPr>
          <w:p w14:paraId="321D5F0F" w14:textId="77777777" w:rsidR="00E603F8" w:rsidRPr="00C81E33" w:rsidRDefault="00E603F8">
            <w:pPr>
              <w:spacing w:after="0"/>
              <w:rPr>
                <w:rFonts w:eastAsia="Times New Roman"/>
                <w:sz w:val="16"/>
                <w:szCs w:val="16"/>
                <w:lang w:val="en-GB"/>
              </w:rPr>
            </w:pPr>
          </w:p>
        </w:tc>
        <w:tc>
          <w:tcPr>
            <w:tcW w:w="1259" w:type="pct"/>
            <w:tcBorders>
              <w:top w:val="nil"/>
              <w:left w:val="nil"/>
              <w:bottom w:val="single" w:sz="4" w:space="0" w:color="auto"/>
              <w:right w:val="single" w:sz="4" w:space="0" w:color="auto"/>
            </w:tcBorders>
            <w:shd w:val="clear" w:color="auto" w:fill="auto"/>
          </w:tcPr>
          <w:p w14:paraId="2BD49552" w14:textId="77777777" w:rsidR="00E603F8" w:rsidRPr="00C81E33" w:rsidRDefault="00E603F8">
            <w:pPr>
              <w:spacing w:after="0"/>
              <w:ind w:left="192" w:hanging="192"/>
              <w:rPr>
                <w:sz w:val="16"/>
                <w:szCs w:val="16"/>
                <w:lang w:val="en-GB"/>
              </w:rPr>
            </w:pPr>
          </w:p>
        </w:tc>
      </w:tr>
    </w:tbl>
    <w:p w14:paraId="34C76D25" w14:textId="77777777" w:rsidR="00E603F8" w:rsidRPr="00C81E33" w:rsidRDefault="00E603F8"/>
    <w:p w14:paraId="61B2F630" w14:textId="77777777" w:rsidR="00E603F8" w:rsidRPr="00C81E33" w:rsidRDefault="00E603F8">
      <w:pPr>
        <w:rPr>
          <w:highlight w:val="yellow"/>
        </w:rPr>
      </w:pPr>
    </w:p>
    <w:p w14:paraId="299B6FCC" w14:textId="77777777" w:rsidR="00E603F8" w:rsidRPr="00C81E33" w:rsidRDefault="00E603F8"/>
    <w:p w14:paraId="4B1CAF37" w14:textId="77777777" w:rsidR="00E603F8" w:rsidRPr="00C81E33" w:rsidRDefault="00E603F8">
      <w:pPr>
        <w:spacing w:after="0"/>
        <w:jc w:val="left"/>
        <w:sectPr w:rsidR="00E603F8" w:rsidRPr="00C81E33">
          <w:pgSz w:w="15840" w:h="12240" w:orient="landscape"/>
          <w:pgMar w:top="1440" w:right="1440" w:bottom="1440" w:left="1440" w:header="720" w:footer="720" w:gutter="0"/>
          <w:cols w:space="720"/>
          <w:docGrid w:linePitch="360"/>
        </w:sectPr>
      </w:pPr>
    </w:p>
    <w:p w14:paraId="267A9D1C" w14:textId="77777777" w:rsidR="00E603F8" w:rsidRPr="00C81E33" w:rsidRDefault="00534B36">
      <w:pPr>
        <w:pStyle w:val="bodybullets"/>
        <w:pBdr>
          <w:bottom w:val="single" w:sz="4" w:space="1" w:color="auto"/>
        </w:pBdr>
        <w:ind w:left="360"/>
        <w:rPr>
          <w:rStyle w:val="Heading2Char1"/>
          <w:rFonts w:ascii="Times New Roman" w:hAnsi="Times New Roman"/>
          <w:i w:val="0"/>
          <w:iCs w:val="0"/>
          <w:sz w:val="20"/>
          <w:szCs w:val="20"/>
        </w:rPr>
      </w:pPr>
      <w:bookmarkStart w:id="721" w:name="_Toc70131603"/>
      <w:bookmarkStart w:id="722" w:name="_Toc100100730"/>
      <w:r w:rsidRPr="00C81E33">
        <w:rPr>
          <w:rStyle w:val="Heading2Char1"/>
          <w:rFonts w:ascii="Times New Roman" w:hAnsi="Times New Roman"/>
          <w:i w:val="0"/>
          <w:iCs w:val="0"/>
          <w:sz w:val="20"/>
          <w:szCs w:val="20"/>
        </w:rPr>
        <w:lastRenderedPageBreak/>
        <w:t>Annex 1</w:t>
      </w:r>
      <w:r w:rsidR="00810E23" w:rsidRPr="00C81E33">
        <w:rPr>
          <w:rStyle w:val="Heading2Char1"/>
          <w:rFonts w:ascii="Times New Roman" w:hAnsi="Times New Roman"/>
          <w:i w:val="0"/>
          <w:iCs w:val="0"/>
          <w:sz w:val="20"/>
          <w:szCs w:val="20"/>
        </w:rPr>
        <w:t>6</w:t>
      </w:r>
      <w:r w:rsidR="00B173A1" w:rsidRPr="00C81E33">
        <w:rPr>
          <w:rStyle w:val="Heading2Char1"/>
          <w:rFonts w:ascii="Times New Roman" w:hAnsi="Times New Roman"/>
          <w:i w:val="0"/>
          <w:iCs w:val="0"/>
          <w:sz w:val="20"/>
          <w:szCs w:val="20"/>
        </w:rPr>
        <w:t>: Partner Capacity Assessment Tool and HACT assessment</w:t>
      </w:r>
      <w:bookmarkEnd w:id="721"/>
      <w:bookmarkEnd w:id="722"/>
    </w:p>
    <w:p w14:paraId="48EA03A1" w14:textId="77777777" w:rsidR="00E603F8" w:rsidRPr="00C81E33" w:rsidRDefault="00E603F8">
      <w:pPr>
        <w:spacing w:after="0"/>
        <w:jc w:val="left"/>
        <w:rPr>
          <w:szCs w:val="20"/>
        </w:rPr>
      </w:pPr>
    </w:p>
    <w:p w14:paraId="549A03C4" w14:textId="77777777" w:rsidR="00E603F8" w:rsidRPr="00C81E33" w:rsidRDefault="00B173A1">
      <w:pPr>
        <w:spacing w:after="0"/>
        <w:jc w:val="left"/>
      </w:pPr>
      <w:r w:rsidRPr="00C81E33">
        <w:br w:type="page"/>
      </w:r>
    </w:p>
    <w:p w14:paraId="338F4C99" w14:textId="77777777" w:rsidR="00E603F8" w:rsidRPr="00C81E33" w:rsidRDefault="00B173A1">
      <w:pPr>
        <w:pStyle w:val="bodybullets"/>
        <w:pBdr>
          <w:bottom w:val="single" w:sz="4" w:space="1" w:color="auto"/>
        </w:pBdr>
        <w:ind w:left="360"/>
        <w:rPr>
          <w:rStyle w:val="Heading2Char1"/>
          <w:rFonts w:ascii="Times New Roman" w:hAnsi="Times New Roman"/>
          <w:i w:val="0"/>
          <w:iCs w:val="0"/>
          <w:sz w:val="20"/>
          <w:szCs w:val="20"/>
        </w:rPr>
      </w:pPr>
      <w:bookmarkStart w:id="723" w:name="_Toc70131604"/>
      <w:bookmarkStart w:id="724" w:name="_Toc100100731"/>
      <w:r w:rsidRPr="00C81E33">
        <w:rPr>
          <w:rStyle w:val="Heading2Char1"/>
          <w:rFonts w:ascii="Times New Roman" w:hAnsi="Times New Roman"/>
          <w:i w:val="0"/>
          <w:iCs w:val="0"/>
          <w:sz w:val="20"/>
          <w:szCs w:val="20"/>
        </w:rPr>
        <w:lastRenderedPageBreak/>
        <w:t>Annex 1</w:t>
      </w:r>
      <w:r w:rsidR="00810E23" w:rsidRPr="00C81E33">
        <w:rPr>
          <w:rStyle w:val="Heading2Char1"/>
          <w:rFonts w:ascii="Times New Roman" w:hAnsi="Times New Roman"/>
          <w:i w:val="0"/>
          <w:iCs w:val="0"/>
          <w:sz w:val="20"/>
          <w:szCs w:val="20"/>
        </w:rPr>
        <w:t>7</w:t>
      </w:r>
      <w:r w:rsidRPr="00C81E33">
        <w:rPr>
          <w:rStyle w:val="Heading2Char1"/>
          <w:rFonts w:ascii="Times New Roman" w:hAnsi="Times New Roman"/>
          <w:i w:val="0"/>
          <w:iCs w:val="0"/>
          <w:sz w:val="20"/>
          <w:szCs w:val="20"/>
        </w:rPr>
        <w:t>: UNDP Project Quality Assurance Report</w:t>
      </w:r>
      <w:bookmarkEnd w:id="723"/>
      <w:bookmarkEnd w:id="724"/>
    </w:p>
    <w:p w14:paraId="1B7A4D9F" w14:textId="77777777" w:rsidR="00E603F8" w:rsidRPr="00C81E33" w:rsidRDefault="00B173A1">
      <w:pPr>
        <w:spacing w:after="0"/>
        <w:jc w:val="left"/>
        <w:rPr>
          <w:szCs w:val="20"/>
        </w:rPr>
      </w:pPr>
      <w:r w:rsidRPr="00C81E33">
        <w:rPr>
          <w:szCs w:val="20"/>
        </w:rPr>
        <w:t>(File attached separately)</w:t>
      </w:r>
    </w:p>
    <w:p w14:paraId="3E007D8A" w14:textId="77777777" w:rsidR="00E603F8" w:rsidRPr="00C81E33" w:rsidRDefault="00E603F8">
      <w:pPr>
        <w:pStyle w:val="bodybullets"/>
        <w:ind w:left="360"/>
        <w:rPr>
          <w:rStyle w:val="Heading2Char1"/>
          <w:rFonts w:ascii="Times New Roman" w:hAnsi="Times New Roman"/>
          <w:i w:val="0"/>
          <w:iCs w:val="0"/>
          <w:sz w:val="20"/>
          <w:szCs w:val="20"/>
          <w:lang w:val="en-US"/>
        </w:rPr>
      </w:pPr>
    </w:p>
    <w:p w14:paraId="33DCFA7D" w14:textId="77777777" w:rsidR="00E603F8" w:rsidRPr="00C81E33" w:rsidRDefault="00E603F8">
      <w:pPr>
        <w:spacing w:after="0"/>
        <w:jc w:val="left"/>
        <w:rPr>
          <w:szCs w:val="20"/>
          <w:lang w:eastAsia="ja-JP"/>
        </w:rPr>
      </w:pPr>
    </w:p>
    <w:sectPr w:rsidR="00E603F8" w:rsidRPr="00C81E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C6A5DD" w14:textId="77777777" w:rsidR="00FD0144" w:rsidRDefault="00FD0144">
      <w:pPr>
        <w:spacing w:after="0"/>
      </w:pPr>
      <w:r>
        <w:separator/>
      </w:r>
    </w:p>
  </w:endnote>
  <w:endnote w:type="continuationSeparator" w:id="0">
    <w:p w14:paraId="22060132" w14:textId="77777777" w:rsidR="00FD0144" w:rsidRDefault="00FD014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Courier">
    <w:panose1 w:val="02070409020205020404"/>
    <w:charset w:val="00"/>
    <w:family w:val="auto"/>
    <w:notTrueType/>
    <w:pitch w:val="variable"/>
    <w:sig w:usb0="00000001"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obe Garamond Pro">
    <w:altName w:val="Times New Roman"/>
    <w:panose1 w:val="00000000000000000000"/>
    <w:charset w:val="00"/>
    <w:family w:val="roman"/>
    <w:notTrueType/>
    <w:pitch w:val="variable"/>
    <w:sig w:usb0="800000AF" w:usb1="5000205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Angsana New">
    <w:panose1 w:val="02020603050405020304"/>
    <w:charset w:val="DE"/>
    <w:family w:val="roman"/>
    <w:pitch w:val="variable"/>
    <w:sig w:usb0="81000003" w:usb1="00000000" w:usb2="00000000" w:usb3="00000000" w:csb0="00010001"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 New Roman Bold">
    <w:altName w:val="Times New Roman"/>
    <w:panose1 w:val="02020803070505020304"/>
    <w:charset w:val="00"/>
    <w:family w:val="auto"/>
    <w:pitch w:val="variable"/>
    <w:sig w:usb0="E0002AFF" w:usb1="C0007841" w:usb2="00000009" w:usb3="00000000" w:csb0="000001FF" w:csb1="00000000"/>
  </w:font>
  <w:font w:name="FangSong">
    <w:panose1 w:val="02010609060101010101"/>
    <w:charset w:val="86"/>
    <w:family w:val="modern"/>
    <w:pitch w:val="fixed"/>
    <w:sig w:usb0="800002BF" w:usb1="38CF7CFA" w:usb2="00000016" w:usb3="00000000" w:csb0="00040001" w:csb1="00000000"/>
  </w:font>
  <w:font w:name="DengXian">
    <w:altName w:val="DengXian"/>
    <w:panose1 w:val="02010600030101010101"/>
    <w:charset w:val="86"/>
    <w:family w:val="auto"/>
    <w:pitch w:val="variable"/>
    <w:sig w:usb0="A00002BF" w:usb1="38CF7CFA" w:usb2="00000016" w:usb3="00000000" w:csb0="0004000F" w:csb1="00000000"/>
  </w:font>
  <w:font w:name="Garamond">
    <w:panose1 w:val="02020404030301010803"/>
    <w:charset w:val="00"/>
    <w:family w:val="roman"/>
    <w:pitch w:val="variable"/>
    <w:sig w:usb0="00000287" w:usb1="00000000" w:usb2="00000000" w:usb3="00000000" w:csb0="0000009F" w:csb1="00000000"/>
  </w:font>
  <w:font w:name="Dutch Roman 10.20pt">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2020603050405020304"/>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Adobe Caslon Pro">
    <w:altName w:val="AcadEref"/>
    <w:panose1 w:val="00000000000000000000"/>
    <w:charset w:val="00"/>
    <w:family w:val="roman"/>
    <w:notTrueType/>
    <w:pitch w:val="variable"/>
    <w:sig w:usb0="00000007" w:usb1="00000001" w:usb2="00000000" w:usb3="00000000" w:csb0="00000093" w:csb1="00000000"/>
  </w:font>
  <w:font w:name="pingfang sc">
    <w:altName w:val="微软雅黑"/>
    <w:charset w:val="86"/>
    <w:family w:val="swiss"/>
    <w:pitch w:val="variable"/>
    <w:sig w:usb0="A00002FF" w:usb1="7ACFFDFB" w:usb2="00000017" w:usb3="00000000" w:csb0="00040001" w:csb1="00000000"/>
  </w:font>
  <w:font w:name="ヒラギノ角ゴ Pro W3">
    <w:charset w:val="4E"/>
    <w:family w:val="auto"/>
    <w:pitch w:val="variable"/>
    <w:sig w:usb0="E00002FF" w:usb1="7AC7FFFF" w:usb2="00000012" w:usb3="00000000" w:csb0="0002000D" w:csb1="00000000"/>
  </w:font>
  <w:font w:name="Myriad Pro">
    <w:altName w:val="Segoe UI"/>
    <w:panose1 w:val="00000000000000000000"/>
    <w:charset w:val="00"/>
    <w:family w:val="roman"/>
    <w:notTrueType/>
    <w:pitch w:val="default"/>
  </w:font>
  <w:font w:name="DRMXJP+ZapfDingbatsITC">
    <w:altName w:val="Zapf Dingbats"/>
    <w:panose1 w:val="00000000000000000000"/>
    <w:charset w:val="80"/>
    <w:family w:val="auto"/>
    <w:notTrueType/>
    <w:pitch w:val="default"/>
    <w:sig w:usb0="00000001" w:usb1="08070000" w:usb2="00000010" w:usb3="00000000" w:csb0="00020000" w:csb1="00000000"/>
  </w:font>
  <w:font w:name="STZhongsong">
    <w:altName w:val="Microsoft YaHei"/>
    <w:charset w:val="86"/>
    <w:family w:val="auto"/>
    <w:pitch w:val="variable"/>
    <w:sig w:usb0="00000287" w:usb1="080F0000" w:usb2="00000010" w:usb3="00000000" w:csb0="0004009F" w:csb1="00000000"/>
  </w:font>
  <w:font w:name="PMingLiU">
    <w:altName w:val="新細明體"/>
    <w:panose1 w:val="02020500000000000000"/>
    <w:charset w:val="88"/>
    <w:family w:val="roman"/>
    <w:pitch w:val="variable"/>
    <w:sig w:usb0="A00002FF" w:usb1="28CFFCFA" w:usb2="00000016" w:usb3="00000000" w:csb0="00100001" w:csb1="00000000"/>
  </w:font>
  <w:font w:name="Minion Pro">
    <w:panose1 w:val="00000000000000000000"/>
    <w:charset w:val="00"/>
    <w:family w:val="roman"/>
    <w:notTrueType/>
    <w:pitch w:val="variable"/>
    <w:sig w:usb0="60000287" w:usb1="00000001"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946BE" w14:textId="663106F8" w:rsidR="006550F0" w:rsidRPr="008E7DBC" w:rsidRDefault="006550F0" w:rsidP="00FA732D">
    <w:pPr>
      <w:pStyle w:val="Footer"/>
      <w:pBdr>
        <w:top w:val="single" w:sz="4" w:space="1" w:color="auto"/>
      </w:pBdr>
      <w:jc w:val="right"/>
    </w:pPr>
    <w:r w:rsidRPr="008E7DBC">
      <w:rPr>
        <w:sz w:val="18"/>
        <w:szCs w:val="18"/>
      </w:rPr>
      <w:fldChar w:fldCharType="begin"/>
    </w:r>
    <w:r w:rsidRPr="008E7DBC">
      <w:rPr>
        <w:sz w:val="18"/>
        <w:szCs w:val="18"/>
      </w:rPr>
      <w:instrText xml:space="preserve"> PAGE   \* MERGEFORMAT </w:instrText>
    </w:r>
    <w:r w:rsidRPr="008E7DBC">
      <w:rPr>
        <w:sz w:val="18"/>
        <w:szCs w:val="18"/>
      </w:rPr>
      <w:fldChar w:fldCharType="separate"/>
    </w:r>
    <w:r w:rsidR="00AA4EAF">
      <w:rPr>
        <w:noProof/>
        <w:sz w:val="18"/>
        <w:szCs w:val="18"/>
      </w:rPr>
      <w:t>57</w:t>
    </w:r>
    <w:r w:rsidRPr="008E7DBC">
      <w:rPr>
        <w:sz w:val="18"/>
        <w:szCs w:val="18"/>
      </w:rPr>
      <w:fldChar w:fldCharType="end"/>
    </w:r>
    <w:r w:rsidRPr="008E7DBC">
      <w:rPr>
        <w:sz w:val="18"/>
        <w:szCs w:val="18"/>
      </w:rPr>
      <w:t xml:space="preserve"> | </w:t>
    </w:r>
    <w:r w:rsidRPr="008E7DBC">
      <w:rPr>
        <w:color w:val="7F7F7F"/>
        <w:spacing w:val="60"/>
        <w:sz w:val="18"/>
        <w:szCs w:val="18"/>
      </w:rPr>
      <w:t>Page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0565F" w14:textId="4F6694B1" w:rsidR="006550F0" w:rsidRPr="00274D75" w:rsidRDefault="006550F0" w:rsidP="008D198F">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218</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E1AA2" w14:textId="39DA6880" w:rsidR="006550F0" w:rsidRPr="00274D75" w:rsidRDefault="006550F0">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AA4EAF">
      <w:rPr>
        <w:noProof/>
        <w:sz w:val="18"/>
        <w:szCs w:val="18"/>
      </w:rPr>
      <w:t>75</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5B24E" w14:textId="2008A282" w:rsidR="006550F0" w:rsidRPr="00274D75" w:rsidRDefault="006550F0" w:rsidP="008D483F">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126</w:t>
    </w:r>
    <w:r w:rsidRPr="00274D75">
      <w:rPr>
        <w:sz w:val="18"/>
        <w:szCs w:val="18"/>
      </w:rPr>
      <w:fldChar w:fldCharType="end"/>
    </w:r>
    <w:r w:rsidRPr="00274D75">
      <w:rPr>
        <w:sz w:val="18"/>
        <w:szCs w:val="18"/>
      </w:rPr>
      <w:t xml:space="preserve"> | </w:t>
    </w:r>
    <w:r w:rsidRPr="00274D75">
      <w:rPr>
        <w:color w:val="7F7F7F"/>
        <w:spacing w:val="60"/>
        <w:sz w:val="18"/>
        <w:szCs w:val="18"/>
      </w:rPr>
      <w:t>Page</w:t>
    </w:r>
  </w:p>
  <w:p w14:paraId="78858143" w14:textId="1359EDD5" w:rsidR="006550F0" w:rsidRPr="008D483F" w:rsidRDefault="006550F0" w:rsidP="008D483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57EE2" w14:textId="4FDFE407" w:rsidR="006550F0" w:rsidRPr="00274D75" w:rsidRDefault="006550F0" w:rsidP="00F92BFC">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145</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20132" w14:textId="4A0F7686" w:rsidR="006550F0" w:rsidRPr="00ED6C9A" w:rsidRDefault="006550F0" w:rsidP="008D483F">
    <w:pPr>
      <w:pStyle w:val="Footer"/>
      <w:pBdr>
        <w:top w:val="single" w:sz="4" w:space="1" w:color="auto"/>
      </w:pBdr>
      <w:tabs>
        <w:tab w:val="clear" w:pos="8306"/>
        <w:tab w:val="left" w:pos="345"/>
        <w:tab w:val="right" w:pos="9360"/>
      </w:tabs>
      <w:jc w:val="left"/>
      <w:rPr>
        <w:sz w:val="18"/>
        <w:szCs w:val="18"/>
      </w:rPr>
    </w:pPr>
    <w:r w:rsidRPr="00ED6C9A">
      <w:rPr>
        <w:sz w:val="18"/>
        <w:szCs w:val="18"/>
      </w:rPr>
      <w:tab/>
    </w:r>
    <w:r w:rsidRPr="00ED6C9A">
      <w:rPr>
        <w:sz w:val="18"/>
        <w:szCs w:val="18"/>
      </w:rPr>
      <w:tab/>
    </w:r>
    <w:r w:rsidRPr="00ED6C9A">
      <w:rPr>
        <w:sz w:val="18"/>
        <w:szCs w:val="18"/>
      </w:rPr>
      <w:tab/>
    </w:r>
    <w:r w:rsidRPr="00ED6C9A">
      <w:rPr>
        <w:sz w:val="18"/>
        <w:szCs w:val="18"/>
      </w:rPr>
      <w:fldChar w:fldCharType="begin"/>
    </w:r>
    <w:r w:rsidRPr="00ED6C9A">
      <w:rPr>
        <w:sz w:val="18"/>
        <w:szCs w:val="18"/>
      </w:rPr>
      <w:instrText xml:space="preserve"> PAGE   \* MERGEFORMAT </w:instrText>
    </w:r>
    <w:r w:rsidRPr="00ED6C9A">
      <w:rPr>
        <w:sz w:val="18"/>
        <w:szCs w:val="18"/>
      </w:rPr>
      <w:fldChar w:fldCharType="separate"/>
    </w:r>
    <w:r w:rsidR="00811DDC">
      <w:rPr>
        <w:noProof/>
        <w:sz w:val="18"/>
        <w:szCs w:val="18"/>
      </w:rPr>
      <w:t>158</w:t>
    </w:r>
    <w:r w:rsidRPr="00ED6C9A">
      <w:rPr>
        <w:noProof/>
        <w:sz w:val="18"/>
        <w:szCs w:val="18"/>
      </w:rPr>
      <w:fldChar w:fldCharType="end"/>
    </w:r>
    <w:r w:rsidRPr="00ED6C9A">
      <w:rPr>
        <w:sz w:val="18"/>
        <w:szCs w:val="18"/>
      </w:rPr>
      <w:t xml:space="preserve"> | </w:t>
    </w:r>
    <w:r w:rsidRPr="00ED6C9A">
      <w:rPr>
        <w:color w:val="7F7F7F"/>
        <w:spacing w:val="60"/>
        <w:sz w:val="18"/>
        <w:szCs w:val="18"/>
      </w:rPr>
      <w:t>Page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51DB" w14:textId="19984384" w:rsidR="006550F0" w:rsidRPr="008D483F" w:rsidRDefault="006550F0" w:rsidP="008D483F">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157</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93BDA" w14:textId="3FE02724" w:rsidR="006550F0" w:rsidRPr="0039748C" w:rsidRDefault="006550F0" w:rsidP="0039748C">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172</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514BF0" w14:textId="6CB14DD3" w:rsidR="006550F0" w:rsidRPr="00274D75" w:rsidRDefault="006550F0" w:rsidP="008D198F">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811DDC">
      <w:rPr>
        <w:noProof/>
        <w:sz w:val="18"/>
        <w:szCs w:val="18"/>
      </w:rPr>
      <w:t>196</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2C22C" w14:textId="40F1F4C1" w:rsidR="006550F0" w:rsidRPr="00274D75" w:rsidRDefault="006550F0" w:rsidP="008D198F">
    <w:pPr>
      <w:pStyle w:val="Footer"/>
      <w:pBdr>
        <w:top w:val="single" w:sz="4" w:space="1" w:color="auto"/>
      </w:pBdr>
      <w:jc w:val="right"/>
      <w:rPr>
        <w:sz w:val="18"/>
        <w:szCs w:val="18"/>
      </w:rPr>
    </w:pPr>
    <w:r w:rsidRPr="00274D75">
      <w:rPr>
        <w:sz w:val="18"/>
        <w:szCs w:val="18"/>
      </w:rPr>
      <w:fldChar w:fldCharType="begin"/>
    </w:r>
    <w:r w:rsidRPr="00274D75">
      <w:rPr>
        <w:sz w:val="18"/>
        <w:szCs w:val="18"/>
      </w:rPr>
      <w:instrText xml:space="preserve"> PAGE   \* MERGEFORMAT </w:instrText>
    </w:r>
    <w:r w:rsidRPr="00274D75">
      <w:rPr>
        <w:sz w:val="18"/>
        <w:szCs w:val="18"/>
      </w:rPr>
      <w:fldChar w:fldCharType="separate"/>
    </w:r>
    <w:r w:rsidR="00AA4EAF">
      <w:rPr>
        <w:noProof/>
        <w:sz w:val="18"/>
        <w:szCs w:val="18"/>
      </w:rPr>
      <w:t>192</w:t>
    </w:r>
    <w:r w:rsidRPr="00274D75">
      <w:rPr>
        <w:sz w:val="18"/>
        <w:szCs w:val="18"/>
      </w:rPr>
      <w:fldChar w:fldCharType="end"/>
    </w:r>
    <w:r w:rsidRPr="00274D75">
      <w:rPr>
        <w:sz w:val="18"/>
        <w:szCs w:val="18"/>
      </w:rPr>
      <w:t xml:space="preserve"> | </w:t>
    </w:r>
    <w:r w:rsidRPr="00274D75">
      <w:rPr>
        <w:color w:val="7F7F7F"/>
        <w:spacing w:val="60"/>
        <w:sz w:val="18"/>
        <w:szCs w:val="18"/>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0F0F9" w14:textId="77777777" w:rsidR="00FD0144" w:rsidRDefault="00FD0144">
      <w:pPr>
        <w:spacing w:after="0"/>
      </w:pPr>
      <w:r>
        <w:separator/>
      </w:r>
    </w:p>
  </w:footnote>
  <w:footnote w:type="continuationSeparator" w:id="0">
    <w:p w14:paraId="686E32F2" w14:textId="77777777" w:rsidR="00FD0144" w:rsidRDefault="00FD0144">
      <w:pPr>
        <w:spacing w:after="0"/>
      </w:pPr>
      <w:r>
        <w:continuationSeparator/>
      </w:r>
    </w:p>
  </w:footnote>
  <w:footnote w:id="1">
    <w:p w14:paraId="40A15D1B" w14:textId="77777777" w:rsidR="006550F0" w:rsidRPr="00491DB5" w:rsidRDefault="006550F0" w:rsidP="00491DB5">
      <w:pPr>
        <w:widowControl w:val="0"/>
        <w:autoSpaceDE w:val="0"/>
        <w:autoSpaceDN w:val="0"/>
        <w:rPr>
          <w:sz w:val="16"/>
          <w:szCs w:val="16"/>
          <w:lang w:eastAsia="zh-CN"/>
        </w:rPr>
      </w:pPr>
      <w:r w:rsidRPr="00491DB5">
        <w:rPr>
          <w:rStyle w:val="FootnoteReference"/>
          <w:rFonts w:ascii="Times New Roman" w:hAnsi="Times New Roman"/>
          <w:sz w:val="16"/>
          <w:szCs w:val="16"/>
        </w:rPr>
        <w:footnoteRef/>
      </w:r>
      <w:r w:rsidRPr="00491DB5">
        <w:rPr>
          <w:sz w:val="16"/>
          <w:szCs w:val="16"/>
        </w:rPr>
        <w:t xml:space="preserve"> </w:t>
      </w:r>
      <w:r w:rsidRPr="00491DB5">
        <w:rPr>
          <w:color w:val="000000"/>
          <w:sz w:val="16"/>
          <w:szCs w:val="16"/>
        </w:rPr>
        <w:t>Stieglitz, L., Bautz, H., Roth, W., Zwick, G., 1997. Investigation of precursor reactions</w:t>
      </w:r>
      <w:r w:rsidRPr="00491DB5">
        <w:rPr>
          <w:color w:val="000000"/>
          <w:sz w:val="16"/>
          <w:szCs w:val="16"/>
          <w:lang w:eastAsia="zh-CN"/>
        </w:rPr>
        <w:t xml:space="preserve"> </w:t>
      </w:r>
      <w:r w:rsidRPr="00491DB5">
        <w:rPr>
          <w:color w:val="000000"/>
          <w:sz w:val="16"/>
          <w:szCs w:val="16"/>
        </w:rPr>
        <w:t>in the de-novo-synthesis of PCDD/PCDF on fly ash. Chemosphere</w:t>
      </w:r>
      <w:r w:rsidRPr="00491DB5">
        <w:rPr>
          <w:color w:val="000000"/>
          <w:sz w:val="16"/>
          <w:szCs w:val="16"/>
          <w:lang w:eastAsia="zh-CN"/>
        </w:rPr>
        <w:t>.</w:t>
      </w:r>
      <w:r w:rsidRPr="00491DB5">
        <w:rPr>
          <w:color w:val="000000"/>
          <w:sz w:val="16"/>
          <w:szCs w:val="16"/>
        </w:rPr>
        <w:t xml:space="preserve"> </w:t>
      </w:r>
      <w:r w:rsidRPr="00491DB5">
        <w:rPr>
          <w:color w:val="000000"/>
          <w:sz w:val="16"/>
          <w:szCs w:val="16"/>
          <w:lang w:eastAsia="zh-CN"/>
        </w:rPr>
        <w:t xml:space="preserve">1997: </w:t>
      </w:r>
      <w:r w:rsidRPr="00491DB5">
        <w:rPr>
          <w:color w:val="000000"/>
          <w:sz w:val="16"/>
          <w:szCs w:val="16"/>
        </w:rPr>
        <w:t>34, 1083–1090.</w:t>
      </w:r>
    </w:p>
  </w:footnote>
  <w:footnote w:id="2">
    <w:p w14:paraId="097DBE89" w14:textId="77777777" w:rsidR="006550F0" w:rsidRPr="00491DB5" w:rsidRDefault="006550F0" w:rsidP="00491DB5">
      <w:pPr>
        <w:widowControl w:val="0"/>
        <w:autoSpaceDE w:val="0"/>
        <w:autoSpaceDN w:val="0"/>
        <w:rPr>
          <w:sz w:val="16"/>
          <w:szCs w:val="16"/>
          <w:lang w:eastAsia="zh-CN"/>
        </w:rPr>
      </w:pPr>
      <w:r w:rsidRPr="00491DB5">
        <w:rPr>
          <w:rStyle w:val="FootnoteReference"/>
          <w:rFonts w:ascii="Times New Roman" w:hAnsi="Times New Roman"/>
          <w:sz w:val="16"/>
          <w:szCs w:val="16"/>
        </w:rPr>
        <w:footnoteRef/>
      </w:r>
      <w:r w:rsidRPr="00491DB5">
        <w:rPr>
          <w:sz w:val="16"/>
          <w:szCs w:val="16"/>
        </w:rPr>
        <w:t xml:space="preserve"> </w:t>
      </w:r>
      <w:r w:rsidRPr="00491DB5">
        <w:rPr>
          <w:color w:val="000000"/>
          <w:sz w:val="16"/>
          <w:szCs w:val="16"/>
        </w:rPr>
        <w:t>Eduljee, G.H., Dyke, P., 1996. An updated inventory of potential PCDD and PCDF emission sources in the UK. Sci. Total Environ.</w:t>
      </w:r>
      <w:r w:rsidRPr="00491DB5">
        <w:rPr>
          <w:color w:val="000000"/>
          <w:sz w:val="16"/>
          <w:szCs w:val="16"/>
          <w:lang w:eastAsia="zh-CN"/>
        </w:rPr>
        <w:t>1996:</w:t>
      </w:r>
      <w:r w:rsidRPr="00491DB5">
        <w:rPr>
          <w:color w:val="000000"/>
          <w:sz w:val="16"/>
          <w:szCs w:val="16"/>
        </w:rPr>
        <w:t xml:space="preserve"> 177, 303–321.</w:t>
      </w:r>
    </w:p>
  </w:footnote>
  <w:footnote w:id="3">
    <w:p w14:paraId="35C6429B" w14:textId="77777777" w:rsidR="006550F0" w:rsidRPr="00C5571A" w:rsidRDefault="006550F0" w:rsidP="00C5571A">
      <w:pPr>
        <w:pStyle w:val="BodyText"/>
        <w:pBdr>
          <w:bottom w:val="none" w:sz="0" w:space="0" w:color="auto"/>
        </w:pBdr>
        <w:ind w:right="129"/>
        <w:rPr>
          <w:rFonts w:ascii="Times New Roman" w:hAnsi="Times New Roman"/>
          <w:i w:val="0"/>
          <w:sz w:val="16"/>
          <w:szCs w:val="16"/>
        </w:rPr>
      </w:pPr>
      <w:r w:rsidRPr="00C5571A">
        <w:rPr>
          <w:rStyle w:val="FootnoteReference"/>
          <w:rFonts w:ascii="Times New Roman" w:hAnsi="Times New Roman"/>
          <w:i w:val="0"/>
          <w:sz w:val="16"/>
          <w:szCs w:val="16"/>
        </w:rPr>
        <w:footnoteRef/>
      </w:r>
      <w:r w:rsidRPr="00C5571A">
        <w:rPr>
          <w:rFonts w:ascii="Times New Roman" w:hAnsi="Times New Roman"/>
          <w:i w:val="0"/>
          <w:sz w:val="16"/>
          <w:szCs w:val="16"/>
        </w:rPr>
        <w:t xml:space="preserve"> Cahill</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TM,</w:t>
      </w:r>
      <w:r w:rsidRPr="00C5571A">
        <w:rPr>
          <w:rFonts w:ascii="Times New Roman" w:hAnsi="Times New Roman"/>
          <w:i w:val="0"/>
          <w:spacing w:val="-4"/>
          <w:sz w:val="16"/>
          <w:szCs w:val="16"/>
        </w:rPr>
        <w:t xml:space="preserve"> </w:t>
      </w:r>
      <w:r w:rsidRPr="00C5571A">
        <w:rPr>
          <w:rFonts w:ascii="Times New Roman" w:hAnsi="Times New Roman"/>
          <w:i w:val="0"/>
          <w:sz w:val="16"/>
          <w:szCs w:val="16"/>
        </w:rPr>
        <w:t>Groskova</w:t>
      </w:r>
      <w:r w:rsidRPr="00C5571A">
        <w:rPr>
          <w:rFonts w:ascii="Times New Roman" w:hAnsi="Times New Roman"/>
          <w:i w:val="0"/>
          <w:spacing w:val="-7"/>
          <w:sz w:val="16"/>
          <w:szCs w:val="16"/>
        </w:rPr>
        <w:t xml:space="preserve"> </w:t>
      </w:r>
      <w:r w:rsidRPr="00C5571A">
        <w:rPr>
          <w:rFonts w:ascii="Times New Roman" w:hAnsi="Times New Roman"/>
          <w:i w:val="0"/>
          <w:sz w:val="16"/>
          <w:szCs w:val="16"/>
        </w:rPr>
        <w:t>D,</w:t>
      </w:r>
      <w:r w:rsidRPr="00C5571A">
        <w:rPr>
          <w:rFonts w:ascii="Times New Roman" w:hAnsi="Times New Roman"/>
          <w:i w:val="0"/>
          <w:spacing w:val="-4"/>
          <w:sz w:val="16"/>
          <w:szCs w:val="16"/>
        </w:rPr>
        <w:t xml:space="preserve"> </w:t>
      </w:r>
      <w:r w:rsidRPr="00C5571A">
        <w:rPr>
          <w:rFonts w:ascii="Times New Roman" w:hAnsi="Times New Roman"/>
          <w:i w:val="0"/>
          <w:sz w:val="16"/>
          <w:szCs w:val="16"/>
        </w:rPr>
        <w:t>Charles</w:t>
      </w:r>
      <w:r w:rsidRPr="00C5571A">
        <w:rPr>
          <w:rFonts w:ascii="Times New Roman" w:hAnsi="Times New Roman"/>
          <w:i w:val="0"/>
          <w:spacing w:val="-8"/>
          <w:sz w:val="16"/>
          <w:szCs w:val="16"/>
        </w:rPr>
        <w:t xml:space="preserve"> </w:t>
      </w:r>
      <w:r w:rsidRPr="00C5571A">
        <w:rPr>
          <w:rFonts w:ascii="Times New Roman" w:hAnsi="Times New Roman"/>
          <w:i w:val="0"/>
          <w:sz w:val="16"/>
          <w:szCs w:val="16"/>
        </w:rPr>
        <w:t>MJ,</w:t>
      </w:r>
      <w:r w:rsidRPr="00C5571A">
        <w:rPr>
          <w:rFonts w:ascii="Times New Roman" w:hAnsi="Times New Roman"/>
          <w:i w:val="0"/>
          <w:spacing w:val="-4"/>
          <w:sz w:val="16"/>
          <w:szCs w:val="16"/>
        </w:rPr>
        <w:t xml:space="preserve"> </w:t>
      </w:r>
      <w:r w:rsidRPr="00C5571A">
        <w:rPr>
          <w:rFonts w:ascii="Times New Roman" w:hAnsi="Times New Roman"/>
          <w:i w:val="0"/>
          <w:sz w:val="16"/>
          <w:szCs w:val="16"/>
        </w:rPr>
        <w:t>Sanborn</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J.R.,</w:t>
      </w:r>
      <w:r w:rsidRPr="00C5571A">
        <w:rPr>
          <w:rFonts w:ascii="Times New Roman" w:hAnsi="Times New Roman"/>
          <w:i w:val="0"/>
          <w:spacing w:val="-4"/>
          <w:sz w:val="16"/>
          <w:szCs w:val="16"/>
        </w:rPr>
        <w:t xml:space="preserve"> </w:t>
      </w:r>
      <w:r w:rsidRPr="00C5571A">
        <w:rPr>
          <w:rFonts w:ascii="Times New Roman" w:hAnsi="Times New Roman"/>
          <w:i w:val="0"/>
          <w:sz w:val="16"/>
          <w:szCs w:val="16"/>
        </w:rPr>
        <w:t>Denison</w:t>
      </w:r>
      <w:r w:rsidRPr="00C5571A">
        <w:rPr>
          <w:rFonts w:ascii="Times New Roman" w:hAnsi="Times New Roman"/>
          <w:i w:val="0"/>
          <w:spacing w:val="-11"/>
          <w:sz w:val="16"/>
          <w:szCs w:val="16"/>
        </w:rPr>
        <w:t xml:space="preserve"> </w:t>
      </w:r>
      <w:r w:rsidRPr="00C5571A">
        <w:rPr>
          <w:rFonts w:ascii="Times New Roman" w:hAnsi="Times New Roman"/>
          <w:i w:val="0"/>
          <w:sz w:val="16"/>
          <w:szCs w:val="16"/>
        </w:rPr>
        <w:t>M.S.</w:t>
      </w:r>
      <w:r w:rsidRPr="00C5571A">
        <w:rPr>
          <w:rFonts w:ascii="Times New Roman" w:hAnsi="Times New Roman"/>
          <w:i w:val="0"/>
          <w:spacing w:val="-4"/>
          <w:sz w:val="16"/>
          <w:szCs w:val="16"/>
        </w:rPr>
        <w:t xml:space="preserve"> </w:t>
      </w:r>
      <w:r w:rsidRPr="00C5571A">
        <w:rPr>
          <w:rFonts w:ascii="Times New Roman" w:hAnsi="Times New Roman"/>
          <w:i w:val="0"/>
          <w:sz w:val="16"/>
          <w:szCs w:val="16"/>
        </w:rPr>
        <w:t>and</w:t>
      </w:r>
      <w:r w:rsidRPr="00C5571A">
        <w:rPr>
          <w:rFonts w:ascii="Times New Roman" w:hAnsi="Times New Roman"/>
          <w:i w:val="0"/>
          <w:spacing w:val="-5"/>
          <w:sz w:val="16"/>
          <w:szCs w:val="16"/>
        </w:rPr>
        <w:t xml:space="preserve"> </w:t>
      </w:r>
      <w:r w:rsidRPr="00C5571A">
        <w:rPr>
          <w:rFonts w:ascii="Times New Roman" w:hAnsi="Times New Roman"/>
          <w:i w:val="0"/>
          <w:sz w:val="16"/>
          <w:szCs w:val="16"/>
        </w:rPr>
        <w:t>Baker</w:t>
      </w:r>
      <w:r w:rsidRPr="00C5571A">
        <w:rPr>
          <w:rFonts w:ascii="Times New Roman" w:hAnsi="Times New Roman"/>
          <w:i w:val="0"/>
          <w:spacing w:val="-4"/>
          <w:sz w:val="16"/>
          <w:szCs w:val="16"/>
        </w:rPr>
        <w:t xml:space="preserve"> </w:t>
      </w:r>
      <w:r w:rsidRPr="00C5571A">
        <w:rPr>
          <w:rFonts w:ascii="Times New Roman" w:hAnsi="Times New Roman"/>
          <w:i w:val="0"/>
          <w:sz w:val="16"/>
          <w:szCs w:val="16"/>
        </w:rPr>
        <w:t>L.</w:t>
      </w:r>
      <w:r w:rsidRPr="00C5571A">
        <w:rPr>
          <w:rFonts w:ascii="Times New Roman" w:hAnsi="Times New Roman"/>
          <w:i w:val="0"/>
          <w:spacing w:val="-4"/>
          <w:sz w:val="16"/>
          <w:szCs w:val="16"/>
        </w:rPr>
        <w:t xml:space="preserve"> </w:t>
      </w:r>
      <w:r w:rsidRPr="00C5571A">
        <w:rPr>
          <w:rFonts w:ascii="Times New Roman" w:hAnsi="Times New Roman"/>
          <w:i w:val="0"/>
          <w:sz w:val="16"/>
          <w:szCs w:val="16"/>
        </w:rPr>
        <w:t>(2007).</w:t>
      </w:r>
      <w:r w:rsidRPr="00C5571A">
        <w:rPr>
          <w:rFonts w:ascii="Times New Roman" w:hAnsi="Times New Roman"/>
          <w:i w:val="0"/>
          <w:spacing w:val="-4"/>
          <w:sz w:val="16"/>
          <w:szCs w:val="16"/>
        </w:rPr>
        <w:t xml:space="preserve"> </w:t>
      </w:r>
      <w:r w:rsidRPr="00C5571A">
        <w:rPr>
          <w:rFonts w:ascii="Times New Roman" w:hAnsi="Times New Roman"/>
          <w:i w:val="0"/>
          <w:sz w:val="16"/>
          <w:szCs w:val="16"/>
        </w:rPr>
        <w:t>Atmospheric Concentrations of Polybrominated Diphenyl Ethers at Near-source sites. Environ. Sci. Technol. 41: 6370–6377.</w:t>
      </w:r>
    </w:p>
    <w:p w14:paraId="11F60AEE" w14:textId="77777777" w:rsidR="006550F0" w:rsidRPr="00C5571A" w:rsidRDefault="006550F0" w:rsidP="00C5571A">
      <w:pPr>
        <w:pStyle w:val="BodyText"/>
        <w:pBdr>
          <w:bottom w:val="none" w:sz="0" w:space="0" w:color="auto"/>
        </w:pBdr>
        <w:ind w:right="130"/>
        <w:rPr>
          <w:rFonts w:ascii="Times New Roman" w:hAnsi="Times New Roman"/>
          <w:i w:val="0"/>
          <w:sz w:val="16"/>
          <w:szCs w:val="16"/>
        </w:rPr>
      </w:pPr>
      <w:r w:rsidRPr="00C5571A">
        <w:rPr>
          <w:rFonts w:ascii="Times New Roman" w:hAnsi="Times New Roman"/>
          <w:i w:val="0"/>
          <w:sz w:val="16"/>
          <w:szCs w:val="16"/>
        </w:rPr>
        <w:t>Choi, S.D., Baek, S.Y. and Chang, Y.S. (2008) Atmospheric Levels and Distribution of Dioxin-like polychlorinated Biphenyls (PCBs) and Polybrominated Diphenyl Ethers (PBDEs) in the Vicinity of an Iron and Steel Making Plant. Atmos. Environ. 42, 2479–2488.</w:t>
      </w:r>
    </w:p>
    <w:p w14:paraId="270DFF0A" w14:textId="77777777" w:rsidR="006550F0" w:rsidRPr="00C5571A" w:rsidRDefault="006550F0" w:rsidP="00C5571A">
      <w:pPr>
        <w:pStyle w:val="BodyText"/>
        <w:pBdr>
          <w:bottom w:val="none" w:sz="0" w:space="0" w:color="auto"/>
        </w:pBdr>
        <w:ind w:right="126"/>
        <w:rPr>
          <w:rFonts w:ascii="Times New Roman" w:hAnsi="Times New Roman"/>
          <w:i w:val="0"/>
          <w:sz w:val="16"/>
          <w:szCs w:val="16"/>
        </w:rPr>
      </w:pPr>
      <w:r w:rsidRPr="00C5571A">
        <w:rPr>
          <w:rFonts w:ascii="Times New Roman" w:hAnsi="Times New Roman"/>
          <w:i w:val="0"/>
          <w:sz w:val="16"/>
          <w:szCs w:val="16"/>
        </w:rPr>
        <w:t>Odabasi, M., Bayram, A., Elbir, T., Seyfioglu, R., Dumanoglu Y., Bozlaker A., Demircioglu H., Altiok, H., Yatkin S., Cetin B. (2009). Electric Arc Furnaces for Steel-Making: Hot Spots for Persistent Organic Pollutants. Environ. Sci. Technol. 43, 5205–5211.</w:t>
      </w:r>
    </w:p>
    <w:p w14:paraId="5EFDED69" w14:textId="77777777" w:rsidR="006550F0" w:rsidRPr="00C5571A" w:rsidRDefault="006550F0" w:rsidP="00C5571A">
      <w:pPr>
        <w:pStyle w:val="BodyText"/>
        <w:pBdr>
          <w:bottom w:val="none" w:sz="0" w:space="0" w:color="auto"/>
        </w:pBdr>
        <w:ind w:right="130"/>
        <w:rPr>
          <w:rFonts w:ascii="Times New Roman" w:hAnsi="Times New Roman"/>
          <w:i w:val="0"/>
          <w:sz w:val="16"/>
          <w:szCs w:val="16"/>
        </w:rPr>
      </w:pPr>
      <w:r w:rsidRPr="00C5571A">
        <w:rPr>
          <w:rFonts w:ascii="Times New Roman" w:hAnsi="Times New Roman"/>
          <w:i w:val="0"/>
          <w:sz w:val="16"/>
          <w:szCs w:val="16"/>
        </w:rPr>
        <w:t>Wang, L.C., Wang, Y.F., Hsi, H.C. and Chang-Chien, G.P. (2010). Characterizing the Emissions of Polybrominated Diphenyl Ethers (PBDEs) and Polybrominated Dibenzo-p-dioxins and Dibenzofurans (PBDD/Fs) from Metallurgical Processes. Environ. Sci. Technol. 44, 1240–1246.</w:t>
      </w:r>
    </w:p>
    <w:p w14:paraId="4E89B99F" w14:textId="77777777" w:rsidR="006550F0" w:rsidRPr="00C5571A" w:rsidRDefault="006550F0" w:rsidP="00C5571A">
      <w:pPr>
        <w:pStyle w:val="BodyText"/>
        <w:pBdr>
          <w:bottom w:val="none" w:sz="0" w:space="0" w:color="auto"/>
        </w:pBdr>
        <w:ind w:right="137"/>
        <w:rPr>
          <w:rFonts w:ascii="Times New Roman" w:hAnsi="Times New Roman"/>
          <w:i w:val="0"/>
          <w:sz w:val="16"/>
          <w:szCs w:val="16"/>
        </w:rPr>
      </w:pPr>
      <w:r w:rsidRPr="00C5571A">
        <w:rPr>
          <w:rFonts w:ascii="Times New Roman" w:hAnsi="Times New Roman"/>
          <w:i w:val="0"/>
          <w:sz w:val="16"/>
          <w:szCs w:val="16"/>
        </w:rPr>
        <w:t>Wang M, Liu G, Jiang X, Li, Wenbin Liu, Minghui Zheng (2016) Formation and emission of brominated dioxins and furans during secondary aluminum smelting processes. Chemosphere 146 60-67.</w:t>
      </w:r>
    </w:p>
    <w:p w14:paraId="14A2F8DB" w14:textId="77777777" w:rsidR="006550F0" w:rsidRPr="00C5571A" w:rsidRDefault="006550F0" w:rsidP="00C5571A">
      <w:pPr>
        <w:pStyle w:val="BodyText"/>
        <w:pBdr>
          <w:bottom w:val="none" w:sz="0" w:space="0" w:color="auto"/>
        </w:pBdr>
        <w:ind w:right="121"/>
        <w:rPr>
          <w:rFonts w:ascii="Times New Roman" w:eastAsia="DengXian" w:hAnsi="Times New Roman"/>
          <w:i w:val="0"/>
          <w:sz w:val="16"/>
          <w:szCs w:val="16"/>
          <w:lang w:eastAsia="zh-CN"/>
        </w:rPr>
      </w:pPr>
      <w:r w:rsidRPr="00C5571A">
        <w:rPr>
          <w:rFonts w:ascii="Times New Roman" w:hAnsi="Times New Roman"/>
          <w:i w:val="0"/>
          <w:sz w:val="16"/>
          <w:szCs w:val="16"/>
        </w:rPr>
        <w:t>Lin</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Y-M,</w:t>
      </w:r>
      <w:r w:rsidRPr="00C5571A">
        <w:rPr>
          <w:rFonts w:ascii="Times New Roman" w:hAnsi="Times New Roman"/>
          <w:i w:val="0"/>
          <w:spacing w:val="-2"/>
          <w:sz w:val="16"/>
          <w:szCs w:val="16"/>
        </w:rPr>
        <w:t xml:space="preserve"> </w:t>
      </w:r>
      <w:r w:rsidRPr="00C5571A">
        <w:rPr>
          <w:rFonts w:ascii="Times New Roman" w:hAnsi="Times New Roman"/>
          <w:i w:val="0"/>
          <w:sz w:val="16"/>
          <w:szCs w:val="16"/>
        </w:rPr>
        <w:t>Zhou</w:t>
      </w:r>
      <w:r w:rsidRPr="00C5571A">
        <w:rPr>
          <w:rFonts w:ascii="Times New Roman" w:hAnsi="Times New Roman"/>
          <w:i w:val="0"/>
          <w:spacing w:val="-4"/>
          <w:sz w:val="16"/>
          <w:szCs w:val="16"/>
        </w:rPr>
        <w:t xml:space="preserve"> </w:t>
      </w:r>
      <w:r w:rsidRPr="00C5571A">
        <w:rPr>
          <w:rFonts w:ascii="Times New Roman" w:hAnsi="Times New Roman"/>
          <w:i w:val="0"/>
          <w:sz w:val="16"/>
          <w:szCs w:val="16"/>
        </w:rPr>
        <w:t>S-Q,</w:t>
      </w:r>
      <w:r w:rsidRPr="00C5571A">
        <w:rPr>
          <w:rFonts w:ascii="Times New Roman" w:hAnsi="Times New Roman"/>
          <w:i w:val="0"/>
          <w:spacing w:val="-7"/>
          <w:sz w:val="16"/>
          <w:szCs w:val="16"/>
        </w:rPr>
        <w:t xml:space="preserve"> </w:t>
      </w:r>
      <w:r w:rsidRPr="00C5571A">
        <w:rPr>
          <w:rFonts w:ascii="Times New Roman" w:hAnsi="Times New Roman"/>
          <w:i w:val="0"/>
          <w:sz w:val="16"/>
          <w:szCs w:val="16"/>
        </w:rPr>
        <w:t>Shih</w:t>
      </w:r>
      <w:r w:rsidRPr="00C5571A">
        <w:rPr>
          <w:rFonts w:ascii="Times New Roman" w:hAnsi="Times New Roman"/>
          <w:i w:val="0"/>
          <w:spacing w:val="-9"/>
          <w:sz w:val="16"/>
          <w:szCs w:val="16"/>
        </w:rPr>
        <w:t xml:space="preserve"> </w:t>
      </w:r>
      <w:r w:rsidRPr="00C5571A">
        <w:rPr>
          <w:rFonts w:ascii="Times New Roman" w:hAnsi="Times New Roman"/>
          <w:i w:val="0"/>
          <w:sz w:val="16"/>
          <w:szCs w:val="16"/>
        </w:rPr>
        <w:t>S-I,</w:t>
      </w:r>
      <w:r w:rsidRPr="00C5571A">
        <w:rPr>
          <w:rFonts w:ascii="Times New Roman" w:hAnsi="Times New Roman"/>
          <w:i w:val="0"/>
          <w:spacing w:val="-3"/>
          <w:sz w:val="16"/>
          <w:szCs w:val="16"/>
        </w:rPr>
        <w:t xml:space="preserve"> et</w:t>
      </w:r>
      <w:r w:rsidRPr="00C5571A">
        <w:rPr>
          <w:rFonts w:ascii="Times New Roman" w:hAnsi="Times New Roman"/>
          <w:i w:val="0"/>
          <w:spacing w:val="1"/>
          <w:sz w:val="16"/>
          <w:szCs w:val="16"/>
        </w:rPr>
        <w:t xml:space="preserve"> </w:t>
      </w:r>
      <w:r w:rsidRPr="00C5571A">
        <w:rPr>
          <w:rFonts w:ascii="Times New Roman" w:hAnsi="Times New Roman"/>
          <w:i w:val="0"/>
          <w:spacing w:val="-4"/>
          <w:sz w:val="16"/>
          <w:szCs w:val="16"/>
        </w:rPr>
        <w:t>al.</w:t>
      </w:r>
      <w:r w:rsidRPr="00C5571A">
        <w:rPr>
          <w:rFonts w:ascii="Times New Roman" w:hAnsi="Times New Roman"/>
          <w:i w:val="0"/>
          <w:spacing w:val="-2"/>
          <w:sz w:val="16"/>
          <w:szCs w:val="16"/>
        </w:rPr>
        <w:t xml:space="preserve"> </w:t>
      </w:r>
      <w:r w:rsidRPr="00C5571A">
        <w:rPr>
          <w:rFonts w:ascii="Times New Roman" w:hAnsi="Times New Roman"/>
          <w:i w:val="0"/>
          <w:sz w:val="16"/>
          <w:szCs w:val="16"/>
        </w:rPr>
        <w:t>(2012)</w:t>
      </w:r>
      <w:r w:rsidRPr="00C5571A">
        <w:rPr>
          <w:rFonts w:ascii="Times New Roman" w:hAnsi="Times New Roman"/>
          <w:i w:val="0"/>
          <w:spacing w:val="-8"/>
          <w:sz w:val="16"/>
          <w:szCs w:val="16"/>
        </w:rPr>
        <w:t xml:space="preserve"> </w:t>
      </w:r>
      <w:r w:rsidRPr="00C5571A">
        <w:rPr>
          <w:rFonts w:ascii="Times New Roman" w:hAnsi="Times New Roman"/>
          <w:i w:val="0"/>
          <w:sz w:val="16"/>
          <w:szCs w:val="16"/>
        </w:rPr>
        <w:t>Emissions</w:t>
      </w:r>
      <w:r w:rsidRPr="00C5571A">
        <w:rPr>
          <w:rFonts w:ascii="Times New Roman" w:hAnsi="Times New Roman"/>
          <w:i w:val="0"/>
          <w:spacing w:val="-6"/>
          <w:sz w:val="16"/>
          <w:szCs w:val="16"/>
        </w:rPr>
        <w:t xml:space="preserve"> </w:t>
      </w:r>
      <w:r w:rsidRPr="00C5571A">
        <w:rPr>
          <w:rFonts w:ascii="Times New Roman" w:hAnsi="Times New Roman"/>
          <w:i w:val="0"/>
          <w:sz w:val="16"/>
          <w:szCs w:val="16"/>
        </w:rPr>
        <w:t>of</w:t>
      </w:r>
      <w:r w:rsidRPr="00C5571A">
        <w:rPr>
          <w:rFonts w:ascii="Times New Roman" w:hAnsi="Times New Roman"/>
          <w:i w:val="0"/>
          <w:spacing w:val="-12"/>
          <w:sz w:val="16"/>
          <w:szCs w:val="16"/>
        </w:rPr>
        <w:t xml:space="preserve"> </w:t>
      </w:r>
      <w:r w:rsidRPr="00C5571A">
        <w:rPr>
          <w:rFonts w:ascii="Times New Roman" w:hAnsi="Times New Roman"/>
          <w:i w:val="0"/>
          <w:sz w:val="16"/>
          <w:szCs w:val="16"/>
        </w:rPr>
        <w:t>Polybrominated</w:t>
      </w:r>
      <w:r w:rsidRPr="00C5571A">
        <w:rPr>
          <w:rFonts w:ascii="Times New Roman" w:hAnsi="Times New Roman"/>
          <w:i w:val="0"/>
          <w:spacing w:val="-4"/>
          <w:sz w:val="16"/>
          <w:szCs w:val="16"/>
        </w:rPr>
        <w:t xml:space="preserve"> </w:t>
      </w:r>
      <w:r w:rsidRPr="00C5571A">
        <w:rPr>
          <w:rFonts w:ascii="Times New Roman" w:hAnsi="Times New Roman"/>
          <w:i w:val="0"/>
          <w:sz w:val="16"/>
          <w:szCs w:val="16"/>
        </w:rPr>
        <w:t>Diphenyl</w:t>
      </w:r>
      <w:r w:rsidRPr="00C5571A">
        <w:rPr>
          <w:rFonts w:ascii="Times New Roman" w:hAnsi="Times New Roman"/>
          <w:i w:val="0"/>
          <w:spacing w:val="-8"/>
          <w:sz w:val="16"/>
          <w:szCs w:val="16"/>
        </w:rPr>
        <w:t xml:space="preserve"> </w:t>
      </w:r>
      <w:r w:rsidRPr="00C5571A">
        <w:rPr>
          <w:rFonts w:ascii="Times New Roman" w:hAnsi="Times New Roman"/>
          <w:i w:val="0"/>
          <w:sz w:val="16"/>
          <w:szCs w:val="16"/>
        </w:rPr>
        <w:t>Ethers</w:t>
      </w:r>
      <w:r w:rsidRPr="00C5571A">
        <w:rPr>
          <w:rFonts w:ascii="Times New Roman" w:hAnsi="Times New Roman"/>
          <w:i w:val="0"/>
          <w:spacing w:val="-6"/>
          <w:sz w:val="16"/>
          <w:szCs w:val="16"/>
        </w:rPr>
        <w:t xml:space="preserve"> </w:t>
      </w:r>
      <w:r w:rsidRPr="00C5571A">
        <w:rPr>
          <w:rFonts w:ascii="Times New Roman" w:hAnsi="Times New Roman"/>
          <w:i w:val="0"/>
          <w:sz w:val="16"/>
          <w:szCs w:val="16"/>
        </w:rPr>
        <w:t>during</w:t>
      </w:r>
      <w:r w:rsidRPr="00C5571A">
        <w:rPr>
          <w:rFonts w:ascii="Times New Roman" w:hAnsi="Times New Roman"/>
          <w:i w:val="0"/>
          <w:spacing w:val="-5"/>
          <w:sz w:val="16"/>
          <w:szCs w:val="16"/>
        </w:rPr>
        <w:t xml:space="preserve"> </w:t>
      </w:r>
      <w:r w:rsidRPr="00C5571A">
        <w:rPr>
          <w:rFonts w:ascii="Times New Roman" w:hAnsi="Times New Roman"/>
          <w:i w:val="0"/>
          <w:sz w:val="16"/>
          <w:szCs w:val="16"/>
        </w:rPr>
        <w:t>the Thermal Treatment for Electric Arc Furnace Fly Ash. Aerosol and Air Quality Research, 12: 237– 250.</w:t>
      </w:r>
    </w:p>
  </w:footnote>
  <w:footnote w:id="4">
    <w:p w14:paraId="4B31B935" w14:textId="77777777" w:rsidR="006550F0" w:rsidRPr="00491DB5" w:rsidRDefault="006550F0" w:rsidP="00C5571A">
      <w:pPr>
        <w:pStyle w:val="FootnoteText"/>
        <w:spacing w:after="60"/>
        <w:rPr>
          <w:rFonts w:ascii="Times New Roman" w:hAnsi="Times New Roman"/>
          <w:sz w:val="16"/>
          <w:szCs w:val="16"/>
        </w:rPr>
      </w:pPr>
      <w:r w:rsidRPr="00491DB5">
        <w:rPr>
          <w:rStyle w:val="FootnoteReference"/>
          <w:rFonts w:ascii="Times New Roman" w:hAnsi="Times New Roman"/>
          <w:sz w:val="16"/>
          <w:szCs w:val="16"/>
        </w:rPr>
        <w:footnoteRef/>
      </w:r>
      <w:r w:rsidRPr="00491DB5">
        <w:rPr>
          <w:rFonts w:ascii="Times New Roman" w:hAnsi="Times New Roman"/>
          <w:sz w:val="16"/>
          <w:szCs w:val="16"/>
        </w:rPr>
        <w:t xml:space="preserve"> Lyday, P.A., 2000. Bromine, Mineral Information, United States Geological Survey, 988 National Center Reston, VA 20192. </w:t>
      </w:r>
      <w:hyperlink r:id="rId1" w:history="1">
        <w:r w:rsidRPr="00491DB5">
          <w:rPr>
            <w:rStyle w:val="Hyperlink"/>
            <w:rFonts w:ascii="Times New Roman" w:hAnsi="Times New Roman"/>
            <w:sz w:val="16"/>
            <w:szCs w:val="16"/>
          </w:rPr>
          <w:t>http://minerals.usgs.gov/minerals/pubs/commodity/bromine/index.html</w:t>
        </w:r>
      </w:hyperlink>
      <w:r w:rsidRPr="00491DB5">
        <w:rPr>
          <w:rFonts w:ascii="Times New Roman" w:hAnsi="Times New Roman"/>
          <w:sz w:val="16"/>
          <w:szCs w:val="16"/>
        </w:rPr>
        <w:t>.</w:t>
      </w:r>
    </w:p>
    <w:p w14:paraId="4D9B0350" w14:textId="77777777" w:rsidR="006550F0" w:rsidRPr="00491DB5" w:rsidRDefault="006550F0" w:rsidP="00491DB5">
      <w:pPr>
        <w:pStyle w:val="FootnoteText"/>
        <w:spacing w:after="60"/>
        <w:rPr>
          <w:rFonts w:ascii="Times New Roman" w:hAnsi="Times New Roman"/>
          <w:sz w:val="16"/>
          <w:szCs w:val="16"/>
          <w:lang w:eastAsia="zh-CN"/>
        </w:rPr>
      </w:pPr>
      <w:r w:rsidRPr="00491DB5">
        <w:rPr>
          <w:rFonts w:ascii="Times New Roman" w:hAnsi="Times New Roman"/>
          <w:sz w:val="16"/>
          <w:szCs w:val="16"/>
          <w:lang w:eastAsia="zh-CN"/>
        </w:rPr>
        <w:t>Abbasi, G., Buser, A.M., Soehl, A., Murray, M.W., Diamond, M.L., 2015. Stocks and flows of PBDEs in products from use to waste in the U.S. and Canada from 1970 to 2020. Environ. Sci. Technol. 49 (3), 1521e1528.s</w:t>
      </w:r>
    </w:p>
  </w:footnote>
  <w:footnote w:id="5">
    <w:p w14:paraId="4EDB04D4" w14:textId="77777777" w:rsidR="006550F0" w:rsidRPr="00002115" w:rsidRDefault="006550F0" w:rsidP="000C2D6E">
      <w:pPr>
        <w:pStyle w:val="FootnoteText"/>
        <w:spacing w:after="60"/>
        <w:rPr>
          <w:rFonts w:ascii="Times New Roman" w:hAnsi="Times New Roman"/>
          <w:sz w:val="16"/>
          <w:szCs w:val="16"/>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Boya Zhanga, Bu Zhao, Mengqi Yu, Jianbo Zhang. Emission inventory and environmental distribution of decabromodiphenyl ether in China. Science of the Total Environment. 2017, 599: 1073-1081. </w:t>
      </w:r>
    </w:p>
    <w:p w14:paraId="43552104" w14:textId="77777777" w:rsidR="006550F0" w:rsidRPr="00002115" w:rsidRDefault="006550F0" w:rsidP="000C2D6E">
      <w:pPr>
        <w:pStyle w:val="FootnoteText"/>
        <w:spacing w:after="60"/>
        <w:rPr>
          <w:rFonts w:ascii="Times New Roman" w:hAnsi="Times New Roman"/>
          <w:sz w:val="16"/>
          <w:szCs w:val="16"/>
          <w:lang w:eastAsia="zh-CN"/>
        </w:rPr>
      </w:pPr>
      <w:r w:rsidRPr="00002115">
        <w:rPr>
          <w:rFonts w:ascii="Times New Roman" w:hAnsi="Times New Roman"/>
          <w:sz w:val="16"/>
          <w:szCs w:val="16"/>
        </w:rPr>
        <w:t>Li, J.; Chen, Y.; Xiao, W. Polybrominated diphenyl ethers in articles: a review of its applications and legislation. Environ. Sci. Pollut. Res. 2017, 24, 4312−4321.</w:t>
      </w:r>
    </w:p>
  </w:footnote>
  <w:footnote w:id="6">
    <w:p w14:paraId="33E074CA"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UNEP. Fourth Meeting of the Conference of the Parties to the Stockholm Convention on Persistent Organic Pollutants. 2009. </w:t>
      </w:r>
      <w:hyperlink r:id="rId2" w:history="1">
        <w:r w:rsidRPr="00002115">
          <w:rPr>
            <w:rStyle w:val="Hyperlink"/>
            <w:rFonts w:ascii="Times New Roman" w:hAnsi="Times New Roman"/>
            <w:sz w:val="16"/>
            <w:szCs w:val="16"/>
          </w:rPr>
          <w:t>http://chm.pops.int/Home</w:t>
        </w:r>
      </w:hyperlink>
      <w:r w:rsidRPr="00002115">
        <w:rPr>
          <w:rFonts w:ascii="Times New Roman" w:hAnsi="Times New Roman"/>
          <w:sz w:val="16"/>
          <w:szCs w:val="16"/>
        </w:rPr>
        <w:t xml:space="preserve"> </w:t>
      </w:r>
    </w:p>
  </w:footnote>
  <w:footnote w:id="7">
    <w:p w14:paraId="44ED3729"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IISD. Summary of the Meetings of the Conferences of the Parties to the Basel, Rotterdam and Stockholm Conventions: 24 April - 5 May 2017; The International Institute for Sustainable Development Reporting Services, Earth Negotiations Bulletin: New York, USA, 2017. http://enb.iisd.org/download/pdf/enb15252e.pdf (accessed September 13, 2017).</w:t>
      </w:r>
    </w:p>
  </w:footnote>
  <w:footnote w:id="8">
    <w:p w14:paraId="5B69E833"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UNEP, 2018. Stockholm Convention on Persistent Organic Pollutants (POPS) Text and Annexes: Secretariat of the Stockholm Convention. </w:t>
      </w:r>
      <w:hyperlink r:id="rId3" w:history="1">
        <w:r w:rsidRPr="00002115">
          <w:rPr>
            <w:rStyle w:val="Hyperlink"/>
            <w:rFonts w:ascii="Times New Roman" w:hAnsi="Times New Roman"/>
            <w:sz w:val="16"/>
            <w:szCs w:val="16"/>
          </w:rPr>
          <w:t>http://chm.pops.int/Home</w:t>
        </w:r>
      </w:hyperlink>
      <w:r w:rsidRPr="00002115">
        <w:rPr>
          <w:rFonts w:ascii="Times New Roman" w:hAnsi="Times New Roman"/>
          <w:sz w:val="16"/>
          <w:szCs w:val="16"/>
        </w:rPr>
        <w:t xml:space="preserve"> </w:t>
      </w:r>
    </w:p>
  </w:footnote>
  <w:footnote w:id="9">
    <w:p w14:paraId="08FDD13C"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US EPA. An alternative assessment for the flame retardant Decabromodiphenyl ether (DecaBDE); 2014; https://www.epa.gov/sites/production/files/2014-05/documents/decabde_final.pdf.</w:t>
      </w:r>
    </w:p>
  </w:footnote>
  <w:footnote w:id="10">
    <w:p w14:paraId="0C50A312"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Heping Liu, Junya Yano, Natsuko Kajiwara, Shin-ichi Sakai. Dynamic stock, flow, and emissions of brominated flame retardants for vehicles in Japan. Journal of Cleaner Production. 2019, 232: 910-924.</w:t>
      </w:r>
    </w:p>
  </w:footnote>
  <w:footnote w:id="11">
    <w:p w14:paraId="0C8CACD4" w14:textId="77777777" w:rsidR="006550F0" w:rsidRPr="00002115" w:rsidRDefault="006550F0" w:rsidP="000C2D6E">
      <w:pPr>
        <w:pStyle w:val="FootnoteText"/>
        <w:spacing w:after="60"/>
        <w:rPr>
          <w:rFonts w:ascii="Times New Roman" w:hAnsi="Times New Roman"/>
          <w:sz w:val="16"/>
          <w:szCs w:val="16"/>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Sakai, S., Hirai, Y., Aizawa, H., Ota, S., Muroishi, Y., 2006. Emission inventory of decabrominated diphenyl ether (DBDE) in Japan. J. Mater. Cycles Waste. 8 (1),56-62.</w:t>
      </w:r>
    </w:p>
  </w:footnote>
  <w:footnote w:id="12">
    <w:p w14:paraId="0BCEF8D7"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Heping Liu, Junya Yano, Natsuko Kajiwara, Shin-ichi Sakai. Dynamic stock, flow, and emissions of brominated flame retardants for vehicles in Japan. Journal of Cleaner Production. 2019, 232: 910-924.</w:t>
      </w:r>
    </w:p>
  </w:footnote>
  <w:footnote w:id="13">
    <w:p w14:paraId="1E2D0FF2" w14:textId="77777777" w:rsidR="006550F0" w:rsidRPr="00002115" w:rsidRDefault="006550F0" w:rsidP="000C2D6E">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w:t>
      </w:r>
      <w:hyperlink r:id="rId4" w:history="1">
        <w:r w:rsidRPr="00002115">
          <w:rPr>
            <w:rStyle w:val="Hyperlink"/>
            <w:rFonts w:ascii="Times New Roman" w:hAnsi="Times New Roman"/>
            <w:sz w:val="16"/>
            <w:szCs w:val="16"/>
          </w:rPr>
          <w:t>http://std.samr.gov.cn/gb/search/gbDetailed?id=71F772D7EE4AD3A7E05397BE0A0AB82A</w:t>
        </w:r>
      </w:hyperlink>
    </w:p>
  </w:footnote>
  <w:footnote w:id="14">
    <w:p w14:paraId="41C98776" w14:textId="77777777" w:rsidR="006550F0" w:rsidRPr="00C5571A" w:rsidRDefault="006550F0" w:rsidP="00DF39AA">
      <w:pPr>
        <w:pStyle w:val="BodyText"/>
        <w:pBdr>
          <w:bottom w:val="none" w:sz="0" w:space="0" w:color="auto"/>
        </w:pBdr>
        <w:ind w:right="121"/>
        <w:rPr>
          <w:rFonts w:ascii="Times New Roman" w:eastAsia="DengXian" w:hAnsi="Times New Roman"/>
          <w:i w:val="0"/>
          <w:sz w:val="16"/>
          <w:szCs w:val="16"/>
          <w:lang w:eastAsia="zh-CN"/>
        </w:rPr>
      </w:pPr>
      <w:r w:rsidRPr="00C5571A">
        <w:rPr>
          <w:rStyle w:val="FootnoteReference"/>
          <w:rFonts w:ascii="Times New Roman" w:hAnsi="Times New Roman"/>
          <w:i w:val="0"/>
          <w:sz w:val="16"/>
          <w:szCs w:val="16"/>
        </w:rPr>
        <w:footnoteRef/>
      </w:r>
      <w:r w:rsidRPr="00C5571A">
        <w:rPr>
          <w:rFonts w:ascii="Times New Roman" w:hAnsi="Times New Roman"/>
          <w:i w:val="0"/>
          <w:sz w:val="16"/>
          <w:szCs w:val="16"/>
        </w:rPr>
        <w:t xml:space="preserve"> Lin</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Y-M,</w:t>
      </w:r>
      <w:r w:rsidRPr="00C5571A">
        <w:rPr>
          <w:rFonts w:ascii="Times New Roman" w:hAnsi="Times New Roman"/>
          <w:i w:val="0"/>
          <w:spacing w:val="-2"/>
          <w:sz w:val="16"/>
          <w:szCs w:val="16"/>
        </w:rPr>
        <w:t xml:space="preserve"> </w:t>
      </w:r>
      <w:r w:rsidRPr="00C5571A">
        <w:rPr>
          <w:rFonts w:ascii="Times New Roman" w:hAnsi="Times New Roman"/>
          <w:i w:val="0"/>
          <w:sz w:val="16"/>
          <w:szCs w:val="16"/>
        </w:rPr>
        <w:t>Zhou</w:t>
      </w:r>
      <w:r w:rsidRPr="00C5571A">
        <w:rPr>
          <w:rFonts w:ascii="Times New Roman" w:hAnsi="Times New Roman"/>
          <w:i w:val="0"/>
          <w:spacing w:val="-4"/>
          <w:sz w:val="16"/>
          <w:szCs w:val="16"/>
        </w:rPr>
        <w:t xml:space="preserve"> </w:t>
      </w:r>
      <w:r w:rsidRPr="00C5571A">
        <w:rPr>
          <w:rFonts w:ascii="Times New Roman" w:hAnsi="Times New Roman"/>
          <w:i w:val="0"/>
          <w:sz w:val="16"/>
          <w:szCs w:val="16"/>
        </w:rPr>
        <w:t>S-Q,</w:t>
      </w:r>
      <w:r w:rsidRPr="00C5571A">
        <w:rPr>
          <w:rFonts w:ascii="Times New Roman" w:hAnsi="Times New Roman"/>
          <w:i w:val="0"/>
          <w:spacing w:val="-7"/>
          <w:sz w:val="16"/>
          <w:szCs w:val="16"/>
        </w:rPr>
        <w:t xml:space="preserve"> </w:t>
      </w:r>
      <w:r w:rsidRPr="00C5571A">
        <w:rPr>
          <w:rFonts w:ascii="Times New Roman" w:hAnsi="Times New Roman"/>
          <w:i w:val="0"/>
          <w:sz w:val="16"/>
          <w:szCs w:val="16"/>
        </w:rPr>
        <w:t>Shih</w:t>
      </w:r>
      <w:r w:rsidRPr="00C5571A">
        <w:rPr>
          <w:rFonts w:ascii="Times New Roman" w:hAnsi="Times New Roman"/>
          <w:i w:val="0"/>
          <w:spacing w:val="-9"/>
          <w:sz w:val="16"/>
          <w:szCs w:val="16"/>
        </w:rPr>
        <w:t xml:space="preserve"> </w:t>
      </w:r>
      <w:r w:rsidRPr="00C5571A">
        <w:rPr>
          <w:rFonts w:ascii="Times New Roman" w:hAnsi="Times New Roman"/>
          <w:i w:val="0"/>
          <w:sz w:val="16"/>
          <w:szCs w:val="16"/>
        </w:rPr>
        <w:t>S-I,</w:t>
      </w:r>
      <w:r w:rsidRPr="00C5571A">
        <w:rPr>
          <w:rFonts w:ascii="Times New Roman" w:hAnsi="Times New Roman"/>
          <w:i w:val="0"/>
          <w:spacing w:val="-3"/>
          <w:sz w:val="16"/>
          <w:szCs w:val="16"/>
        </w:rPr>
        <w:t xml:space="preserve"> et</w:t>
      </w:r>
      <w:r w:rsidRPr="00C5571A">
        <w:rPr>
          <w:rFonts w:ascii="Times New Roman" w:hAnsi="Times New Roman"/>
          <w:i w:val="0"/>
          <w:spacing w:val="1"/>
          <w:sz w:val="16"/>
          <w:szCs w:val="16"/>
        </w:rPr>
        <w:t xml:space="preserve"> </w:t>
      </w:r>
      <w:r w:rsidRPr="00C5571A">
        <w:rPr>
          <w:rFonts w:ascii="Times New Roman" w:hAnsi="Times New Roman"/>
          <w:i w:val="0"/>
          <w:spacing w:val="-4"/>
          <w:sz w:val="16"/>
          <w:szCs w:val="16"/>
        </w:rPr>
        <w:t>al.</w:t>
      </w:r>
      <w:r w:rsidRPr="00C5571A">
        <w:rPr>
          <w:rFonts w:ascii="Times New Roman" w:hAnsi="Times New Roman"/>
          <w:i w:val="0"/>
          <w:spacing w:val="-2"/>
          <w:sz w:val="16"/>
          <w:szCs w:val="16"/>
        </w:rPr>
        <w:t xml:space="preserve"> </w:t>
      </w:r>
      <w:r w:rsidRPr="00C5571A">
        <w:rPr>
          <w:rFonts w:ascii="Times New Roman" w:hAnsi="Times New Roman"/>
          <w:i w:val="0"/>
          <w:sz w:val="16"/>
          <w:szCs w:val="16"/>
        </w:rPr>
        <w:t>(2012)</w:t>
      </w:r>
      <w:r w:rsidRPr="00C5571A">
        <w:rPr>
          <w:rFonts w:ascii="Times New Roman" w:hAnsi="Times New Roman"/>
          <w:i w:val="0"/>
          <w:spacing w:val="-8"/>
          <w:sz w:val="16"/>
          <w:szCs w:val="16"/>
        </w:rPr>
        <w:t xml:space="preserve"> </w:t>
      </w:r>
      <w:r w:rsidRPr="00C5571A">
        <w:rPr>
          <w:rFonts w:ascii="Times New Roman" w:hAnsi="Times New Roman"/>
          <w:i w:val="0"/>
          <w:sz w:val="16"/>
          <w:szCs w:val="16"/>
        </w:rPr>
        <w:t>Emissions</w:t>
      </w:r>
      <w:r w:rsidRPr="00C5571A">
        <w:rPr>
          <w:rFonts w:ascii="Times New Roman" w:hAnsi="Times New Roman"/>
          <w:i w:val="0"/>
          <w:spacing w:val="-6"/>
          <w:sz w:val="16"/>
          <w:szCs w:val="16"/>
        </w:rPr>
        <w:t xml:space="preserve"> </w:t>
      </w:r>
      <w:r w:rsidRPr="00C5571A">
        <w:rPr>
          <w:rFonts w:ascii="Times New Roman" w:hAnsi="Times New Roman"/>
          <w:i w:val="0"/>
          <w:sz w:val="16"/>
          <w:szCs w:val="16"/>
        </w:rPr>
        <w:t>of</w:t>
      </w:r>
      <w:r w:rsidRPr="00C5571A">
        <w:rPr>
          <w:rFonts w:ascii="Times New Roman" w:hAnsi="Times New Roman"/>
          <w:i w:val="0"/>
          <w:spacing w:val="-12"/>
          <w:sz w:val="16"/>
          <w:szCs w:val="16"/>
        </w:rPr>
        <w:t xml:space="preserve"> </w:t>
      </w:r>
      <w:r w:rsidRPr="00C5571A">
        <w:rPr>
          <w:rFonts w:ascii="Times New Roman" w:hAnsi="Times New Roman"/>
          <w:i w:val="0"/>
          <w:sz w:val="16"/>
          <w:szCs w:val="16"/>
        </w:rPr>
        <w:t>Polybrominated</w:t>
      </w:r>
      <w:r w:rsidRPr="00C5571A">
        <w:rPr>
          <w:rFonts w:ascii="Times New Roman" w:hAnsi="Times New Roman"/>
          <w:i w:val="0"/>
          <w:spacing w:val="-4"/>
          <w:sz w:val="16"/>
          <w:szCs w:val="16"/>
        </w:rPr>
        <w:t xml:space="preserve"> </w:t>
      </w:r>
      <w:r w:rsidRPr="00C5571A">
        <w:rPr>
          <w:rFonts w:ascii="Times New Roman" w:hAnsi="Times New Roman"/>
          <w:i w:val="0"/>
          <w:sz w:val="16"/>
          <w:szCs w:val="16"/>
        </w:rPr>
        <w:t>Diphenyl</w:t>
      </w:r>
      <w:r w:rsidRPr="00C5571A">
        <w:rPr>
          <w:rFonts w:ascii="Times New Roman" w:hAnsi="Times New Roman"/>
          <w:i w:val="0"/>
          <w:spacing w:val="-8"/>
          <w:sz w:val="16"/>
          <w:szCs w:val="16"/>
        </w:rPr>
        <w:t xml:space="preserve"> </w:t>
      </w:r>
      <w:r w:rsidRPr="00C5571A">
        <w:rPr>
          <w:rFonts w:ascii="Times New Roman" w:hAnsi="Times New Roman"/>
          <w:i w:val="0"/>
          <w:sz w:val="16"/>
          <w:szCs w:val="16"/>
        </w:rPr>
        <w:t>Ethers</w:t>
      </w:r>
      <w:r w:rsidRPr="00C5571A">
        <w:rPr>
          <w:rFonts w:ascii="Times New Roman" w:hAnsi="Times New Roman"/>
          <w:i w:val="0"/>
          <w:spacing w:val="-6"/>
          <w:sz w:val="16"/>
          <w:szCs w:val="16"/>
        </w:rPr>
        <w:t xml:space="preserve"> </w:t>
      </w:r>
      <w:r w:rsidRPr="00C5571A">
        <w:rPr>
          <w:rFonts w:ascii="Times New Roman" w:hAnsi="Times New Roman"/>
          <w:i w:val="0"/>
          <w:sz w:val="16"/>
          <w:szCs w:val="16"/>
        </w:rPr>
        <w:t>during</w:t>
      </w:r>
      <w:r w:rsidRPr="00C5571A">
        <w:rPr>
          <w:rFonts w:ascii="Times New Roman" w:hAnsi="Times New Roman"/>
          <w:i w:val="0"/>
          <w:spacing w:val="-5"/>
          <w:sz w:val="16"/>
          <w:szCs w:val="16"/>
        </w:rPr>
        <w:t xml:space="preserve"> </w:t>
      </w:r>
      <w:r w:rsidRPr="00C5571A">
        <w:rPr>
          <w:rFonts w:ascii="Times New Roman" w:hAnsi="Times New Roman"/>
          <w:i w:val="0"/>
          <w:sz w:val="16"/>
          <w:szCs w:val="16"/>
        </w:rPr>
        <w:t>the Thermal Treatment for Electric Arc Furnace Fly Ash. Aerosol and Air Quality Research, 12: 237– 250.</w:t>
      </w:r>
    </w:p>
  </w:footnote>
  <w:footnote w:id="15">
    <w:p w14:paraId="6B5E9DD2" w14:textId="77777777" w:rsidR="006550F0" w:rsidRPr="00C81E33" w:rsidRDefault="006550F0" w:rsidP="00DF39AA">
      <w:pPr>
        <w:pStyle w:val="BodyText"/>
        <w:pBdr>
          <w:bottom w:val="none" w:sz="0" w:space="0" w:color="auto"/>
        </w:pBdr>
        <w:ind w:right="132"/>
        <w:rPr>
          <w:rFonts w:ascii="Times New Roman" w:hAnsi="Times New Roman"/>
          <w:i w:val="0"/>
          <w:sz w:val="16"/>
          <w:szCs w:val="16"/>
          <w:lang w:val="fr-FR"/>
        </w:rPr>
      </w:pPr>
      <w:r w:rsidRPr="00C5571A">
        <w:rPr>
          <w:rStyle w:val="FootnoteReference"/>
          <w:rFonts w:ascii="Times New Roman" w:hAnsi="Times New Roman"/>
          <w:i w:val="0"/>
          <w:sz w:val="16"/>
          <w:szCs w:val="16"/>
        </w:rPr>
        <w:footnoteRef/>
      </w:r>
      <w:r w:rsidRPr="00C5571A">
        <w:rPr>
          <w:rFonts w:ascii="Times New Roman" w:hAnsi="Times New Roman"/>
          <w:i w:val="0"/>
          <w:sz w:val="16"/>
          <w:szCs w:val="16"/>
        </w:rPr>
        <w:t xml:space="preserve"> Weber</w:t>
      </w:r>
      <w:r w:rsidRPr="00C5571A">
        <w:rPr>
          <w:rFonts w:ascii="Times New Roman" w:hAnsi="Times New Roman"/>
          <w:i w:val="0"/>
          <w:spacing w:val="-3"/>
          <w:sz w:val="16"/>
          <w:szCs w:val="16"/>
        </w:rPr>
        <w:t xml:space="preserve"> </w:t>
      </w:r>
      <w:r w:rsidRPr="00C5571A">
        <w:rPr>
          <w:rFonts w:ascii="Times New Roman" w:hAnsi="Times New Roman"/>
          <w:i w:val="0"/>
          <w:sz w:val="16"/>
          <w:szCs w:val="16"/>
        </w:rPr>
        <w:t>R.,</w:t>
      </w:r>
      <w:r w:rsidRPr="00C5571A">
        <w:rPr>
          <w:rFonts w:ascii="Times New Roman" w:hAnsi="Times New Roman"/>
          <w:i w:val="0"/>
          <w:spacing w:val="-7"/>
          <w:sz w:val="16"/>
          <w:szCs w:val="16"/>
        </w:rPr>
        <w:t xml:space="preserve"> </w:t>
      </w:r>
      <w:r w:rsidRPr="00C5571A">
        <w:rPr>
          <w:rFonts w:ascii="Times New Roman" w:hAnsi="Times New Roman"/>
          <w:i w:val="0"/>
          <w:sz w:val="16"/>
          <w:szCs w:val="16"/>
        </w:rPr>
        <w:t>Kuch</w:t>
      </w:r>
      <w:r w:rsidRPr="00C5571A">
        <w:rPr>
          <w:rFonts w:ascii="Times New Roman" w:hAnsi="Times New Roman"/>
          <w:i w:val="0"/>
          <w:spacing w:val="-9"/>
          <w:sz w:val="16"/>
          <w:szCs w:val="16"/>
        </w:rPr>
        <w:t xml:space="preserve"> </w:t>
      </w:r>
      <w:r w:rsidRPr="00C5571A">
        <w:rPr>
          <w:rFonts w:ascii="Times New Roman" w:hAnsi="Times New Roman"/>
          <w:i w:val="0"/>
          <w:sz w:val="16"/>
          <w:szCs w:val="16"/>
        </w:rPr>
        <w:t>B.,</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Ohno</w:t>
      </w:r>
      <w:r w:rsidRPr="00C5571A">
        <w:rPr>
          <w:rFonts w:ascii="Times New Roman" w:hAnsi="Times New Roman"/>
          <w:i w:val="0"/>
          <w:spacing w:val="1"/>
          <w:sz w:val="16"/>
          <w:szCs w:val="16"/>
        </w:rPr>
        <w:t xml:space="preserve"> </w:t>
      </w:r>
      <w:r w:rsidRPr="00C5571A">
        <w:rPr>
          <w:rFonts w:ascii="Times New Roman" w:hAnsi="Times New Roman"/>
          <w:i w:val="0"/>
          <w:sz w:val="16"/>
          <w:szCs w:val="16"/>
        </w:rPr>
        <w:t>T.,</w:t>
      </w:r>
      <w:r w:rsidRPr="00C5571A">
        <w:rPr>
          <w:rFonts w:ascii="Times New Roman" w:hAnsi="Times New Roman"/>
          <w:i w:val="0"/>
          <w:spacing w:val="-7"/>
          <w:sz w:val="16"/>
          <w:szCs w:val="16"/>
        </w:rPr>
        <w:t xml:space="preserve"> </w:t>
      </w:r>
      <w:r w:rsidRPr="00C5571A">
        <w:rPr>
          <w:rFonts w:ascii="Times New Roman" w:hAnsi="Times New Roman"/>
          <w:i w:val="0"/>
          <w:sz w:val="16"/>
          <w:szCs w:val="16"/>
        </w:rPr>
        <w:t>Sakurai</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T.</w:t>
      </w:r>
      <w:r w:rsidRPr="00C5571A">
        <w:rPr>
          <w:rFonts w:ascii="Times New Roman" w:hAnsi="Times New Roman"/>
          <w:i w:val="0"/>
          <w:spacing w:val="-12"/>
          <w:sz w:val="16"/>
          <w:szCs w:val="16"/>
        </w:rPr>
        <w:t xml:space="preserve"> </w:t>
      </w:r>
      <w:r w:rsidRPr="00C5571A">
        <w:rPr>
          <w:rFonts w:ascii="Times New Roman" w:hAnsi="Times New Roman"/>
          <w:i w:val="0"/>
          <w:sz w:val="16"/>
          <w:szCs w:val="16"/>
        </w:rPr>
        <w:t>(2002a)</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De</w:t>
      </w:r>
      <w:r w:rsidRPr="00C5571A">
        <w:rPr>
          <w:rFonts w:ascii="Times New Roman" w:hAnsi="Times New Roman"/>
          <w:i w:val="0"/>
          <w:spacing w:val="-6"/>
          <w:sz w:val="16"/>
          <w:szCs w:val="16"/>
        </w:rPr>
        <w:t xml:space="preserve"> </w:t>
      </w:r>
      <w:r w:rsidRPr="00C5571A">
        <w:rPr>
          <w:rFonts w:ascii="Times New Roman" w:hAnsi="Times New Roman"/>
          <w:i w:val="0"/>
          <w:sz w:val="16"/>
          <w:szCs w:val="16"/>
        </w:rPr>
        <w:t>novo</w:t>
      </w:r>
      <w:r w:rsidRPr="00C5571A">
        <w:rPr>
          <w:rFonts w:ascii="Times New Roman" w:hAnsi="Times New Roman"/>
          <w:i w:val="0"/>
          <w:spacing w:val="-4"/>
          <w:sz w:val="16"/>
          <w:szCs w:val="16"/>
        </w:rPr>
        <w:t xml:space="preserve"> </w:t>
      </w:r>
      <w:r w:rsidRPr="00C5571A">
        <w:rPr>
          <w:rFonts w:ascii="Times New Roman" w:hAnsi="Times New Roman"/>
          <w:i w:val="0"/>
          <w:sz w:val="16"/>
          <w:szCs w:val="16"/>
        </w:rPr>
        <w:t>synthesis</w:t>
      </w:r>
      <w:r w:rsidRPr="00C5571A">
        <w:rPr>
          <w:rFonts w:ascii="Times New Roman" w:hAnsi="Times New Roman"/>
          <w:i w:val="0"/>
          <w:spacing w:val="-7"/>
          <w:sz w:val="16"/>
          <w:szCs w:val="16"/>
        </w:rPr>
        <w:t xml:space="preserve"> </w:t>
      </w:r>
      <w:r w:rsidRPr="00C5571A">
        <w:rPr>
          <w:rFonts w:ascii="Times New Roman" w:hAnsi="Times New Roman"/>
          <w:i w:val="0"/>
          <w:sz w:val="16"/>
          <w:szCs w:val="16"/>
        </w:rPr>
        <w:t>of</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mixed</w:t>
      </w:r>
      <w:r w:rsidRPr="00C5571A">
        <w:rPr>
          <w:rFonts w:ascii="Times New Roman" w:hAnsi="Times New Roman"/>
          <w:i w:val="0"/>
          <w:spacing w:val="-5"/>
          <w:sz w:val="16"/>
          <w:szCs w:val="16"/>
        </w:rPr>
        <w:t xml:space="preserve"> </w:t>
      </w:r>
      <w:r w:rsidRPr="00C5571A">
        <w:rPr>
          <w:rFonts w:ascii="Times New Roman" w:hAnsi="Times New Roman"/>
          <w:i w:val="0"/>
          <w:sz w:val="16"/>
          <w:szCs w:val="16"/>
        </w:rPr>
        <w:t xml:space="preserve">brominated-chlorinated PXDD/PXDF. </w:t>
      </w:r>
      <w:r w:rsidRPr="00C81E33">
        <w:rPr>
          <w:rFonts w:ascii="Times New Roman" w:hAnsi="Times New Roman"/>
          <w:i w:val="0"/>
          <w:sz w:val="16"/>
          <w:szCs w:val="16"/>
          <w:lang w:val="fr-FR"/>
        </w:rPr>
        <w:t>Organohalogen Compd. 56,</w:t>
      </w:r>
      <w:r w:rsidRPr="00C81E33">
        <w:rPr>
          <w:rFonts w:ascii="Times New Roman" w:hAnsi="Times New Roman"/>
          <w:i w:val="0"/>
          <w:spacing w:val="7"/>
          <w:sz w:val="16"/>
          <w:szCs w:val="16"/>
          <w:lang w:val="fr-FR"/>
        </w:rPr>
        <w:t xml:space="preserve"> </w:t>
      </w:r>
      <w:r w:rsidRPr="00C81E33">
        <w:rPr>
          <w:rFonts w:ascii="Times New Roman" w:hAnsi="Times New Roman"/>
          <w:i w:val="0"/>
          <w:sz w:val="16"/>
          <w:szCs w:val="16"/>
          <w:lang w:val="fr-FR"/>
        </w:rPr>
        <w:t>181-184.</w:t>
      </w:r>
    </w:p>
    <w:p w14:paraId="27D966F8" w14:textId="77777777" w:rsidR="006550F0" w:rsidRPr="00C5571A" w:rsidRDefault="006550F0" w:rsidP="00DF39AA">
      <w:pPr>
        <w:pStyle w:val="BodyText"/>
        <w:pBdr>
          <w:bottom w:val="none" w:sz="0" w:space="0" w:color="auto"/>
        </w:pBdr>
        <w:ind w:right="133"/>
        <w:rPr>
          <w:rFonts w:ascii="Times New Roman" w:hAnsi="Times New Roman"/>
          <w:i w:val="0"/>
          <w:sz w:val="16"/>
          <w:szCs w:val="16"/>
        </w:rPr>
      </w:pPr>
      <w:r w:rsidRPr="00C81E33">
        <w:rPr>
          <w:rFonts w:ascii="Times New Roman" w:hAnsi="Times New Roman"/>
          <w:i w:val="0"/>
          <w:sz w:val="16"/>
          <w:szCs w:val="16"/>
          <w:lang w:val="fr-FR"/>
        </w:rPr>
        <w:t xml:space="preserve">Du B, Zheng M, Tian H, Liu A, Huang Y, Li L, Ba T, Li N, Ren Y, Li Y, Dong S, Su G (2010a). </w:t>
      </w:r>
      <w:r w:rsidRPr="00C5571A">
        <w:rPr>
          <w:rFonts w:ascii="Times New Roman" w:hAnsi="Times New Roman"/>
          <w:i w:val="0"/>
          <w:sz w:val="16"/>
          <w:szCs w:val="16"/>
        </w:rPr>
        <w:t>Occurrence and characteristics of polybrominated dibenzo-p-dioxins and dibenzofurans in stack gas emissions from industrial thermal processes. Chemosphere 80, 1227 - 1233.</w:t>
      </w:r>
    </w:p>
    <w:p w14:paraId="5A4FFE4D" w14:textId="77777777" w:rsidR="006550F0" w:rsidRPr="00C5571A" w:rsidRDefault="006550F0" w:rsidP="00DF39AA">
      <w:pPr>
        <w:pStyle w:val="BodyText"/>
        <w:pBdr>
          <w:bottom w:val="none" w:sz="0" w:space="0" w:color="auto"/>
        </w:pBdr>
        <w:ind w:right="132"/>
        <w:rPr>
          <w:rFonts w:ascii="Times New Roman" w:hAnsi="Times New Roman"/>
          <w:i w:val="0"/>
          <w:sz w:val="16"/>
          <w:szCs w:val="16"/>
        </w:rPr>
      </w:pPr>
      <w:r w:rsidRPr="00C5571A">
        <w:rPr>
          <w:rFonts w:ascii="Times New Roman" w:hAnsi="Times New Roman"/>
          <w:i w:val="0"/>
          <w:sz w:val="16"/>
          <w:szCs w:val="16"/>
        </w:rPr>
        <w:t xml:space="preserve">Du B, Zheng M, Huang Y, </w:t>
      </w:r>
      <w:r w:rsidRPr="00C5571A">
        <w:rPr>
          <w:rFonts w:ascii="Times New Roman" w:hAnsi="Times New Roman"/>
          <w:i w:val="0"/>
          <w:spacing w:val="-3"/>
          <w:sz w:val="16"/>
          <w:szCs w:val="16"/>
        </w:rPr>
        <w:t xml:space="preserve">et </w:t>
      </w:r>
      <w:r w:rsidRPr="00C5571A">
        <w:rPr>
          <w:rFonts w:ascii="Times New Roman" w:hAnsi="Times New Roman"/>
          <w:i w:val="0"/>
          <w:spacing w:val="-4"/>
          <w:sz w:val="16"/>
          <w:szCs w:val="16"/>
        </w:rPr>
        <w:t xml:space="preserve">al. </w:t>
      </w:r>
      <w:r w:rsidRPr="00C5571A">
        <w:rPr>
          <w:rFonts w:ascii="Times New Roman" w:hAnsi="Times New Roman"/>
          <w:i w:val="0"/>
          <w:sz w:val="16"/>
          <w:szCs w:val="16"/>
        </w:rPr>
        <w:t>(2010b) Mixed polybrominated/chlorinated dibenzo-p-dioxins and dibenzofurans</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in</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stack</w:t>
      </w:r>
      <w:r w:rsidRPr="00C5571A">
        <w:rPr>
          <w:rFonts w:ascii="Times New Roman" w:hAnsi="Times New Roman"/>
          <w:i w:val="0"/>
          <w:spacing w:val="-10"/>
          <w:sz w:val="16"/>
          <w:szCs w:val="16"/>
        </w:rPr>
        <w:t xml:space="preserve"> </w:t>
      </w:r>
      <w:r w:rsidRPr="00C5571A">
        <w:rPr>
          <w:rFonts w:ascii="Times New Roman" w:hAnsi="Times New Roman"/>
          <w:i w:val="0"/>
          <w:sz w:val="16"/>
          <w:szCs w:val="16"/>
        </w:rPr>
        <w:t>gas</w:t>
      </w:r>
      <w:r w:rsidRPr="00C5571A">
        <w:rPr>
          <w:rFonts w:ascii="Times New Roman" w:hAnsi="Times New Roman"/>
          <w:i w:val="0"/>
          <w:spacing w:val="-12"/>
          <w:sz w:val="16"/>
          <w:szCs w:val="16"/>
        </w:rPr>
        <w:t xml:space="preserve"> </w:t>
      </w:r>
      <w:r w:rsidRPr="00C5571A">
        <w:rPr>
          <w:rFonts w:ascii="Times New Roman" w:hAnsi="Times New Roman"/>
          <w:i w:val="0"/>
          <w:sz w:val="16"/>
          <w:szCs w:val="16"/>
        </w:rPr>
        <w:t>emissions</w:t>
      </w:r>
      <w:r w:rsidRPr="00C5571A">
        <w:rPr>
          <w:rFonts w:ascii="Times New Roman" w:hAnsi="Times New Roman"/>
          <w:i w:val="0"/>
          <w:spacing w:val="-7"/>
          <w:sz w:val="16"/>
          <w:szCs w:val="16"/>
        </w:rPr>
        <w:t xml:space="preserve"> </w:t>
      </w:r>
      <w:r w:rsidRPr="00C5571A">
        <w:rPr>
          <w:rFonts w:ascii="Times New Roman" w:hAnsi="Times New Roman"/>
          <w:i w:val="0"/>
          <w:sz w:val="16"/>
          <w:szCs w:val="16"/>
        </w:rPr>
        <w:t>from</w:t>
      </w:r>
      <w:r w:rsidRPr="00C5571A">
        <w:rPr>
          <w:rFonts w:ascii="Times New Roman" w:hAnsi="Times New Roman"/>
          <w:i w:val="0"/>
          <w:spacing w:val="-14"/>
          <w:sz w:val="16"/>
          <w:szCs w:val="16"/>
        </w:rPr>
        <w:t xml:space="preserve"> </w:t>
      </w:r>
      <w:r w:rsidRPr="00C5571A">
        <w:rPr>
          <w:rFonts w:ascii="Times New Roman" w:hAnsi="Times New Roman"/>
          <w:i w:val="0"/>
          <w:sz w:val="16"/>
          <w:szCs w:val="16"/>
        </w:rPr>
        <w:t>industrial</w:t>
      </w:r>
      <w:r w:rsidRPr="00C5571A">
        <w:rPr>
          <w:rFonts w:ascii="Times New Roman" w:hAnsi="Times New Roman"/>
          <w:i w:val="0"/>
          <w:spacing w:val="-18"/>
          <w:sz w:val="16"/>
          <w:szCs w:val="16"/>
        </w:rPr>
        <w:t xml:space="preserve"> </w:t>
      </w:r>
      <w:r w:rsidRPr="00C5571A">
        <w:rPr>
          <w:rFonts w:ascii="Times New Roman" w:hAnsi="Times New Roman"/>
          <w:i w:val="0"/>
          <w:sz w:val="16"/>
          <w:szCs w:val="16"/>
        </w:rPr>
        <w:t>thermal</w:t>
      </w:r>
      <w:r w:rsidRPr="00C5571A">
        <w:rPr>
          <w:rFonts w:ascii="Times New Roman" w:hAnsi="Times New Roman"/>
          <w:i w:val="0"/>
          <w:spacing w:val="-19"/>
          <w:sz w:val="16"/>
          <w:szCs w:val="16"/>
        </w:rPr>
        <w:t xml:space="preserve"> </w:t>
      </w:r>
      <w:r w:rsidRPr="00C5571A">
        <w:rPr>
          <w:rFonts w:ascii="Times New Roman" w:hAnsi="Times New Roman"/>
          <w:i w:val="0"/>
          <w:sz w:val="16"/>
          <w:szCs w:val="16"/>
        </w:rPr>
        <w:t>processes.</w:t>
      </w:r>
      <w:r w:rsidRPr="00C5571A">
        <w:rPr>
          <w:rFonts w:ascii="Times New Roman" w:hAnsi="Times New Roman"/>
          <w:i w:val="0"/>
          <w:spacing w:val="-8"/>
          <w:sz w:val="16"/>
          <w:szCs w:val="16"/>
        </w:rPr>
        <w:t xml:space="preserve"> </w:t>
      </w:r>
      <w:r w:rsidRPr="00C5571A">
        <w:rPr>
          <w:rFonts w:ascii="Times New Roman" w:hAnsi="Times New Roman"/>
          <w:i w:val="0"/>
          <w:sz w:val="16"/>
          <w:szCs w:val="16"/>
        </w:rPr>
        <w:t>Environ</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Sci</w:t>
      </w:r>
      <w:r w:rsidRPr="00C5571A">
        <w:rPr>
          <w:rFonts w:ascii="Times New Roman" w:hAnsi="Times New Roman"/>
          <w:i w:val="0"/>
          <w:spacing w:val="-14"/>
          <w:sz w:val="16"/>
          <w:szCs w:val="16"/>
        </w:rPr>
        <w:t xml:space="preserve"> </w:t>
      </w:r>
      <w:r w:rsidRPr="00C5571A">
        <w:rPr>
          <w:rFonts w:ascii="Times New Roman" w:hAnsi="Times New Roman"/>
          <w:i w:val="0"/>
          <w:sz w:val="16"/>
          <w:szCs w:val="16"/>
        </w:rPr>
        <w:t>Technol.</w:t>
      </w:r>
      <w:r w:rsidRPr="00C5571A">
        <w:rPr>
          <w:rFonts w:ascii="Times New Roman" w:hAnsi="Times New Roman"/>
          <w:i w:val="0"/>
          <w:spacing w:val="-8"/>
          <w:sz w:val="16"/>
          <w:szCs w:val="16"/>
        </w:rPr>
        <w:t xml:space="preserve"> </w:t>
      </w:r>
      <w:r w:rsidRPr="00C5571A">
        <w:rPr>
          <w:rFonts w:ascii="Times New Roman" w:hAnsi="Times New Roman"/>
          <w:i w:val="0"/>
          <w:sz w:val="16"/>
          <w:szCs w:val="16"/>
        </w:rPr>
        <w:t xml:space="preserve">44(15), 5818-5823. </w:t>
      </w:r>
      <w:r w:rsidRPr="00C5571A">
        <w:rPr>
          <w:rFonts w:ascii="Times New Roman" w:hAnsi="Times New Roman"/>
          <w:i w:val="0"/>
          <w:spacing w:val="-3"/>
          <w:sz w:val="16"/>
          <w:szCs w:val="16"/>
        </w:rPr>
        <w:t>doi:</w:t>
      </w:r>
      <w:r w:rsidRPr="00C5571A">
        <w:rPr>
          <w:rFonts w:ascii="Times New Roman" w:hAnsi="Times New Roman"/>
          <w:i w:val="0"/>
          <w:spacing w:val="6"/>
          <w:sz w:val="16"/>
          <w:szCs w:val="16"/>
        </w:rPr>
        <w:t xml:space="preserve"> </w:t>
      </w:r>
      <w:r w:rsidRPr="00C5571A">
        <w:rPr>
          <w:rFonts w:ascii="Times New Roman" w:hAnsi="Times New Roman"/>
          <w:i w:val="0"/>
          <w:sz w:val="16"/>
          <w:szCs w:val="16"/>
        </w:rPr>
        <w:t>10.1021/es100867d.</w:t>
      </w:r>
    </w:p>
    <w:p w14:paraId="49DBB161" w14:textId="77777777" w:rsidR="006550F0" w:rsidRPr="00C5571A" w:rsidRDefault="006550F0" w:rsidP="00DF39AA">
      <w:pPr>
        <w:pStyle w:val="BodyText"/>
        <w:pBdr>
          <w:bottom w:val="none" w:sz="0" w:space="0" w:color="auto"/>
        </w:pBdr>
        <w:ind w:right="144"/>
        <w:rPr>
          <w:rFonts w:ascii="Times New Roman" w:eastAsia="DengXian" w:hAnsi="Times New Roman"/>
          <w:i w:val="0"/>
          <w:sz w:val="16"/>
          <w:szCs w:val="16"/>
          <w:lang w:eastAsia="zh-CN"/>
        </w:rPr>
      </w:pPr>
      <w:r w:rsidRPr="00C5571A">
        <w:rPr>
          <w:rFonts w:ascii="Times New Roman" w:hAnsi="Times New Roman"/>
          <w:i w:val="0"/>
          <w:sz w:val="16"/>
          <w:szCs w:val="16"/>
        </w:rPr>
        <w:t>Wang M, Liu G, Jiang X, Li, Wenbin Liu, Minghui Zheng (2016) Formation and emission of brominated dioxins and furans during secondary aluminum smelting processes. Chemosphere 146 60-67.</w:t>
      </w:r>
    </w:p>
  </w:footnote>
  <w:footnote w:id="16">
    <w:p w14:paraId="0C30B52D" w14:textId="77777777" w:rsidR="006550F0" w:rsidRPr="00C5571A" w:rsidRDefault="006550F0" w:rsidP="00DF39AA">
      <w:pPr>
        <w:pStyle w:val="BodyText"/>
        <w:pBdr>
          <w:bottom w:val="none" w:sz="0" w:space="0" w:color="auto"/>
        </w:pBdr>
        <w:ind w:right="133"/>
        <w:rPr>
          <w:rFonts w:ascii="Times New Roman" w:hAnsi="Times New Roman"/>
          <w:i w:val="0"/>
          <w:sz w:val="16"/>
          <w:szCs w:val="16"/>
        </w:rPr>
      </w:pPr>
      <w:r w:rsidRPr="00C5571A">
        <w:rPr>
          <w:rStyle w:val="FootnoteReference"/>
          <w:rFonts w:ascii="Times New Roman" w:hAnsi="Times New Roman"/>
          <w:i w:val="0"/>
          <w:sz w:val="16"/>
          <w:szCs w:val="16"/>
        </w:rPr>
        <w:footnoteRef/>
      </w:r>
      <w:r w:rsidRPr="00C5571A">
        <w:rPr>
          <w:rFonts w:ascii="Times New Roman" w:hAnsi="Times New Roman"/>
          <w:i w:val="0"/>
          <w:sz w:val="16"/>
          <w:szCs w:val="16"/>
        </w:rPr>
        <w:t xml:space="preserve"> Sinkkonen S, Paasivirta J, Lahtiper M, Vattulainen A (2004) Screening of halogenated aromatic compounds in some raw material lots for an aluminium recycling plant. Environ. Int. 30, 363-366.</w:t>
      </w:r>
    </w:p>
    <w:p w14:paraId="43A33825" w14:textId="77777777" w:rsidR="006550F0" w:rsidRPr="00C5571A" w:rsidRDefault="006550F0" w:rsidP="00DF39AA">
      <w:pPr>
        <w:pStyle w:val="BodyText"/>
        <w:pBdr>
          <w:bottom w:val="none" w:sz="0" w:space="0" w:color="auto"/>
        </w:pBdr>
        <w:ind w:right="137"/>
        <w:rPr>
          <w:rFonts w:ascii="Times New Roman" w:eastAsia="DengXian" w:hAnsi="Times New Roman"/>
          <w:i w:val="0"/>
          <w:sz w:val="16"/>
          <w:szCs w:val="16"/>
          <w:lang w:eastAsia="zh-CN"/>
        </w:rPr>
      </w:pPr>
      <w:r w:rsidRPr="00C5571A">
        <w:rPr>
          <w:rFonts w:ascii="Times New Roman" w:hAnsi="Times New Roman"/>
          <w:i w:val="0"/>
          <w:sz w:val="16"/>
          <w:szCs w:val="16"/>
        </w:rPr>
        <w:t>UNEP (2017b) Guidance on best available techniques and best environmental practices for the recycling and disposal of articles containing polybrominated diphenyl ethers (PBDEs) listed under the Stockholm Convention on Persistent Organic Pollutants; Updated January 2017.</w:t>
      </w:r>
    </w:p>
  </w:footnote>
  <w:footnote w:id="17">
    <w:p w14:paraId="67ADB124" w14:textId="77777777" w:rsidR="006550F0" w:rsidRPr="00C5571A" w:rsidRDefault="006550F0" w:rsidP="00DF39AA">
      <w:pPr>
        <w:pStyle w:val="BodyText"/>
        <w:pBdr>
          <w:bottom w:val="none" w:sz="0" w:space="0" w:color="auto"/>
        </w:pBdr>
        <w:ind w:right="131"/>
        <w:rPr>
          <w:rFonts w:ascii="Times New Roman" w:hAnsi="Times New Roman"/>
          <w:i w:val="0"/>
          <w:sz w:val="16"/>
          <w:szCs w:val="16"/>
        </w:rPr>
      </w:pPr>
      <w:r w:rsidRPr="00C5571A">
        <w:rPr>
          <w:rStyle w:val="FootnoteReference"/>
          <w:rFonts w:ascii="Times New Roman" w:hAnsi="Times New Roman"/>
          <w:i w:val="0"/>
          <w:sz w:val="16"/>
          <w:szCs w:val="16"/>
        </w:rPr>
        <w:footnoteRef/>
      </w:r>
      <w:r w:rsidRPr="00C5571A">
        <w:rPr>
          <w:rFonts w:ascii="Times New Roman" w:hAnsi="Times New Roman"/>
          <w:i w:val="0"/>
          <w:sz w:val="16"/>
          <w:szCs w:val="16"/>
        </w:rPr>
        <w:t xml:space="preserve"> Ebert</w:t>
      </w:r>
      <w:r w:rsidRPr="00C5571A">
        <w:rPr>
          <w:rFonts w:ascii="Times New Roman" w:hAnsi="Times New Roman"/>
          <w:i w:val="0"/>
          <w:spacing w:val="-9"/>
          <w:sz w:val="16"/>
          <w:szCs w:val="16"/>
        </w:rPr>
        <w:t xml:space="preserve"> </w:t>
      </w:r>
      <w:r w:rsidRPr="00C5571A">
        <w:rPr>
          <w:rFonts w:ascii="Times New Roman" w:hAnsi="Times New Roman"/>
          <w:i w:val="0"/>
          <w:sz w:val="16"/>
          <w:szCs w:val="16"/>
        </w:rPr>
        <w:t>J,</w:t>
      </w:r>
      <w:r w:rsidRPr="00C5571A">
        <w:rPr>
          <w:rFonts w:ascii="Times New Roman" w:hAnsi="Times New Roman"/>
          <w:i w:val="0"/>
          <w:spacing w:val="-16"/>
          <w:sz w:val="16"/>
          <w:szCs w:val="16"/>
        </w:rPr>
        <w:t xml:space="preserve"> </w:t>
      </w:r>
      <w:r w:rsidRPr="00C5571A">
        <w:rPr>
          <w:rFonts w:ascii="Times New Roman" w:hAnsi="Times New Roman"/>
          <w:i w:val="0"/>
          <w:spacing w:val="-3"/>
          <w:sz w:val="16"/>
          <w:szCs w:val="16"/>
        </w:rPr>
        <w:t>Bahadir</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M.</w:t>
      </w:r>
      <w:r w:rsidRPr="00C5571A">
        <w:rPr>
          <w:rFonts w:ascii="Times New Roman" w:hAnsi="Times New Roman"/>
          <w:i w:val="0"/>
          <w:spacing w:val="-11"/>
          <w:sz w:val="16"/>
          <w:szCs w:val="16"/>
        </w:rPr>
        <w:t xml:space="preserve"> </w:t>
      </w:r>
      <w:r w:rsidRPr="00C5571A">
        <w:rPr>
          <w:rFonts w:ascii="Times New Roman" w:hAnsi="Times New Roman"/>
          <w:i w:val="0"/>
          <w:sz w:val="16"/>
          <w:szCs w:val="16"/>
        </w:rPr>
        <w:t>(2003)</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Formation</w:t>
      </w:r>
      <w:r w:rsidRPr="00C5571A">
        <w:rPr>
          <w:rFonts w:ascii="Times New Roman" w:hAnsi="Times New Roman"/>
          <w:i w:val="0"/>
          <w:spacing w:val="-18"/>
          <w:sz w:val="16"/>
          <w:szCs w:val="16"/>
        </w:rPr>
        <w:t xml:space="preserve"> </w:t>
      </w:r>
      <w:r w:rsidRPr="00C5571A">
        <w:rPr>
          <w:rFonts w:ascii="Times New Roman" w:hAnsi="Times New Roman"/>
          <w:i w:val="0"/>
          <w:sz w:val="16"/>
          <w:szCs w:val="16"/>
        </w:rPr>
        <w:t>of</w:t>
      </w:r>
      <w:r w:rsidRPr="00C5571A">
        <w:rPr>
          <w:rFonts w:ascii="Times New Roman" w:hAnsi="Times New Roman"/>
          <w:i w:val="0"/>
          <w:spacing w:val="-21"/>
          <w:sz w:val="16"/>
          <w:szCs w:val="16"/>
        </w:rPr>
        <w:t xml:space="preserve"> </w:t>
      </w:r>
      <w:r w:rsidRPr="00C5571A">
        <w:rPr>
          <w:rFonts w:ascii="Times New Roman" w:hAnsi="Times New Roman"/>
          <w:i w:val="0"/>
          <w:sz w:val="16"/>
          <w:szCs w:val="16"/>
        </w:rPr>
        <w:t>PBDD/F</w:t>
      </w:r>
      <w:r w:rsidRPr="00C5571A">
        <w:rPr>
          <w:rFonts w:ascii="Times New Roman" w:hAnsi="Times New Roman"/>
          <w:i w:val="0"/>
          <w:spacing w:val="-14"/>
          <w:sz w:val="16"/>
          <w:szCs w:val="16"/>
        </w:rPr>
        <w:t xml:space="preserve"> </w:t>
      </w:r>
      <w:r w:rsidRPr="00C5571A">
        <w:rPr>
          <w:rFonts w:ascii="Times New Roman" w:hAnsi="Times New Roman"/>
          <w:i w:val="0"/>
          <w:sz w:val="16"/>
          <w:szCs w:val="16"/>
        </w:rPr>
        <w:t>from</w:t>
      </w:r>
      <w:r w:rsidRPr="00C5571A">
        <w:rPr>
          <w:rFonts w:ascii="Times New Roman" w:hAnsi="Times New Roman"/>
          <w:i w:val="0"/>
          <w:spacing w:val="-18"/>
          <w:sz w:val="16"/>
          <w:szCs w:val="16"/>
        </w:rPr>
        <w:t xml:space="preserve"> </w:t>
      </w:r>
      <w:r w:rsidRPr="00C5571A">
        <w:rPr>
          <w:rFonts w:ascii="Times New Roman" w:hAnsi="Times New Roman"/>
          <w:i w:val="0"/>
          <w:sz w:val="16"/>
          <w:szCs w:val="16"/>
        </w:rPr>
        <w:t>flame-retarded</w:t>
      </w:r>
      <w:r w:rsidRPr="00C5571A">
        <w:rPr>
          <w:rFonts w:ascii="Times New Roman" w:hAnsi="Times New Roman"/>
          <w:i w:val="0"/>
          <w:spacing w:val="-13"/>
          <w:sz w:val="16"/>
          <w:szCs w:val="16"/>
        </w:rPr>
        <w:t xml:space="preserve"> </w:t>
      </w:r>
      <w:r w:rsidRPr="00C5571A">
        <w:rPr>
          <w:rFonts w:ascii="Times New Roman" w:hAnsi="Times New Roman"/>
          <w:i w:val="0"/>
          <w:spacing w:val="-3"/>
          <w:sz w:val="16"/>
          <w:szCs w:val="16"/>
        </w:rPr>
        <w:t>plastic</w:t>
      </w:r>
      <w:r w:rsidRPr="00C5571A">
        <w:rPr>
          <w:rFonts w:ascii="Times New Roman" w:hAnsi="Times New Roman"/>
          <w:i w:val="0"/>
          <w:spacing w:val="-11"/>
          <w:sz w:val="16"/>
          <w:szCs w:val="16"/>
        </w:rPr>
        <w:t xml:space="preserve"> </w:t>
      </w:r>
      <w:r w:rsidRPr="00C5571A">
        <w:rPr>
          <w:rFonts w:ascii="Times New Roman" w:hAnsi="Times New Roman"/>
          <w:i w:val="0"/>
          <w:sz w:val="16"/>
          <w:szCs w:val="16"/>
        </w:rPr>
        <w:t>materials</w:t>
      </w:r>
      <w:r w:rsidRPr="00C5571A">
        <w:rPr>
          <w:rFonts w:ascii="Times New Roman" w:hAnsi="Times New Roman"/>
          <w:i w:val="0"/>
          <w:spacing w:val="-16"/>
          <w:sz w:val="16"/>
          <w:szCs w:val="16"/>
        </w:rPr>
        <w:t xml:space="preserve"> </w:t>
      </w:r>
      <w:r w:rsidRPr="00C5571A">
        <w:rPr>
          <w:rFonts w:ascii="Times New Roman" w:hAnsi="Times New Roman"/>
          <w:i w:val="0"/>
          <w:sz w:val="16"/>
          <w:szCs w:val="16"/>
        </w:rPr>
        <w:t>under</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thermal stress. Environ Int. 29(6),</w:t>
      </w:r>
      <w:r w:rsidRPr="00C5571A">
        <w:rPr>
          <w:rFonts w:ascii="Times New Roman" w:hAnsi="Times New Roman"/>
          <w:i w:val="0"/>
          <w:spacing w:val="3"/>
          <w:sz w:val="16"/>
          <w:szCs w:val="16"/>
        </w:rPr>
        <w:t xml:space="preserve"> </w:t>
      </w:r>
      <w:r w:rsidRPr="00C5571A">
        <w:rPr>
          <w:rFonts w:ascii="Times New Roman" w:hAnsi="Times New Roman"/>
          <w:i w:val="0"/>
          <w:sz w:val="16"/>
          <w:szCs w:val="16"/>
        </w:rPr>
        <w:t>711-716.</w:t>
      </w:r>
    </w:p>
    <w:p w14:paraId="0D7199C8" w14:textId="77777777" w:rsidR="006550F0" w:rsidRPr="00C5571A" w:rsidRDefault="006550F0" w:rsidP="00DF39AA">
      <w:pPr>
        <w:pStyle w:val="BodyText"/>
        <w:pBdr>
          <w:bottom w:val="none" w:sz="0" w:space="0" w:color="auto"/>
        </w:pBdr>
        <w:ind w:right="132"/>
        <w:rPr>
          <w:rFonts w:ascii="Times New Roman" w:eastAsia="DengXian" w:hAnsi="Times New Roman"/>
          <w:i w:val="0"/>
          <w:sz w:val="16"/>
          <w:szCs w:val="16"/>
          <w:lang w:eastAsia="zh-CN"/>
        </w:rPr>
      </w:pPr>
      <w:r w:rsidRPr="00C5571A">
        <w:rPr>
          <w:rFonts w:ascii="Times New Roman" w:hAnsi="Times New Roman"/>
          <w:i w:val="0"/>
          <w:sz w:val="16"/>
          <w:szCs w:val="16"/>
        </w:rPr>
        <w:t>Weber</w:t>
      </w:r>
      <w:r w:rsidRPr="00C5571A">
        <w:rPr>
          <w:rFonts w:ascii="Times New Roman" w:hAnsi="Times New Roman"/>
          <w:i w:val="0"/>
          <w:spacing w:val="-3"/>
          <w:sz w:val="16"/>
          <w:szCs w:val="16"/>
        </w:rPr>
        <w:t xml:space="preserve"> </w:t>
      </w:r>
      <w:r w:rsidRPr="00C5571A">
        <w:rPr>
          <w:rFonts w:ascii="Times New Roman" w:hAnsi="Times New Roman"/>
          <w:i w:val="0"/>
          <w:sz w:val="16"/>
          <w:szCs w:val="16"/>
        </w:rPr>
        <w:t>R.,</w:t>
      </w:r>
      <w:r w:rsidRPr="00C5571A">
        <w:rPr>
          <w:rFonts w:ascii="Times New Roman" w:hAnsi="Times New Roman"/>
          <w:i w:val="0"/>
          <w:spacing w:val="-7"/>
          <w:sz w:val="16"/>
          <w:szCs w:val="16"/>
        </w:rPr>
        <w:t xml:space="preserve"> </w:t>
      </w:r>
      <w:r w:rsidRPr="00C5571A">
        <w:rPr>
          <w:rFonts w:ascii="Times New Roman" w:hAnsi="Times New Roman"/>
          <w:i w:val="0"/>
          <w:sz w:val="16"/>
          <w:szCs w:val="16"/>
        </w:rPr>
        <w:t>Kuch</w:t>
      </w:r>
      <w:r w:rsidRPr="00C5571A">
        <w:rPr>
          <w:rFonts w:ascii="Times New Roman" w:hAnsi="Times New Roman"/>
          <w:i w:val="0"/>
          <w:spacing w:val="-9"/>
          <w:sz w:val="16"/>
          <w:szCs w:val="16"/>
        </w:rPr>
        <w:t xml:space="preserve"> </w:t>
      </w:r>
      <w:r w:rsidRPr="00C5571A">
        <w:rPr>
          <w:rFonts w:ascii="Times New Roman" w:hAnsi="Times New Roman"/>
          <w:i w:val="0"/>
          <w:sz w:val="16"/>
          <w:szCs w:val="16"/>
        </w:rPr>
        <w:t>B.,</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Ohno</w:t>
      </w:r>
      <w:r w:rsidRPr="00C5571A">
        <w:rPr>
          <w:rFonts w:ascii="Times New Roman" w:hAnsi="Times New Roman"/>
          <w:i w:val="0"/>
          <w:spacing w:val="1"/>
          <w:sz w:val="16"/>
          <w:szCs w:val="16"/>
        </w:rPr>
        <w:t xml:space="preserve"> </w:t>
      </w:r>
      <w:r w:rsidRPr="00C5571A">
        <w:rPr>
          <w:rFonts w:ascii="Times New Roman" w:hAnsi="Times New Roman"/>
          <w:i w:val="0"/>
          <w:sz w:val="16"/>
          <w:szCs w:val="16"/>
        </w:rPr>
        <w:t>T.,</w:t>
      </w:r>
      <w:r w:rsidRPr="00C5571A">
        <w:rPr>
          <w:rFonts w:ascii="Times New Roman" w:hAnsi="Times New Roman"/>
          <w:i w:val="0"/>
          <w:spacing w:val="-7"/>
          <w:sz w:val="16"/>
          <w:szCs w:val="16"/>
        </w:rPr>
        <w:t xml:space="preserve"> </w:t>
      </w:r>
      <w:r w:rsidRPr="00C5571A">
        <w:rPr>
          <w:rFonts w:ascii="Times New Roman" w:hAnsi="Times New Roman"/>
          <w:i w:val="0"/>
          <w:sz w:val="16"/>
          <w:szCs w:val="16"/>
        </w:rPr>
        <w:t>Sakurai</w:t>
      </w:r>
      <w:r w:rsidRPr="00C5571A">
        <w:rPr>
          <w:rFonts w:ascii="Times New Roman" w:hAnsi="Times New Roman"/>
          <w:i w:val="0"/>
          <w:spacing w:val="-13"/>
          <w:sz w:val="16"/>
          <w:szCs w:val="16"/>
        </w:rPr>
        <w:t xml:space="preserve"> </w:t>
      </w:r>
      <w:r w:rsidRPr="00C5571A">
        <w:rPr>
          <w:rFonts w:ascii="Times New Roman" w:hAnsi="Times New Roman"/>
          <w:i w:val="0"/>
          <w:sz w:val="16"/>
          <w:szCs w:val="16"/>
        </w:rPr>
        <w:t>T.</w:t>
      </w:r>
      <w:r w:rsidRPr="00C5571A">
        <w:rPr>
          <w:rFonts w:ascii="Times New Roman" w:hAnsi="Times New Roman"/>
          <w:i w:val="0"/>
          <w:spacing w:val="-12"/>
          <w:sz w:val="16"/>
          <w:szCs w:val="16"/>
        </w:rPr>
        <w:t xml:space="preserve"> </w:t>
      </w:r>
      <w:r w:rsidRPr="00C5571A">
        <w:rPr>
          <w:rFonts w:ascii="Times New Roman" w:hAnsi="Times New Roman"/>
          <w:i w:val="0"/>
          <w:sz w:val="16"/>
          <w:szCs w:val="16"/>
        </w:rPr>
        <w:t>(2002a)</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De</w:t>
      </w:r>
      <w:r w:rsidRPr="00C5571A">
        <w:rPr>
          <w:rFonts w:ascii="Times New Roman" w:hAnsi="Times New Roman"/>
          <w:i w:val="0"/>
          <w:spacing w:val="-6"/>
          <w:sz w:val="16"/>
          <w:szCs w:val="16"/>
        </w:rPr>
        <w:t xml:space="preserve"> </w:t>
      </w:r>
      <w:r w:rsidRPr="00C5571A">
        <w:rPr>
          <w:rFonts w:ascii="Times New Roman" w:hAnsi="Times New Roman"/>
          <w:i w:val="0"/>
          <w:sz w:val="16"/>
          <w:szCs w:val="16"/>
        </w:rPr>
        <w:t>novo</w:t>
      </w:r>
      <w:r w:rsidRPr="00C5571A">
        <w:rPr>
          <w:rFonts w:ascii="Times New Roman" w:hAnsi="Times New Roman"/>
          <w:i w:val="0"/>
          <w:spacing w:val="-4"/>
          <w:sz w:val="16"/>
          <w:szCs w:val="16"/>
        </w:rPr>
        <w:t xml:space="preserve"> </w:t>
      </w:r>
      <w:r w:rsidRPr="00C5571A">
        <w:rPr>
          <w:rFonts w:ascii="Times New Roman" w:hAnsi="Times New Roman"/>
          <w:i w:val="0"/>
          <w:sz w:val="16"/>
          <w:szCs w:val="16"/>
        </w:rPr>
        <w:t>synthesis</w:t>
      </w:r>
      <w:r w:rsidRPr="00C5571A">
        <w:rPr>
          <w:rFonts w:ascii="Times New Roman" w:hAnsi="Times New Roman"/>
          <w:i w:val="0"/>
          <w:spacing w:val="-7"/>
          <w:sz w:val="16"/>
          <w:szCs w:val="16"/>
        </w:rPr>
        <w:t xml:space="preserve"> </w:t>
      </w:r>
      <w:r w:rsidRPr="00C5571A">
        <w:rPr>
          <w:rFonts w:ascii="Times New Roman" w:hAnsi="Times New Roman"/>
          <w:i w:val="0"/>
          <w:sz w:val="16"/>
          <w:szCs w:val="16"/>
        </w:rPr>
        <w:t>of</w:t>
      </w:r>
      <w:r w:rsidRPr="00C5571A">
        <w:rPr>
          <w:rFonts w:ascii="Times New Roman" w:hAnsi="Times New Roman"/>
          <w:i w:val="0"/>
          <w:spacing w:val="-7"/>
          <w:sz w:val="16"/>
          <w:szCs w:val="16"/>
        </w:rPr>
        <w:t xml:space="preserve"> </w:t>
      </w:r>
      <w:r w:rsidRPr="00C5571A">
        <w:rPr>
          <w:rFonts w:ascii="Times New Roman" w:hAnsi="Times New Roman"/>
          <w:i w:val="0"/>
          <w:spacing w:val="-3"/>
          <w:sz w:val="16"/>
          <w:szCs w:val="16"/>
        </w:rPr>
        <w:t>mixed</w:t>
      </w:r>
      <w:r w:rsidRPr="00C5571A">
        <w:rPr>
          <w:rFonts w:ascii="Times New Roman" w:hAnsi="Times New Roman"/>
          <w:i w:val="0"/>
          <w:spacing w:val="-5"/>
          <w:sz w:val="16"/>
          <w:szCs w:val="16"/>
        </w:rPr>
        <w:t xml:space="preserve"> </w:t>
      </w:r>
      <w:r w:rsidRPr="00C5571A">
        <w:rPr>
          <w:rFonts w:ascii="Times New Roman" w:hAnsi="Times New Roman"/>
          <w:i w:val="0"/>
          <w:sz w:val="16"/>
          <w:szCs w:val="16"/>
        </w:rPr>
        <w:t>brominated-chlorinated PXDD/PXDF. Organohalogen Compd. 56,</w:t>
      </w:r>
      <w:r w:rsidRPr="00C5571A">
        <w:rPr>
          <w:rFonts w:ascii="Times New Roman" w:hAnsi="Times New Roman"/>
          <w:i w:val="0"/>
          <w:spacing w:val="7"/>
          <w:sz w:val="16"/>
          <w:szCs w:val="16"/>
        </w:rPr>
        <w:t xml:space="preserve"> </w:t>
      </w:r>
      <w:r w:rsidRPr="00C5571A">
        <w:rPr>
          <w:rFonts w:ascii="Times New Roman" w:hAnsi="Times New Roman"/>
          <w:i w:val="0"/>
          <w:sz w:val="16"/>
          <w:szCs w:val="16"/>
        </w:rPr>
        <w:t>181-184.</w:t>
      </w:r>
    </w:p>
  </w:footnote>
  <w:footnote w:id="18">
    <w:p w14:paraId="0EA281AF" w14:textId="77777777" w:rsidR="006550F0" w:rsidRPr="00317C6F" w:rsidRDefault="006550F0" w:rsidP="00074F25">
      <w:pPr>
        <w:pStyle w:val="FootnoteText"/>
        <w:spacing w:after="60"/>
        <w:rPr>
          <w:rFonts w:ascii="Times New Roman" w:hAnsi="Times New Roman"/>
          <w:sz w:val="16"/>
          <w:szCs w:val="16"/>
          <w:lang w:eastAsia="zh-CN"/>
        </w:rPr>
      </w:pPr>
      <w:r w:rsidRPr="00317C6F">
        <w:rPr>
          <w:rStyle w:val="FootnoteReference"/>
          <w:rFonts w:ascii="Times New Roman" w:hAnsi="Times New Roman"/>
          <w:sz w:val="16"/>
          <w:szCs w:val="16"/>
        </w:rPr>
        <w:footnoteRef/>
      </w:r>
      <w:r w:rsidRPr="00317C6F">
        <w:rPr>
          <w:rFonts w:ascii="Times New Roman" w:hAnsi="Times New Roman"/>
          <w:sz w:val="16"/>
          <w:szCs w:val="16"/>
        </w:rPr>
        <w:t xml:space="preserve"> Available online at </w:t>
      </w:r>
      <w:hyperlink r:id="rId5" w:history="1">
        <w:r w:rsidRPr="00317C6F">
          <w:rPr>
            <w:rStyle w:val="Hyperlink"/>
            <w:rFonts w:ascii="Times New Roman" w:hAnsi="Times New Roman"/>
            <w:sz w:val="16"/>
            <w:szCs w:val="16"/>
          </w:rPr>
          <w:t>http://www.cmra.cn/cmra/xiehuigongzuo/20180612/232256.html</w:t>
        </w:r>
      </w:hyperlink>
      <w:r w:rsidRPr="00317C6F">
        <w:rPr>
          <w:rFonts w:ascii="Times New Roman" w:hAnsi="Times New Roman"/>
          <w:sz w:val="16"/>
          <w:szCs w:val="16"/>
        </w:rPr>
        <w:t xml:space="preserve"> </w:t>
      </w:r>
    </w:p>
  </w:footnote>
  <w:footnote w:id="19">
    <w:p w14:paraId="0B55DD03" w14:textId="77777777" w:rsidR="006550F0" w:rsidRPr="006966E6" w:rsidRDefault="006550F0" w:rsidP="00002115">
      <w:pPr>
        <w:pStyle w:val="FootnoteText"/>
        <w:spacing w:after="60"/>
        <w:rPr>
          <w:rFonts w:ascii="Times New Roman" w:hAnsi="Times New Roman"/>
          <w:sz w:val="16"/>
          <w:szCs w:val="16"/>
          <w:lang w:val="en-GB"/>
        </w:rPr>
      </w:pPr>
      <w:r w:rsidRPr="006966E6">
        <w:rPr>
          <w:rStyle w:val="FootnoteReference"/>
          <w:rFonts w:ascii="Times New Roman" w:hAnsi="Times New Roman"/>
          <w:sz w:val="16"/>
          <w:szCs w:val="16"/>
        </w:rPr>
        <w:footnoteRef/>
      </w:r>
      <w:r w:rsidRPr="006966E6">
        <w:rPr>
          <w:rFonts w:ascii="Times New Roman" w:hAnsi="Times New Roman"/>
          <w:sz w:val="16"/>
          <w:szCs w:val="16"/>
          <w:lang w:val="en-GB"/>
        </w:rPr>
        <w:t xml:space="preserve"> Chen L-L, Huang T, Chen K-J, Song S-J, Gao H, Ma J-M (2020) </w:t>
      </w:r>
      <w:r w:rsidRPr="006966E6">
        <w:rPr>
          <w:rFonts w:ascii="Times New Roman" w:hAnsi="Times New Roman"/>
          <w:sz w:val="16"/>
          <w:szCs w:val="16"/>
        </w:rPr>
        <w:t>Gridded Atmospheric Emission Inventory of PCDD/Fs in China] DOI: 10.13227/j.hjkx.201908056 (in Chinese)</w:t>
      </w:r>
    </w:p>
  </w:footnote>
  <w:footnote w:id="20">
    <w:p w14:paraId="780C65AC" w14:textId="77777777" w:rsidR="006550F0" w:rsidRPr="006966E6" w:rsidRDefault="006550F0" w:rsidP="00002115">
      <w:pPr>
        <w:pStyle w:val="FootnoteText"/>
        <w:spacing w:after="60"/>
        <w:rPr>
          <w:rFonts w:ascii="Times New Roman" w:hAnsi="Times New Roman"/>
          <w:sz w:val="16"/>
          <w:szCs w:val="16"/>
        </w:rPr>
      </w:pPr>
      <w:r w:rsidRPr="006966E6">
        <w:rPr>
          <w:rStyle w:val="FootnoteReference"/>
          <w:rFonts w:ascii="Times New Roman" w:hAnsi="Times New Roman"/>
          <w:sz w:val="16"/>
          <w:szCs w:val="16"/>
        </w:rPr>
        <w:footnoteRef/>
      </w:r>
      <w:r w:rsidRPr="006966E6">
        <w:rPr>
          <w:rFonts w:ascii="Times New Roman" w:hAnsi="Times New Roman"/>
          <w:sz w:val="16"/>
          <w:szCs w:val="16"/>
        </w:rPr>
        <w:t xml:space="preserve"> The People’s Republic of China (2007) National Implementation Plan for the Stockholm Convention on Persistent Organic Pollutants.</w:t>
      </w:r>
    </w:p>
  </w:footnote>
  <w:footnote w:id="21">
    <w:p w14:paraId="57FA746D" w14:textId="77777777" w:rsidR="006550F0" w:rsidRPr="00002115" w:rsidRDefault="006550F0" w:rsidP="00002115">
      <w:pPr>
        <w:pStyle w:val="FootnoteText"/>
        <w:spacing w:after="60"/>
        <w:rPr>
          <w:rFonts w:ascii="Times New Roman" w:eastAsia="DengXi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Available online at </w:t>
      </w:r>
      <w:hyperlink r:id="rId6" w:history="1">
        <w:r w:rsidRPr="00002115">
          <w:rPr>
            <w:rFonts w:ascii="Times New Roman" w:hAnsi="Times New Roman"/>
            <w:sz w:val="16"/>
            <w:szCs w:val="16"/>
          </w:rPr>
          <w:t>http://english.www.gov.cn/statecouncil/ministries/201909/08/content_WS5d7506acc6d0c6695ff80115.html</w:t>
        </w:r>
      </w:hyperlink>
      <w:r w:rsidRPr="00002115">
        <w:rPr>
          <w:rFonts w:ascii="Times New Roman" w:hAnsi="Times New Roman"/>
          <w:sz w:val="16"/>
          <w:szCs w:val="16"/>
        </w:rPr>
        <w:t xml:space="preserve"> </w:t>
      </w:r>
    </w:p>
  </w:footnote>
  <w:footnote w:id="22">
    <w:p w14:paraId="0CF80201" w14:textId="77777777" w:rsidR="006550F0" w:rsidRPr="00002115" w:rsidRDefault="006550F0" w:rsidP="00002115">
      <w:pPr>
        <w:rPr>
          <w:sz w:val="16"/>
          <w:szCs w:val="16"/>
          <w:lang w:val="fr-FR"/>
        </w:rPr>
      </w:pPr>
      <w:r w:rsidRPr="00002115">
        <w:rPr>
          <w:rStyle w:val="FootnoteReference"/>
          <w:rFonts w:ascii="Times New Roman" w:hAnsi="Times New Roman"/>
          <w:sz w:val="16"/>
          <w:szCs w:val="16"/>
        </w:rPr>
        <w:footnoteRef/>
      </w:r>
      <w:r w:rsidRPr="00002115">
        <w:rPr>
          <w:sz w:val="16"/>
          <w:szCs w:val="16"/>
        </w:rPr>
        <w:t xml:space="preserve"> UNEP. Guidelines on best available techniques and guidance on best environmental practices (2007, 2019/2021). </w:t>
      </w:r>
      <w:hyperlink r:id="rId7" w:history="1">
        <w:r w:rsidRPr="00002115">
          <w:rPr>
            <w:rStyle w:val="Hyperlink"/>
            <w:sz w:val="16"/>
            <w:szCs w:val="16"/>
            <w:lang w:val="fr-FR"/>
          </w:rPr>
          <w:t>http://www.pops.int/Implementation/BATBEP/BATBEPGuidelinesArticle5/tabid/187/Default.aspx</w:t>
        </w:r>
      </w:hyperlink>
    </w:p>
  </w:footnote>
  <w:footnote w:id="23">
    <w:p w14:paraId="217194F7" w14:textId="77777777" w:rsidR="006550F0" w:rsidRPr="00002115" w:rsidRDefault="006550F0" w:rsidP="00002115">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C81E33">
        <w:rPr>
          <w:rFonts w:ascii="Times New Roman" w:hAnsi="Times New Roman"/>
          <w:sz w:val="16"/>
          <w:szCs w:val="16"/>
          <w:lang w:val="fr-FR"/>
        </w:rPr>
        <w:t xml:space="preserve"> Chagnes</w:t>
      </w:r>
      <w:r w:rsidRPr="00002115">
        <w:rPr>
          <w:rFonts w:ascii="Times New Roman" w:hAnsi="Times New Roman"/>
          <w:sz w:val="16"/>
          <w:szCs w:val="16"/>
          <w:lang w:val="fr-FR"/>
        </w:rPr>
        <w:t xml:space="preserve">, A., Pospiech, B., 2013. </w:t>
      </w:r>
      <w:r w:rsidRPr="00002115">
        <w:rPr>
          <w:rFonts w:ascii="Times New Roman" w:hAnsi="Times New Roman"/>
          <w:sz w:val="16"/>
          <w:szCs w:val="16"/>
        </w:rPr>
        <w:t>A brief review on hydrometallurgical technologies for recycling spent lithium-ion batteries. J. Chem. Technol. Biotechnol. 88 (7), 1191–1199.</w:t>
      </w:r>
    </w:p>
  </w:footnote>
  <w:footnote w:id="24">
    <w:p w14:paraId="0B86C9D5" w14:textId="77777777" w:rsidR="006550F0" w:rsidRPr="00002115" w:rsidRDefault="006550F0" w:rsidP="00002115">
      <w:pPr>
        <w:pStyle w:val="FootnoteText"/>
        <w:spacing w:after="60"/>
        <w:rPr>
          <w:rFonts w:ascii="Times New Roman" w:hAnsi="Times New Roman"/>
          <w:sz w:val="16"/>
          <w:szCs w:val="16"/>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Abbasi G. Buser A, Soehl A, Murray MW, Diamond ML (2015) Stocks and Flows of PBDEs in Products from Use to Waste in the U.S. and Canada from 1970 to 2020. Environ. Sci. Technol. 2015, 49, 3, 1521–1528</w:t>
      </w:r>
    </w:p>
  </w:footnote>
  <w:footnote w:id="25">
    <w:p w14:paraId="4CF9B7DC" w14:textId="77777777" w:rsidR="006550F0" w:rsidRPr="00002115" w:rsidRDefault="006550F0" w:rsidP="00002115">
      <w:pPr>
        <w:pStyle w:val="FootnoteText"/>
        <w:spacing w:after="60"/>
        <w:rPr>
          <w:rFonts w:ascii="Times New Roman" w:hAnsi="Times New Roman"/>
          <w:sz w:val="16"/>
          <w:szCs w:val="16"/>
          <w:lang w:val="en-GB"/>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Kajiwara N, Takigami H, Kose T, Suzuki G, Sakai S. (2014) Brominated flame retardants and related substances in the interior materials and cabin dusts of end-of-life vehicles collected in Japan. Organohalogen Compounds 76, 1022-1025.</w:t>
      </w:r>
    </w:p>
  </w:footnote>
  <w:footnote w:id="26">
    <w:p w14:paraId="1257BACA" w14:textId="77777777" w:rsidR="006550F0" w:rsidRPr="00002115" w:rsidRDefault="006550F0" w:rsidP="00AA0500">
      <w:pPr>
        <w:pStyle w:val="FootnoteText"/>
        <w:spacing w:after="60"/>
        <w:rPr>
          <w:rFonts w:ascii="Times New Roman" w:hAnsi="Times New Roman"/>
          <w:sz w:val="16"/>
          <w:szCs w:val="16"/>
          <w:lang w:eastAsia="zh-CN"/>
        </w:rPr>
      </w:pPr>
      <w:r w:rsidRPr="00002115">
        <w:rPr>
          <w:rStyle w:val="FootnoteReference"/>
          <w:rFonts w:ascii="Times New Roman" w:hAnsi="Times New Roman"/>
          <w:sz w:val="16"/>
          <w:szCs w:val="16"/>
        </w:rPr>
        <w:footnoteRef/>
      </w:r>
      <w:r w:rsidRPr="00002115">
        <w:rPr>
          <w:rFonts w:ascii="Times New Roman" w:hAnsi="Times New Roman"/>
          <w:sz w:val="16"/>
          <w:szCs w:val="16"/>
        </w:rPr>
        <w:t xml:space="preserve"> </w:t>
      </w:r>
      <w:hyperlink r:id="rId8" w:history="1">
        <w:r w:rsidRPr="00002115">
          <w:rPr>
            <w:rStyle w:val="Hyperlink"/>
            <w:rFonts w:ascii="Times New Roman" w:hAnsi="Times New Roman"/>
            <w:sz w:val="16"/>
            <w:szCs w:val="16"/>
          </w:rPr>
          <w:t>http://www.gov.cn/zhengce/content/2017-01/03/content_5156043.htm</w:t>
        </w:r>
      </w:hyperlink>
    </w:p>
  </w:footnote>
  <w:footnote w:id="27">
    <w:p w14:paraId="46B0F5E6" w14:textId="77777777" w:rsidR="006550F0" w:rsidRPr="00CC0657" w:rsidRDefault="006550F0" w:rsidP="00CC0657">
      <w:pPr>
        <w:pStyle w:val="FootnoteText"/>
        <w:jc w:val="left"/>
        <w:rPr>
          <w:rFonts w:ascii="Times New Roman" w:hAnsi="Times New Roman"/>
          <w:sz w:val="16"/>
          <w:szCs w:val="16"/>
          <w:lang w:eastAsia="zh-CN"/>
        </w:rPr>
      </w:pPr>
      <w:r w:rsidRPr="00CC0657">
        <w:rPr>
          <w:rStyle w:val="FootnoteReference"/>
          <w:rFonts w:ascii="Times New Roman" w:hAnsi="Times New Roman"/>
          <w:sz w:val="16"/>
          <w:szCs w:val="16"/>
        </w:rPr>
        <w:footnoteRef/>
      </w:r>
      <w:r w:rsidRPr="00CC0657">
        <w:rPr>
          <w:rFonts w:ascii="Times New Roman" w:hAnsi="Times New Roman"/>
          <w:sz w:val="16"/>
          <w:szCs w:val="16"/>
        </w:rPr>
        <w:t xml:space="preserve"> This data is calculated by the toolkit. Available online at </w:t>
      </w:r>
      <w:hyperlink r:id="rId9" w:history="1">
        <w:r w:rsidRPr="00CC0657">
          <w:rPr>
            <w:rStyle w:val="Hyperlink"/>
            <w:rFonts w:ascii="Times New Roman" w:hAnsi="Times New Roman"/>
            <w:sz w:val="16"/>
            <w:szCs w:val="16"/>
          </w:rPr>
          <w:t>http://www.pops.int/Implementation/UnintentionalPOPs/ToolkitforUPOPs/ToolkitMethodology/tabid/196/Default.aspx</w:t>
        </w:r>
      </w:hyperlink>
    </w:p>
  </w:footnote>
  <w:footnote w:id="28">
    <w:p w14:paraId="0DD656E5" w14:textId="77777777" w:rsidR="006550F0" w:rsidRPr="00C354AE" w:rsidRDefault="006550F0" w:rsidP="006D0C5F">
      <w:pPr>
        <w:pStyle w:val="FootnoteText"/>
        <w:jc w:val="left"/>
        <w:rPr>
          <w:rFonts w:ascii="Times New Roman" w:hAnsi="Times New Roman"/>
          <w:sz w:val="16"/>
          <w:szCs w:val="16"/>
          <w:lang w:eastAsia="zh-CN"/>
        </w:rPr>
      </w:pPr>
      <w:r w:rsidRPr="00C354AE">
        <w:rPr>
          <w:rStyle w:val="FootnoteReference"/>
          <w:rFonts w:ascii="Times New Roman" w:hAnsi="Times New Roman"/>
          <w:sz w:val="16"/>
          <w:szCs w:val="16"/>
        </w:rPr>
        <w:footnoteRef/>
      </w:r>
      <w:r w:rsidRPr="00C354AE">
        <w:rPr>
          <w:rFonts w:ascii="Times New Roman" w:hAnsi="Times New Roman"/>
          <w:sz w:val="16"/>
          <w:szCs w:val="16"/>
        </w:rPr>
        <w:t xml:space="preserve"> This data is calculated by the toolkit. Available online at </w:t>
      </w:r>
      <w:hyperlink r:id="rId10" w:history="1">
        <w:r w:rsidRPr="00C354AE">
          <w:rPr>
            <w:rStyle w:val="Hyperlink"/>
            <w:rFonts w:ascii="Times New Roman" w:hAnsi="Times New Roman"/>
            <w:sz w:val="16"/>
            <w:szCs w:val="16"/>
          </w:rPr>
          <w:t>http://www.pops.int/Implementation/UnintentionalPOPs/ToolkitforUPOPs/ToolkitMethodology/tabid/196/Default.aspx</w:t>
        </w:r>
      </w:hyperlink>
    </w:p>
  </w:footnote>
  <w:footnote w:id="29">
    <w:p w14:paraId="16188FE4" w14:textId="77777777" w:rsidR="006550F0" w:rsidRPr="000A0081" w:rsidRDefault="006550F0" w:rsidP="000A0081">
      <w:pPr>
        <w:pStyle w:val="FootnoteText"/>
        <w:spacing w:after="60"/>
        <w:rPr>
          <w:rFonts w:ascii="Times New Roman" w:hAnsi="Times New Roman"/>
          <w:sz w:val="16"/>
          <w:szCs w:val="16"/>
          <w:lang w:eastAsia="zh-CN"/>
        </w:rPr>
      </w:pPr>
      <w:r w:rsidRPr="000A0081">
        <w:rPr>
          <w:rStyle w:val="FootnoteReference"/>
          <w:rFonts w:ascii="Times New Roman" w:hAnsi="Times New Roman"/>
          <w:sz w:val="16"/>
          <w:szCs w:val="16"/>
        </w:rPr>
        <w:footnoteRef/>
      </w:r>
      <w:r w:rsidRPr="000A0081">
        <w:rPr>
          <w:rFonts w:ascii="Times New Roman" w:hAnsi="Times New Roman"/>
          <w:sz w:val="16"/>
          <w:szCs w:val="16"/>
        </w:rPr>
        <w:t xml:space="preserve"> Lin Y-M, Zhou S-Q, Shih S-I, et al. (2012) Emissions of Polybrominated Diphenyl Ethers during the Thermal Treatment for Electric Arc Furnace Fly Ash. Aerosol and Air Quality Research, 12: 237–250.</w:t>
      </w:r>
    </w:p>
  </w:footnote>
  <w:footnote w:id="30">
    <w:p w14:paraId="4754D37A" w14:textId="77777777" w:rsidR="006550F0" w:rsidRPr="000A0081" w:rsidRDefault="006550F0" w:rsidP="000A0081">
      <w:pPr>
        <w:pStyle w:val="FootnoteText"/>
        <w:spacing w:after="60"/>
        <w:rPr>
          <w:rFonts w:ascii="Times New Roman" w:hAnsi="Times New Roman"/>
          <w:sz w:val="16"/>
          <w:szCs w:val="16"/>
          <w:lang w:eastAsia="zh-CN"/>
        </w:rPr>
      </w:pPr>
      <w:r w:rsidRPr="000A0081">
        <w:rPr>
          <w:rStyle w:val="FootnoteReference"/>
          <w:rFonts w:ascii="Times New Roman" w:hAnsi="Times New Roman"/>
          <w:sz w:val="16"/>
          <w:szCs w:val="16"/>
        </w:rPr>
        <w:footnoteRef/>
      </w:r>
      <w:r w:rsidRPr="000A0081">
        <w:rPr>
          <w:rFonts w:ascii="Times New Roman" w:hAnsi="Times New Roman"/>
          <w:sz w:val="16"/>
          <w:szCs w:val="16"/>
        </w:rPr>
        <w:t xml:space="preserve"> Shen X, Yang Q, Shen J, Yang L, Wang M, Yang Y, Liu G. (2021) Characterizing the emissions of polybrominated dibenzo-p-dioxins and dibenzofurans (PBDD/Fs) from electric arc furnaces during steel-making. Ecotoxicol Environ Saf. 208, 111722. doi: 10.1016/j.ecoenv.2020.111722.</w:t>
      </w:r>
    </w:p>
  </w:footnote>
  <w:footnote w:id="31">
    <w:p w14:paraId="1C41CB43" w14:textId="77777777" w:rsidR="006550F0" w:rsidRPr="000A0081" w:rsidRDefault="006550F0" w:rsidP="000A0081">
      <w:pPr>
        <w:pStyle w:val="FootnoteText"/>
        <w:spacing w:after="60"/>
        <w:rPr>
          <w:rFonts w:ascii="Times New Roman" w:hAnsi="Times New Roman"/>
          <w:sz w:val="16"/>
          <w:szCs w:val="16"/>
        </w:rPr>
      </w:pPr>
      <w:r w:rsidRPr="000A0081">
        <w:rPr>
          <w:rStyle w:val="FootnoteReference"/>
          <w:rFonts w:ascii="Times New Roman" w:hAnsi="Times New Roman"/>
          <w:sz w:val="16"/>
          <w:szCs w:val="16"/>
        </w:rPr>
        <w:footnoteRef/>
      </w:r>
      <w:r w:rsidRPr="000A0081">
        <w:rPr>
          <w:rFonts w:ascii="Times New Roman" w:hAnsi="Times New Roman"/>
          <w:sz w:val="16"/>
          <w:szCs w:val="16"/>
        </w:rPr>
        <w:t xml:space="preserve"> Oh JE, Gullett B, Ryan S, Touati A. Mechanistic relationships among PCDDs/Fs, PCNs, PAHs, CIPhs, and CIBzs in municipal waste incineration. Environ Sci Technol, 2007, 41(13): 4705–4710</w:t>
      </w:r>
    </w:p>
    <w:p w14:paraId="231F77F3" w14:textId="77777777" w:rsidR="006550F0" w:rsidRPr="000A0081" w:rsidRDefault="006550F0" w:rsidP="000A0081">
      <w:pPr>
        <w:pStyle w:val="FootnoteText"/>
        <w:spacing w:after="60"/>
        <w:rPr>
          <w:rFonts w:ascii="Times New Roman" w:hAnsi="Times New Roman"/>
          <w:sz w:val="16"/>
          <w:szCs w:val="16"/>
          <w:lang w:eastAsia="zh-CN"/>
        </w:rPr>
      </w:pPr>
      <w:r w:rsidRPr="000A0081">
        <w:rPr>
          <w:rFonts w:ascii="Times New Roman" w:hAnsi="Times New Roman"/>
          <w:sz w:val="16"/>
          <w:szCs w:val="16"/>
        </w:rPr>
        <w:t>Weber R, Iino F, Imagawa T, Takeuchi M, Sakurai T, Sadakata M. Formation of PCDF, PCDD, PCB, and PCN in de novo synthesis from PAH: Mechanistic aspects and correlation to fluidized bed incinerators. Chemosphere, 2001, 44(6): 1429–1438</w:t>
      </w:r>
    </w:p>
  </w:footnote>
  <w:footnote w:id="32">
    <w:p w14:paraId="09495802" w14:textId="77777777" w:rsidR="006550F0" w:rsidRPr="00C354AE" w:rsidRDefault="006550F0" w:rsidP="000C2575">
      <w:pPr>
        <w:pStyle w:val="FootnoteText"/>
        <w:spacing w:after="60"/>
        <w:rPr>
          <w:rFonts w:ascii="Times New Roman" w:hAnsi="Times New Roman"/>
          <w:sz w:val="16"/>
          <w:szCs w:val="16"/>
          <w:lang w:val="es-MX"/>
        </w:rPr>
      </w:pPr>
      <w:r w:rsidRPr="00C354AE">
        <w:rPr>
          <w:rStyle w:val="FootnoteReference"/>
          <w:rFonts w:ascii="Times New Roman" w:hAnsi="Times New Roman"/>
          <w:sz w:val="16"/>
          <w:szCs w:val="16"/>
        </w:rPr>
        <w:footnoteRef/>
      </w:r>
      <w:r w:rsidRPr="00C354AE">
        <w:rPr>
          <w:rFonts w:ascii="Times New Roman" w:hAnsi="Times New Roman"/>
          <w:sz w:val="16"/>
          <w:szCs w:val="16"/>
        </w:rPr>
        <w:t xml:space="preserve"> </w:t>
      </w:r>
      <w:hyperlink r:id="rId11" w:history="1">
        <w:r w:rsidRPr="00C354AE">
          <w:rPr>
            <w:rStyle w:val="Hyperlink"/>
            <w:rFonts w:ascii="Times New Roman" w:hAnsi="Times New Roman"/>
            <w:sz w:val="16"/>
            <w:szCs w:val="16"/>
          </w:rPr>
          <w:t>https://www.who.int/globalchange/resources/PHE-country-profile-China.pdf?ua=1</w:t>
        </w:r>
      </w:hyperlink>
      <w:r w:rsidRPr="00C354AE">
        <w:rPr>
          <w:rFonts w:ascii="Times New Roman" w:hAnsi="Times New Roman"/>
          <w:sz w:val="16"/>
          <w:szCs w:val="16"/>
        </w:rPr>
        <w:t xml:space="preserve"> </w:t>
      </w:r>
    </w:p>
  </w:footnote>
  <w:footnote w:id="33">
    <w:p w14:paraId="5DC1F714" w14:textId="77777777" w:rsidR="006550F0" w:rsidRPr="00C354AE" w:rsidRDefault="006550F0" w:rsidP="000C2575">
      <w:pPr>
        <w:pStyle w:val="FootnoteText"/>
        <w:spacing w:after="60"/>
        <w:rPr>
          <w:rFonts w:ascii="Times New Roman" w:hAnsi="Times New Roman"/>
          <w:sz w:val="16"/>
          <w:szCs w:val="16"/>
        </w:rPr>
      </w:pPr>
      <w:r w:rsidRPr="00C354AE">
        <w:rPr>
          <w:rFonts w:ascii="Times New Roman" w:hAnsi="Times New Roman"/>
          <w:sz w:val="16"/>
          <w:szCs w:val="16"/>
          <w:vertAlign w:val="superscript"/>
        </w:rPr>
        <w:footnoteRef/>
      </w:r>
      <w:r w:rsidRPr="00C354AE">
        <w:rPr>
          <w:rFonts w:ascii="Times New Roman" w:hAnsi="Times New Roman"/>
          <w:sz w:val="16"/>
          <w:szCs w:val="16"/>
        </w:rPr>
        <w:t xml:space="preserve"> The Progress Report 2009, November, 2009; China's Initial National Communication, 10 December 2004.</w:t>
      </w:r>
    </w:p>
  </w:footnote>
  <w:footnote w:id="34">
    <w:p w14:paraId="75309680" w14:textId="77777777" w:rsidR="006550F0" w:rsidRPr="00C354AE" w:rsidRDefault="006550F0" w:rsidP="000C2575">
      <w:pPr>
        <w:pStyle w:val="FootnoteText"/>
        <w:spacing w:after="60"/>
        <w:rPr>
          <w:rFonts w:ascii="Times New Roman" w:hAnsi="Times New Roman"/>
          <w:sz w:val="16"/>
          <w:szCs w:val="16"/>
          <w:lang w:val="es-MX"/>
        </w:rPr>
      </w:pPr>
      <w:r w:rsidRPr="00C354AE">
        <w:rPr>
          <w:rStyle w:val="FootnoteReference"/>
          <w:rFonts w:ascii="Times New Roman" w:hAnsi="Times New Roman"/>
          <w:sz w:val="16"/>
          <w:szCs w:val="16"/>
        </w:rPr>
        <w:footnoteRef/>
      </w:r>
      <w:r w:rsidRPr="00C354AE">
        <w:rPr>
          <w:rFonts w:ascii="Times New Roman" w:hAnsi="Times New Roman"/>
          <w:sz w:val="16"/>
          <w:szCs w:val="16"/>
        </w:rPr>
        <w:t xml:space="preserve"> China’s Climate And Health Country Profile – 2015</w:t>
      </w:r>
    </w:p>
  </w:footnote>
  <w:footnote w:id="35">
    <w:p w14:paraId="640A9D57" w14:textId="77777777" w:rsidR="006550F0" w:rsidRPr="00C354AE" w:rsidRDefault="006550F0" w:rsidP="000C2575">
      <w:pPr>
        <w:rPr>
          <w:sz w:val="16"/>
          <w:szCs w:val="16"/>
        </w:rPr>
      </w:pPr>
      <w:r w:rsidRPr="00C354AE">
        <w:rPr>
          <w:sz w:val="16"/>
          <w:szCs w:val="16"/>
          <w:vertAlign w:val="superscript"/>
        </w:rPr>
        <w:footnoteRef/>
      </w:r>
      <w:r w:rsidRPr="00C354AE">
        <w:rPr>
          <w:sz w:val="16"/>
          <w:szCs w:val="16"/>
        </w:rPr>
        <w:t xml:space="preserve"> In regards to CO</w:t>
      </w:r>
      <w:r w:rsidRPr="00C354AE">
        <w:rPr>
          <w:sz w:val="16"/>
          <w:szCs w:val="16"/>
          <w:vertAlign w:val="subscript"/>
        </w:rPr>
        <w:t>2,</w:t>
      </w:r>
      <w:r w:rsidRPr="00C354AE">
        <w:rPr>
          <w:sz w:val="16"/>
          <w:szCs w:val="16"/>
        </w:rPr>
        <w:t xml:space="preserve"> ‘significant emissions’ corresponds generally to more than 25,000 tons per year (from both direct and indirect sources). [The Guidance Note on Climate Change Mitigation and Adaptation provides additional information on GHG emissions.]</w:t>
      </w:r>
    </w:p>
  </w:footnote>
  <w:footnote w:id="36">
    <w:p w14:paraId="666034AB" w14:textId="77777777" w:rsidR="006550F0" w:rsidRPr="00A5217C" w:rsidRDefault="006550F0" w:rsidP="00CC67C5">
      <w:pPr>
        <w:pStyle w:val="FootnoteText"/>
        <w:rPr>
          <w:rFonts w:ascii="Times New Roman" w:hAnsi="Times New Roman"/>
          <w:sz w:val="16"/>
          <w:szCs w:val="16"/>
          <w:lang w:eastAsia="zh-CN"/>
        </w:rPr>
      </w:pPr>
      <w:r w:rsidRPr="00A5217C">
        <w:rPr>
          <w:rStyle w:val="FootnoteReference"/>
          <w:rFonts w:ascii="Times New Roman" w:hAnsi="Times New Roman"/>
          <w:sz w:val="16"/>
          <w:szCs w:val="16"/>
        </w:rPr>
        <w:footnoteRef/>
      </w:r>
      <w:r w:rsidRPr="00A5217C">
        <w:rPr>
          <w:rFonts w:ascii="Times New Roman" w:hAnsi="Times New Roman"/>
          <w:sz w:val="16"/>
          <w:szCs w:val="16"/>
        </w:rPr>
        <w:t xml:space="preserve"> </w:t>
      </w:r>
      <w:r w:rsidRPr="00A5217C">
        <w:rPr>
          <w:rFonts w:ascii="Times New Roman" w:hAnsi="Times New Roman"/>
          <w:sz w:val="16"/>
          <w:szCs w:val="16"/>
          <w:lang w:eastAsia="zh-CN"/>
        </w:rPr>
        <w:t>Solid Waste and Chemicals Management Center of MEE</w:t>
      </w:r>
    </w:p>
  </w:footnote>
  <w:footnote w:id="37">
    <w:p w14:paraId="13D17E8F" w14:textId="77777777" w:rsidR="006550F0" w:rsidRPr="00C354AE" w:rsidRDefault="006550F0" w:rsidP="005861B3">
      <w:pPr>
        <w:pStyle w:val="footnote"/>
        <w:spacing w:after="60"/>
        <w:rPr>
          <w:rFonts w:ascii="Times New Roman" w:hAnsi="Times New Roman"/>
          <w:sz w:val="16"/>
          <w:szCs w:val="16"/>
        </w:rPr>
      </w:pPr>
      <w:r w:rsidRPr="00C354AE">
        <w:rPr>
          <w:rStyle w:val="FootnoteReference"/>
          <w:rFonts w:ascii="Times New Roman" w:hAnsi="Times New Roman"/>
          <w:sz w:val="16"/>
          <w:szCs w:val="16"/>
        </w:rPr>
        <w:footnoteRef/>
      </w:r>
      <w:r w:rsidRPr="00C354AE">
        <w:rPr>
          <w:rFonts w:ascii="Times New Roman" w:hAnsi="Times New Roman"/>
          <w:sz w:val="16"/>
          <w:szCs w:val="16"/>
        </w:rPr>
        <w:t xml:space="preserve"> </w:t>
      </w:r>
      <w:hyperlink r:id="rId12" w:history="1">
        <w:r w:rsidRPr="00C354AE">
          <w:rPr>
            <w:rStyle w:val="Hyperlink"/>
            <w:rFonts w:ascii="Times New Roman" w:hAnsi="Times New Roman"/>
            <w:sz w:val="16"/>
            <w:szCs w:val="16"/>
          </w:rPr>
          <w:t>https://www.sciencedirect.com/science/article/abs/pii/S0167732218321135</w:t>
        </w:r>
      </w:hyperlink>
    </w:p>
  </w:footnote>
  <w:footnote w:id="38">
    <w:p w14:paraId="66F0DFC8" w14:textId="77777777" w:rsidR="006550F0" w:rsidRPr="00FA7DDA" w:rsidRDefault="006550F0" w:rsidP="005861B3">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Bentley-Lewis R, Koruda K, Seely EW. The metabolic syndrome in women. Nature Clinical Practice. Endocrinology &amp; Metabolism 2007; 3 (10):696–704.</w:t>
      </w:r>
    </w:p>
  </w:footnote>
  <w:footnote w:id="39">
    <w:p w14:paraId="41C5DF76" w14:textId="77777777" w:rsidR="006550F0" w:rsidRPr="00FA7DDA" w:rsidRDefault="006550F0" w:rsidP="005861B3">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Paunescu AC, Dewailly E, Dodin S, Nieboer E, Ayotte P. Dioxinlike compounds and bone quality in Cree women of Eastern James Bay (Canada): a cross-sectional study. Environmental Health 2013; 12(1):54.</w:t>
      </w:r>
    </w:p>
  </w:footnote>
  <w:footnote w:id="40">
    <w:p w14:paraId="5F1A899B" w14:textId="77777777" w:rsidR="006550F0" w:rsidRPr="00FA7DDA" w:rsidRDefault="006550F0" w:rsidP="005861B3">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Yang Q, Zhao Y, Qiu X, Zhang C, Li R, Qiao J. Association of serum levels of typical organic pollutants with polycystic ovary syndrome (PCOS): a case-control study. Human Reproduction. 2015; 30(8):1964-73.</w:t>
      </w:r>
    </w:p>
  </w:footnote>
  <w:footnote w:id="41">
    <w:p w14:paraId="181DF40D" w14:textId="77777777" w:rsidR="006550F0" w:rsidRPr="00FA7DDA" w:rsidRDefault="006550F0" w:rsidP="005861B3">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Eskenazi B, Bradman A, Castorina R. Exposures of children to organophosphate pesticides and their potential adverse health effects. Environmental Health Perspectives 01 June 1999; 107(Suppl3):409-19.</w:t>
      </w:r>
    </w:p>
  </w:footnote>
  <w:footnote w:id="42">
    <w:p w14:paraId="50284A0C" w14:textId="77777777" w:rsidR="006550F0" w:rsidRPr="00FA7DDA" w:rsidRDefault="006550F0" w:rsidP="005861B3">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Thundiyil JG, Solomon GM, Miller MD. Transgenerational exposures: persistent chemical pollutants in the environment and breast milk. Pediatric Clinic North America 2007; 54(1):81-101, ix.</w:t>
      </w:r>
    </w:p>
  </w:footnote>
  <w:footnote w:id="43">
    <w:p w14:paraId="34AD9875"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Bohong Liu, etc. Gender Equality in China’s Economic Transformation, a report, UN Women, 2014.</w:t>
      </w:r>
    </w:p>
  </w:footnote>
  <w:footnote w:id="44">
    <w:p w14:paraId="02BEA224"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eastAsia="DengXian" w:hAnsi="Times New Roman"/>
          <w:sz w:val="16"/>
          <w:szCs w:val="16"/>
        </w:rPr>
        <w:footnoteRef/>
      </w:r>
      <w:r w:rsidRPr="00FA7DDA">
        <w:rPr>
          <w:rFonts w:ascii="Times New Roman" w:hAnsi="Times New Roman"/>
          <w:sz w:val="16"/>
          <w:szCs w:val="16"/>
        </w:rPr>
        <w:t xml:space="preserve"> Id.</w:t>
      </w:r>
    </w:p>
  </w:footnote>
  <w:footnote w:id="45">
    <w:p w14:paraId="665EE630"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De Zhang, Wenyan Hao. An important issue in the textbook for primary school [J]. Modern Primary Education. 1987 (02): 91-94 (in Chinses).</w:t>
      </w:r>
    </w:p>
  </w:footnote>
  <w:footnote w:id="46">
    <w:p w14:paraId="61B1B899" w14:textId="77777777" w:rsidR="006550F0" w:rsidRPr="00FA7DDA" w:rsidRDefault="006550F0" w:rsidP="00FA7DDA">
      <w:pPr>
        <w:pStyle w:val="footnote"/>
        <w:spacing w:after="60" w:line="240" w:lineRule="auto"/>
        <w:rPr>
          <w:rFonts w:ascii="Times New Roman" w:hAnsi="Times New Roman"/>
          <w:sz w:val="16"/>
          <w:szCs w:val="16"/>
        </w:rPr>
      </w:pPr>
      <w:r w:rsidRPr="00FA7DDA">
        <w:rPr>
          <w:rFonts w:ascii="Times New Roman" w:hAnsi="Times New Roman"/>
          <w:sz w:val="16"/>
          <w:szCs w:val="16"/>
          <w:vertAlign w:val="superscript"/>
        </w:rPr>
        <w:footnoteRef/>
      </w:r>
      <w:r w:rsidRPr="00FA7DDA">
        <w:rPr>
          <w:rFonts w:ascii="Times New Roman" w:hAnsi="Times New Roman"/>
          <w:sz w:val="16"/>
          <w:szCs w:val="16"/>
        </w:rPr>
        <w:t xml:space="preserve"> Meihong Huang. Gender roles in textbook for primary school [J]. </w:t>
      </w:r>
      <w:r w:rsidRPr="00FA7DDA">
        <w:rPr>
          <w:rFonts w:ascii="Times New Roman" w:hAnsi="Times New Roman"/>
          <w:color w:val="333333"/>
          <w:sz w:val="16"/>
          <w:szCs w:val="16"/>
          <w:shd w:val="clear" w:color="auto" w:fill="FFFFFF"/>
        </w:rPr>
        <w:t>Journal of Educational Development.</w:t>
      </w:r>
      <w:r w:rsidRPr="00FA7DDA">
        <w:rPr>
          <w:rFonts w:ascii="Times New Roman" w:hAnsi="Times New Roman"/>
          <w:sz w:val="16"/>
          <w:szCs w:val="16"/>
        </w:rPr>
        <w:t xml:space="preserve"> 2017 (02): 54-58 (in Chinese) </w:t>
      </w:r>
    </w:p>
  </w:footnote>
  <w:footnote w:id="47">
    <w:p w14:paraId="7A03AB68"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Xianzheng Huang. Gender in the textbook for primary schools. Education and Teaching Study. 2017, 31(04): 101-107 (in Chinese)</w:t>
      </w:r>
    </w:p>
  </w:footnote>
  <w:footnote w:id="48">
    <w:p w14:paraId="79D3AF36"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Hongyun Zhang, Analysis on gender discrimination in film. Movie Review. 2007(02) (in Chinese).</w:t>
      </w:r>
    </w:p>
  </w:footnote>
  <w:footnote w:id="49">
    <w:p w14:paraId="48F5A354"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https://www.bilibili.com/video/av21294159</w:t>
      </w:r>
    </w:p>
  </w:footnote>
  <w:footnote w:id="50">
    <w:p w14:paraId="128798F9" w14:textId="77777777" w:rsidR="006550F0" w:rsidRPr="00FA7DDA" w:rsidRDefault="006550F0" w:rsidP="00FA7DDA">
      <w:pPr>
        <w:pStyle w:val="footnote"/>
        <w:spacing w:after="60" w:line="240" w:lineRule="auto"/>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A character has to do is say one word.</w:t>
      </w:r>
    </w:p>
  </w:footnote>
  <w:footnote w:id="51">
    <w:p w14:paraId="7704388F" w14:textId="77777777" w:rsidR="006550F0" w:rsidRPr="005E5041" w:rsidRDefault="006550F0">
      <w:pPr>
        <w:pStyle w:val="FootnoteText"/>
        <w:rPr>
          <w:i/>
        </w:rPr>
      </w:pPr>
      <w:r w:rsidRPr="005E5041">
        <w:rPr>
          <w:rStyle w:val="FootnoteReference"/>
          <w:rFonts w:ascii="Calibri" w:hAnsi="Calibri"/>
          <w:i/>
          <w:sz w:val="16"/>
          <w:szCs w:val="16"/>
        </w:rPr>
        <w:footnoteRef/>
      </w:r>
      <w:r w:rsidRPr="005E5041">
        <w:rPr>
          <w:i/>
        </w:rPr>
        <w:t xml:space="preserve"> Baseline, mid-term and end of project target levels must be expressed in the same neutral unit of analysis as the corresponding indicator. Baseline is the current/original status or condition and needs to be quantified. The baseline can be zero when appropriate given the project has not started. The baseline must be established before the project document is submitted to the GEF for final approval. The baseline values will be used to measure the success of the project through implementation monitoring and evaluation. </w:t>
      </w:r>
    </w:p>
  </w:footnote>
  <w:footnote w:id="52">
    <w:p w14:paraId="77FAB750" w14:textId="77777777" w:rsidR="006550F0" w:rsidRPr="005E5041" w:rsidRDefault="006550F0">
      <w:pPr>
        <w:pStyle w:val="FootnoteText"/>
        <w:rPr>
          <w:i/>
        </w:rPr>
      </w:pPr>
      <w:r w:rsidRPr="005E5041">
        <w:rPr>
          <w:rStyle w:val="FootnoteReference"/>
        </w:rPr>
        <w:footnoteRef/>
      </w:r>
      <w:r w:rsidRPr="005E5041">
        <w:rPr>
          <w:i/>
        </w:rPr>
        <w:t xml:space="preserve"> Target is the change in the baseline value that will be achieved by the mid-term review and then again by the terminal evaluation.</w:t>
      </w:r>
    </w:p>
  </w:footnote>
  <w:footnote w:id="53">
    <w:p w14:paraId="68577185" w14:textId="77777777" w:rsidR="006550F0" w:rsidRPr="005E5041" w:rsidRDefault="006550F0">
      <w:pPr>
        <w:pStyle w:val="FootnoteText"/>
        <w:rPr>
          <w:rFonts w:cstheme="minorHAnsi"/>
          <w:i/>
        </w:rPr>
      </w:pPr>
      <w:r w:rsidRPr="005E5041">
        <w:rPr>
          <w:rStyle w:val="FootnoteReference"/>
          <w:rFonts w:asciiTheme="minorHAnsi" w:hAnsiTheme="minorHAnsi" w:cstheme="minorHAnsi"/>
          <w:i/>
        </w:rPr>
        <w:footnoteRef/>
      </w:r>
      <w:r w:rsidRPr="005E5041">
        <w:rPr>
          <w:rFonts w:cstheme="minorHAnsi"/>
          <w:i/>
        </w:rPr>
        <w:t xml:space="preserve"> Provide total number of all direct project beneficiaries expected to benefit from all project activities until project closure. Separate the total number by female and male. This indicator captures the number of individual people who receive targeted support from a given GEF project and/or who use the specific resources that the project maintains or enhances. Support is defined as direct assistance from the project. Direct beneficiaries are all individuals receiving targeted support from a given project. Targeted support is the intentional and direct assistance of a project to individuals or groups of individuals who are aware that they are receiving that support and/or who use the specific resources.</w:t>
      </w:r>
    </w:p>
  </w:footnote>
  <w:footnote w:id="54">
    <w:p w14:paraId="7DAAE616" w14:textId="77777777" w:rsidR="006550F0" w:rsidRDefault="006550F0">
      <w:pPr>
        <w:pStyle w:val="FootnoteText"/>
        <w:rPr>
          <w:i/>
        </w:rPr>
      </w:pPr>
      <w:r w:rsidRPr="005E5041">
        <w:rPr>
          <w:rStyle w:val="FootnoteReference"/>
        </w:rPr>
        <w:footnoteRef/>
      </w:r>
      <w:r w:rsidRPr="005E5041">
        <w:rPr>
          <w:i/>
        </w:rPr>
        <w:t>Outcomes are medium term results that the project makes a contribution towards, and that are designed to help achieve the longer-term objective.  Achievement of outcomes will be influenced both by project outputs and additional factors that may be outside the direct control of the project.</w:t>
      </w:r>
    </w:p>
  </w:footnote>
  <w:footnote w:id="55">
    <w:p w14:paraId="2049D3FA" w14:textId="77777777" w:rsidR="006550F0" w:rsidRPr="0035050F" w:rsidRDefault="006550F0">
      <w:pPr>
        <w:pStyle w:val="FootnoteText"/>
        <w:rPr>
          <w:rFonts w:ascii="Times New Roman" w:hAnsi="Times New Roman"/>
          <w:color w:val="000000"/>
          <w:sz w:val="16"/>
          <w:szCs w:val="16"/>
        </w:rPr>
      </w:pPr>
      <w:r w:rsidRPr="0035050F">
        <w:rPr>
          <w:rStyle w:val="FootnoteReference"/>
          <w:rFonts w:ascii="Times New Roman" w:hAnsi="Times New Roman"/>
          <w:sz w:val="16"/>
          <w:szCs w:val="16"/>
          <w:vertAlign w:val="baseline"/>
        </w:rPr>
        <w:footnoteRef/>
      </w:r>
      <w:r w:rsidRPr="0035050F">
        <w:rPr>
          <w:rFonts w:ascii="Times New Roman" w:hAnsi="Times New Roman"/>
          <w:sz w:val="16"/>
          <w:szCs w:val="16"/>
        </w:rPr>
        <w:t xml:space="preserve"> See </w:t>
      </w:r>
      <w:hyperlink r:id="rId13" w:history="1">
        <w:r w:rsidRPr="0035050F">
          <w:rPr>
            <w:rStyle w:val="Hyperlink"/>
            <w:rFonts w:ascii="Times New Roman" w:hAnsi="Times New Roman"/>
            <w:sz w:val="16"/>
            <w:szCs w:val="16"/>
          </w:rPr>
          <w:t>https://www.thegef.org/gef/policies_guidelines</w:t>
        </w:r>
      </w:hyperlink>
    </w:p>
  </w:footnote>
  <w:footnote w:id="56">
    <w:p w14:paraId="4B55EC92" w14:textId="77777777" w:rsidR="006550F0" w:rsidRPr="00FA7DDA" w:rsidRDefault="006550F0" w:rsidP="00FA7DDA">
      <w:pPr>
        <w:pStyle w:val="FootnoteText"/>
        <w:spacing w:after="60"/>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See </w:t>
      </w:r>
      <w:r w:rsidRPr="00FA7DDA">
        <w:rPr>
          <w:rFonts w:ascii="Times New Roman" w:hAnsi="Times New Roman"/>
          <w:color w:val="000000"/>
          <w:sz w:val="16"/>
          <w:szCs w:val="16"/>
        </w:rPr>
        <w:t>http://www.undp.org/content/undp/en/home/operations/transparency/information_disclosurepolicy/</w:t>
      </w:r>
    </w:p>
  </w:footnote>
  <w:footnote w:id="57">
    <w:p w14:paraId="3A617335" w14:textId="77777777" w:rsidR="006550F0" w:rsidRPr="00FA7DDA" w:rsidRDefault="006550F0" w:rsidP="00FA7DDA">
      <w:pPr>
        <w:pStyle w:val="FootnoteText"/>
        <w:spacing w:after="60"/>
        <w:rPr>
          <w:rFonts w:ascii="Times New Roman" w:hAnsi="Times New Roman"/>
          <w:sz w:val="16"/>
          <w:szCs w:val="16"/>
        </w:rPr>
      </w:pPr>
      <w:r w:rsidRPr="00FA7DDA">
        <w:rPr>
          <w:rStyle w:val="FootnoteReference"/>
          <w:rFonts w:ascii="Times New Roman" w:hAnsi="Times New Roman"/>
          <w:sz w:val="16"/>
          <w:szCs w:val="16"/>
        </w:rPr>
        <w:footnoteRef/>
      </w:r>
      <w:r w:rsidRPr="00FA7DDA">
        <w:rPr>
          <w:rFonts w:ascii="Times New Roman" w:hAnsi="Times New Roman"/>
          <w:sz w:val="16"/>
          <w:szCs w:val="16"/>
        </w:rPr>
        <w:t xml:space="preserve"> See </w:t>
      </w:r>
      <w:r w:rsidRPr="00FA7DDA">
        <w:rPr>
          <w:rFonts w:ascii="Times New Roman" w:hAnsi="Times New Roman"/>
          <w:color w:val="000000"/>
          <w:sz w:val="16"/>
          <w:szCs w:val="16"/>
        </w:rPr>
        <w:t>https://www.thegef.org/gef/policies_guidelines</w:t>
      </w:r>
    </w:p>
  </w:footnote>
  <w:footnote w:id="58">
    <w:p w14:paraId="667497F0" w14:textId="5D61DB9A" w:rsidR="006550F0" w:rsidRDefault="006550F0" w:rsidP="007B78A1">
      <w:pPr>
        <w:pStyle w:val="FootnoteText"/>
        <w:ind w:left="180" w:hangingChars="100" w:hanging="180"/>
      </w:pPr>
      <w:r>
        <w:rPr>
          <w:rStyle w:val="FootnoteReference"/>
        </w:rPr>
        <w:footnoteRef/>
      </w:r>
      <w:r>
        <w:t xml:space="preserve"> </w:t>
      </w:r>
      <w:r>
        <w:rPr>
          <w:rFonts w:ascii="Times New Roman" w:hAnsi="Times New Roman"/>
          <w:sz w:val="16"/>
          <w:szCs w:val="16"/>
        </w:rPr>
        <w:t>T</w:t>
      </w:r>
      <w:r w:rsidRPr="007B78A1">
        <w:rPr>
          <w:rFonts w:ascii="Times New Roman" w:hAnsi="Times New Roman"/>
          <w:sz w:val="16"/>
          <w:szCs w:val="16"/>
        </w:rPr>
        <w:t xml:space="preserve">he formal selection of the demonstration enterprises and the contractual arrangements for their formal engagement will be </w:t>
      </w:r>
      <w:r>
        <w:rPr>
          <w:rFonts w:ascii="Times New Roman" w:hAnsi="Times New Roman"/>
          <w:sz w:val="16"/>
          <w:szCs w:val="16"/>
        </w:rPr>
        <w:t>completed in first 6 months of the project implementation</w:t>
      </w:r>
      <w:r w:rsidRPr="007B78A1">
        <w:rPr>
          <w:rFonts w:ascii="Times New Roman" w:hAnsi="Times New Roman"/>
          <w:sz w:val="16"/>
          <w:szCs w:val="16"/>
        </w:rPr>
        <w:t>.</w:t>
      </w:r>
    </w:p>
  </w:footnote>
  <w:footnote w:id="59">
    <w:p w14:paraId="32EE54C1" w14:textId="77777777" w:rsidR="006550F0" w:rsidRPr="009E6DD5" w:rsidRDefault="006550F0" w:rsidP="009E6DD5">
      <w:pPr>
        <w:pStyle w:val="fn1"/>
        <w:jc w:val="left"/>
        <w:rPr>
          <w:rFonts w:ascii="Times New Roman" w:hAnsi="Times New Roman" w:cs="Times New Roman"/>
          <w:sz w:val="16"/>
          <w:szCs w:val="16"/>
        </w:rPr>
      </w:pPr>
      <w:r w:rsidRPr="009E6DD5">
        <w:rPr>
          <w:rStyle w:val="FootnoteReference"/>
          <w:rFonts w:ascii="Times New Roman" w:hAnsi="Times New Roman"/>
          <w:sz w:val="16"/>
          <w:szCs w:val="16"/>
        </w:rPr>
        <w:footnoteRef/>
      </w:r>
      <w:r w:rsidRPr="009E6DD5">
        <w:rPr>
          <w:rFonts w:ascii="Times New Roman" w:hAnsi="Times New Roman" w:cs="Times New Roman"/>
          <w:sz w:val="16"/>
          <w:szCs w:val="16"/>
        </w:rPr>
        <w:t xml:space="preserve"> See </w:t>
      </w:r>
      <w:hyperlink r:id="rId14" w:history="1">
        <w:r w:rsidRPr="009E6DD5">
          <w:rPr>
            <w:rStyle w:val="Hyperlink"/>
            <w:rFonts w:ascii="Times New Roman" w:hAnsi="Times New Roman"/>
            <w:sz w:val="16"/>
            <w:szCs w:val="16"/>
          </w:rPr>
          <w:t>https://popp.undp.org/_layouts/15/WopiFrame.aspx?sourcedoc=/UNDP_POPP_DOCUMENT_LIBRARY/Public/PPM_Project%20Management_Closing.docx&amp;action=default</w:t>
        </w:r>
      </w:hyperlink>
      <w:r w:rsidRPr="009E6DD5">
        <w:rPr>
          <w:rFonts w:ascii="Times New Roman" w:hAnsi="Times New Roman" w:cs="Times New Roman"/>
          <w:sz w:val="16"/>
          <w:szCs w:val="16"/>
        </w:rPr>
        <w:t xml:space="preserve">. </w:t>
      </w:r>
    </w:p>
  </w:footnote>
  <w:footnote w:id="60">
    <w:p w14:paraId="0EA3D53F" w14:textId="77777777" w:rsidR="006550F0" w:rsidRPr="00025741" w:rsidRDefault="006550F0">
      <w:pPr>
        <w:pStyle w:val="FootnoteText"/>
        <w:rPr>
          <w:rFonts w:ascii="Times New Roman" w:hAnsi="Times New Roman"/>
          <w:sz w:val="16"/>
          <w:szCs w:val="16"/>
        </w:rPr>
      </w:pPr>
      <w:r w:rsidRPr="00025741">
        <w:rPr>
          <w:rStyle w:val="FootnoteReference"/>
          <w:rFonts w:ascii="Times New Roman" w:hAnsi="Times New Roman"/>
          <w:sz w:val="16"/>
          <w:szCs w:val="16"/>
        </w:rPr>
        <w:footnoteRef/>
      </w:r>
      <w:r w:rsidRPr="00025741">
        <w:rPr>
          <w:rFonts w:ascii="Times New Roman" w:hAnsi="Times New Roman"/>
          <w:sz w:val="16"/>
          <w:szCs w:val="16"/>
        </w:rPr>
        <w:t xml:space="preserve"> Data collection methods should outline specific tools used to collect data and additional information as necessary to support monitoring. The PIR cannot be used as a source of verification.</w:t>
      </w:r>
    </w:p>
  </w:footnote>
  <w:footnote w:id="61">
    <w:p w14:paraId="3E3896D2" w14:textId="77777777" w:rsidR="006550F0" w:rsidRDefault="006550F0" w:rsidP="00C74276">
      <w:pPr>
        <w:pStyle w:val="FootnoteText"/>
      </w:pPr>
      <w:r>
        <w:rPr>
          <w:rStyle w:val="FootnoteReference"/>
        </w:rPr>
        <w:footnoteRef/>
      </w:r>
      <w:r>
        <w:t xml:space="preserve"> Prohibited </w:t>
      </w:r>
      <w:r w:rsidRPr="00EC185E">
        <w:rPr>
          <w:lang w:val="en-CA"/>
        </w:rPr>
        <w:t xml:space="preserve">grounds of discrimination include race, ethnicity, </w:t>
      </w:r>
      <w:r>
        <w:rPr>
          <w:lang w:val="en-CA"/>
        </w:rPr>
        <w:t>sex</w:t>
      </w:r>
      <w:r w:rsidRPr="00EC185E">
        <w:rPr>
          <w:lang w:val="en-CA"/>
        </w:rPr>
        <w:t xml:space="preserve">, age, language, disability, sexual orientation, </w:t>
      </w:r>
      <w:r>
        <w:rPr>
          <w:lang w:val="en-CA"/>
        </w:rPr>
        <w:t xml:space="preserve">gender identity, </w:t>
      </w:r>
      <w:r w:rsidRPr="00EC185E">
        <w:rPr>
          <w:lang w:val="en-CA"/>
        </w:rPr>
        <w:t>religion, political or other opinion, national or social or geographical origin, property, birth or other status including as an indigenous person or as a member of a minority.</w:t>
      </w:r>
      <w:r>
        <w:rPr>
          <w:lang w:val="en-CA"/>
        </w:rPr>
        <w:t xml:space="preserve"> </w:t>
      </w:r>
      <w:r>
        <w:t>References to “women and men” or similar is understood to include women and men, boys and girls, and other groups discriminated against based on their gender identities, such as transgender and transsexual people.</w:t>
      </w:r>
    </w:p>
  </w:footnote>
  <w:footnote w:id="62">
    <w:p w14:paraId="1BFED454" w14:textId="77777777" w:rsidR="006550F0" w:rsidRPr="00810EB7" w:rsidRDefault="006550F0" w:rsidP="00C74276">
      <w:pPr>
        <w:pStyle w:val="FootnoteText"/>
        <w:rPr>
          <w:sz w:val="16"/>
        </w:rPr>
      </w:pPr>
      <w:r w:rsidRPr="00810EB7">
        <w:rPr>
          <w:rStyle w:val="FootnoteReference"/>
          <w:sz w:val="16"/>
        </w:rPr>
        <w:footnoteRef/>
      </w:r>
      <w:r w:rsidRPr="00810EB7">
        <w:rPr>
          <w:sz w:val="16"/>
        </w:rPr>
        <w:t xml:space="preserve"> See the </w:t>
      </w:r>
      <w:hyperlink r:id="rId15" w:history="1">
        <w:r w:rsidRPr="00810EB7">
          <w:rPr>
            <w:rStyle w:val="Hyperlink"/>
            <w:sz w:val="16"/>
          </w:rPr>
          <w:t>Convention on Biological Diversity</w:t>
        </w:r>
      </w:hyperlink>
      <w:r w:rsidRPr="00810EB7">
        <w:rPr>
          <w:sz w:val="16"/>
        </w:rPr>
        <w:t xml:space="preserve"> and its </w:t>
      </w:r>
      <w:hyperlink r:id="rId16" w:history="1">
        <w:r w:rsidRPr="00810EB7">
          <w:rPr>
            <w:rStyle w:val="Hyperlink"/>
            <w:sz w:val="16"/>
          </w:rPr>
          <w:t>Cartagena Protocol on Biosafety</w:t>
        </w:r>
      </w:hyperlink>
      <w:r w:rsidRPr="00810EB7">
        <w:rPr>
          <w:sz w:val="16"/>
        </w:rPr>
        <w:t>.</w:t>
      </w:r>
    </w:p>
  </w:footnote>
  <w:footnote w:id="63">
    <w:p w14:paraId="1A244C6C" w14:textId="77777777" w:rsidR="006550F0" w:rsidRDefault="006550F0" w:rsidP="00C74276">
      <w:pPr>
        <w:pStyle w:val="FootnoteText"/>
      </w:pPr>
      <w:r w:rsidRPr="00810EB7">
        <w:rPr>
          <w:rStyle w:val="FootnoteReference"/>
          <w:sz w:val="16"/>
        </w:rPr>
        <w:footnoteRef/>
      </w:r>
      <w:r w:rsidRPr="00810EB7">
        <w:rPr>
          <w:sz w:val="16"/>
        </w:rPr>
        <w:t xml:space="preserve"> See the </w:t>
      </w:r>
      <w:hyperlink r:id="rId17" w:history="1">
        <w:r w:rsidRPr="00810EB7">
          <w:rPr>
            <w:rStyle w:val="Hyperlink"/>
            <w:sz w:val="16"/>
          </w:rPr>
          <w:t>Convention on Biological Diversity</w:t>
        </w:r>
      </w:hyperlink>
      <w:r w:rsidRPr="00810EB7">
        <w:rPr>
          <w:sz w:val="16"/>
        </w:rPr>
        <w:t xml:space="preserve"> and its </w:t>
      </w:r>
      <w:hyperlink r:id="rId18" w:history="1">
        <w:r w:rsidRPr="00810EB7">
          <w:rPr>
            <w:rStyle w:val="Hyperlink"/>
            <w:sz w:val="16"/>
          </w:rPr>
          <w:t>Nagoya Protocol</w:t>
        </w:r>
      </w:hyperlink>
      <w:r w:rsidRPr="00810EB7">
        <w:rPr>
          <w:sz w:val="16"/>
        </w:rPr>
        <w:t xml:space="preserve"> on access and benefit sharing from use of genetic resources.</w:t>
      </w:r>
    </w:p>
  </w:footnote>
  <w:footnote w:id="64">
    <w:p w14:paraId="7D947DA8" w14:textId="77777777" w:rsidR="006550F0" w:rsidRPr="00810EB7" w:rsidRDefault="006550F0" w:rsidP="00C74276">
      <w:pPr>
        <w:pStyle w:val="FootnoteText"/>
        <w:rPr>
          <w:sz w:val="16"/>
        </w:rPr>
      </w:pPr>
      <w:r w:rsidRPr="00810EB7">
        <w:rPr>
          <w:rStyle w:val="FootnoteReference"/>
          <w:sz w:val="16"/>
        </w:rPr>
        <w:footnoteRef/>
      </w:r>
      <w:r w:rsidRPr="00810EB7">
        <w:rPr>
          <w:sz w:val="16"/>
        </w:rPr>
        <w:t xml:space="preserve"> Forced eviction is defined here as the permanent or temporary removal against their will of individuals, families or communities from the homes and/or land which they occupy, without the provision of, and access to, appropriate forms of legal or other protection. Forced evictions constitute gross violations of a range of internationally recognized human rights.</w:t>
      </w:r>
    </w:p>
  </w:footnote>
  <w:footnote w:id="65">
    <w:p w14:paraId="44A59F9A" w14:textId="77777777" w:rsidR="006550F0" w:rsidRPr="00C220B5" w:rsidRDefault="006550F0" w:rsidP="00C74276">
      <w:pPr>
        <w:pStyle w:val="FootnoteText"/>
        <w:rPr>
          <w:rFonts w:eastAsiaTheme="minorEastAsia"/>
          <w:lang w:eastAsia="zh-CN"/>
        </w:rPr>
      </w:pPr>
    </w:p>
  </w:footnote>
  <w:footnote w:id="66">
    <w:p w14:paraId="20E89D4E" w14:textId="77777777" w:rsidR="006550F0" w:rsidRPr="00BF028C" w:rsidRDefault="006550F0" w:rsidP="00763D50">
      <w:pPr>
        <w:pStyle w:val="footnote"/>
        <w:rPr>
          <w:rFonts w:ascii="Times New Roman" w:hAnsi="Times New Roman"/>
          <w:sz w:val="16"/>
          <w:szCs w:val="16"/>
        </w:rPr>
      </w:pPr>
      <w:r w:rsidRPr="00BF028C">
        <w:rPr>
          <w:rStyle w:val="FootnoteReference"/>
          <w:rFonts w:ascii="Times New Roman" w:hAnsi="Times New Roman"/>
          <w:sz w:val="16"/>
          <w:szCs w:val="16"/>
        </w:rPr>
        <w:footnoteRef/>
      </w:r>
      <w:r w:rsidRPr="00BF028C">
        <w:rPr>
          <w:rFonts w:ascii="Times New Roman" w:hAnsi="Times New Roman"/>
          <w:sz w:val="16"/>
          <w:szCs w:val="16"/>
        </w:rPr>
        <w:t xml:space="preserve"> UP-POPs: Unintentionally produced persistent organic pollutants.</w:t>
      </w:r>
    </w:p>
  </w:footnote>
  <w:footnote w:id="67">
    <w:p w14:paraId="16E78252" w14:textId="77777777" w:rsidR="006550F0" w:rsidRPr="00BF028C" w:rsidRDefault="006550F0" w:rsidP="00763D50">
      <w:pPr>
        <w:pStyle w:val="FootnoteText"/>
        <w:rPr>
          <w:rFonts w:ascii="Times New Roman" w:hAnsi="Times New Roman"/>
          <w:sz w:val="16"/>
          <w:szCs w:val="16"/>
          <w:lang w:eastAsia="zh-CN"/>
        </w:rPr>
      </w:pPr>
      <w:r w:rsidRPr="00BF028C">
        <w:rPr>
          <w:rStyle w:val="FootnoteReference"/>
          <w:rFonts w:ascii="Times New Roman" w:hAnsi="Times New Roman"/>
          <w:sz w:val="16"/>
          <w:szCs w:val="16"/>
        </w:rPr>
        <w:footnoteRef/>
      </w:r>
      <w:r w:rsidRPr="00BF028C">
        <w:rPr>
          <w:rFonts w:ascii="Times New Roman" w:hAnsi="Times New Roman"/>
          <w:sz w:val="16"/>
          <w:szCs w:val="16"/>
        </w:rPr>
        <w:t xml:space="preserve"> </w:t>
      </w:r>
      <w:r w:rsidRPr="00BF028C">
        <w:rPr>
          <w:rFonts w:ascii="Times New Roman" w:hAnsi="Times New Roman"/>
          <w:sz w:val="16"/>
          <w:szCs w:val="16"/>
          <w:lang w:eastAsia="zh-CN"/>
        </w:rPr>
        <w:t>Solid Waste and Chemicals Management Center of MEE</w:t>
      </w:r>
    </w:p>
  </w:footnote>
  <w:footnote w:id="68">
    <w:p w14:paraId="4A7F341E" w14:textId="77777777" w:rsidR="006550F0" w:rsidRPr="00C81E33" w:rsidRDefault="006550F0" w:rsidP="00E07107">
      <w:pPr>
        <w:pStyle w:val="FootnoteText"/>
        <w:rPr>
          <w:rFonts w:ascii="Times New Roman" w:hAnsi="Times New Roman"/>
          <w:sz w:val="16"/>
          <w:szCs w:val="16"/>
          <w:lang w:val="fr-FR"/>
        </w:rPr>
      </w:pPr>
      <w:r w:rsidRPr="00EC0EE0">
        <w:rPr>
          <w:rStyle w:val="FootnoteReference"/>
          <w:rFonts w:ascii="Times New Roman" w:hAnsi="Times New Roman"/>
          <w:sz w:val="16"/>
          <w:szCs w:val="16"/>
        </w:rPr>
        <w:footnoteRef/>
      </w:r>
      <w:r w:rsidRPr="00C81E33">
        <w:rPr>
          <w:rFonts w:ascii="Times New Roman" w:hAnsi="Times New Roman"/>
          <w:sz w:val="16"/>
          <w:szCs w:val="16"/>
          <w:lang w:val="fr-FR"/>
        </w:rPr>
        <w:t xml:space="preserve"> UNDP SES, page 47.  </w:t>
      </w:r>
    </w:p>
  </w:footnote>
  <w:footnote w:id="69">
    <w:p w14:paraId="0CFF42CF" w14:textId="77777777" w:rsidR="006550F0" w:rsidRPr="00C81E33" w:rsidRDefault="006550F0" w:rsidP="00E07107">
      <w:pPr>
        <w:pStyle w:val="FootnoteText"/>
        <w:rPr>
          <w:sz w:val="16"/>
          <w:szCs w:val="16"/>
          <w:lang w:val="fr-FR" w:eastAsia="zh-CN"/>
        </w:rPr>
      </w:pPr>
      <w:r w:rsidRPr="00892AFA">
        <w:rPr>
          <w:rStyle w:val="FootnoteReference"/>
          <w:sz w:val="16"/>
          <w:szCs w:val="16"/>
        </w:rPr>
        <w:footnoteRef/>
      </w:r>
      <w:r w:rsidRPr="00C81E33">
        <w:rPr>
          <w:sz w:val="16"/>
          <w:szCs w:val="16"/>
          <w:lang w:val="fr-FR"/>
        </w:rPr>
        <w:t xml:space="preserve"> </w:t>
      </w:r>
      <w:hyperlink r:id="rId19" w:history="1">
        <w:r w:rsidRPr="00C81E33">
          <w:rPr>
            <w:rStyle w:val="Hyperlink"/>
            <w:sz w:val="16"/>
            <w:szCs w:val="16"/>
            <w:lang w:val="fr-FR"/>
          </w:rPr>
          <w:t>http://www.gov.cn/zhengce/content/2017-01/03/content_5156043.htm</w:t>
        </w:r>
      </w:hyperlink>
    </w:p>
  </w:footnote>
  <w:footnote w:id="70">
    <w:p w14:paraId="37B2C5DC" w14:textId="77777777" w:rsidR="006550F0" w:rsidRPr="00586740" w:rsidRDefault="006550F0" w:rsidP="00E07107">
      <w:pPr>
        <w:pStyle w:val="FootnoteText"/>
        <w:rPr>
          <w:rFonts w:ascii="Times New Roman" w:hAnsi="Times New Roman"/>
          <w:sz w:val="16"/>
          <w:szCs w:val="16"/>
        </w:rPr>
      </w:pPr>
      <w:r w:rsidRPr="00586740">
        <w:rPr>
          <w:rStyle w:val="FootnoteReference"/>
          <w:rFonts w:ascii="Times New Roman" w:hAnsi="Times New Roman"/>
          <w:sz w:val="16"/>
          <w:szCs w:val="16"/>
        </w:rPr>
        <w:footnoteRef/>
      </w:r>
      <w:r w:rsidRPr="00586740">
        <w:rPr>
          <w:rFonts w:ascii="Times New Roman" w:hAnsi="Times New Roman"/>
          <w:sz w:val="16"/>
          <w:szCs w:val="16"/>
        </w:rPr>
        <w:t xml:space="preserve"> For example, the Environmental, Health, and Safety Guidelines (EHSGs), which are technical reference documents with general and industry-specific statements of Good International Industry Practice. The EHSGs contain information on industry- specific risks and impacts and the performance levels and measures that are generally considered to be achievable in new facilities by existing technology at reasonable cost. Available at </w:t>
      </w:r>
      <w:hyperlink r:id="rId20" w:tooltip="Please bookmark us at: www.ifc.org/ehsguidelines" w:history="1">
        <w:r w:rsidRPr="00586740">
          <w:rPr>
            <w:rStyle w:val="Hyperlink"/>
            <w:rFonts w:ascii="Times New Roman" w:hAnsi="Times New Roman"/>
            <w:sz w:val="16"/>
            <w:szCs w:val="16"/>
          </w:rPr>
          <w:t>www.ifc.org/ehsguidelines</w:t>
        </w:r>
      </w:hyperlink>
      <w:r w:rsidRPr="00586740">
        <w:rPr>
          <w:rFonts w:ascii="Times New Roman" w:hAnsi="Times New Roman"/>
          <w:sz w:val="16"/>
          <w:szCs w:val="16"/>
        </w:rPr>
        <w:t xml:space="preserve">. </w:t>
      </w:r>
    </w:p>
  </w:footnote>
  <w:footnote w:id="71">
    <w:p w14:paraId="605D4769" w14:textId="77777777" w:rsidR="006550F0" w:rsidRPr="00586740" w:rsidRDefault="006550F0" w:rsidP="00E07107">
      <w:pPr>
        <w:pStyle w:val="FootnoteText"/>
        <w:rPr>
          <w:rFonts w:ascii="Times New Roman" w:hAnsi="Times New Roman"/>
          <w:sz w:val="16"/>
          <w:szCs w:val="16"/>
          <w:lang w:eastAsia="ja-JP"/>
        </w:rPr>
      </w:pPr>
      <w:r w:rsidRPr="00586740">
        <w:rPr>
          <w:rStyle w:val="FootnoteReference"/>
          <w:rFonts w:ascii="Times New Roman" w:hAnsi="Times New Roman"/>
          <w:sz w:val="16"/>
          <w:szCs w:val="16"/>
        </w:rPr>
        <w:footnoteRef/>
      </w:r>
      <w:r w:rsidRPr="00586740">
        <w:rPr>
          <w:rFonts w:ascii="Times New Roman" w:hAnsi="Times New Roman"/>
          <w:sz w:val="16"/>
          <w:szCs w:val="16"/>
        </w:rPr>
        <w:t xml:space="preserve"> This may be particularly relevant where contractors are being engaged to carry out the project, or parts thereof, and the ESMP sets out the requirements to be followed by contractors. In this case, the ESMP should be incorporated as part of the contract with the contractor, together with appropriate monitoring and enforcement provisions.</w:t>
      </w:r>
    </w:p>
  </w:footnote>
  <w:footnote w:id="72">
    <w:p w14:paraId="758973B6" w14:textId="77777777" w:rsidR="006550F0" w:rsidRPr="00037680" w:rsidRDefault="006550F0" w:rsidP="00E2129C">
      <w:pPr>
        <w:pStyle w:val="footnote"/>
        <w:rPr>
          <w:rFonts w:ascii="Times New Roman" w:hAnsi="Times New Roman"/>
          <w:szCs w:val="18"/>
        </w:rPr>
      </w:pPr>
      <w:r w:rsidRPr="00037680">
        <w:rPr>
          <w:rStyle w:val="FootnoteReference"/>
          <w:rFonts w:ascii="Times New Roman" w:hAnsi="Times New Roman"/>
          <w:szCs w:val="18"/>
        </w:rPr>
        <w:footnoteRef/>
      </w:r>
      <w:r w:rsidRPr="00037680">
        <w:rPr>
          <w:rFonts w:ascii="Times New Roman" w:hAnsi="Times New Roman"/>
          <w:szCs w:val="18"/>
        </w:rPr>
        <w:t xml:space="preserve"> UP-POPs: Unintentionally produced persistent organic pollutants.</w:t>
      </w:r>
    </w:p>
  </w:footnote>
  <w:footnote w:id="73">
    <w:p w14:paraId="352914E3" w14:textId="77777777" w:rsidR="006550F0" w:rsidRPr="00037680" w:rsidRDefault="006550F0" w:rsidP="00E2129C">
      <w:pPr>
        <w:pStyle w:val="footnote"/>
        <w:rPr>
          <w:rFonts w:ascii="Times New Roman" w:hAnsi="Times New Roman"/>
          <w:szCs w:val="18"/>
        </w:rPr>
      </w:pPr>
      <w:r w:rsidRPr="00037680">
        <w:rPr>
          <w:rStyle w:val="FootnoteReference"/>
          <w:rFonts w:ascii="Times New Roman" w:hAnsi="Times New Roman"/>
          <w:szCs w:val="18"/>
        </w:rPr>
        <w:footnoteRef/>
      </w:r>
      <w:r w:rsidRPr="00037680">
        <w:rPr>
          <w:rFonts w:ascii="Times New Roman" w:hAnsi="Times New Roman"/>
          <w:szCs w:val="18"/>
        </w:rPr>
        <w:t xml:space="preserve"> </w:t>
      </w:r>
      <w:hyperlink r:id="rId21" w:history="1">
        <w:r w:rsidRPr="00037680">
          <w:rPr>
            <w:rStyle w:val="Hyperlink"/>
            <w:rFonts w:ascii="Times New Roman" w:hAnsi="Times New Roman"/>
            <w:szCs w:val="18"/>
          </w:rPr>
          <w:t>https://www.sciencedirect.com/science/article/abs/pii/S0167732218321135</w:t>
        </w:r>
      </w:hyperlink>
    </w:p>
  </w:footnote>
  <w:footnote w:id="74">
    <w:p w14:paraId="04132767" w14:textId="77777777" w:rsidR="006550F0" w:rsidRPr="00037680" w:rsidRDefault="006550F0" w:rsidP="00E2129C">
      <w:pPr>
        <w:pStyle w:val="footnote"/>
        <w:rPr>
          <w:rFonts w:ascii="Times New Roman" w:hAnsi="Times New Roman"/>
          <w:szCs w:val="18"/>
        </w:rPr>
      </w:pPr>
      <w:r w:rsidRPr="00037680">
        <w:rPr>
          <w:rStyle w:val="FootnoteReference"/>
          <w:rFonts w:ascii="Times New Roman" w:hAnsi="Times New Roman"/>
          <w:szCs w:val="18"/>
        </w:rPr>
        <w:footnoteRef/>
      </w:r>
      <w:r w:rsidRPr="00037680">
        <w:rPr>
          <w:rFonts w:ascii="Times New Roman" w:hAnsi="Times New Roman"/>
          <w:szCs w:val="18"/>
        </w:rPr>
        <w:t xml:space="preserve"> Bentley-Lewis R, Koruda K, Seely EW. The metabolic syndrome in women. Nature Clinical Practice. Endocrinology &amp; Metabolism 2007; 3(10):696–704.</w:t>
      </w:r>
    </w:p>
  </w:footnote>
  <w:footnote w:id="75">
    <w:p w14:paraId="6DDB5336"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Paunescu AC, Dewailly E, Dodin S, Nieboer E, Ayotte P. Dioxinlike compounds and bone quality in Cree women of Eastern James Bay (Canada): a cross-sectional study. Environmental Health 2013; 12(1):54.</w:t>
      </w:r>
    </w:p>
  </w:footnote>
  <w:footnote w:id="76">
    <w:p w14:paraId="121432AF"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Yang Q, Zhao Y, Qiu X, Zhang C, Li R, Qiao J. Association of serum levels of typical organic pollutants with polycystic ovary syndrome (PCOS): a case-control study. Human Reproduction. 2015; 30(8):1964-73.</w:t>
      </w:r>
    </w:p>
  </w:footnote>
  <w:footnote w:id="77">
    <w:p w14:paraId="2BE924FD"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Eskenazi B, Bradman A, Castorina R. Exposures of children to organophosphate pesticides and their potential adverse health effects. Environmental Health Perspectives 01 June 1999; 107(Suppl3):409-19.</w:t>
      </w:r>
    </w:p>
  </w:footnote>
  <w:footnote w:id="78">
    <w:p w14:paraId="2A3CC757"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Thundiyil JG, Solomon GM, Miller MD. Transgenerational exposures: persistent chemical pollutants in the environment and breast milk. Pediatric Clinic North America 2007; 54(1):81-101, ix.</w:t>
      </w:r>
    </w:p>
  </w:footnote>
  <w:footnote w:id="79">
    <w:p w14:paraId="78B82EBE"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Bohong Liu, etc. Gender Equality in China’s Economic Transformation, a report, UN Women, 2014.</w:t>
      </w:r>
    </w:p>
  </w:footnote>
  <w:footnote w:id="80">
    <w:p w14:paraId="4CE61C91"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eastAsia="DengXian" w:hAnsi="Times New Roman"/>
          <w:sz w:val="16"/>
          <w:szCs w:val="16"/>
        </w:rPr>
        <w:footnoteRef/>
      </w:r>
      <w:r w:rsidRPr="00DF39AA">
        <w:rPr>
          <w:rFonts w:ascii="Times New Roman" w:hAnsi="Times New Roman"/>
          <w:sz w:val="16"/>
          <w:szCs w:val="16"/>
        </w:rPr>
        <w:t xml:space="preserve"> Id.</w:t>
      </w:r>
    </w:p>
  </w:footnote>
  <w:footnote w:id="81">
    <w:p w14:paraId="32E2D618"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De Zhang, Wenyan Hao. An important issue in the textbook for primary school [J]. Modern Primary Education. 1987 (02): 91-94 (in Chinses).</w:t>
      </w:r>
    </w:p>
  </w:footnote>
  <w:footnote w:id="82">
    <w:p w14:paraId="433C3461" w14:textId="77777777" w:rsidR="006550F0" w:rsidRPr="00DF39AA" w:rsidRDefault="006550F0" w:rsidP="00AF4F40">
      <w:pPr>
        <w:pStyle w:val="footnote"/>
        <w:spacing w:after="60"/>
        <w:rPr>
          <w:rFonts w:ascii="Times New Roman" w:hAnsi="Times New Roman"/>
          <w:sz w:val="16"/>
          <w:szCs w:val="16"/>
        </w:rPr>
      </w:pPr>
      <w:r w:rsidRPr="00DF39AA">
        <w:rPr>
          <w:rFonts w:ascii="Times New Roman" w:hAnsi="Times New Roman"/>
          <w:sz w:val="16"/>
          <w:szCs w:val="16"/>
        </w:rPr>
        <w:footnoteRef/>
      </w:r>
      <w:r w:rsidRPr="00DF39AA">
        <w:rPr>
          <w:rFonts w:ascii="Times New Roman" w:hAnsi="Times New Roman"/>
          <w:sz w:val="16"/>
          <w:szCs w:val="16"/>
        </w:rPr>
        <w:t xml:space="preserve"> Meihong Huang. Gender roles in textbook for primary school [J]. </w:t>
      </w:r>
      <w:r w:rsidRPr="00DF39AA">
        <w:rPr>
          <w:rFonts w:ascii="Times New Roman" w:hAnsi="Times New Roman"/>
          <w:color w:val="333333"/>
          <w:sz w:val="16"/>
          <w:szCs w:val="16"/>
          <w:shd w:val="clear" w:color="auto" w:fill="FFFFFF"/>
        </w:rPr>
        <w:t>Journal of Educational Development.</w:t>
      </w:r>
      <w:r w:rsidRPr="00DF39AA">
        <w:rPr>
          <w:rFonts w:ascii="Times New Roman" w:hAnsi="Times New Roman"/>
          <w:sz w:val="16"/>
          <w:szCs w:val="16"/>
        </w:rPr>
        <w:t xml:space="preserve"> 2017 (02): 54-58 (in Chinese) </w:t>
      </w:r>
    </w:p>
  </w:footnote>
  <w:footnote w:id="83">
    <w:p w14:paraId="77B24906"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Xianzheng Huang. Gender in the textbook for primary schools. Education and Teaching Study. 2017, 31(04): 101-107 (in Chinese)</w:t>
      </w:r>
    </w:p>
  </w:footnote>
  <w:footnote w:id="84">
    <w:p w14:paraId="0DA85894"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Hongyun Zhang, Analysis on gender discrimination in film. Movie Review. 2007(02) (in Chinese).</w:t>
      </w:r>
    </w:p>
  </w:footnote>
  <w:footnote w:id="85">
    <w:p w14:paraId="0E5AE0BD"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https://www.bilibili.com/video/av21294159</w:t>
      </w:r>
    </w:p>
  </w:footnote>
  <w:footnote w:id="86">
    <w:p w14:paraId="4F6C6443"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A character has to do is say one word.</w:t>
      </w:r>
    </w:p>
  </w:footnote>
  <w:footnote w:id="87">
    <w:p w14:paraId="0C4F41A0" w14:textId="77777777" w:rsidR="006550F0" w:rsidRPr="00DF39AA" w:rsidRDefault="006550F0" w:rsidP="00AF4F40">
      <w:pPr>
        <w:pStyle w:val="footnote"/>
        <w:spacing w:after="60"/>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w:t>
      </w:r>
      <w:r w:rsidRPr="00DF39AA">
        <w:rPr>
          <w:rStyle w:val="footnoteChar"/>
          <w:rFonts w:ascii="Times New Roman" w:hAnsi="Times New Roman"/>
          <w:sz w:val="16"/>
          <w:szCs w:val="16"/>
        </w:rPr>
        <w:t>Siwei HUANG. Impact of Gender Diversification in Board</w:t>
      </w:r>
      <w:r w:rsidRPr="00DF39AA">
        <w:rPr>
          <w:rFonts w:ascii="Times New Roman" w:hAnsi="Times New Roman"/>
          <w:sz w:val="16"/>
          <w:szCs w:val="16"/>
        </w:rPr>
        <w:t xml:space="preserve"> of Director on</w:t>
      </w:r>
      <w:r w:rsidRPr="00DF39AA">
        <w:rPr>
          <w:rStyle w:val="footnoteChar"/>
          <w:rFonts w:ascii="Times New Roman" w:hAnsi="Times New Roman"/>
          <w:sz w:val="16"/>
          <w:szCs w:val="16"/>
        </w:rPr>
        <w:t xml:space="preserve"> Financial Outcomes. Tax Payment. No. 4, 2019</w:t>
      </w:r>
    </w:p>
  </w:footnote>
  <w:footnote w:id="88">
    <w:p w14:paraId="57953E16"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w:t>
      </w:r>
      <w:r w:rsidRPr="00DF39AA">
        <w:rPr>
          <w:rStyle w:val="footnoteChar"/>
          <w:rFonts w:ascii="Times New Roman" w:hAnsi="Times New Roman"/>
          <w:sz w:val="16"/>
          <w:szCs w:val="16"/>
        </w:rPr>
        <w:t>Ruiling HAN &amp; Qing WU. Impact of Female Senior Managers on Innovation of Corporation. Development Research. No.4 2018</w:t>
      </w:r>
    </w:p>
  </w:footnote>
  <w:footnote w:id="89">
    <w:p w14:paraId="137BBD38"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w:t>
      </w:r>
      <w:r w:rsidRPr="00DF39AA">
        <w:rPr>
          <w:rStyle w:val="footnoteChar"/>
          <w:rFonts w:ascii="Times New Roman" w:hAnsi="Times New Roman"/>
          <w:sz w:val="16"/>
          <w:szCs w:val="16"/>
        </w:rPr>
        <w:t>LIU Ting &amp; YANG Qifeng. The Rise of “Female Strength”: Impact of Female Executive Participation on Corporate Innovation Strategy. Economic Theory and Economic Management. No.8, 2019</w:t>
      </w:r>
    </w:p>
  </w:footnote>
  <w:footnote w:id="90">
    <w:p w14:paraId="0D16BE0D"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WANG Qing &amp; ZHOU Zejiang. Female senior managers and R&amp;D Input: China’s Experience and Evidence. No.3, 2015. </w:t>
      </w:r>
    </w:p>
  </w:footnote>
  <w:footnote w:id="91">
    <w:p w14:paraId="3C85AEBF" w14:textId="77777777" w:rsidR="006550F0" w:rsidRPr="00DF39AA" w:rsidRDefault="006550F0" w:rsidP="00DF39AA">
      <w:pPr>
        <w:pStyle w:val="footnote"/>
        <w:spacing w:after="60" w:line="240" w:lineRule="auto"/>
        <w:rPr>
          <w:rFonts w:ascii="Times New Roman" w:hAnsi="Times New Roman"/>
          <w:sz w:val="16"/>
          <w:szCs w:val="16"/>
        </w:rPr>
      </w:pPr>
      <w:r w:rsidRPr="00DF39AA">
        <w:rPr>
          <w:rStyle w:val="FootnoteReference"/>
          <w:rFonts w:ascii="Times New Roman" w:hAnsi="Times New Roman"/>
          <w:sz w:val="16"/>
          <w:szCs w:val="16"/>
        </w:rPr>
        <w:footnoteRef/>
      </w:r>
      <w:r w:rsidRPr="00DF39AA">
        <w:rPr>
          <w:rFonts w:ascii="Times New Roman" w:hAnsi="Times New Roman"/>
          <w:sz w:val="16"/>
          <w:szCs w:val="16"/>
        </w:rPr>
        <w:t xml:space="preserve"> </w:t>
      </w:r>
      <w:r w:rsidRPr="00DF39AA">
        <w:rPr>
          <w:rStyle w:val="footnoteChar"/>
          <w:rFonts w:ascii="Times New Roman" w:hAnsi="Times New Roman"/>
          <w:sz w:val="16"/>
          <w:szCs w:val="16"/>
        </w:rPr>
        <w:t>XU Huajie &amp; ZHANG Tianhua. Impact of Gender Composition of Employee on Enterprise’s Innovation. Technology and Economy. No.2, 2017</w:t>
      </w:r>
      <w:r w:rsidRPr="00DF39AA">
        <w:rPr>
          <w:rFonts w:ascii="Times New Roman" w:hAnsi="Times New Roman"/>
          <w:sz w:val="16"/>
          <w:szCs w:val="16"/>
        </w:rPr>
        <w:t>.</w:t>
      </w:r>
    </w:p>
  </w:footnote>
  <w:footnote w:id="92">
    <w:p w14:paraId="6F8DADCD" w14:textId="77777777" w:rsidR="006550F0" w:rsidRPr="00DF39AA" w:rsidRDefault="006550F0" w:rsidP="00DF39AA">
      <w:pPr>
        <w:pStyle w:val="FootnoteText"/>
        <w:spacing w:after="60"/>
        <w:rPr>
          <w:rFonts w:ascii="Times New Roman" w:eastAsia="DengXian" w:hAnsi="Times New Roman"/>
          <w:sz w:val="16"/>
          <w:szCs w:val="16"/>
          <w:lang w:eastAsia="zh-CN"/>
        </w:rPr>
      </w:pPr>
      <w:r w:rsidRPr="00DF39AA">
        <w:rPr>
          <w:rStyle w:val="FootnoteReference"/>
          <w:rFonts w:ascii="Times New Roman" w:eastAsia="DengXian" w:hAnsi="Times New Roman"/>
          <w:sz w:val="16"/>
          <w:szCs w:val="16"/>
        </w:rPr>
        <w:footnoteRef/>
      </w:r>
      <w:r w:rsidRPr="00DF39AA">
        <w:rPr>
          <w:rFonts w:ascii="Times New Roman" w:eastAsia="DengXian" w:hAnsi="Times New Roman"/>
          <w:sz w:val="16"/>
          <w:szCs w:val="16"/>
        </w:rPr>
        <w:t xml:space="preserve"> </w:t>
      </w:r>
      <w:r w:rsidRPr="00DF39AA">
        <w:rPr>
          <w:rFonts w:ascii="Times New Roman" w:eastAsia="DengXian" w:hAnsi="Times New Roman"/>
          <w:sz w:val="16"/>
          <w:szCs w:val="16"/>
          <w:lang w:eastAsia="zh-CN"/>
        </w:rPr>
        <w:t>Haitao Cheng. Study on Problem Enterprises Faced and Effective Measures. China High Tech Zone [J], 2018 (09).</w:t>
      </w:r>
    </w:p>
  </w:footnote>
  <w:footnote w:id="93">
    <w:p w14:paraId="29517833" w14:textId="77777777" w:rsidR="006550F0" w:rsidRPr="00DF39AA" w:rsidRDefault="006550F0" w:rsidP="00DF39AA">
      <w:pPr>
        <w:pStyle w:val="FootnoteText"/>
        <w:spacing w:after="60"/>
        <w:rPr>
          <w:rFonts w:ascii="Times New Roman" w:eastAsia="DengXian" w:hAnsi="Times New Roman"/>
          <w:sz w:val="16"/>
          <w:szCs w:val="16"/>
          <w:lang w:eastAsia="zh-CN"/>
        </w:rPr>
      </w:pPr>
      <w:r w:rsidRPr="00DF39AA">
        <w:rPr>
          <w:rStyle w:val="FootnoteReference"/>
          <w:rFonts w:ascii="Times New Roman" w:eastAsia="DengXian" w:hAnsi="Times New Roman"/>
          <w:sz w:val="16"/>
          <w:szCs w:val="16"/>
        </w:rPr>
        <w:footnoteRef/>
      </w:r>
      <w:r w:rsidRPr="00DF39AA">
        <w:rPr>
          <w:rFonts w:ascii="Times New Roman" w:eastAsia="DengXian" w:hAnsi="Times New Roman"/>
          <w:sz w:val="16"/>
          <w:szCs w:val="16"/>
        </w:rPr>
        <w:t xml:space="preserve"> </w:t>
      </w:r>
      <w:r w:rsidRPr="00DF39AA">
        <w:rPr>
          <w:rFonts w:ascii="Times New Roman" w:eastAsia="DengXian" w:hAnsi="Times New Roman"/>
          <w:sz w:val="16"/>
          <w:szCs w:val="16"/>
          <w:lang w:eastAsia="zh-CN"/>
        </w:rPr>
        <w:t xml:space="preserve">Mei Lin. Study on Difficulties of Enterprises Recruitment of Employees and possible solutions. Market Modernization [J], 2019 (17). </w:t>
      </w:r>
    </w:p>
  </w:footnote>
  <w:footnote w:id="94">
    <w:p w14:paraId="357D1791" w14:textId="77777777" w:rsidR="006550F0" w:rsidRPr="00DF39AA" w:rsidRDefault="006550F0" w:rsidP="00DF39AA">
      <w:pPr>
        <w:pStyle w:val="FootnoteText"/>
        <w:spacing w:after="60"/>
        <w:rPr>
          <w:rFonts w:ascii="Times New Roman" w:eastAsia="DengXian" w:hAnsi="Times New Roman"/>
          <w:sz w:val="16"/>
          <w:szCs w:val="16"/>
          <w:lang w:eastAsia="zh-CN"/>
        </w:rPr>
      </w:pPr>
      <w:r w:rsidRPr="00DF39AA">
        <w:rPr>
          <w:rStyle w:val="FootnoteReference"/>
          <w:rFonts w:ascii="Times New Roman" w:eastAsia="DengXian" w:hAnsi="Times New Roman"/>
          <w:sz w:val="16"/>
          <w:szCs w:val="16"/>
        </w:rPr>
        <w:footnoteRef/>
      </w:r>
      <w:r w:rsidRPr="00DF39AA">
        <w:rPr>
          <w:rFonts w:ascii="Times New Roman" w:eastAsia="DengXian" w:hAnsi="Times New Roman"/>
          <w:sz w:val="16"/>
          <w:szCs w:val="16"/>
        </w:rPr>
        <w:t xml:space="preserve"> </w:t>
      </w:r>
      <w:r w:rsidRPr="00DF39AA">
        <w:rPr>
          <w:rFonts w:ascii="Times New Roman" w:eastAsia="DengXian" w:hAnsi="Times New Roman"/>
          <w:sz w:val="16"/>
          <w:szCs w:val="16"/>
          <w:lang w:eastAsia="zh-CN"/>
        </w:rPr>
        <w:t>Ninan Tang. Employment of graduates with machinery manufacture-Analysis based on big-data on difficulties in hiring employees faced by enterprises. Internet Technology [J], 2018, 15 (23).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F4496" w14:textId="77777777" w:rsidR="006550F0" w:rsidRDefault="006550F0">
    <w:pPr>
      <w:pStyle w:val="Header"/>
      <w:rPr>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2023C" w14:textId="77777777" w:rsidR="006550F0" w:rsidRDefault="006550F0" w:rsidP="002A1194">
    <w:pPr>
      <w:pStyle w:val="Header"/>
      <w:ind w:firstLine="1017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4F099" w14:textId="77777777" w:rsidR="006550F0" w:rsidRDefault="006550F0" w:rsidP="00E2129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AC910" w14:textId="77777777" w:rsidR="006550F0" w:rsidRDefault="006550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8025F6E"/>
    <w:lvl w:ilvl="0">
      <w:start w:val="1"/>
      <w:numFmt w:val="decimal"/>
      <w:pStyle w:val="ListNumber"/>
      <w:lvlText w:val="%1."/>
      <w:lvlJc w:val="left"/>
      <w:pPr>
        <w:tabs>
          <w:tab w:val="num" w:pos="-180"/>
        </w:tabs>
        <w:ind w:left="-180" w:hanging="360"/>
      </w:pPr>
    </w:lvl>
  </w:abstractNum>
  <w:abstractNum w:abstractNumId="1" w15:restartNumberingAfterBreak="0">
    <w:nsid w:val="FFFFFF89"/>
    <w:multiLevelType w:val="singleLevel"/>
    <w:tmpl w:val="36FEFB2A"/>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000002"/>
    <w:multiLevelType w:val="multilevel"/>
    <w:tmpl w:val="F3247268"/>
    <w:lvl w:ilvl="0">
      <w:start w:val="5"/>
      <w:numFmt w:val="bullet"/>
      <w:pStyle w:val="listbulletsSESP"/>
      <w:lvlText w:val="•"/>
      <w:lvlJc w:val="left"/>
      <w:pPr>
        <w:tabs>
          <w:tab w:val="num" w:pos="360"/>
        </w:tabs>
        <w:ind w:left="360" w:firstLine="0"/>
      </w:pPr>
      <w:rPr>
        <w:rFonts w:hint="default"/>
        <w:position w:val="0"/>
      </w:rPr>
    </w:lvl>
    <w:lvl w:ilvl="1">
      <w:start w:va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15:restartNumberingAfterBreak="0">
    <w:nsid w:val="023B519D"/>
    <w:multiLevelType w:val="multilevel"/>
    <w:tmpl w:val="023B519D"/>
    <w:lvl w:ilvl="0">
      <w:start w:val="1"/>
      <w:numFmt w:val="lowerLetter"/>
      <w:lvlText w:val="(%1)"/>
      <w:lvlJc w:val="left"/>
      <w:pPr>
        <w:ind w:left="0" w:hanging="360"/>
      </w:pPr>
      <w:rPr>
        <w:rFonts w:hint="default"/>
      </w:rPr>
    </w:lvl>
    <w:lvl w:ilvl="1">
      <w:start w:val="1"/>
      <w:numFmt w:val="bullet"/>
      <w:lvlText w:val="o"/>
      <w:lvlJc w:val="left"/>
      <w:pPr>
        <w:ind w:left="720" w:hanging="360"/>
      </w:pPr>
      <w:rPr>
        <w:rFonts w:ascii="Courier New" w:hAnsi="Courier New" w:cs="Courier New" w:hint="default"/>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o"/>
      <w:lvlJc w:val="left"/>
      <w:pPr>
        <w:ind w:left="2880" w:hanging="360"/>
      </w:pPr>
      <w:rPr>
        <w:rFonts w:ascii="Courier New" w:hAnsi="Courier New" w:cs="Courier New" w:hint="default"/>
      </w:rPr>
    </w:lvl>
    <w:lvl w:ilvl="5">
      <w:start w:val="1"/>
      <w:numFmt w:val="bullet"/>
      <w:lvlText w:val=""/>
      <w:lvlJc w:val="left"/>
      <w:pPr>
        <w:ind w:left="3600" w:hanging="360"/>
      </w:pPr>
      <w:rPr>
        <w:rFonts w:ascii="Wingdings" w:hAnsi="Wingdings" w:hint="default"/>
      </w:rPr>
    </w:lvl>
    <w:lvl w:ilvl="6">
      <w:start w:val="1"/>
      <w:numFmt w:val="bullet"/>
      <w:lvlText w:val=""/>
      <w:lvlJc w:val="left"/>
      <w:pPr>
        <w:ind w:left="4320" w:hanging="360"/>
      </w:pPr>
      <w:rPr>
        <w:rFonts w:ascii="Symbol" w:hAnsi="Symbol" w:hint="default"/>
      </w:rPr>
    </w:lvl>
    <w:lvl w:ilvl="7">
      <w:start w:val="1"/>
      <w:numFmt w:val="bullet"/>
      <w:lvlText w:val="o"/>
      <w:lvlJc w:val="left"/>
      <w:pPr>
        <w:ind w:left="5040" w:hanging="360"/>
      </w:pPr>
      <w:rPr>
        <w:rFonts w:ascii="Courier New" w:hAnsi="Courier New" w:cs="Courier New" w:hint="default"/>
      </w:rPr>
    </w:lvl>
    <w:lvl w:ilvl="8">
      <w:start w:val="1"/>
      <w:numFmt w:val="bullet"/>
      <w:lvlText w:val=""/>
      <w:lvlJc w:val="left"/>
      <w:pPr>
        <w:ind w:left="5760" w:hanging="360"/>
      </w:pPr>
      <w:rPr>
        <w:rFonts w:ascii="Wingdings" w:hAnsi="Wingdings" w:hint="default"/>
      </w:rPr>
    </w:lvl>
  </w:abstractNum>
  <w:abstractNum w:abstractNumId="4" w15:restartNumberingAfterBreak="0">
    <w:nsid w:val="03A57CBC"/>
    <w:multiLevelType w:val="hybridMultilevel"/>
    <w:tmpl w:val="B6E624C4"/>
    <w:lvl w:ilvl="0" w:tplc="04090017">
      <w:start w:val="1"/>
      <w:numFmt w:val="lowerLetter"/>
      <w:lvlText w:val="%1)"/>
      <w:lvlJc w:val="left"/>
      <w:pPr>
        <w:ind w:left="720" w:hanging="360"/>
      </w:pPr>
    </w:lvl>
    <w:lvl w:ilvl="1" w:tplc="F3BC05F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8D4578"/>
    <w:multiLevelType w:val="hybridMultilevel"/>
    <w:tmpl w:val="A762E76C"/>
    <w:lvl w:ilvl="0" w:tplc="0F9E8216">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200172"/>
    <w:multiLevelType w:val="multilevel"/>
    <w:tmpl w:val="07200172"/>
    <w:lvl w:ilvl="0">
      <w:start w:val="1"/>
      <w:numFmt w:val="decimal"/>
      <w:pStyle w:val="Paragraph"/>
      <w:lvlText w:val="%1."/>
      <w:lvlJc w:val="left"/>
      <w:pPr>
        <w:ind w:left="360" w:hanging="360"/>
      </w:pPr>
      <w:rPr>
        <w:rFonts w:ascii="Times New Roman" w:hAnsi="Times New Roman" w:hint="default"/>
        <w:b w:val="0"/>
        <w:i w:val="0"/>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72D7B39"/>
    <w:multiLevelType w:val="hybridMultilevel"/>
    <w:tmpl w:val="2D4E850E"/>
    <w:lvl w:ilvl="0" w:tplc="7E84FD1E">
      <w:start w:val="1"/>
      <w:numFmt w:val="bullet"/>
      <w:lvlText w:val="-"/>
      <w:lvlJc w:val="left"/>
      <w:pPr>
        <w:ind w:left="420" w:hanging="420"/>
      </w:pPr>
      <w:rPr>
        <w:rFonts w:ascii="Arial Unicode MS" w:eastAsia="Arial Unicode MS" w:hAnsi="Arial Unicode MS" w:cs="Times New Roman" w:hint="eastAsia"/>
      </w:rPr>
    </w:lvl>
    <w:lvl w:ilvl="1" w:tplc="04090019">
      <w:start w:val="1"/>
      <w:numFmt w:val="bullet"/>
      <w:lvlText w:val=""/>
      <w:lvlJc w:val="left"/>
      <w:pPr>
        <w:ind w:left="840" w:hanging="420"/>
      </w:pPr>
      <w:rPr>
        <w:rFonts w:ascii="Wingdings" w:hAnsi="Wingdings" w:hint="default"/>
      </w:rPr>
    </w:lvl>
    <w:lvl w:ilvl="2" w:tplc="0409001B">
      <w:start w:val="1"/>
      <w:numFmt w:val="bullet"/>
      <w:lvlText w:val=""/>
      <w:lvlJc w:val="left"/>
      <w:pPr>
        <w:ind w:left="1260" w:hanging="420"/>
      </w:pPr>
      <w:rPr>
        <w:rFonts w:ascii="Wingdings" w:hAnsi="Wingdings" w:hint="default"/>
      </w:rPr>
    </w:lvl>
    <w:lvl w:ilvl="3" w:tplc="0409000F">
      <w:start w:val="1"/>
      <w:numFmt w:val="bullet"/>
      <w:lvlText w:val=""/>
      <w:lvlJc w:val="left"/>
      <w:pPr>
        <w:ind w:left="1680" w:hanging="420"/>
      </w:pPr>
      <w:rPr>
        <w:rFonts w:ascii="Wingdings" w:hAnsi="Wingdings" w:hint="default"/>
      </w:rPr>
    </w:lvl>
    <w:lvl w:ilvl="4" w:tplc="04090019">
      <w:start w:val="1"/>
      <w:numFmt w:val="bullet"/>
      <w:lvlText w:val=""/>
      <w:lvlJc w:val="left"/>
      <w:pPr>
        <w:ind w:left="2100" w:hanging="420"/>
      </w:pPr>
      <w:rPr>
        <w:rFonts w:ascii="Wingdings" w:hAnsi="Wingdings" w:hint="default"/>
      </w:rPr>
    </w:lvl>
    <w:lvl w:ilvl="5" w:tplc="0409001B">
      <w:start w:val="1"/>
      <w:numFmt w:val="bullet"/>
      <w:lvlText w:val=""/>
      <w:lvlJc w:val="left"/>
      <w:pPr>
        <w:ind w:left="2520" w:hanging="420"/>
      </w:pPr>
      <w:rPr>
        <w:rFonts w:ascii="Wingdings" w:hAnsi="Wingdings" w:hint="default"/>
      </w:rPr>
    </w:lvl>
    <w:lvl w:ilvl="6" w:tplc="0409000F">
      <w:start w:val="1"/>
      <w:numFmt w:val="bullet"/>
      <w:lvlText w:val=""/>
      <w:lvlJc w:val="left"/>
      <w:pPr>
        <w:ind w:left="2940" w:hanging="420"/>
      </w:pPr>
      <w:rPr>
        <w:rFonts w:ascii="Wingdings" w:hAnsi="Wingdings" w:hint="default"/>
      </w:rPr>
    </w:lvl>
    <w:lvl w:ilvl="7" w:tplc="04090019">
      <w:start w:val="1"/>
      <w:numFmt w:val="bullet"/>
      <w:lvlText w:val=""/>
      <w:lvlJc w:val="left"/>
      <w:pPr>
        <w:ind w:left="3360" w:hanging="420"/>
      </w:pPr>
      <w:rPr>
        <w:rFonts w:ascii="Wingdings" w:hAnsi="Wingdings" w:hint="default"/>
      </w:rPr>
    </w:lvl>
    <w:lvl w:ilvl="8" w:tplc="0409001B">
      <w:start w:val="1"/>
      <w:numFmt w:val="bullet"/>
      <w:lvlText w:val=""/>
      <w:lvlJc w:val="left"/>
      <w:pPr>
        <w:ind w:left="3780" w:hanging="420"/>
      </w:pPr>
      <w:rPr>
        <w:rFonts w:ascii="Wingdings" w:hAnsi="Wingdings" w:hint="default"/>
      </w:rPr>
    </w:lvl>
  </w:abstractNum>
  <w:abstractNum w:abstractNumId="8" w15:restartNumberingAfterBreak="0">
    <w:nsid w:val="09040DB9"/>
    <w:multiLevelType w:val="hybridMultilevel"/>
    <w:tmpl w:val="EF508022"/>
    <w:lvl w:ilvl="0" w:tplc="E7EAC304">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ADF3FCA"/>
    <w:multiLevelType w:val="hybridMultilevel"/>
    <w:tmpl w:val="D4624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AE23E63"/>
    <w:multiLevelType w:val="hybridMultilevel"/>
    <w:tmpl w:val="4726D9A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624F70"/>
    <w:multiLevelType w:val="multilevel"/>
    <w:tmpl w:val="7632EAB4"/>
    <w:lvl w:ilvl="0">
      <w:start w:val="3"/>
      <w:numFmt w:val="decimal"/>
      <w:lvlText w:val="%1"/>
      <w:lvlJc w:val="left"/>
      <w:pPr>
        <w:ind w:left="360" w:hanging="360"/>
      </w:pPr>
      <w:rPr>
        <w:rFonts w:hint="default"/>
        <w:color w:val="auto"/>
      </w:rPr>
    </w:lvl>
    <w:lvl w:ilvl="1">
      <w:start w:val="1"/>
      <w:numFmt w:val="decimal"/>
      <w:lvlText w:val="%1.%2"/>
      <w:lvlJc w:val="left"/>
      <w:pPr>
        <w:ind w:left="450" w:hanging="360"/>
      </w:pPr>
      <w:rPr>
        <w:rFonts w:hint="default"/>
        <w:color w:val="auto"/>
      </w:rPr>
    </w:lvl>
    <w:lvl w:ilvl="2">
      <w:start w:val="1"/>
      <w:numFmt w:val="decimal"/>
      <w:lvlText w:val="%1.%2.%3"/>
      <w:lvlJc w:val="left"/>
      <w:pPr>
        <w:ind w:left="1260" w:hanging="720"/>
      </w:pPr>
      <w:rPr>
        <w:rFonts w:hint="default"/>
        <w:color w:val="auto"/>
      </w:rPr>
    </w:lvl>
    <w:lvl w:ilvl="3">
      <w:start w:val="1"/>
      <w:numFmt w:val="decimal"/>
      <w:lvlText w:val="%1.%2.%3.%4"/>
      <w:lvlJc w:val="left"/>
      <w:pPr>
        <w:ind w:left="1530" w:hanging="720"/>
      </w:pPr>
      <w:rPr>
        <w:rFonts w:hint="default"/>
        <w:color w:val="auto"/>
      </w:rPr>
    </w:lvl>
    <w:lvl w:ilvl="4">
      <w:start w:val="1"/>
      <w:numFmt w:val="decimal"/>
      <w:lvlText w:val="%1.%2.%3.%4.%5"/>
      <w:lvlJc w:val="left"/>
      <w:pPr>
        <w:ind w:left="1800" w:hanging="720"/>
      </w:pPr>
      <w:rPr>
        <w:rFonts w:hint="default"/>
        <w:color w:val="auto"/>
      </w:rPr>
    </w:lvl>
    <w:lvl w:ilvl="5">
      <w:start w:val="1"/>
      <w:numFmt w:val="decimal"/>
      <w:lvlText w:val="%1.%2.%3.%4.%5.%6"/>
      <w:lvlJc w:val="left"/>
      <w:pPr>
        <w:ind w:left="2430" w:hanging="1080"/>
      </w:pPr>
      <w:rPr>
        <w:rFonts w:hint="default"/>
        <w:color w:val="auto"/>
      </w:rPr>
    </w:lvl>
    <w:lvl w:ilvl="6">
      <w:start w:val="1"/>
      <w:numFmt w:val="decimal"/>
      <w:lvlText w:val="%1.%2.%3.%4.%5.%6.%7"/>
      <w:lvlJc w:val="left"/>
      <w:pPr>
        <w:ind w:left="2700" w:hanging="1080"/>
      </w:pPr>
      <w:rPr>
        <w:rFonts w:hint="default"/>
        <w:color w:val="auto"/>
      </w:rPr>
    </w:lvl>
    <w:lvl w:ilvl="7">
      <w:start w:val="1"/>
      <w:numFmt w:val="decimal"/>
      <w:lvlText w:val="%1.%2.%3.%4.%5.%6.%7.%8"/>
      <w:lvlJc w:val="left"/>
      <w:pPr>
        <w:ind w:left="3330" w:hanging="1440"/>
      </w:pPr>
      <w:rPr>
        <w:rFonts w:hint="default"/>
        <w:color w:val="auto"/>
      </w:rPr>
    </w:lvl>
    <w:lvl w:ilvl="8">
      <w:start w:val="1"/>
      <w:numFmt w:val="decimal"/>
      <w:lvlText w:val="%1.%2.%3.%4.%5.%6.%7.%8.%9"/>
      <w:lvlJc w:val="left"/>
      <w:pPr>
        <w:ind w:left="3600" w:hanging="1440"/>
      </w:pPr>
      <w:rPr>
        <w:rFonts w:hint="default"/>
        <w:color w:val="auto"/>
      </w:rPr>
    </w:lvl>
  </w:abstractNum>
  <w:abstractNum w:abstractNumId="12" w15:restartNumberingAfterBreak="0">
    <w:nsid w:val="0B8A5A66"/>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3" w15:restartNumberingAfterBreak="0">
    <w:nsid w:val="0BE76153"/>
    <w:multiLevelType w:val="hybridMultilevel"/>
    <w:tmpl w:val="394C84C6"/>
    <w:lvl w:ilvl="0" w:tplc="38D8300C">
      <w:start w:val="1"/>
      <w:numFmt w:val="lowerLetter"/>
      <w:pStyle w:val="listlettered"/>
      <w:lvlText w:val="%1."/>
      <w:lvlJc w:val="left"/>
      <w:pPr>
        <w:tabs>
          <w:tab w:val="num" w:pos="1080"/>
        </w:tabs>
        <w:ind w:left="108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6077FB"/>
    <w:multiLevelType w:val="multilevel"/>
    <w:tmpl w:val="0268A15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0DF23D56"/>
    <w:multiLevelType w:val="multilevel"/>
    <w:tmpl w:val="0DF23D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EA46ACC"/>
    <w:multiLevelType w:val="hybridMultilevel"/>
    <w:tmpl w:val="B34E3A36"/>
    <w:lvl w:ilvl="0" w:tplc="0F72F080">
      <w:start w:val="1"/>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DF3327"/>
    <w:multiLevelType w:val="hybridMultilevel"/>
    <w:tmpl w:val="2CF03B34"/>
    <w:lvl w:ilvl="0" w:tplc="45D21FFA">
      <w:start w:val="1"/>
      <w:numFmt w:val="decimal"/>
      <w:lvlText w:val="%1."/>
      <w:lvlJc w:val="left"/>
      <w:pPr>
        <w:ind w:left="72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F3637D6"/>
    <w:multiLevelType w:val="hybridMultilevel"/>
    <w:tmpl w:val="7654E512"/>
    <w:lvl w:ilvl="0" w:tplc="C0C02C20">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F73731E"/>
    <w:multiLevelType w:val="multilevel"/>
    <w:tmpl w:val="0F73731E"/>
    <w:lvl w:ilvl="0">
      <w:start w:val="1"/>
      <w:numFmt w:val="decimal"/>
      <w:pStyle w:val="MainParanoChapter"/>
      <w:lvlText w:val="%1."/>
      <w:lvlJc w:val="left"/>
      <w:pPr>
        <w:ind w:left="630" w:hanging="360"/>
      </w:pPr>
      <w:rPr>
        <w:rFonts w:ascii="Times New Roman" w:hAnsi="Times New Roman" w:cs="Times New Roman" w:hint="default"/>
        <w:b w:val="0"/>
        <w:i w:val="0"/>
        <w:color w:val="auto"/>
        <w:sz w:val="24"/>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15:restartNumberingAfterBreak="0">
    <w:nsid w:val="1008366B"/>
    <w:multiLevelType w:val="hybridMultilevel"/>
    <w:tmpl w:val="DA14A9BE"/>
    <w:lvl w:ilvl="0" w:tplc="AC9C6F3E">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1C01579"/>
    <w:multiLevelType w:val="multilevel"/>
    <w:tmpl w:val="11C01579"/>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2" w15:restartNumberingAfterBreak="0">
    <w:nsid w:val="121F5538"/>
    <w:multiLevelType w:val="hybridMultilevel"/>
    <w:tmpl w:val="14DA54B2"/>
    <w:lvl w:ilvl="0" w:tplc="757690D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22D03C9"/>
    <w:multiLevelType w:val="hybridMultilevel"/>
    <w:tmpl w:val="DD3E243C"/>
    <w:lvl w:ilvl="0" w:tplc="A73E8798">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23B0B46"/>
    <w:multiLevelType w:val="hybridMultilevel"/>
    <w:tmpl w:val="5A689BF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12811B53"/>
    <w:multiLevelType w:val="multilevel"/>
    <w:tmpl w:val="9508DC0A"/>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6" w15:restartNumberingAfterBreak="0">
    <w:nsid w:val="12EF7BC1"/>
    <w:multiLevelType w:val="multilevel"/>
    <w:tmpl w:val="12EF7BC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13A41E61"/>
    <w:multiLevelType w:val="hybridMultilevel"/>
    <w:tmpl w:val="D4A44F76"/>
    <w:lvl w:ilvl="0" w:tplc="D6A07A6E">
      <w:start w:val="1"/>
      <w:numFmt w:val="lowerLetter"/>
      <w:lvlText w:val="(%1)"/>
      <w:lvlJc w:val="left"/>
      <w:pPr>
        <w:ind w:left="1440" w:hanging="360"/>
      </w:pPr>
      <w:rPr>
        <w:rFonts w:hint="default"/>
        <w:i w:val="0"/>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8" w15:restartNumberingAfterBreak="0">
    <w:nsid w:val="143C79EC"/>
    <w:multiLevelType w:val="multilevel"/>
    <w:tmpl w:val="143C79EC"/>
    <w:lvl w:ilvl="0">
      <w:start w:val="2"/>
      <w:numFmt w:val="lowerLetter"/>
      <w:lvlText w:val="%1)"/>
      <w:lvlJc w:val="left"/>
      <w:pPr>
        <w:tabs>
          <w:tab w:val="left" w:pos="720"/>
        </w:tabs>
        <w:ind w:left="720" w:hanging="360"/>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151626AF"/>
    <w:multiLevelType w:val="hybridMultilevel"/>
    <w:tmpl w:val="8AC89A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157B4793"/>
    <w:multiLevelType w:val="hybridMultilevel"/>
    <w:tmpl w:val="4D08B06A"/>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1277A5"/>
    <w:multiLevelType w:val="multilevel"/>
    <w:tmpl w:val="161277A5"/>
    <w:lvl w:ilvl="0">
      <w:start w:val="1"/>
      <w:numFmt w:val="upperRoman"/>
      <w:pStyle w:val="Heading1"/>
      <w:lvlText w:val="%1."/>
      <w:lvlJc w:val="left"/>
      <w:pPr>
        <w:tabs>
          <w:tab w:val="left" w:pos="720"/>
        </w:tabs>
        <w:ind w:left="720" w:hanging="720"/>
      </w:pPr>
      <w:rPr>
        <w:rFonts w:cs="Times New Roman" w:hint="default"/>
      </w:rPr>
    </w:lvl>
    <w:lvl w:ilvl="1">
      <w:start w:val="1"/>
      <w:numFmt w:val="bullet"/>
      <w:lvlText w:val=""/>
      <w:lvlJc w:val="left"/>
      <w:pPr>
        <w:tabs>
          <w:tab w:val="left" w:pos="1440"/>
        </w:tabs>
        <w:ind w:left="1440" w:hanging="360"/>
      </w:pPr>
      <w:rPr>
        <w:rFonts w:ascii="Symbol" w:hAnsi="Symbol" w:hint="default"/>
        <w:sz w:val="18"/>
      </w:rPr>
    </w:lvl>
    <w:lvl w:ilvl="2">
      <w:start w:val="1"/>
      <w:numFmt w:val="lowerRoman"/>
      <w:lvlText w:val="%3."/>
      <w:lvlJc w:val="right"/>
      <w:pPr>
        <w:tabs>
          <w:tab w:val="left" w:pos="2160"/>
        </w:tabs>
        <w:ind w:left="2160" w:hanging="180"/>
      </w:pPr>
      <w:rPr>
        <w:rFonts w:cs="Times New Roman"/>
      </w:rPr>
    </w:lvl>
    <w:lvl w:ilvl="3">
      <w:start w:val="1"/>
      <w:numFmt w:val="decimal"/>
      <w:lvlText w:val="%4."/>
      <w:lvlJc w:val="left"/>
      <w:pPr>
        <w:tabs>
          <w:tab w:val="left" w:pos="2880"/>
        </w:tabs>
        <w:ind w:left="2880" w:hanging="360"/>
      </w:pPr>
      <w:rPr>
        <w:rFonts w:cs="Times New Roman"/>
      </w:rPr>
    </w:lvl>
    <w:lvl w:ilvl="4">
      <w:start w:val="1"/>
      <w:numFmt w:val="lowerLetter"/>
      <w:lvlText w:val="%5."/>
      <w:lvlJc w:val="left"/>
      <w:pPr>
        <w:tabs>
          <w:tab w:val="left" w:pos="3600"/>
        </w:tabs>
        <w:ind w:left="3600" w:hanging="360"/>
      </w:pPr>
      <w:rPr>
        <w:rFonts w:cs="Times New Roman"/>
      </w:rPr>
    </w:lvl>
    <w:lvl w:ilvl="5">
      <w:start w:val="1"/>
      <w:numFmt w:val="lowerRoman"/>
      <w:lvlText w:val="%6."/>
      <w:lvlJc w:val="right"/>
      <w:pPr>
        <w:tabs>
          <w:tab w:val="left" w:pos="4320"/>
        </w:tabs>
        <w:ind w:left="4320" w:hanging="180"/>
      </w:pPr>
      <w:rPr>
        <w:rFonts w:cs="Times New Roman"/>
      </w:rPr>
    </w:lvl>
    <w:lvl w:ilvl="6">
      <w:start w:val="1"/>
      <w:numFmt w:val="decimal"/>
      <w:lvlText w:val="%7."/>
      <w:lvlJc w:val="left"/>
      <w:pPr>
        <w:tabs>
          <w:tab w:val="left" w:pos="5040"/>
        </w:tabs>
        <w:ind w:left="5040" w:hanging="360"/>
      </w:pPr>
      <w:rPr>
        <w:rFonts w:cs="Times New Roman"/>
      </w:rPr>
    </w:lvl>
    <w:lvl w:ilvl="7">
      <w:start w:val="1"/>
      <w:numFmt w:val="lowerLetter"/>
      <w:lvlText w:val="%8."/>
      <w:lvlJc w:val="left"/>
      <w:pPr>
        <w:tabs>
          <w:tab w:val="left" w:pos="5760"/>
        </w:tabs>
        <w:ind w:left="5760" w:hanging="360"/>
      </w:pPr>
      <w:rPr>
        <w:rFonts w:cs="Times New Roman"/>
      </w:rPr>
    </w:lvl>
    <w:lvl w:ilvl="8">
      <w:start w:val="1"/>
      <w:numFmt w:val="lowerRoman"/>
      <w:lvlText w:val="%9."/>
      <w:lvlJc w:val="right"/>
      <w:pPr>
        <w:tabs>
          <w:tab w:val="left" w:pos="6480"/>
        </w:tabs>
        <w:ind w:left="6480" w:hanging="180"/>
      </w:pPr>
      <w:rPr>
        <w:rFonts w:cs="Times New Roman"/>
      </w:rPr>
    </w:lvl>
  </w:abstractNum>
  <w:abstractNum w:abstractNumId="32" w15:restartNumberingAfterBreak="0">
    <w:nsid w:val="16265FF3"/>
    <w:multiLevelType w:val="multilevel"/>
    <w:tmpl w:val="16265FF3"/>
    <w:lvl w:ilvl="0">
      <w:start w:val="14"/>
      <w:numFmt w:val="decimal"/>
      <w:lvlText w:val="%1."/>
      <w:lvlJc w:val="left"/>
      <w:pPr>
        <w:ind w:left="360" w:hanging="360"/>
      </w:pPr>
      <w:rPr>
        <w:rFonts w:ascii="Arial" w:hAnsi="Arial" w:cs="Arial" w:hint="default"/>
        <w:b w:val="0"/>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3" w15:restartNumberingAfterBreak="0">
    <w:nsid w:val="17C47473"/>
    <w:multiLevelType w:val="hybridMultilevel"/>
    <w:tmpl w:val="2EA03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84B1DB0"/>
    <w:multiLevelType w:val="hybridMultilevel"/>
    <w:tmpl w:val="38441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96A277B"/>
    <w:multiLevelType w:val="hybridMultilevel"/>
    <w:tmpl w:val="86E8F69A"/>
    <w:lvl w:ilvl="0" w:tplc="17B27A2A">
      <w:start w:val="1"/>
      <w:numFmt w:val="lowerLetter"/>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6" w15:restartNumberingAfterBreak="0">
    <w:nsid w:val="1A25284E"/>
    <w:multiLevelType w:val="hybridMultilevel"/>
    <w:tmpl w:val="F7E2658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1B757B2B"/>
    <w:multiLevelType w:val="hybridMultilevel"/>
    <w:tmpl w:val="00CCE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1D12651D"/>
    <w:multiLevelType w:val="hybridMultilevel"/>
    <w:tmpl w:val="64B855EE"/>
    <w:lvl w:ilvl="0" w:tplc="CA1AD59C">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F854FB"/>
    <w:multiLevelType w:val="hybridMultilevel"/>
    <w:tmpl w:val="F376B374"/>
    <w:lvl w:ilvl="0" w:tplc="D6A07A6E">
      <w:start w:val="1"/>
      <w:numFmt w:val="lowerLetter"/>
      <w:lvlText w:val="(%1)"/>
      <w:lvlJc w:val="left"/>
      <w:pPr>
        <w:ind w:left="732" w:hanging="360"/>
      </w:pPr>
      <w:rPr>
        <w:rFonts w:hint="default"/>
        <w:i w:val="0"/>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40" w15:restartNumberingAfterBreak="0">
    <w:nsid w:val="2170078D"/>
    <w:multiLevelType w:val="hybridMultilevel"/>
    <w:tmpl w:val="11BE02F8"/>
    <w:lvl w:ilvl="0" w:tplc="D430D8BA">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24F78CA"/>
    <w:multiLevelType w:val="multilevel"/>
    <w:tmpl w:val="30D6D852"/>
    <w:lvl w:ilvl="0">
      <w:start w:val="1"/>
      <w:numFmt w:val="decimal"/>
      <w:lvlText w:val="%1."/>
      <w:lvlJc w:val="left"/>
      <w:pPr>
        <w:ind w:left="360" w:hanging="360"/>
      </w:pPr>
      <w:rPr>
        <w:rFonts w:asciiTheme="minorHAnsi" w:eastAsiaTheme="minorEastAsia" w:hAnsiTheme="minorHAnsi" w:cstheme="minorHAnsi" w:hint="default"/>
        <w:caps w:val="0"/>
      </w:rPr>
    </w:lvl>
    <w:lvl w:ilvl="1">
      <w:start w:val="1"/>
      <w:numFmt w:val="decimal"/>
      <w:lvlText w:val="%1.%2."/>
      <w:lvlJc w:val="left"/>
      <w:pPr>
        <w:ind w:left="187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2" w15:restartNumberingAfterBreak="0">
    <w:nsid w:val="22EF5872"/>
    <w:multiLevelType w:val="hybridMultilevel"/>
    <w:tmpl w:val="BF942FBC"/>
    <w:lvl w:ilvl="0" w:tplc="32F2C6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30A7036"/>
    <w:multiLevelType w:val="hybridMultilevel"/>
    <w:tmpl w:val="53402C70"/>
    <w:lvl w:ilvl="0" w:tplc="0C9C3C44">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35360BA"/>
    <w:multiLevelType w:val="hybridMultilevel"/>
    <w:tmpl w:val="A9B63BFA"/>
    <w:lvl w:ilvl="0" w:tplc="0290B2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427304E"/>
    <w:multiLevelType w:val="hybridMultilevel"/>
    <w:tmpl w:val="A6082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71F12AB"/>
    <w:multiLevelType w:val="hybridMultilevel"/>
    <w:tmpl w:val="9A763E56"/>
    <w:lvl w:ilvl="0" w:tplc="9F9253C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2735475D"/>
    <w:multiLevelType w:val="hybridMultilevel"/>
    <w:tmpl w:val="FE06DA9A"/>
    <w:lvl w:ilvl="0" w:tplc="AD04160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8DF1D68"/>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9" w15:restartNumberingAfterBreak="0">
    <w:nsid w:val="29F14106"/>
    <w:multiLevelType w:val="multilevel"/>
    <w:tmpl w:val="29F14106"/>
    <w:lvl w:ilvl="0">
      <w:start w:val="1"/>
      <w:numFmt w:val="bullet"/>
      <w:pStyle w:val="Normalbullets"/>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0" w15:restartNumberingAfterBreak="0">
    <w:nsid w:val="2B65727C"/>
    <w:multiLevelType w:val="hybridMultilevel"/>
    <w:tmpl w:val="2C564E78"/>
    <w:lvl w:ilvl="0" w:tplc="F0660BC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C502AEE"/>
    <w:multiLevelType w:val="hybridMultilevel"/>
    <w:tmpl w:val="3E4A16F2"/>
    <w:lvl w:ilvl="0" w:tplc="A9A6B2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D333AA8"/>
    <w:multiLevelType w:val="hybridMultilevel"/>
    <w:tmpl w:val="FB42AD38"/>
    <w:lvl w:ilvl="0" w:tplc="D6A07A6E">
      <w:start w:val="1"/>
      <w:numFmt w:val="lowerLetter"/>
      <w:lvlText w:val="(%1)"/>
      <w:lvlJc w:val="left"/>
      <w:pPr>
        <w:ind w:left="1440" w:hanging="360"/>
      </w:pPr>
      <w:rPr>
        <w:rFonts w:hint="default"/>
        <w:i w:val="0"/>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53" w15:restartNumberingAfterBreak="0">
    <w:nsid w:val="2DF55E9E"/>
    <w:multiLevelType w:val="multilevel"/>
    <w:tmpl w:val="2DF55E9E"/>
    <w:lvl w:ilvl="0">
      <w:start w:val="1"/>
      <w:numFmt w:val="lowerLetter"/>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4" w15:restartNumberingAfterBreak="0">
    <w:nsid w:val="307E19C1"/>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5" w15:restartNumberingAfterBreak="0">
    <w:nsid w:val="30B96BC5"/>
    <w:multiLevelType w:val="hybridMultilevel"/>
    <w:tmpl w:val="4906E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13F0916"/>
    <w:multiLevelType w:val="hybridMultilevel"/>
    <w:tmpl w:val="694C13AA"/>
    <w:lvl w:ilvl="0" w:tplc="8F009D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1B949C2"/>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8" w15:restartNumberingAfterBreak="0">
    <w:nsid w:val="32325BDE"/>
    <w:multiLevelType w:val="hybridMultilevel"/>
    <w:tmpl w:val="92FC3EB2"/>
    <w:lvl w:ilvl="0" w:tplc="D29EB87A">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2657B0B"/>
    <w:multiLevelType w:val="hybridMultilevel"/>
    <w:tmpl w:val="25C07B12"/>
    <w:lvl w:ilvl="0" w:tplc="F1C60166">
      <w:start w:val="1"/>
      <w:numFmt w:val="lowerRoman"/>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33987F49"/>
    <w:multiLevelType w:val="hybridMultilevel"/>
    <w:tmpl w:val="E2EE6F0E"/>
    <w:lvl w:ilvl="0" w:tplc="FAC28324">
      <w:start w:val="1"/>
      <w:numFmt w:val="lowerLetter"/>
      <w:lvlText w:val="(%1)"/>
      <w:lvlJc w:val="left"/>
      <w:pPr>
        <w:ind w:left="144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E732C8"/>
    <w:multiLevelType w:val="hybridMultilevel"/>
    <w:tmpl w:val="C0D4056A"/>
    <w:lvl w:ilvl="0" w:tplc="A73E879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2" w15:restartNumberingAfterBreak="0">
    <w:nsid w:val="361C157E"/>
    <w:multiLevelType w:val="multilevel"/>
    <w:tmpl w:val="04090025"/>
    <w:lvl w:ilvl="0">
      <w:start w:val="1"/>
      <w:numFmt w:val="decimal"/>
      <w:lvlText w:val="%1"/>
      <w:lvlJc w:val="left"/>
      <w:pPr>
        <w:ind w:left="432" w:hanging="432"/>
      </w:pPr>
      <w:rPr>
        <w:rFonts w:hint="default"/>
      </w:rPr>
    </w:lvl>
    <w:lvl w:ilvl="1">
      <w:start w:val="1"/>
      <w:numFmt w:val="decimal"/>
      <w:lvlText w:val="%1.%2"/>
      <w:lvlJc w:val="left"/>
      <w:pPr>
        <w:ind w:left="84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3" w15:restartNumberingAfterBreak="0">
    <w:nsid w:val="37951650"/>
    <w:multiLevelType w:val="hybridMultilevel"/>
    <w:tmpl w:val="74765AE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4" w15:restartNumberingAfterBreak="0">
    <w:nsid w:val="3A5F168F"/>
    <w:multiLevelType w:val="hybridMultilevel"/>
    <w:tmpl w:val="76C03492"/>
    <w:lvl w:ilvl="0" w:tplc="B8ECAA6C">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D7750B4"/>
    <w:multiLevelType w:val="hybridMultilevel"/>
    <w:tmpl w:val="13ECC9F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FFB494F"/>
    <w:multiLevelType w:val="hybridMultilevel"/>
    <w:tmpl w:val="21565FC2"/>
    <w:lvl w:ilvl="0" w:tplc="A73E8798">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7" w15:restartNumberingAfterBreak="0">
    <w:nsid w:val="40652561"/>
    <w:multiLevelType w:val="hybridMultilevel"/>
    <w:tmpl w:val="6BAC264E"/>
    <w:lvl w:ilvl="0" w:tplc="D6A07A6E">
      <w:start w:val="1"/>
      <w:numFmt w:val="lowerLetter"/>
      <w:lvlText w:val="(%1)"/>
      <w:lvlJc w:val="left"/>
      <w:pPr>
        <w:ind w:left="1440" w:hanging="360"/>
      </w:pPr>
      <w:rPr>
        <w:rFonts w:hint="default"/>
        <w:i w:val="0"/>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68" w15:restartNumberingAfterBreak="0">
    <w:nsid w:val="42E87E9B"/>
    <w:multiLevelType w:val="multilevel"/>
    <w:tmpl w:val="0CE2A0D0"/>
    <w:lvl w:ilvl="0">
      <w:start w:val="1"/>
      <w:numFmt w:val="decimal"/>
      <w:pStyle w:val="Normal1"/>
      <w:lvlText w:val="%1."/>
      <w:lvlJc w:val="left"/>
      <w:pPr>
        <w:ind w:left="36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37E0AD8"/>
    <w:multiLevelType w:val="hybridMultilevel"/>
    <w:tmpl w:val="4286980C"/>
    <w:lvl w:ilvl="0" w:tplc="67CEC942">
      <w:start w:val="1"/>
      <w:numFmt w:val="low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4B04CDA"/>
    <w:multiLevelType w:val="multilevel"/>
    <w:tmpl w:val="4D2019F8"/>
    <w:lvl w:ilvl="0">
      <w:start w:val="1"/>
      <w:numFmt w:val="lowerLetter"/>
      <w:lvlText w:val="(%1)"/>
      <w:lvlJc w:val="left"/>
      <w:pPr>
        <w:ind w:left="900" w:hanging="360"/>
      </w:pPr>
      <w:rPr>
        <w:rFonts w:hint="default"/>
      </w:rPr>
    </w:lvl>
    <w:lvl w:ilvl="1">
      <w:start w:val="1"/>
      <w:numFmt w:val="bullet"/>
      <w:lvlText w:val="•"/>
      <w:lvlJc w:val="left"/>
      <w:pPr>
        <w:ind w:left="1080" w:hanging="360"/>
      </w:pPr>
      <w:rPr>
        <w:rFonts w:ascii="Times New Roman" w:eastAsia="SimSun" w:hAnsi="Times New Roman" w:cs="Times New Roman" w:hint="default"/>
      </w:rPr>
    </w:lvl>
    <w:lvl w:ilvl="2">
      <w:start w:val="1"/>
      <w:numFmt w:val="lowerRoman"/>
      <w:lvlText w:val="(%3)"/>
      <w:lvlJc w:val="left"/>
      <w:pPr>
        <w:ind w:left="2340" w:hanging="72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71" w15:restartNumberingAfterBreak="0">
    <w:nsid w:val="45DB24BE"/>
    <w:multiLevelType w:val="multilevel"/>
    <w:tmpl w:val="45DB24B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46A145B1"/>
    <w:multiLevelType w:val="multilevel"/>
    <w:tmpl w:val="46A145B1"/>
    <w:lvl w:ilvl="0">
      <w:start w:val="1"/>
      <w:numFmt w:val="lowerRoman"/>
      <w:pStyle w:val="BodytextparagraphsEXSUM"/>
      <w:lvlText w:val="%1."/>
      <w:lvlJc w:val="left"/>
      <w:pPr>
        <w:ind w:left="54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73" w15:restartNumberingAfterBreak="0">
    <w:nsid w:val="479D108E"/>
    <w:multiLevelType w:val="hybridMultilevel"/>
    <w:tmpl w:val="5F9A2504"/>
    <w:lvl w:ilvl="0" w:tplc="04090017">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8B33827"/>
    <w:multiLevelType w:val="multilevel"/>
    <w:tmpl w:val="48B33827"/>
    <w:lvl w:ilvl="0">
      <w:start w:val="1"/>
      <w:numFmt w:val="decimal"/>
      <w:pStyle w:val="SESPbodynumbered"/>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numFmt w:val="bullet"/>
      <w:lvlText w:val="-"/>
      <w:lvlJc w:val="left"/>
      <w:pPr>
        <w:ind w:left="2880" w:hanging="360"/>
      </w:pPr>
      <w:rPr>
        <w:rFonts w:ascii="Arial" w:eastAsia="MS Mincho" w:hAnsi="Arial" w:cs="Aria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5" w15:restartNumberingAfterBreak="0">
    <w:nsid w:val="48E372DD"/>
    <w:multiLevelType w:val="multilevel"/>
    <w:tmpl w:val="48E372D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49F161B1"/>
    <w:multiLevelType w:val="multilevel"/>
    <w:tmpl w:val="DB886FB4"/>
    <w:lvl w:ilvl="0">
      <w:start w:val="1"/>
      <w:numFmt w:val="decimal"/>
      <w:pStyle w:val="outlineSEQSs"/>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4A212528"/>
    <w:multiLevelType w:val="hybridMultilevel"/>
    <w:tmpl w:val="0F30E774"/>
    <w:lvl w:ilvl="0" w:tplc="7DF818FE">
      <w:start w:val="1"/>
      <w:numFmt w:val="lowerLetter"/>
      <w:lvlText w:val="%1)"/>
      <w:lvlJc w:val="left"/>
      <w:pPr>
        <w:ind w:left="360" w:hanging="360"/>
      </w:pPr>
      <w:rPr>
        <w:b/>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78" w15:restartNumberingAfterBreak="0">
    <w:nsid w:val="4B205B70"/>
    <w:multiLevelType w:val="hybridMultilevel"/>
    <w:tmpl w:val="1E32E98E"/>
    <w:lvl w:ilvl="0" w:tplc="03C6056E">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15:restartNumberingAfterBreak="0">
    <w:nsid w:val="4BC15F69"/>
    <w:multiLevelType w:val="multilevel"/>
    <w:tmpl w:val="871CABA0"/>
    <w:lvl w:ilvl="0">
      <w:start w:val="1"/>
      <w:numFmt w:val="decimal"/>
      <w:lvlText w:val="%1."/>
      <w:lvlJc w:val="left"/>
      <w:pPr>
        <w:ind w:left="720" w:hanging="360"/>
      </w:pPr>
      <w:rPr>
        <w:rFonts w:ascii="Times New Roman" w:hAnsi="Times New Roman" w:cs="Times New Roman" w:hint="default"/>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0" w15:restartNumberingAfterBreak="0">
    <w:nsid w:val="4C4C4942"/>
    <w:multiLevelType w:val="hybridMultilevel"/>
    <w:tmpl w:val="6D5AA6C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1" w15:restartNumberingAfterBreak="0">
    <w:nsid w:val="4CB86CE7"/>
    <w:multiLevelType w:val="multilevel"/>
    <w:tmpl w:val="4CB86CE7"/>
    <w:lvl w:ilvl="0">
      <w:start w:val="13"/>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 w15:restartNumberingAfterBreak="0">
    <w:nsid w:val="4FBD411C"/>
    <w:multiLevelType w:val="multilevel"/>
    <w:tmpl w:val="4FBD411C"/>
    <w:lvl w:ilvl="0">
      <w:start w:val="1"/>
      <w:numFmt w:val="decimal"/>
      <w:pStyle w:val="NumberedParasPIF"/>
      <w:lvlText w:val="%1. "/>
      <w:lvlJc w:val="left"/>
      <w:pPr>
        <w:ind w:left="7560" w:hanging="360"/>
      </w:pPr>
      <w:rPr>
        <w:rFonts w:ascii="Times New Roman" w:hAnsi="Times New Roman" w:cs="Times New Roman"/>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ind w:left="8685" w:hanging="360"/>
      </w:pPr>
    </w:lvl>
    <w:lvl w:ilvl="2">
      <w:start w:val="1"/>
      <w:numFmt w:val="lowerRoman"/>
      <w:lvlText w:val="%3."/>
      <w:lvlJc w:val="right"/>
      <w:pPr>
        <w:ind w:left="9405" w:hanging="180"/>
      </w:pPr>
    </w:lvl>
    <w:lvl w:ilvl="3">
      <w:start w:val="1"/>
      <w:numFmt w:val="decimal"/>
      <w:lvlText w:val="%4."/>
      <w:lvlJc w:val="left"/>
      <w:pPr>
        <w:ind w:left="10125" w:hanging="360"/>
      </w:pPr>
    </w:lvl>
    <w:lvl w:ilvl="4">
      <w:start w:val="1"/>
      <w:numFmt w:val="lowerLetter"/>
      <w:lvlText w:val="%5."/>
      <w:lvlJc w:val="left"/>
      <w:pPr>
        <w:ind w:left="10845" w:hanging="360"/>
      </w:pPr>
    </w:lvl>
    <w:lvl w:ilvl="5">
      <w:start w:val="1"/>
      <w:numFmt w:val="lowerRoman"/>
      <w:lvlText w:val="%6."/>
      <w:lvlJc w:val="right"/>
      <w:pPr>
        <w:ind w:left="11565" w:hanging="180"/>
      </w:pPr>
    </w:lvl>
    <w:lvl w:ilvl="6">
      <w:start w:val="1"/>
      <w:numFmt w:val="decimal"/>
      <w:lvlText w:val="%7."/>
      <w:lvlJc w:val="left"/>
      <w:pPr>
        <w:ind w:left="12285" w:hanging="360"/>
      </w:pPr>
    </w:lvl>
    <w:lvl w:ilvl="7">
      <w:start w:val="1"/>
      <w:numFmt w:val="lowerLetter"/>
      <w:lvlText w:val="%8."/>
      <w:lvlJc w:val="left"/>
      <w:pPr>
        <w:ind w:left="13005" w:hanging="360"/>
      </w:pPr>
    </w:lvl>
    <w:lvl w:ilvl="8">
      <w:start w:val="1"/>
      <w:numFmt w:val="lowerRoman"/>
      <w:lvlText w:val="%9."/>
      <w:lvlJc w:val="right"/>
      <w:pPr>
        <w:ind w:left="13725" w:hanging="180"/>
      </w:pPr>
    </w:lvl>
  </w:abstractNum>
  <w:abstractNum w:abstractNumId="83" w15:restartNumberingAfterBreak="0">
    <w:nsid w:val="51A029DD"/>
    <w:multiLevelType w:val="hybridMultilevel"/>
    <w:tmpl w:val="9468DEA6"/>
    <w:lvl w:ilvl="0" w:tplc="A73E8798">
      <w:start w:val="1"/>
      <w:numFmt w:val="bullet"/>
      <w:lvlText w:val=""/>
      <w:lvlJc w:val="left"/>
      <w:pPr>
        <w:ind w:left="862" w:hanging="420"/>
      </w:pPr>
      <w:rPr>
        <w:rFonts w:ascii="Wingdings" w:hAnsi="Wingdings" w:hint="default"/>
      </w:rPr>
    </w:lvl>
    <w:lvl w:ilvl="1" w:tplc="04090003">
      <w:start w:val="1"/>
      <w:numFmt w:val="bullet"/>
      <w:lvlText w:val=""/>
      <w:lvlJc w:val="left"/>
      <w:pPr>
        <w:ind w:left="1282" w:hanging="420"/>
      </w:pPr>
      <w:rPr>
        <w:rFonts w:ascii="Wingdings" w:hAnsi="Wingdings" w:hint="default"/>
      </w:rPr>
    </w:lvl>
    <w:lvl w:ilvl="2" w:tplc="04090005">
      <w:start w:val="1"/>
      <w:numFmt w:val="bullet"/>
      <w:lvlText w:val=""/>
      <w:lvlJc w:val="left"/>
      <w:pPr>
        <w:ind w:left="1702" w:hanging="420"/>
      </w:pPr>
      <w:rPr>
        <w:rFonts w:ascii="Wingdings" w:hAnsi="Wingdings" w:hint="default"/>
      </w:rPr>
    </w:lvl>
    <w:lvl w:ilvl="3" w:tplc="04090001">
      <w:start w:val="1"/>
      <w:numFmt w:val="bullet"/>
      <w:lvlText w:val=""/>
      <w:lvlJc w:val="left"/>
      <w:pPr>
        <w:ind w:left="2122" w:hanging="420"/>
      </w:pPr>
      <w:rPr>
        <w:rFonts w:ascii="Wingdings" w:hAnsi="Wingdings" w:hint="default"/>
      </w:rPr>
    </w:lvl>
    <w:lvl w:ilvl="4" w:tplc="04090003">
      <w:start w:val="1"/>
      <w:numFmt w:val="bullet"/>
      <w:lvlText w:val=""/>
      <w:lvlJc w:val="left"/>
      <w:pPr>
        <w:ind w:left="2542" w:hanging="420"/>
      </w:pPr>
      <w:rPr>
        <w:rFonts w:ascii="Wingdings" w:hAnsi="Wingdings" w:hint="default"/>
      </w:rPr>
    </w:lvl>
    <w:lvl w:ilvl="5" w:tplc="04090005">
      <w:start w:val="1"/>
      <w:numFmt w:val="bullet"/>
      <w:lvlText w:val=""/>
      <w:lvlJc w:val="left"/>
      <w:pPr>
        <w:ind w:left="2962" w:hanging="420"/>
      </w:pPr>
      <w:rPr>
        <w:rFonts w:ascii="Wingdings" w:hAnsi="Wingdings" w:hint="default"/>
      </w:rPr>
    </w:lvl>
    <w:lvl w:ilvl="6" w:tplc="04090001">
      <w:start w:val="1"/>
      <w:numFmt w:val="bullet"/>
      <w:lvlText w:val=""/>
      <w:lvlJc w:val="left"/>
      <w:pPr>
        <w:ind w:left="3382" w:hanging="420"/>
      </w:pPr>
      <w:rPr>
        <w:rFonts w:ascii="Wingdings" w:hAnsi="Wingdings" w:hint="default"/>
      </w:rPr>
    </w:lvl>
    <w:lvl w:ilvl="7" w:tplc="04090003">
      <w:start w:val="1"/>
      <w:numFmt w:val="bullet"/>
      <w:lvlText w:val=""/>
      <w:lvlJc w:val="left"/>
      <w:pPr>
        <w:ind w:left="3802" w:hanging="420"/>
      </w:pPr>
      <w:rPr>
        <w:rFonts w:ascii="Wingdings" w:hAnsi="Wingdings" w:hint="default"/>
      </w:rPr>
    </w:lvl>
    <w:lvl w:ilvl="8" w:tplc="04090005">
      <w:start w:val="1"/>
      <w:numFmt w:val="bullet"/>
      <w:lvlText w:val=""/>
      <w:lvlJc w:val="left"/>
      <w:pPr>
        <w:ind w:left="4222" w:hanging="420"/>
      </w:pPr>
      <w:rPr>
        <w:rFonts w:ascii="Wingdings" w:hAnsi="Wingdings" w:hint="default"/>
      </w:rPr>
    </w:lvl>
  </w:abstractNum>
  <w:abstractNum w:abstractNumId="84" w15:restartNumberingAfterBreak="0">
    <w:nsid w:val="51C41E75"/>
    <w:multiLevelType w:val="hybridMultilevel"/>
    <w:tmpl w:val="3A8C9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5881B69"/>
    <w:multiLevelType w:val="hybridMultilevel"/>
    <w:tmpl w:val="10D08296"/>
    <w:lvl w:ilvl="0" w:tplc="F224CF3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56A411A3"/>
    <w:multiLevelType w:val="hybridMultilevel"/>
    <w:tmpl w:val="B8C29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585C1D0B"/>
    <w:multiLevelType w:val="hybridMultilevel"/>
    <w:tmpl w:val="AD14629C"/>
    <w:lvl w:ilvl="0" w:tplc="F85ED37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8" w15:restartNumberingAfterBreak="0">
    <w:nsid w:val="5CB01283"/>
    <w:multiLevelType w:val="multilevel"/>
    <w:tmpl w:val="16AE88BA"/>
    <w:lvl w:ilvl="0">
      <w:start w:val="6"/>
      <w:numFmt w:val="decimal"/>
      <w:lvlText w:val="%1."/>
      <w:lvlJc w:val="left"/>
      <w:pPr>
        <w:ind w:left="372" w:hanging="360"/>
      </w:pPr>
      <w:rPr>
        <w:rFonts w:hint="default"/>
      </w:rPr>
    </w:lvl>
    <w:lvl w:ilvl="1">
      <w:start w:val="1"/>
      <w:numFmt w:val="lowerLetter"/>
      <w:lvlText w:val="%2."/>
      <w:lvlJc w:val="left"/>
      <w:pPr>
        <w:ind w:left="1092" w:hanging="360"/>
      </w:pPr>
    </w:lvl>
    <w:lvl w:ilvl="2">
      <w:start w:val="1"/>
      <w:numFmt w:val="lowerRoman"/>
      <w:lvlText w:val="%3."/>
      <w:lvlJc w:val="right"/>
      <w:pPr>
        <w:ind w:left="1812" w:hanging="180"/>
      </w:pPr>
    </w:lvl>
    <w:lvl w:ilvl="3">
      <w:start w:val="1"/>
      <w:numFmt w:val="decimal"/>
      <w:lvlText w:val="%4."/>
      <w:lvlJc w:val="left"/>
      <w:pPr>
        <w:ind w:left="360" w:hanging="360"/>
      </w:pPr>
      <w:rPr>
        <w:strike w:val="0"/>
      </w:rPr>
    </w:lvl>
    <w:lvl w:ilvl="4">
      <w:start w:val="1"/>
      <w:numFmt w:val="lowerLetter"/>
      <w:lvlText w:val="%5."/>
      <w:lvlJc w:val="left"/>
      <w:pPr>
        <w:ind w:left="3252" w:hanging="360"/>
      </w:pPr>
    </w:lvl>
    <w:lvl w:ilvl="5">
      <w:start w:val="1"/>
      <w:numFmt w:val="lowerLetter"/>
      <w:lvlText w:val="(%6)"/>
      <w:lvlJc w:val="left"/>
      <w:pPr>
        <w:ind w:left="4152" w:hanging="360"/>
      </w:pPr>
      <w:rPr>
        <w:rFonts w:hint="default"/>
      </w:rPr>
    </w:lvl>
    <w:lvl w:ilvl="6">
      <w:start w:val="1"/>
      <w:numFmt w:val="decimal"/>
      <w:lvlText w:val="%7."/>
      <w:lvlJc w:val="left"/>
      <w:pPr>
        <w:ind w:left="4692" w:hanging="360"/>
      </w:pPr>
    </w:lvl>
    <w:lvl w:ilvl="7">
      <w:start w:val="1"/>
      <w:numFmt w:val="lowerLetter"/>
      <w:lvlText w:val="%8."/>
      <w:lvlJc w:val="left"/>
      <w:pPr>
        <w:ind w:left="5412" w:hanging="360"/>
      </w:pPr>
    </w:lvl>
    <w:lvl w:ilvl="8">
      <w:start w:val="1"/>
      <w:numFmt w:val="lowerRoman"/>
      <w:lvlText w:val="%9."/>
      <w:lvlJc w:val="right"/>
      <w:pPr>
        <w:ind w:left="6132" w:hanging="180"/>
      </w:pPr>
    </w:lvl>
  </w:abstractNum>
  <w:abstractNum w:abstractNumId="89" w15:restartNumberingAfterBreak="0">
    <w:nsid w:val="60C373D5"/>
    <w:multiLevelType w:val="multilevel"/>
    <w:tmpl w:val="D3C0FCB0"/>
    <w:lvl w:ilvl="0">
      <w:start w:val="77"/>
      <w:numFmt w:val="decimal"/>
      <w:lvlText w:val="%1."/>
      <w:lvlJc w:val="left"/>
      <w:pPr>
        <w:ind w:left="360" w:hanging="360"/>
      </w:pPr>
      <w:rPr>
        <w:rFonts w:asciiTheme="minorHAnsi" w:eastAsiaTheme="minorEastAsia" w:hAnsiTheme="minorHAnsi" w:cstheme="minorHAnsi" w:hint="default"/>
        <w:caps w:val="0"/>
        <w:lang w:val="en-GB"/>
      </w:rPr>
    </w:lvl>
    <w:lvl w:ilvl="1">
      <w:start w:val="1"/>
      <w:numFmt w:val="decimal"/>
      <w:lvlText w:val="%1.%2."/>
      <w:lvlJc w:val="left"/>
      <w:pPr>
        <w:ind w:left="1872" w:hanging="432"/>
      </w:pPr>
      <w:rPr>
        <w:rFonts w:cs="Times New Roman"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90" w15:restartNumberingAfterBreak="0">
    <w:nsid w:val="622D35F9"/>
    <w:multiLevelType w:val="hybridMultilevel"/>
    <w:tmpl w:val="844264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15:restartNumberingAfterBreak="0">
    <w:nsid w:val="62AD4506"/>
    <w:multiLevelType w:val="hybridMultilevel"/>
    <w:tmpl w:val="18607BC6"/>
    <w:lvl w:ilvl="0" w:tplc="B62424A2">
      <w:start w:val="1"/>
      <w:numFmt w:val="bullet"/>
      <w:pStyle w:val="listbullets1"/>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2" w15:restartNumberingAfterBreak="0">
    <w:nsid w:val="63271722"/>
    <w:multiLevelType w:val="multilevel"/>
    <w:tmpl w:val="6327172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3C0156D"/>
    <w:multiLevelType w:val="multilevel"/>
    <w:tmpl w:val="63C0156D"/>
    <w:lvl w:ilvl="0">
      <w:start w:val="1"/>
      <w:numFmt w:val="lowerLetter"/>
      <w:lvlText w:val="(%1)"/>
      <w:lvlJc w:val="left"/>
      <w:pPr>
        <w:ind w:left="900" w:hanging="360"/>
      </w:pPr>
      <w:rPr>
        <w:rFonts w:hint="default"/>
      </w:rPr>
    </w:lvl>
    <w:lvl w:ilvl="1">
      <w:start w:val="1"/>
      <w:numFmt w:val="bullet"/>
      <w:lvlText w:val="•"/>
      <w:lvlJc w:val="left"/>
      <w:pPr>
        <w:ind w:left="1080" w:hanging="360"/>
      </w:pPr>
      <w:rPr>
        <w:rFonts w:ascii="Times New Roman" w:eastAsia="SimSun" w:hAnsi="Times New Roman" w:cs="Times New Roman" w:hint="default"/>
      </w:rPr>
    </w:lvl>
    <w:lvl w:ilvl="2">
      <w:start w:val="1"/>
      <w:numFmt w:val="lowerRoman"/>
      <w:lvlText w:val="(%3)"/>
      <w:lvlJc w:val="left"/>
      <w:pPr>
        <w:ind w:left="2340" w:hanging="72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94" w15:restartNumberingAfterBreak="0">
    <w:nsid w:val="64555F7A"/>
    <w:multiLevelType w:val="hybridMultilevel"/>
    <w:tmpl w:val="CCC8909E"/>
    <w:lvl w:ilvl="0" w:tplc="4F4EB426">
      <w:start w:val="1"/>
      <w:numFmt w:val="lowerRoman"/>
      <w:lvlText w:val="(%1)"/>
      <w:lvlJc w:val="left"/>
      <w:pPr>
        <w:ind w:left="720" w:hanging="7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5" w15:restartNumberingAfterBreak="0">
    <w:nsid w:val="646B1CE3"/>
    <w:multiLevelType w:val="hybridMultilevel"/>
    <w:tmpl w:val="BFA84148"/>
    <w:lvl w:ilvl="0" w:tplc="D6A07A6E">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652C0525"/>
    <w:multiLevelType w:val="multilevel"/>
    <w:tmpl w:val="652C0525"/>
    <w:lvl w:ilvl="0">
      <w:start w:val="1"/>
      <w:numFmt w:val="decimal"/>
      <w:lvlText w:val="%1."/>
      <w:lvlJc w:val="left"/>
      <w:pPr>
        <w:ind w:left="720" w:hanging="360"/>
      </w:pPr>
      <w:rPr>
        <w:rFonts w:ascii="Arial" w:hAnsi="Arial" w:cs="Arial" w:hint="default"/>
        <w:b w:val="0"/>
        <w:i w:val="0"/>
      </w:r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58C7EA8"/>
    <w:multiLevelType w:val="multilevel"/>
    <w:tmpl w:val="658C7EA8"/>
    <w:lvl w:ilvl="0">
      <w:start w:val="1"/>
      <w:numFmt w:val="bullet"/>
      <w:pStyle w:val="Bullets"/>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8" w15:restartNumberingAfterBreak="0">
    <w:nsid w:val="68BB2AD1"/>
    <w:multiLevelType w:val="multilevel"/>
    <w:tmpl w:val="BF18867A"/>
    <w:lvl w:ilvl="0">
      <w:start w:val="1"/>
      <w:numFmt w:val="lowerLetter"/>
      <w:lvlText w:val="(%1)"/>
      <w:lvlJc w:val="left"/>
      <w:pPr>
        <w:ind w:left="7560" w:hanging="360"/>
      </w:pPr>
      <w:rPr>
        <w:rFonts w:hint="default"/>
        <w:b w:val="0"/>
        <w:bCs w:val="0"/>
        <w:i w:val="0"/>
        <w:iCs w:val="0"/>
        <w:caps w:val="0"/>
        <w:smallCaps w:val="0"/>
        <w:strike w:val="0"/>
        <w:dstrike w:val="0"/>
        <w:vanish w:val="0"/>
        <w:spacing w:val="0"/>
        <w:kern w:val="0"/>
        <w:position w:val="0"/>
        <w:u w:val="none"/>
        <w:vertAlign w:val="baseline"/>
      </w:rPr>
    </w:lvl>
    <w:lvl w:ilvl="1">
      <w:start w:val="1"/>
      <w:numFmt w:val="lowerLetter"/>
      <w:lvlText w:val="%2."/>
      <w:lvlJc w:val="left"/>
      <w:pPr>
        <w:ind w:left="8685" w:hanging="360"/>
      </w:pPr>
    </w:lvl>
    <w:lvl w:ilvl="2">
      <w:start w:val="1"/>
      <w:numFmt w:val="lowerRoman"/>
      <w:lvlText w:val="%3."/>
      <w:lvlJc w:val="right"/>
      <w:pPr>
        <w:ind w:left="9405" w:hanging="180"/>
      </w:pPr>
    </w:lvl>
    <w:lvl w:ilvl="3">
      <w:start w:val="1"/>
      <w:numFmt w:val="decimal"/>
      <w:lvlText w:val="%4."/>
      <w:lvlJc w:val="left"/>
      <w:pPr>
        <w:ind w:left="10125" w:hanging="360"/>
      </w:pPr>
    </w:lvl>
    <w:lvl w:ilvl="4">
      <w:start w:val="1"/>
      <w:numFmt w:val="lowerLetter"/>
      <w:lvlText w:val="%5."/>
      <w:lvlJc w:val="left"/>
      <w:pPr>
        <w:ind w:left="10845" w:hanging="360"/>
      </w:pPr>
    </w:lvl>
    <w:lvl w:ilvl="5">
      <w:start w:val="1"/>
      <w:numFmt w:val="lowerRoman"/>
      <w:lvlText w:val="%6."/>
      <w:lvlJc w:val="right"/>
      <w:pPr>
        <w:ind w:left="11565" w:hanging="180"/>
      </w:pPr>
    </w:lvl>
    <w:lvl w:ilvl="6">
      <w:start w:val="1"/>
      <w:numFmt w:val="decimal"/>
      <w:lvlText w:val="%7."/>
      <w:lvlJc w:val="left"/>
      <w:pPr>
        <w:ind w:left="12285" w:hanging="360"/>
      </w:pPr>
    </w:lvl>
    <w:lvl w:ilvl="7">
      <w:start w:val="1"/>
      <w:numFmt w:val="lowerLetter"/>
      <w:lvlText w:val="%8."/>
      <w:lvlJc w:val="left"/>
      <w:pPr>
        <w:ind w:left="13005" w:hanging="360"/>
      </w:pPr>
    </w:lvl>
    <w:lvl w:ilvl="8">
      <w:start w:val="1"/>
      <w:numFmt w:val="lowerRoman"/>
      <w:lvlText w:val="%9."/>
      <w:lvlJc w:val="right"/>
      <w:pPr>
        <w:ind w:left="13725" w:hanging="180"/>
      </w:pPr>
    </w:lvl>
  </w:abstractNum>
  <w:abstractNum w:abstractNumId="99" w15:restartNumberingAfterBreak="0">
    <w:nsid w:val="68D21362"/>
    <w:multiLevelType w:val="hybridMultilevel"/>
    <w:tmpl w:val="9FBEA3DE"/>
    <w:lvl w:ilvl="0" w:tplc="04090001">
      <w:start w:val="1"/>
      <w:numFmt w:val="bullet"/>
      <w:lvlText w:val=""/>
      <w:lvlJc w:val="left"/>
      <w:pPr>
        <w:ind w:left="1500" w:hanging="420"/>
      </w:pPr>
      <w:rPr>
        <w:rFonts w:ascii="Wingdings" w:hAnsi="Wingdings" w:hint="default"/>
      </w:rPr>
    </w:lvl>
    <w:lvl w:ilvl="1" w:tplc="04090003" w:tentative="1">
      <w:start w:val="1"/>
      <w:numFmt w:val="bullet"/>
      <w:lvlText w:val=""/>
      <w:lvlJc w:val="left"/>
      <w:pPr>
        <w:ind w:left="1920" w:hanging="420"/>
      </w:pPr>
      <w:rPr>
        <w:rFonts w:ascii="Wingdings" w:hAnsi="Wingdings" w:hint="default"/>
      </w:rPr>
    </w:lvl>
    <w:lvl w:ilvl="2" w:tplc="04090005" w:tentative="1">
      <w:start w:val="1"/>
      <w:numFmt w:val="bullet"/>
      <w:lvlText w:val=""/>
      <w:lvlJc w:val="left"/>
      <w:pPr>
        <w:ind w:left="2340" w:hanging="420"/>
      </w:pPr>
      <w:rPr>
        <w:rFonts w:ascii="Wingdings" w:hAnsi="Wingdings" w:hint="default"/>
      </w:rPr>
    </w:lvl>
    <w:lvl w:ilvl="3" w:tplc="04090001" w:tentative="1">
      <w:start w:val="1"/>
      <w:numFmt w:val="bullet"/>
      <w:lvlText w:val=""/>
      <w:lvlJc w:val="left"/>
      <w:pPr>
        <w:ind w:left="2760" w:hanging="420"/>
      </w:pPr>
      <w:rPr>
        <w:rFonts w:ascii="Wingdings" w:hAnsi="Wingdings" w:hint="default"/>
      </w:rPr>
    </w:lvl>
    <w:lvl w:ilvl="4" w:tplc="04090003" w:tentative="1">
      <w:start w:val="1"/>
      <w:numFmt w:val="bullet"/>
      <w:lvlText w:val=""/>
      <w:lvlJc w:val="left"/>
      <w:pPr>
        <w:ind w:left="3180" w:hanging="420"/>
      </w:pPr>
      <w:rPr>
        <w:rFonts w:ascii="Wingdings" w:hAnsi="Wingdings" w:hint="default"/>
      </w:rPr>
    </w:lvl>
    <w:lvl w:ilvl="5" w:tplc="04090005" w:tentative="1">
      <w:start w:val="1"/>
      <w:numFmt w:val="bullet"/>
      <w:lvlText w:val=""/>
      <w:lvlJc w:val="left"/>
      <w:pPr>
        <w:ind w:left="3600" w:hanging="420"/>
      </w:pPr>
      <w:rPr>
        <w:rFonts w:ascii="Wingdings" w:hAnsi="Wingdings" w:hint="default"/>
      </w:rPr>
    </w:lvl>
    <w:lvl w:ilvl="6" w:tplc="04090001" w:tentative="1">
      <w:start w:val="1"/>
      <w:numFmt w:val="bullet"/>
      <w:lvlText w:val=""/>
      <w:lvlJc w:val="left"/>
      <w:pPr>
        <w:ind w:left="4020" w:hanging="420"/>
      </w:pPr>
      <w:rPr>
        <w:rFonts w:ascii="Wingdings" w:hAnsi="Wingdings" w:hint="default"/>
      </w:rPr>
    </w:lvl>
    <w:lvl w:ilvl="7" w:tplc="04090003" w:tentative="1">
      <w:start w:val="1"/>
      <w:numFmt w:val="bullet"/>
      <w:lvlText w:val=""/>
      <w:lvlJc w:val="left"/>
      <w:pPr>
        <w:ind w:left="4440" w:hanging="420"/>
      </w:pPr>
      <w:rPr>
        <w:rFonts w:ascii="Wingdings" w:hAnsi="Wingdings" w:hint="default"/>
      </w:rPr>
    </w:lvl>
    <w:lvl w:ilvl="8" w:tplc="04090005" w:tentative="1">
      <w:start w:val="1"/>
      <w:numFmt w:val="bullet"/>
      <w:lvlText w:val=""/>
      <w:lvlJc w:val="left"/>
      <w:pPr>
        <w:ind w:left="4860" w:hanging="420"/>
      </w:pPr>
      <w:rPr>
        <w:rFonts w:ascii="Wingdings" w:hAnsi="Wingdings" w:hint="default"/>
      </w:rPr>
    </w:lvl>
  </w:abstractNum>
  <w:abstractNum w:abstractNumId="100" w15:restartNumberingAfterBreak="0">
    <w:nsid w:val="71120D7A"/>
    <w:multiLevelType w:val="multilevel"/>
    <w:tmpl w:val="71120D7A"/>
    <w:lvl w:ilvl="0">
      <w:start w:val="1"/>
      <w:numFmt w:val="bullet"/>
      <w:lvlText w:val=""/>
      <w:lvlJc w:val="left"/>
      <w:pPr>
        <w:ind w:left="1440" w:hanging="360"/>
      </w:pPr>
      <w:rPr>
        <w:rFonts w:ascii="Wingdings" w:hAnsi="Wingdings"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01" w15:restartNumberingAfterBreak="0">
    <w:nsid w:val="74081541"/>
    <w:multiLevelType w:val="multilevel"/>
    <w:tmpl w:val="7408154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Times New Roman"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Times New Roman"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Times New Roman"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76F312A7"/>
    <w:multiLevelType w:val="hybridMultilevel"/>
    <w:tmpl w:val="8D78D1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73F752A"/>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4" w15:restartNumberingAfterBreak="0">
    <w:nsid w:val="790C1560"/>
    <w:multiLevelType w:val="hybridMultilevel"/>
    <w:tmpl w:val="44561BB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7C7E5179"/>
    <w:multiLevelType w:val="multilevel"/>
    <w:tmpl w:val="7C7E5179"/>
    <w:lvl w:ilvl="0">
      <w:start w:val="1"/>
      <w:numFmt w:val="lowerLetter"/>
      <w:lvlText w:val="(%1)"/>
      <w:lvlJc w:val="left"/>
      <w:pPr>
        <w:ind w:left="900" w:hanging="360"/>
      </w:pPr>
      <w:rPr>
        <w:rFonts w:hint="default"/>
      </w:rPr>
    </w:lvl>
    <w:lvl w:ilvl="1">
      <w:start w:val="1"/>
      <w:numFmt w:val="bullet"/>
      <w:lvlText w:val="•"/>
      <w:lvlJc w:val="left"/>
      <w:pPr>
        <w:ind w:left="1080" w:hanging="360"/>
      </w:pPr>
      <w:rPr>
        <w:rFonts w:ascii="Times New Roman" w:eastAsia="SimSun" w:hAnsi="Times New Roman" w:cs="Times New Roman" w:hint="default"/>
      </w:rPr>
    </w:lvl>
    <w:lvl w:ilvl="2">
      <w:start w:val="1"/>
      <w:numFmt w:val="lowerRoman"/>
      <w:lvlText w:val="(%3)"/>
      <w:lvlJc w:val="left"/>
      <w:pPr>
        <w:ind w:left="2340" w:hanging="72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06" w15:restartNumberingAfterBreak="0">
    <w:nsid w:val="7E1957F3"/>
    <w:multiLevelType w:val="hybridMultilevel"/>
    <w:tmpl w:val="11703D38"/>
    <w:lvl w:ilvl="0" w:tplc="78048C62">
      <w:start w:val="1"/>
      <w:numFmt w:val="lowerLetter"/>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07" w15:restartNumberingAfterBreak="0">
    <w:nsid w:val="7F0668CF"/>
    <w:multiLevelType w:val="multilevel"/>
    <w:tmpl w:val="7F0668CF"/>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0"/>
      <w:numFmt w:val="upperLetter"/>
      <w:lvlText w:val="%4."/>
      <w:lvlJc w:val="left"/>
      <w:pPr>
        <w:ind w:left="2520" w:hanging="360"/>
      </w:pPr>
      <w:rPr>
        <w:rFonts w:ascii="Calibri" w:hAnsi="Calibri"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num w:numId="1" w16cid:durableId="1313171747">
    <w:abstractNumId w:val="31"/>
  </w:num>
  <w:num w:numId="2" w16cid:durableId="804660689">
    <w:abstractNumId w:val="6"/>
  </w:num>
  <w:num w:numId="3" w16cid:durableId="592714018">
    <w:abstractNumId w:val="97"/>
  </w:num>
  <w:num w:numId="4" w16cid:durableId="1520510484">
    <w:abstractNumId w:val="49"/>
  </w:num>
  <w:num w:numId="5" w16cid:durableId="689839226">
    <w:abstractNumId w:val="68"/>
  </w:num>
  <w:num w:numId="6" w16cid:durableId="2133860010">
    <w:abstractNumId w:val="19"/>
  </w:num>
  <w:num w:numId="7" w16cid:durableId="907421002">
    <w:abstractNumId w:val="82"/>
  </w:num>
  <w:num w:numId="8" w16cid:durableId="41640444">
    <w:abstractNumId w:val="74"/>
  </w:num>
  <w:num w:numId="9" w16cid:durableId="1943565332">
    <w:abstractNumId w:val="72"/>
  </w:num>
  <w:num w:numId="10" w16cid:durableId="1190945438">
    <w:abstractNumId w:val="88"/>
  </w:num>
  <w:num w:numId="11" w16cid:durableId="2031369076">
    <w:abstractNumId w:val="105"/>
  </w:num>
  <w:num w:numId="12" w16cid:durableId="707799072">
    <w:abstractNumId w:val="26"/>
  </w:num>
  <w:num w:numId="13" w16cid:durableId="624502160">
    <w:abstractNumId w:val="93"/>
  </w:num>
  <w:num w:numId="14" w16cid:durableId="1278442814">
    <w:abstractNumId w:val="3"/>
  </w:num>
  <w:num w:numId="15" w16cid:durableId="1718822224">
    <w:abstractNumId w:val="92"/>
  </w:num>
  <w:num w:numId="16" w16cid:durableId="1198273968">
    <w:abstractNumId w:val="15"/>
  </w:num>
  <w:num w:numId="17" w16cid:durableId="1140728007">
    <w:abstractNumId w:val="71"/>
  </w:num>
  <w:num w:numId="18" w16cid:durableId="1915813923">
    <w:abstractNumId w:val="79"/>
  </w:num>
  <w:num w:numId="19" w16cid:durableId="975837563">
    <w:abstractNumId w:val="53"/>
  </w:num>
  <w:num w:numId="20" w16cid:durableId="1415395102">
    <w:abstractNumId w:val="96"/>
  </w:num>
  <w:num w:numId="21" w16cid:durableId="933901829">
    <w:abstractNumId w:val="28"/>
  </w:num>
  <w:num w:numId="22" w16cid:durableId="1818953227">
    <w:abstractNumId w:val="81"/>
  </w:num>
  <w:num w:numId="23" w16cid:durableId="344869474">
    <w:abstractNumId w:val="32"/>
  </w:num>
  <w:num w:numId="24" w16cid:durableId="1767267711">
    <w:abstractNumId w:val="107"/>
  </w:num>
  <w:num w:numId="25" w16cid:durableId="1399521292">
    <w:abstractNumId w:val="101"/>
  </w:num>
  <w:num w:numId="26" w16cid:durableId="1824657581">
    <w:abstractNumId w:val="21"/>
  </w:num>
  <w:num w:numId="27" w16cid:durableId="193033871">
    <w:abstractNumId w:val="1"/>
  </w:num>
  <w:num w:numId="28" w16cid:durableId="1477917659">
    <w:abstractNumId w:val="0"/>
  </w:num>
  <w:num w:numId="29" w16cid:durableId="1930383237">
    <w:abstractNumId w:val="83"/>
  </w:num>
  <w:num w:numId="30" w16cid:durableId="2051608610">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43960545">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69339779">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281158355">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881555814">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464151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7582831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223178477">
    <w:abstractNumId w:val="7"/>
  </w:num>
  <w:num w:numId="38" w16cid:durableId="1932860403">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32535543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51208766">
    <w:abstractNumId w:val="8"/>
  </w:num>
  <w:num w:numId="41" w16cid:durableId="1721705129">
    <w:abstractNumId w:val="87"/>
  </w:num>
  <w:num w:numId="42" w16cid:durableId="1028212571">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055616114">
    <w:abstractNumId w:val="41"/>
  </w:num>
  <w:num w:numId="44" w16cid:durableId="1265073696">
    <w:abstractNumId w:val="89"/>
  </w:num>
  <w:num w:numId="45" w16cid:durableId="1253783234">
    <w:abstractNumId w:val="54"/>
  </w:num>
  <w:num w:numId="46" w16cid:durableId="301691310">
    <w:abstractNumId w:val="48"/>
  </w:num>
  <w:num w:numId="47" w16cid:durableId="1922912708">
    <w:abstractNumId w:val="106"/>
  </w:num>
  <w:num w:numId="48" w16cid:durableId="666173752">
    <w:abstractNumId w:val="103"/>
  </w:num>
  <w:num w:numId="49" w16cid:durableId="1548682524">
    <w:abstractNumId w:val="57"/>
  </w:num>
  <w:num w:numId="50" w16cid:durableId="1174296653">
    <w:abstractNumId w:val="12"/>
  </w:num>
  <w:num w:numId="51" w16cid:durableId="908686088">
    <w:abstractNumId w:val="23"/>
  </w:num>
  <w:num w:numId="52" w16cid:durableId="388849674">
    <w:abstractNumId w:val="52"/>
  </w:num>
  <w:num w:numId="53" w16cid:durableId="632561937">
    <w:abstractNumId w:val="27"/>
  </w:num>
  <w:num w:numId="54" w16cid:durableId="1312714232">
    <w:abstractNumId w:val="67"/>
  </w:num>
  <w:num w:numId="55" w16cid:durableId="1925216129">
    <w:abstractNumId w:val="100"/>
  </w:num>
  <w:num w:numId="56" w16cid:durableId="1900167417">
    <w:abstractNumId w:val="63"/>
  </w:num>
  <w:num w:numId="57" w16cid:durableId="1406294862">
    <w:abstractNumId w:val="39"/>
  </w:num>
  <w:num w:numId="58" w16cid:durableId="1758214577">
    <w:abstractNumId w:val="34"/>
  </w:num>
  <w:num w:numId="59" w16cid:durableId="2127460128">
    <w:abstractNumId w:val="70"/>
  </w:num>
  <w:num w:numId="60" w16cid:durableId="1140420330">
    <w:abstractNumId w:val="55"/>
  </w:num>
  <w:num w:numId="61" w16cid:durableId="2128035954">
    <w:abstractNumId w:val="25"/>
  </w:num>
  <w:num w:numId="62" w16cid:durableId="1229146495">
    <w:abstractNumId w:val="33"/>
  </w:num>
  <w:num w:numId="63" w16cid:durableId="1344866338">
    <w:abstractNumId w:val="75"/>
  </w:num>
  <w:num w:numId="64" w16cid:durableId="1938636904">
    <w:abstractNumId w:val="62"/>
  </w:num>
  <w:num w:numId="65" w16cid:durableId="399985210">
    <w:abstractNumId w:val="84"/>
  </w:num>
  <w:num w:numId="66" w16cid:durableId="136342351">
    <w:abstractNumId w:val="40"/>
  </w:num>
  <w:num w:numId="67" w16cid:durableId="2110813746">
    <w:abstractNumId w:val="86"/>
  </w:num>
  <w:num w:numId="68" w16cid:durableId="1738089674">
    <w:abstractNumId w:val="4"/>
  </w:num>
  <w:num w:numId="69" w16cid:durableId="1905488267">
    <w:abstractNumId w:val="2"/>
  </w:num>
  <w:num w:numId="70" w16cid:durableId="1448545755">
    <w:abstractNumId w:val="76"/>
  </w:num>
  <w:num w:numId="71" w16cid:durableId="665934665">
    <w:abstractNumId w:val="13"/>
  </w:num>
  <w:num w:numId="72" w16cid:durableId="1898782466">
    <w:abstractNumId w:val="91"/>
  </w:num>
  <w:num w:numId="73" w16cid:durableId="565995102">
    <w:abstractNumId w:val="45"/>
  </w:num>
  <w:num w:numId="74" w16cid:durableId="2002463497">
    <w:abstractNumId w:val="59"/>
  </w:num>
  <w:num w:numId="75" w16cid:durableId="1572233559">
    <w:abstractNumId w:val="37"/>
  </w:num>
  <w:num w:numId="76" w16cid:durableId="910895205">
    <w:abstractNumId w:val="50"/>
  </w:num>
  <w:num w:numId="77" w16cid:durableId="346323915">
    <w:abstractNumId w:val="60"/>
  </w:num>
  <w:num w:numId="78" w16cid:durableId="223293615">
    <w:abstractNumId w:val="16"/>
  </w:num>
  <w:num w:numId="79" w16cid:durableId="1352679492">
    <w:abstractNumId w:val="58"/>
  </w:num>
  <w:num w:numId="80" w16cid:durableId="427624532">
    <w:abstractNumId w:val="43"/>
  </w:num>
  <w:num w:numId="81" w16cid:durableId="1947693443">
    <w:abstractNumId w:val="56"/>
  </w:num>
  <w:num w:numId="82" w16cid:durableId="503056159">
    <w:abstractNumId w:val="9"/>
  </w:num>
  <w:num w:numId="83" w16cid:durableId="2045907808">
    <w:abstractNumId w:val="90"/>
  </w:num>
  <w:num w:numId="84" w16cid:durableId="1188561353">
    <w:abstractNumId w:val="29"/>
  </w:num>
  <w:num w:numId="85" w16cid:durableId="305279504">
    <w:abstractNumId w:val="14"/>
  </w:num>
  <w:num w:numId="86" w16cid:durableId="1204824856">
    <w:abstractNumId w:val="61"/>
  </w:num>
  <w:num w:numId="87" w16cid:durableId="287781561">
    <w:abstractNumId w:val="11"/>
  </w:num>
  <w:num w:numId="88" w16cid:durableId="303437193">
    <w:abstractNumId w:val="42"/>
  </w:num>
  <w:num w:numId="89" w16cid:durableId="963198468">
    <w:abstractNumId w:val="104"/>
  </w:num>
  <w:num w:numId="90" w16cid:durableId="1700740007">
    <w:abstractNumId w:val="38"/>
  </w:num>
  <w:num w:numId="91" w16cid:durableId="1250581148">
    <w:abstractNumId w:val="73"/>
  </w:num>
  <w:num w:numId="92" w16cid:durableId="279382119">
    <w:abstractNumId w:val="66"/>
  </w:num>
  <w:num w:numId="93" w16cid:durableId="1468626794">
    <w:abstractNumId w:val="65"/>
  </w:num>
  <w:num w:numId="94" w16cid:durableId="1295911153">
    <w:abstractNumId w:val="102"/>
  </w:num>
  <w:num w:numId="95" w16cid:durableId="499810137">
    <w:abstractNumId w:val="10"/>
  </w:num>
  <w:num w:numId="96" w16cid:durableId="1090158145">
    <w:abstractNumId w:val="30"/>
  </w:num>
  <w:num w:numId="97" w16cid:durableId="2040663382">
    <w:abstractNumId w:val="24"/>
  </w:num>
  <w:num w:numId="98" w16cid:durableId="2064213429">
    <w:abstractNumId w:val="99"/>
  </w:num>
  <w:num w:numId="99" w16cid:durableId="2060668444">
    <w:abstractNumId w:val="80"/>
  </w:num>
  <w:num w:numId="100" w16cid:durableId="1625110904">
    <w:abstractNumId w:val="44"/>
  </w:num>
  <w:num w:numId="101" w16cid:durableId="1205366376">
    <w:abstractNumId w:val="98"/>
  </w:num>
  <w:num w:numId="102" w16cid:durableId="1837450581">
    <w:abstractNumId w:val="36"/>
  </w:num>
  <w:num w:numId="103" w16cid:durableId="2027512690">
    <w:abstractNumId w:val="85"/>
  </w:num>
  <w:num w:numId="104" w16cid:durableId="615216734">
    <w:abstractNumId w:val="47"/>
  </w:num>
  <w:num w:numId="105" w16cid:durableId="1581788839">
    <w:abstractNumId w:val="18"/>
  </w:num>
  <w:num w:numId="106" w16cid:durableId="576015894">
    <w:abstractNumId w:val="95"/>
  </w:num>
  <w:num w:numId="107" w16cid:durableId="554971922">
    <w:abstractNumId w:val="22"/>
  </w:num>
  <w:num w:numId="108" w16cid:durableId="725836197">
    <w:abstractNumId w:val="78"/>
  </w:num>
  <w:num w:numId="109" w16cid:durableId="1784767768">
    <w:abstractNumId w:val="51"/>
  </w:num>
  <w:num w:numId="110" w16cid:durableId="693188392">
    <w:abstractNumId w:val="17"/>
  </w:num>
  <w:num w:numId="111" w16cid:durableId="744687244">
    <w:abstractNumId w:val="20"/>
  </w:num>
  <w:num w:numId="112" w16cid:durableId="1182940823">
    <w:abstractNumId w:val="69"/>
  </w:num>
  <w:num w:numId="113" w16cid:durableId="817454012">
    <w:abstractNumId w:val="5"/>
  </w:num>
  <w:num w:numId="114" w16cid:durableId="2018582240">
    <w:abstractNumId w:val="64"/>
  </w:num>
  <w:num w:numId="115" w16cid:durableId="1477146506">
    <w:abstractNumId w:val="46"/>
  </w:num>
  <w:num w:numId="116" w16cid:durableId="593056282">
    <w:abstractNumId w:val="35"/>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activeWritingStyle w:appName="MSWord" w:lang="fr-FR" w:vendorID="64" w:dllVersion="0" w:nlCheck="1" w:checkStyle="0"/>
  <w:activeWritingStyle w:appName="MSWord" w:lang="en-US" w:vendorID="64" w:dllVersion="0" w:nlCheck="1" w:checkStyle="1"/>
  <w:activeWritingStyle w:appName="MSWord" w:lang="en-GB" w:vendorID="64" w:dllVersion="0" w:nlCheck="1" w:checkStyle="1"/>
  <w:activeWritingStyle w:appName="MSWord" w:lang="en-AU" w:vendorID="64" w:dllVersion="0" w:nlCheck="1" w:checkStyle="1"/>
  <w:activeWritingStyle w:appName="MSWord" w:lang="es-MX" w:vendorID="64" w:dllVersion="0" w:nlCheck="1" w:checkStyle="0"/>
  <w:activeWritingStyle w:appName="MSWord" w:lang="es-ES" w:vendorID="64" w:dllVersion="0" w:nlCheck="1" w:checkStyle="0"/>
  <w:activeWritingStyle w:appName="MSWord" w:lang="en-ZA" w:vendorID="64" w:dllVersion="0" w:nlCheck="1" w:checkStyle="0"/>
  <w:activeWritingStyle w:appName="MSWord" w:lang="zh-CN" w:vendorID="64" w:dllVersion="0" w:nlCheck="1" w:checkStyle="1"/>
  <w:activeWritingStyle w:appName="MSWord" w:lang="ja-JP" w:vendorID="64" w:dllVersion="0"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20"/>
  <w:drawingGridHorizontalSpacing w:val="110"/>
  <w:noPunctuationKerning/>
  <w:characterSpacingControl w:val="doNotCompress"/>
  <w:hdrShapeDefaults>
    <o:shapedefaults v:ext="edit" spidmax="2050"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FF7"/>
    <w:rsid w:val="000004F2"/>
    <w:rsid w:val="0000081D"/>
    <w:rsid w:val="0000091A"/>
    <w:rsid w:val="00000922"/>
    <w:rsid w:val="00000CA8"/>
    <w:rsid w:val="00000FCD"/>
    <w:rsid w:val="000013C6"/>
    <w:rsid w:val="00001D86"/>
    <w:rsid w:val="00002115"/>
    <w:rsid w:val="0000278F"/>
    <w:rsid w:val="00002A5F"/>
    <w:rsid w:val="00002CC1"/>
    <w:rsid w:val="00002CE3"/>
    <w:rsid w:val="00002FE5"/>
    <w:rsid w:val="00003C72"/>
    <w:rsid w:val="00004157"/>
    <w:rsid w:val="000045FC"/>
    <w:rsid w:val="00004A84"/>
    <w:rsid w:val="00005125"/>
    <w:rsid w:val="00005456"/>
    <w:rsid w:val="000055CE"/>
    <w:rsid w:val="000057AA"/>
    <w:rsid w:val="00005845"/>
    <w:rsid w:val="0000586A"/>
    <w:rsid w:val="00005D48"/>
    <w:rsid w:val="0000683B"/>
    <w:rsid w:val="000075A3"/>
    <w:rsid w:val="000077F2"/>
    <w:rsid w:val="00007B01"/>
    <w:rsid w:val="000101B0"/>
    <w:rsid w:val="000107D3"/>
    <w:rsid w:val="0001093E"/>
    <w:rsid w:val="00010A06"/>
    <w:rsid w:val="00010A15"/>
    <w:rsid w:val="00010E68"/>
    <w:rsid w:val="00011183"/>
    <w:rsid w:val="000112E5"/>
    <w:rsid w:val="0001134C"/>
    <w:rsid w:val="0001168F"/>
    <w:rsid w:val="00011819"/>
    <w:rsid w:val="000122EA"/>
    <w:rsid w:val="000125B2"/>
    <w:rsid w:val="00012692"/>
    <w:rsid w:val="000128C0"/>
    <w:rsid w:val="00013011"/>
    <w:rsid w:val="000131D9"/>
    <w:rsid w:val="00013523"/>
    <w:rsid w:val="00013A78"/>
    <w:rsid w:val="00013ADE"/>
    <w:rsid w:val="00013DDE"/>
    <w:rsid w:val="000155D3"/>
    <w:rsid w:val="00015653"/>
    <w:rsid w:val="00015860"/>
    <w:rsid w:val="00015B6A"/>
    <w:rsid w:val="00015E4B"/>
    <w:rsid w:val="0001609D"/>
    <w:rsid w:val="00016649"/>
    <w:rsid w:val="00016F5F"/>
    <w:rsid w:val="000170FE"/>
    <w:rsid w:val="000177F6"/>
    <w:rsid w:val="000178F5"/>
    <w:rsid w:val="00017BFE"/>
    <w:rsid w:val="00017D90"/>
    <w:rsid w:val="000205AF"/>
    <w:rsid w:val="00020AA0"/>
    <w:rsid w:val="00020F11"/>
    <w:rsid w:val="00021004"/>
    <w:rsid w:val="00021238"/>
    <w:rsid w:val="000217F5"/>
    <w:rsid w:val="000219AC"/>
    <w:rsid w:val="00021B90"/>
    <w:rsid w:val="00022401"/>
    <w:rsid w:val="000224C8"/>
    <w:rsid w:val="0002252F"/>
    <w:rsid w:val="000225BF"/>
    <w:rsid w:val="00022612"/>
    <w:rsid w:val="00022DE9"/>
    <w:rsid w:val="000230A3"/>
    <w:rsid w:val="00023435"/>
    <w:rsid w:val="000234A8"/>
    <w:rsid w:val="000234FE"/>
    <w:rsid w:val="00023900"/>
    <w:rsid w:val="0002395D"/>
    <w:rsid w:val="00023A76"/>
    <w:rsid w:val="00023B58"/>
    <w:rsid w:val="00023C29"/>
    <w:rsid w:val="000240F6"/>
    <w:rsid w:val="00024142"/>
    <w:rsid w:val="00024495"/>
    <w:rsid w:val="0002489D"/>
    <w:rsid w:val="00025012"/>
    <w:rsid w:val="0002530B"/>
    <w:rsid w:val="00025741"/>
    <w:rsid w:val="00025C9A"/>
    <w:rsid w:val="00025E57"/>
    <w:rsid w:val="000260FF"/>
    <w:rsid w:val="00026301"/>
    <w:rsid w:val="00026455"/>
    <w:rsid w:val="0002661F"/>
    <w:rsid w:val="000266D2"/>
    <w:rsid w:val="00027A6B"/>
    <w:rsid w:val="00030007"/>
    <w:rsid w:val="00030224"/>
    <w:rsid w:val="0003122B"/>
    <w:rsid w:val="00031E16"/>
    <w:rsid w:val="00031E5C"/>
    <w:rsid w:val="00031E84"/>
    <w:rsid w:val="0003214C"/>
    <w:rsid w:val="00032241"/>
    <w:rsid w:val="0003267E"/>
    <w:rsid w:val="00032CCF"/>
    <w:rsid w:val="00032E37"/>
    <w:rsid w:val="00033179"/>
    <w:rsid w:val="00033791"/>
    <w:rsid w:val="00033828"/>
    <w:rsid w:val="00033869"/>
    <w:rsid w:val="00033EB5"/>
    <w:rsid w:val="00033F02"/>
    <w:rsid w:val="00033F65"/>
    <w:rsid w:val="000341EA"/>
    <w:rsid w:val="00034330"/>
    <w:rsid w:val="00034508"/>
    <w:rsid w:val="000348DE"/>
    <w:rsid w:val="00034B29"/>
    <w:rsid w:val="0003544E"/>
    <w:rsid w:val="00035830"/>
    <w:rsid w:val="00035D96"/>
    <w:rsid w:val="0003646E"/>
    <w:rsid w:val="00036804"/>
    <w:rsid w:val="00036A5C"/>
    <w:rsid w:val="00036F60"/>
    <w:rsid w:val="0003763F"/>
    <w:rsid w:val="00037680"/>
    <w:rsid w:val="000377AB"/>
    <w:rsid w:val="0003782E"/>
    <w:rsid w:val="00037A3E"/>
    <w:rsid w:val="00037E21"/>
    <w:rsid w:val="00040511"/>
    <w:rsid w:val="00040A3E"/>
    <w:rsid w:val="00040B34"/>
    <w:rsid w:val="00041B17"/>
    <w:rsid w:val="00041C42"/>
    <w:rsid w:val="00041E0C"/>
    <w:rsid w:val="00041FE0"/>
    <w:rsid w:val="000422F9"/>
    <w:rsid w:val="00042A5D"/>
    <w:rsid w:val="00042BB9"/>
    <w:rsid w:val="00043249"/>
    <w:rsid w:val="0004344E"/>
    <w:rsid w:val="000438C6"/>
    <w:rsid w:val="00043A4B"/>
    <w:rsid w:val="00043EBA"/>
    <w:rsid w:val="000440F9"/>
    <w:rsid w:val="00044177"/>
    <w:rsid w:val="00044298"/>
    <w:rsid w:val="0004450C"/>
    <w:rsid w:val="000445AD"/>
    <w:rsid w:val="00044654"/>
    <w:rsid w:val="00044655"/>
    <w:rsid w:val="00044883"/>
    <w:rsid w:val="00044B8D"/>
    <w:rsid w:val="00044BD9"/>
    <w:rsid w:val="00044FDD"/>
    <w:rsid w:val="000459A0"/>
    <w:rsid w:val="00046407"/>
    <w:rsid w:val="000464F1"/>
    <w:rsid w:val="000465BF"/>
    <w:rsid w:val="000466FE"/>
    <w:rsid w:val="00046804"/>
    <w:rsid w:val="00046931"/>
    <w:rsid w:val="00046B35"/>
    <w:rsid w:val="00046CF8"/>
    <w:rsid w:val="00047168"/>
    <w:rsid w:val="0004759E"/>
    <w:rsid w:val="000477B7"/>
    <w:rsid w:val="00047973"/>
    <w:rsid w:val="00047F75"/>
    <w:rsid w:val="00050021"/>
    <w:rsid w:val="00050658"/>
    <w:rsid w:val="000509F3"/>
    <w:rsid w:val="00050C21"/>
    <w:rsid w:val="00050D84"/>
    <w:rsid w:val="0005129D"/>
    <w:rsid w:val="0005135E"/>
    <w:rsid w:val="0005159D"/>
    <w:rsid w:val="00051A25"/>
    <w:rsid w:val="00051A7A"/>
    <w:rsid w:val="0005232E"/>
    <w:rsid w:val="00052EF5"/>
    <w:rsid w:val="00052F8F"/>
    <w:rsid w:val="000533D2"/>
    <w:rsid w:val="00053494"/>
    <w:rsid w:val="000534CC"/>
    <w:rsid w:val="0005351F"/>
    <w:rsid w:val="0005378F"/>
    <w:rsid w:val="00053EEF"/>
    <w:rsid w:val="000540EE"/>
    <w:rsid w:val="0005435C"/>
    <w:rsid w:val="00054895"/>
    <w:rsid w:val="000548D9"/>
    <w:rsid w:val="000549A0"/>
    <w:rsid w:val="00054B0C"/>
    <w:rsid w:val="00054EB2"/>
    <w:rsid w:val="0005530F"/>
    <w:rsid w:val="00055372"/>
    <w:rsid w:val="000556B9"/>
    <w:rsid w:val="000556CB"/>
    <w:rsid w:val="0005571B"/>
    <w:rsid w:val="00055972"/>
    <w:rsid w:val="00055AC7"/>
    <w:rsid w:val="00055F28"/>
    <w:rsid w:val="00056113"/>
    <w:rsid w:val="000561E4"/>
    <w:rsid w:val="00056567"/>
    <w:rsid w:val="000565AB"/>
    <w:rsid w:val="00056B16"/>
    <w:rsid w:val="00056E8A"/>
    <w:rsid w:val="00057360"/>
    <w:rsid w:val="000575CF"/>
    <w:rsid w:val="000576F3"/>
    <w:rsid w:val="00057D7D"/>
    <w:rsid w:val="00057E03"/>
    <w:rsid w:val="00057F1E"/>
    <w:rsid w:val="0006004C"/>
    <w:rsid w:val="0006010A"/>
    <w:rsid w:val="00060385"/>
    <w:rsid w:val="0006041E"/>
    <w:rsid w:val="000608AA"/>
    <w:rsid w:val="00060D9A"/>
    <w:rsid w:val="00060E4F"/>
    <w:rsid w:val="00061536"/>
    <w:rsid w:val="000619D3"/>
    <w:rsid w:val="00061B53"/>
    <w:rsid w:val="00062063"/>
    <w:rsid w:val="000626FA"/>
    <w:rsid w:val="00062792"/>
    <w:rsid w:val="00062D2E"/>
    <w:rsid w:val="00062D47"/>
    <w:rsid w:val="00062E78"/>
    <w:rsid w:val="00063762"/>
    <w:rsid w:val="00063935"/>
    <w:rsid w:val="00063B77"/>
    <w:rsid w:val="00063D70"/>
    <w:rsid w:val="00063DD1"/>
    <w:rsid w:val="00063E7C"/>
    <w:rsid w:val="0006474F"/>
    <w:rsid w:val="000647A0"/>
    <w:rsid w:val="00064A5C"/>
    <w:rsid w:val="00064A64"/>
    <w:rsid w:val="00064BBE"/>
    <w:rsid w:val="0006562F"/>
    <w:rsid w:val="00066A40"/>
    <w:rsid w:val="00066A76"/>
    <w:rsid w:val="00066C4E"/>
    <w:rsid w:val="00066D5C"/>
    <w:rsid w:val="00066E5B"/>
    <w:rsid w:val="00066ED2"/>
    <w:rsid w:val="00067306"/>
    <w:rsid w:val="0006741E"/>
    <w:rsid w:val="00067451"/>
    <w:rsid w:val="00067791"/>
    <w:rsid w:val="0006793B"/>
    <w:rsid w:val="00067AB1"/>
    <w:rsid w:val="00067C2A"/>
    <w:rsid w:val="00067FC8"/>
    <w:rsid w:val="00070127"/>
    <w:rsid w:val="0007025D"/>
    <w:rsid w:val="0007034C"/>
    <w:rsid w:val="00070B1A"/>
    <w:rsid w:val="00070B4F"/>
    <w:rsid w:val="00070DFB"/>
    <w:rsid w:val="0007137A"/>
    <w:rsid w:val="00071394"/>
    <w:rsid w:val="000715AE"/>
    <w:rsid w:val="00071E65"/>
    <w:rsid w:val="00071F11"/>
    <w:rsid w:val="00072768"/>
    <w:rsid w:val="000728FC"/>
    <w:rsid w:val="000729D2"/>
    <w:rsid w:val="00072CB3"/>
    <w:rsid w:val="00072DC0"/>
    <w:rsid w:val="000734D7"/>
    <w:rsid w:val="000734EF"/>
    <w:rsid w:val="0007404F"/>
    <w:rsid w:val="00074763"/>
    <w:rsid w:val="0007479A"/>
    <w:rsid w:val="000748FE"/>
    <w:rsid w:val="000749E6"/>
    <w:rsid w:val="00074B7D"/>
    <w:rsid w:val="00074D27"/>
    <w:rsid w:val="00074F25"/>
    <w:rsid w:val="00075056"/>
    <w:rsid w:val="00075100"/>
    <w:rsid w:val="00075324"/>
    <w:rsid w:val="00075C9D"/>
    <w:rsid w:val="00075CD0"/>
    <w:rsid w:val="00075FD8"/>
    <w:rsid w:val="000761BB"/>
    <w:rsid w:val="000761BF"/>
    <w:rsid w:val="000770A5"/>
    <w:rsid w:val="00077232"/>
    <w:rsid w:val="00077367"/>
    <w:rsid w:val="00077446"/>
    <w:rsid w:val="00077F20"/>
    <w:rsid w:val="00080BD1"/>
    <w:rsid w:val="00080EAA"/>
    <w:rsid w:val="00081476"/>
    <w:rsid w:val="000816B1"/>
    <w:rsid w:val="00081B5A"/>
    <w:rsid w:val="00081ECD"/>
    <w:rsid w:val="000824D6"/>
    <w:rsid w:val="00082B33"/>
    <w:rsid w:val="00082B40"/>
    <w:rsid w:val="00082E22"/>
    <w:rsid w:val="00082E59"/>
    <w:rsid w:val="0008309A"/>
    <w:rsid w:val="000832EC"/>
    <w:rsid w:val="00083331"/>
    <w:rsid w:val="00083CA8"/>
    <w:rsid w:val="000843F3"/>
    <w:rsid w:val="000844E3"/>
    <w:rsid w:val="0008485F"/>
    <w:rsid w:val="00084C30"/>
    <w:rsid w:val="00084C94"/>
    <w:rsid w:val="00084E2B"/>
    <w:rsid w:val="00085230"/>
    <w:rsid w:val="0008546F"/>
    <w:rsid w:val="00085E36"/>
    <w:rsid w:val="000867F9"/>
    <w:rsid w:val="00086D18"/>
    <w:rsid w:val="00086FA9"/>
    <w:rsid w:val="000902FD"/>
    <w:rsid w:val="00090966"/>
    <w:rsid w:val="00090A53"/>
    <w:rsid w:val="00090AF2"/>
    <w:rsid w:val="00090BF9"/>
    <w:rsid w:val="00090CD1"/>
    <w:rsid w:val="00090D3E"/>
    <w:rsid w:val="00090EB0"/>
    <w:rsid w:val="0009100C"/>
    <w:rsid w:val="0009107D"/>
    <w:rsid w:val="000912A6"/>
    <w:rsid w:val="000915CD"/>
    <w:rsid w:val="00092335"/>
    <w:rsid w:val="000923DC"/>
    <w:rsid w:val="000938C2"/>
    <w:rsid w:val="0009424B"/>
    <w:rsid w:val="000944FE"/>
    <w:rsid w:val="000945F9"/>
    <w:rsid w:val="00094E53"/>
    <w:rsid w:val="00095885"/>
    <w:rsid w:val="00095F6D"/>
    <w:rsid w:val="00096087"/>
    <w:rsid w:val="00096807"/>
    <w:rsid w:val="0009688F"/>
    <w:rsid w:val="00096B56"/>
    <w:rsid w:val="00096C29"/>
    <w:rsid w:val="00097017"/>
    <w:rsid w:val="000971A7"/>
    <w:rsid w:val="000973F9"/>
    <w:rsid w:val="00097632"/>
    <w:rsid w:val="000977CC"/>
    <w:rsid w:val="00097A1E"/>
    <w:rsid w:val="00097B2D"/>
    <w:rsid w:val="00097BB9"/>
    <w:rsid w:val="00097F0F"/>
    <w:rsid w:val="00097F96"/>
    <w:rsid w:val="000A0081"/>
    <w:rsid w:val="000A013F"/>
    <w:rsid w:val="000A024C"/>
    <w:rsid w:val="000A024F"/>
    <w:rsid w:val="000A0289"/>
    <w:rsid w:val="000A02BC"/>
    <w:rsid w:val="000A0830"/>
    <w:rsid w:val="000A0891"/>
    <w:rsid w:val="000A08E0"/>
    <w:rsid w:val="000A0B46"/>
    <w:rsid w:val="000A0E18"/>
    <w:rsid w:val="000A0F4C"/>
    <w:rsid w:val="000A100D"/>
    <w:rsid w:val="000A1533"/>
    <w:rsid w:val="000A20A2"/>
    <w:rsid w:val="000A21B8"/>
    <w:rsid w:val="000A2AA4"/>
    <w:rsid w:val="000A2C62"/>
    <w:rsid w:val="000A2F7D"/>
    <w:rsid w:val="000A308B"/>
    <w:rsid w:val="000A3778"/>
    <w:rsid w:val="000A40F6"/>
    <w:rsid w:val="000A4287"/>
    <w:rsid w:val="000A44E4"/>
    <w:rsid w:val="000A4779"/>
    <w:rsid w:val="000A47FB"/>
    <w:rsid w:val="000A498F"/>
    <w:rsid w:val="000A4F6F"/>
    <w:rsid w:val="000A5086"/>
    <w:rsid w:val="000A5408"/>
    <w:rsid w:val="000A5631"/>
    <w:rsid w:val="000A58E1"/>
    <w:rsid w:val="000A5C6D"/>
    <w:rsid w:val="000A5FFD"/>
    <w:rsid w:val="000A60FE"/>
    <w:rsid w:val="000A6186"/>
    <w:rsid w:val="000A6583"/>
    <w:rsid w:val="000A6A7D"/>
    <w:rsid w:val="000A6CEB"/>
    <w:rsid w:val="000A6D37"/>
    <w:rsid w:val="000A6EF8"/>
    <w:rsid w:val="000A74B2"/>
    <w:rsid w:val="000A798A"/>
    <w:rsid w:val="000A7ABD"/>
    <w:rsid w:val="000A7B8A"/>
    <w:rsid w:val="000A7B99"/>
    <w:rsid w:val="000B035E"/>
    <w:rsid w:val="000B0FE0"/>
    <w:rsid w:val="000B101F"/>
    <w:rsid w:val="000B14C7"/>
    <w:rsid w:val="000B16F0"/>
    <w:rsid w:val="000B1BA8"/>
    <w:rsid w:val="000B2393"/>
    <w:rsid w:val="000B2665"/>
    <w:rsid w:val="000B31FC"/>
    <w:rsid w:val="000B36AF"/>
    <w:rsid w:val="000B3A46"/>
    <w:rsid w:val="000B3D40"/>
    <w:rsid w:val="000B3D4F"/>
    <w:rsid w:val="000B4333"/>
    <w:rsid w:val="000B48A6"/>
    <w:rsid w:val="000B4C07"/>
    <w:rsid w:val="000B5072"/>
    <w:rsid w:val="000B508E"/>
    <w:rsid w:val="000B5523"/>
    <w:rsid w:val="000B5696"/>
    <w:rsid w:val="000B582A"/>
    <w:rsid w:val="000B5D2B"/>
    <w:rsid w:val="000B5E17"/>
    <w:rsid w:val="000B608F"/>
    <w:rsid w:val="000B6132"/>
    <w:rsid w:val="000B64FF"/>
    <w:rsid w:val="000B6775"/>
    <w:rsid w:val="000B69ED"/>
    <w:rsid w:val="000B6EBD"/>
    <w:rsid w:val="000C0415"/>
    <w:rsid w:val="000C06D6"/>
    <w:rsid w:val="000C06D7"/>
    <w:rsid w:val="000C0D31"/>
    <w:rsid w:val="000C1847"/>
    <w:rsid w:val="000C1A28"/>
    <w:rsid w:val="000C1D2C"/>
    <w:rsid w:val="000C1D77"/>
    <w:rsid w:val="000C2545"/>
    <w:rsid w:val="000C2571"/>
    <w:rsid w:val="000C2575"/>
    <w:rsid w:val="000C2632"/>
    <w:rsid w:val="000C27AC"/>
    <w:rsid w:val="000C295E"/>
    <w:rsid w:val="000C2D6E"/>
    <w:rsid w:val="000C317B"/>
    <w:rsid w:val="000C352C"/>
    <w:rsid w:val="000C3A60"/>
    <w:rsid w:val="000C3D1A"/>
    <w:rsid w:val="000C3FF2"/>
    <w:rsid w:val="000C4354"/>
    <w:rsid w:val="000C4672"/>
    <w:rsid w:val="000C498C"/>
    <w:rsid w:val="000C4A02"/>
    <w:rsid w:val="000C4C66"/>
    <w:rsid w:val="000C4DDD"/>
    <w:rsid w:val="000C4E73"/>
    <w:rsid w:val="000C506D"/>
    <w:rsid w:val="000C533E"/>
    <w:rsid w:val="000C53C5"/>
    <w:rsid w:val="000C56C6"/>
    <w:rsid w:val="000C5AEA"/>
    <w:rsid w:val="000C5C1D"/>
    <w:rsid w:val="000C5F12"/>
    <w:rsid w:val="000C66BF"/>
    <w:rsid w:val="000C6F08"/>
    <w:rsid w:val="000C7202"/>
    <w:rsid w:val="000C72E5"/>
    <w:rsid w:val="000C7549"/>
    <w:rsid w:val="000C7760"/>
    <w:rsid w:val="000C78C6"/>
    <w:rsid w:val="000D00F9"/>
    <w:rsid w:val="000D048C"/>
    <w:rsid w:val="000D0597"/>
    <w:rsid w:val="000D05BB"/>
    <w:rsid w:val="000D076A"/>
    <w:rsid w:val="000D0818"/>
    <w:rsid w:val="000D0ABB"/>
    <w:rsid w:val="000D0B3A"/>
    <w:rsid w:val="000D0CD4"/>
    <w:rsid w:val="000D0FD6"/>
    <w:rsid w:val="000D11EC"/>
    <w:rsid w:val="000D1449"/>
    <w:rsid w:val="000D1829"/>
    <w:rsid w:val="000D1E42"/>
    <w:rsid w:val="000D1EE9"/>
    <w:rsid w:val="000D215B"/>
    <w:rsid w:val="000D243E"/>
    <w:rsid w:val="000D285B"/>
    <w:rsid w:val="000D2A72"/>
    <w:rsid w:val="000D2A90"/>
    <w:rsid w:val="000D2DF2"/>
    <w:rsid w:val="000D2E10"/>
    <w:rsid w:val="000D33AA"/>
    <w:rsid w:val="000D3449"/>
    <w:rsid w:val="000D398D"/>
    <w:rsid w:val="000D3D7D"/>
    <w:rsid w:val="000D41A1"/>
    <w:rsid w:val="000D43BE"/>
    <w:rsid w:val="000D451E"/>
    <w:rsid w:val="000D45C5"/>
    <w:rsid w:val="000D45FB"/>
    <w:rsid w:val="000D4E89"/>
    <w:rsid w:val="000D5052"/>
    <w:rsid w:val="000D5385"/>
    <w:rsid w:val="000D546F"/>
    <w:rsid w:val="000D6334"/>
    <w:rsid w:val="000D643F"/>
    <w:rsid w:val="000D654C"/>
    <w:rsid w:val="000D65AC"/>
    <w:rsid w:val="000D65C1"/>
    <w:rsid w:val="000D7AC5"/>
    <w:rsid w:val="000E0689"/>
    <w:rsid w:val="000E072D"/>
    <w:rsid w:val="000E089B"/>
    <w:rsid w:val="000E0CA4"/>
    <w:rsid w:val="000E0DAD"/>
    <w:rsid w:val="000E1C96"/>
    <w:rsid w:val="000E21F1"/>
    <w:rsid w:val="000E2300"/>
    <w:rsid w:val="000E2363"/>
    <w:rsid w:val="000E26D4"/>
    <w:rsid w:val="000E26E9"/>
    <w:rsid w:val="000E2CEB"/>
    <w:rsid w:val="000E3117"/>
    <w:rsid w:val="000E3178"/>
    <w:rsid w:val="000E33DF"/>
    <w:rsid w:val="000E3C19"/>
    <w:rsid w:val="000E3CBE"/>
    <w:rsid w:val="000E506E"/>
    <w:rsid w:val="000E517A"/>
    <w:rsid w:val="000E586B"/>
    <w:rsid w:val="000E5B28"/>
    <w:rsid w:val="000E5DF4"/>
    <w:rsid w:val="000E6178"/>
    <w:rsid w:val="000E6481"/>
    <w:rsid w:val="000E6550"/>
    <w:rsid w:val="000E6707"/>
    <w:rsid w:val="000E6930"/>
    <w:rsid w:val="000E6C62"/>
    <w:rsid w:val="000E6CCE"/>
    <w:rsid w:val="000E7595"/>
    <w:rsid w:val="000E7618"/>
    <w:rsid w:val="000E773C"/>
    <w:rsid w:val="000E7AD0"/>
    <w:rsid w:val="000E7F2A"/>
    <w:rsid w:val="000F0E78"/>
    <w:rsid w:val="000F1149"/>
    <w:rsid w:val="000F17C2"/>
    <w:rsid w:val="000F1A04"/>
    <w:rsid w:val="000F225E"/>
    <w:rsid w:val="000F233E"/>
    <w:rsid w:val="000F2B73"/>
    <w:rsid w:val="000F2C3A"/>
    <w:rsid w:val="000F2D63"/>
    <w:rsid w:val="000F3057"/>
    <w:rsid w:val="000F32EE"/>
    <w:rsid w:val="000F3503"/>
    <w:rsid w:val="000F384F"/>
    <w:rsid w:val="000F3BFC"/>
    <w:rsid w:val="000F4082"/>
    <w:rsid w:val="000F41B2"/>
    <w:rsid w:val="000F4475"/>
    <w:rsid w:val="000F468D"/>
    <w:rsid w:val="000F477E"/>
    <w:rsid w:val="000F4DDF"/>
    <w:rsid w:val="000F51C9"/>
    <w:rsid w:val="000F55A3"/>
    <w:rsid w:val="000F5887"/>
    <w:rsid w:val="000F5920"/>
    <w:rsid w:val="000F5CDD"/>
    <w:rsid w:val="000F5DE0"/>
    <w:rsid w:val="000F615E"/>
    <w:rsid w:val="000F6317"/>
    <w:rsid w:val="000F635E"/>
    <w:rsid w:val="000F64F0"/>
    <w:rsid w:val="000F6504"/>
    <w:rsid w:val="000F6944"/>
    <w:rsid w:val="000F6AFE"/>
    <w:rsid w:val="000F71E5"/>
    <w:rsid w:val="000F797F"/>
    <w:rsid w:val="001003F0"/>
    <w:rsid w:val="0010065E"/>
    <w:rsid w:val="0010116A"/>
    <w:rsid w:val="001011C4"/>
    <w:rsid w:val="00101F60"/>
    <w:rsid w:val="00102053"/>
    <w:rsid w:val="00102716"/>
    <w:rsid w:val="00102C1E"/>
    <w:rsid w:val="00103460"/>
    <w:rsid w:val="00103522"/>
    <w:rsid w:val="00103DC8"/>
    <w:rsid w:val="00103E01"/>
    <w:rsid w:val="00103E64"/>
    <w:rsid w:val="001047C6"/>
    <w:rsid w:val="001053A8"/>
    <w:rsid w:val="001053C5"/>
    <w:rsid w:val="00105D4D"/>
    <w:rsid w:val="00105EF0"/>
    <w:rsid w:val="001060F5"/>
    <w:rsid w:val="0010633C"/>
    <w:rsid w:val="001068EA"/>
    <w:rsid w:val="00106D42"/>
    <w:rsid w:val="00106FC2"/>
    <w:rsid w:val="0010704D"/>
    <w:rsid w:val="001071AE"/>
    <w:rsid w:val="00107472"/>
    <w:rsid w:val="001077D3"/>
    <w:rsid w:val="00107D07"/>
    <w:rsid w:val="00107F7C"/>
    <w:rsid w:val="00110171"/>
    <w:rsid w:val="001106D9"/>
    <w:rsid w:val="001107FC"/>
    <w:rsid w:val="00110869"/>
    <w:rsid w:val="00110B0F"/>
    <w:rsid w:val="00111347"/>
    <w:rsid w:val="0011156C"/>
    <w:rsid w:val="0011158A"/>
    <w:rsid w:val="00111710"/>
    <w:rsid w:val="00111777"/>
    <w:rsid w:val="00111B37"/>
    <w:rsid w:val="00111BDE"/>
    <w:rsid w:val="00111E55"/>
    <w:rsid w:val="00111F0E"/>
    <w:rsid w:val="001123E5"/>
    <w:rsid w:val="0011260C"/>
    <w:rsid w:val="00112F30"/>
    <w:rsid w:val="00113106"/>
    <w:rsid w:val="001134AE"/>
    <w:rsid w:val="00113B22"/>
    <w:rsid w:val="0011459A"/>
    <w:rsid w:val="001149D1"/>
    <w:rsid w:val="00115B6D"/>
    <w:rsid w:val="00115EED"/>
    <w:rsid w:val="00116583"/>
    <w:rsid w:val="001166C1"/>
    <w:rsid w:val="0011725F"/>
    <w:rsid w:val="00117E23"/>
    <w:rsid w:val="00117FD1"/>
    <w:rsid w:val="00120135"/>
    <w:rsid w:val="001201E6"/>
    <w:rsid w:val="0012047E"/>
    <w:rsid w:val="00120513"/>
    <w:rsid w:val="0012128B"/>
    <w:rsid w:val="00121376"/>
    <w:rsid w:val="00121C4F"/>
    <w:rsid w:val="00121DBA"/>
    <w:rsid w:val="00122301"/>
    <w:rsid w:val="00122C5B"/>
    <w:rsid w:val="00122D41"/>
    <w:rsid w:val="00123959"/>
    <w:rsid w:val="00123B59"/>
    <w:rsid w:val="00124080"/>
    <w:rsid w:val="00124147"/>
    <w:rsid w:val="001246AE"/>
    <w:rsid w:val="001247E5"/>
    <w:rsid w:val="00124EF1"/>
    <w:rsid w:val="00124F22"/>
    <w:rsid w:val="001252EE"/>
    <w:rsid w:val="0012547F"/>
    <w:rsid w:val="0012585C"/>
    <w:rsid w:val="00125E42"/>
    <w:rsid w:val="00126D7F"/>
    <w:rsid w:val="001274AB"/>
    <w:rsid w:val="00127659"/>
    <w:rsid w:val="00127866"/>
    <w:rsid w:val="00127D0D"/>
    <w:rsid w:val="001304B5"/>
    <w:rsid w:val="00130603"/>
    <w:rsid w:val="0013084B"/>
    <w:rsid w:val="001309D3"/>
    <w:rsid w:val="001310FB"/>
    <w:rsid w:val="0013167C"/>
    <w:rsid w:val="00131A2B"/>
    <w:rsid w:val="001327E0"/>
    <w:rsid w:val="00133018"/>
    <w:rsid w:val="001330DE"/>
    <w:rsid w:val="001331CC"/>
    <w:rsid w:val="00133902"/>
    <w:rsid w:val="00134214"/>
    <w:rsid w:val="001348D8"/>
    <w:rsid w:val="00134AC5"/>
    <w:rsid w:val="00134F15"/>
    <w:rsid w:val="00135392"/>
    <w:rsid w:val="001354E3"/>
    <w:rsid w:val="00135706"/>
    <w:rsid w:val="00136B4B"/>
    <w:rsid w:val="00137C16"/>
    <w:rsid w:val="00137F67"/>
    <w:rsid w:val="001404C5"/>
    <w:rsid w:val="00140A39"/>
    <w:rsid w:val="00140BC8"/>
    <w:rsid w:val="00140EE1"/>
    <w:rsid w:val="00140FA1"/>
    <w:rsid w:val="001411C6"/>
    <w:rsid w:val="00141B89"/>
    <w:rsid w:val="001420F8"/>
    <w:rsid w:val="00142791"/>
    <w:rsid w:val="00142B69"/>
    <w:rsid w:val="00142D7F"/>
    <w:rsid w:val="00142F51"/>
    <w:rsid w:val="00142F85"/>
    <w:rsid w:val="00143544"/>
    <w:rsid w:val="00143B00"/>
    <w:rsid w:val="00143B91"/>
    <w:rsid w:val="00143D63"/>
    <w:rsid w:val="00143F97"/>
    <w:rsid w:val="001441A6"/>
    <w:rsid w:val="001443C3"/>
    <w:rsid w:val="001447EB"/>
    <w:rsid w:val="00145010"/>
    <w:rsid w:val="0014545D"/>
    <w:rsid w:val="001455F1"/>
    <w:rsid w:val="00145816"/>
    <w:rsid w:val="00146321"/>
    <w:rsid w:val="00146350"/>
    <w:rsid w:val="0014662F"/>
    <w:rsid w:val="0014673C"/>
    <w:rsid w:val="0014674B"/>
    <w:rsid w:val="001469E7"/>
    <w:rsid w:val="00146C58"/>
    <w:rsid w:val="00146D5A"/>
    <w:rsid w:val="00146DAE"/>
    <w:rsid w:val="00147529"/>
    <w:rsid w:val="00147A34"/>
    <w:rsid w:val="00147D6E"/>
    <w:rsid w:val="00147D75"/>
    <w:rsid w:val="0015031A"/>
    <w:rsid w:val="0015056C"/>
    <w:rsid w:val="00150727"/>
    <w:rsid w:val="00150C86"/>
    <w:rsid w:val="00151845"/>
    <w:rsid w:val="00151D61"/>
    <w:rsid w:val="00151F7D"/>
    <w:rsid w:val="00151FAD"/>
    <w:rsid w:val="00152060"/>
    <w:rsid w:val="00152309"/>
    <w:rsid w:val="0015241F"/>
    <w:rsid w:val="00152AC3"/>
    <w:rsid w:val="00152D55"/>
    <w:rsid w:val="0015306C"/>
    <w:rsid w:val="00153156"/>
    <w:rsid w:val="0015356F"/>
    <w:rsid w:val="001535D0"/>
    <w:rsid w:val="00153794"/>
    <w:rsid w:val="00153DAE"/>
    <w:rsid w:val="00153DFA"/>
    <w:rsid w:val="00153E02"/>
    <w:rsid w:val="001540FE"/>
    <w:rsid w:val="0015431E"/>
    <w:rsid w:val="00154888"/>
    <w:rsid w:val="00154E94"/>
    <w:rsid w:val="00155458"/>
    <w:rsid w:val="00155610"/>
    <w:rsid w:val="0015568A"/>
    <w:rsid w:val="00155772"/>
    <w:rsid w:val="001558CC"/>
    <w:rsid w:val="00155911"/>
    <w:rsid w:val="00155D98"/>
    <w:rsid w:val="0015600E"/>
    <w:rsid w:val="001566BA"/>
    <w:rsid w:val="001567E7"/>
    <w:rsid w:val="0015686F"/>
    <w:rsid w:val="00156889"/>
    <w:rsid w:val="00156C3E"/>
    <w:rsid w:val="001571F9"/>
    <w:rsid w:val="0015737E"/>
    <w:rsid w:val="00157802"/>
    <w:rsid w:val="00157CFD"/>
    <w:rsid w:val="00157E85"/>
    <w:rsid w:val="00160120"/>
    <w:rsid w:val="0016045E"/>
    <w:rsid w:val="001605BD"/>
    <w:rsid w:val="00160F58"/>
    <w:rsid w:val="0016121C"/>
    <w:rsid w:val="001614E1"/>
    <w:rsid w:val="001617DC"/>
    <w:rsid w:val="00161809"/>
    <w:rsid w:val="0016180B"/>
    <w:rsid w:val="00161C3D"/>
    <w:rsid w:val="00161E07"/>
    <w:rsid w:val="00161F04"/>
    <w:rsid w:val="0016251E"/>
    <w:rsid w:val="00162560"/>
    <w:rsid w:val="001625D0"/>
    <w:rsid w:val="00162B97"/>
    <w:rsid w:val="00162C8F"/>
    <w:rsid w:val="00162DAA"/>
    <w:rsid w:val="00163050"/>
    <w:rsid w:val="00163153"/>
    <w:rsid w:val="001636C7"/>
    <w:rsid w:val="001638EC"/>
    <w:rsid w:val="001639D9"/>
    <w:rsid w:val="001643BA"/>
    <w:rsid w:val="00164D85"/>
    <w:rsid w:val="0016550F"/>
    <w:rsid w:val="00165BFF"/>
    <w:rsid w:val="00166D0F"/>
    <w:rsid w:val="00166EBA"/>
    <w:rsid w:val="00167101"/>
    <w:rsid w:val="00167D48"/>
    <w:rsid w:val="0017005A"/>
    <w:rsid w:val="00170DFF"/>
    <w:rsid w:val="001716F4"/>
    <w:rsid w:val="00171F6A"/>
    <w:rsid w:val="001726EB"/>
    <w:rsid w:val="00172ABD"/>
    <w:rsid w:val="00172B6E"/>
    <w:rsid w:val="00172BBE"/>
    <w:rsid w:val="00172E20"/>
    <w:rsid w:val="0017375D"/>
    <w:rsid w:val="00173799"/>
    <w:rsid w:val="0017399E"/>
    <w:rsid w:val="00173D7D"/>
    <w:rsid w:val="00174151"/>
    <w:rsid w:val="001748C7"/>
    <w:rsid w:val="00174E45"/>
    <w:rsid w:val="00174F5B"/>
    <w:rsid w:val="00174F8B"/>
    <w:rsid w:val="00175107"/>
    <w:rsid w:val="001754B1"/>
    <w:rsid w:val="001755F4"/>
    <w:rsid w:val="001758C1"/>
    <w:rsid w:val="00175918"/>
    <w:rsid w:val="00176215"/>
    <w:rsid w:val="0017626D"/>
    <w:rsid w:val="0017651C"/>
    <w:rsid w:val="00176704"/>
    <w:rsid w:val="0017674A"/>
    <w:rsid w:val="00176D2A"/>
    <w:rsid w:val="00176DEF"/>
    <w:rsid w:val="0017747C"/>
    <w:rsid w:val="001774AD"/>
    <w:rsid w:val="00177976"/>
    <w:rsid w:val="00177A33"/>
    <w:rsid w:val="00177C34"/>
    <w:rsid w:val="00177F10"/>
    <w:rsid w:val="0018024D"/>
    <w:rsid w:val="00180659"/>
    <w:rsid w:val="0018089C"/>
    <w:rsid w:val="001809B3"/>
    <w:rsid w:val="00181244"/>
    <w:rsid w:val="00181B2C"/>
    <w:rsid w:val="00181BBD"/>
    <w:rsid w:val="00181C67"/>
    <w:rsid w:val="00181D07"/>
    <w:rsid w:val="00181E7A"/>
    <w:rsid w:val="0018211F"/>
    <w:rsid w:val="001821A1"/>
    <w:rsid w:val="00182292"/>
    <w:rsid w:val="00182770"/>
    <w:rsid w:val="00182AC3"/>
    <w:rsid w:val="00182AE7"/>
    <w:rsid w:val="00182CA1"/>
    <w:rsid w:val="00182DE1"/>
    <w:rsid w:val="0018347B"/>
    <w:rsid w:val="00183CCE"/>
    <w:rsid w:val="00184065"/>
    <w:rsid w:val="00184AA4"/>
    <w:rsid w:val="00184B18"/>
    <w:rsid w:val="00184BCE"/>
    <w:rsid w:val="0018509D"/>
    <w:rsid w:val="00185527"/>
    <w:rsid w:val="00185D47"/>
    <w:rsid w:val="00185FE5"/>
    <w:rsid w:val="0018613E"/>
    <w:rsid w:val="0018637D"/>
    <w:rsid w:val="00186638"/>
    <w:rsid w:val="00186A17"/>
    <w:rsid w:val="00186B8E"/>
    <w:rsid w:val="00186D11"/>
    <w:rsid w:val="001879E7"/>
    <w:rsid w:val="00190860"/>
    <w:rsid w:val="001909E5"/>
    <w:rsid w:val="00190E55"/>
    <w:rsid w:val="00190F06"/>
    <w:rsid w:val="001913D6"/>
    <w:rsid w:val="00191551"/>
    <w:rsid w:val="00191A6D"/>
    <w:rsid w:val="00191D2F"/>
    <w:rsid w:val="00191F69"/>
    <w:rsid w:val="00192102"/>
    <w:rsid w:val="001922D9"/>
    <w:rsid w:val="001923E3"/>
    <w:rsid w:val="00192531"/>
    <w:rsid w:val="00192618"/>
    <w:rsid w:val="00192812"/>
    <w:rsid w:val="00193185"/>
    <w:rsid w:val="001936F2"/>
    <w:rsid w:val="001939D9"/>
    <w:rsid w:val="00193BFC"/>
    <w:rsid w:val="00194333"/>
    <w:rsid w:val="00194483"/>
    <w:rsid w:val="0019465D"/>
    <w:rsid w:val="00194BA9"/>
    <w:rsid w:val="00194EE1"/>
    <w:rsid w:val="00195ABE"/>
    <w:rsid w:val="00195DFD"/>
    <w:rsid w:val="00195EEA"/>
    <w:rsid w:val="00195F54"/>
    <w:rsid w:val="00196502"/>
    <w:rsid w:val="00196AC3"/>
    <w:rsid w:val="00196AE9"/>
    <w:rsid w:val="00196E4C"/>
    <w:rsid w:val="0019742F"/>
    <w:rsid w:val="0019755B"/>
    <w:rsid w:val="0019774B"/>
    <w:rsid w:val="00197758"/>
    <w:rsid w:val="00197AC9"/>
    <w:rsid w:val="00197B08"/>
    <w:rsid w:val="00197DE3"/>
    <w:rsid w:val="001A07EF"/>
    <w:rsid w:val="001A0917"/>
    <w:rsid w:val="001A0CB6"/>
    <w:rsid w:val="001A1150"/>
    <w:rsid w:val="001A1400"/>
    <w:rsid w:val="001A17A2"/>
    <w:rsid w:val="001A1A60"/>
    <w:rsid w:val="001A1BF2"/>
    <w:rsid w:val="001A1E4A"/>
    <w:rsid w:val="001A2021"/>
    <w:rsid w:val="001A2217"/>
    <w:rsid w:val="001A2986"/>
    <w:rsid w:val="001A2AFC"/>
    <w:rsid w:val="001A2B30"/>
    <w:rsid w:val="001A2D26"/>
    <w:rsid w:val="001A30B3"/>
    <w:rsid w:val="001A32B1"/>
    <w:rsid w:val="001A3B22"/>
    <w:rsid w:val="001A3E87"/>
    <w:rsid w:val="001A44AC"/>
    <w:rsid w:val="001A4769"/>
    <w:rsid w:val="001A497E"/>
    <w:rsid w:val="001A49C9"/>
    <w:rsid w:val="001A4BE6"/>
    <w:rsid w:val="001A5064"/>
    <w:rsid w:val="001A5491"/>
    <w:rsid w:val="001A579A"/>
    <w:rsid w:val="001A584F"/>
    <w:rsid w:val="001A594E"/>
    <w:rsid w:val="001A5CD7"/>
    <w:rsid w:val="001A60F2"/>
    <w:rsid w:val="001A6DAD"/>
    <w:rsid w:val="001A7113"/>
    <w:rsid w:val="001A753E"/>
    <w:rsid w:val="001A7B9D"/>
    <w:rsid w:val="001A7D44"/>
    <w:rsid w:val="001A7F0F"/>
    <w:rsid w:val="001B030E"/>
    <w:rsid w:val="001B03DB"/>
    <w:rsid w:val="001B03E0"/>
    <w:rsid w:val="001B063C"/>
    <w:rsid w:val="001B0711"/>
    <w:rsid w:val="001B0CF4"/>
    <w:rsid w:val="001B0DA6"/>
    <w:rsid w:val="001B0DD9"/>
    <w:rsid w:val="001B0F8B"/>
    <w:rsid w:val="001B14E4"/>
    <w:rsid w:val="001B1BCE"/>
    <w:rsid w:val="001B2105"/>
    <w:rsid w:val="001B22CF"/>
    <w:rsid w:val="001B2519"/>
    <w:rsid w:val="001B25DA"/>
    <w:rsid w:val="001B263B"/>
    <w:rsid w:val="001B268C"/>
    <w:rsid w:val="001B2AEE"/>
    <w:rsid w:val="001B2B3F"/>
    <w:rsid w:val="001B2BC4"/>
    <w:rsid w:val="001B2F90"/>
    <w:rsid w:val="001B3329"/>
    <w:rsid w:val="001B3622"/>
    <w:rsid w:val="001B3854"/>
    <w:rsid w:val="001B3A9E"/>
    <w:rsid w:val="001B3D38"/>
    <w:rsid w:val="001B43BC"/>
    <w:rsid w:val="001B56A2"/>
    <w:rsid w:val="001B570B"/>
    <w:rsid w:val="001B5A8E"/>
    <w:rsid w:val="001B5B51"/>
    <w:rsid w:val="001B61BE"/>
    <w:rsid w:val="001B6223"/>
    <w:rsid w:val="001B6B6B"/>
    <w:rsid w:val="001B7015"/>
    <w:rsid w:val="001B708D"/>
    <w:rsid w:val="001B7151"/>
    <w:rsid w:val="001B7A8D"/>
    <w:rsid w:val="001C002C"/>
    <w:rsid w:val="001C0545"/>
    <w:rsid w:val="001C05C4"/>
    <w:rsid w:val="001C0BBD"/>
    <w:rsid w:val="001C1143"/>
    <w:rsid w:val="001C127F"/>
    <w:rsid w:val="001C1798"/>
    <w:rsid w:val="001C1A16"/>
    <w:rsid w:val="001C1EE3"/>
    <w:rsid w:val="001C2614"/>
    <w:rsid w:val="001C2765"/>
    <w:rsid w:val="001C27F8"/>
    <w:rsid w:val="001C2A72"/>
    <w:rsid w:val="001C2B79"/>
    <w:rsid w:val="001C380D"/>
    <w:rsid w:val="001C3F4A"/>
    <w:rsid w:val="001C4A7A"/>
    <w:rsid w:val="001C4F3C"/>
    <w:rsid w:val="001C4F5E"/>
    <w:rsid w:val="001C502A"/>
    <w:rsid w:val="001C505F"/>
    <w:rsid w:val="001C5258"/>
    <w:rsid w:val="001C53C6"/>
    <w:rsid w:val="001C5460"/>
    <w:rsid w:val="001C576B"/>
    <w:rsid w:val="001C577A"/>
    <w:rsid w:val="001C57D4"/>
    <w:rsid w:val="001C59E3"/>
    <w:rsid w:val="001C5D45"/>
    <w:rsid w:val="001C60E3"/>
    <w:rsid w:val="001C621F"/>
    <w:rsid w:val="001C62B3"/>
    <w:rsid w:val="001C64FC"/>
    <w:rsid w:val="001C6616"/>
    <w:rsid w:val="001C677D"/>
    <w:rsid w:val="001C6898"/>
    <w:rsid w:val="001C69A8"/>
    <w:rsid w:val="001C6E41"/>
    <w:rsid w:val="001C7024"/>
    <w:rsid w:val="001C71A7"/>
    <w:rsid w:val="001C7990"/>
    <w:rsid w:val="001C7E82"/>
    <w:rsid w:val="001D066F"/>
    <w:rsid w:val="001D085B"/>
    <w:rsid w:val="001D0B24"/>
    <w:rsid w:val="001D0B98"/>
    <w:rsid w:val="001D0F8F"/>
    <w:rsid w:val="001D124F"/>
    <w:rsid w:val="001D15C1"/>
    <w:rsid w:val="001D17E5"/>
    <w:rsid w:val="001D1EB5"/>
    <w:rsid w:val="001D2097"/>
    <w:rsid w:val="001D2681"/>
    <w:rsid w:val="001D26C9"/>
    <w:rsid w:val="001D3679"/>
    <w:rsid w:val="001D3AB7"/>
    <w:rsid w:val="001D45FA"/>
    <w:rsid w:val="001D4798"/>
    <w:rsid w:val="001D59E8"/>
    <w:rsid w:val="001D5B18"/>
    <w:rsid w:val="001D669C"/>
    <w:rsid w:val="001D6869"/>
    <w:rsid w:val="001D734E"/>
    <w:rsid w:val="001D7438"/>
    <w:rsid w:val="001D746C"/>
    <w:rsid w:val="001D7CB4"/>
    <w:rsid w:val="001D7E35"/>
    <w:rsid w:val="001D7F0B"/>
    <w:rsid w:val="001E0176"/>
    <w:rsid w:val="001E0A62"/>
    <w:rsid w:val="001E0F01"/>
    <w:rsid w:val="001E152F"/>
    <w:rsid w:val="001E240C"/>
    <w:rsid w:val="001E2955"/>
    <w:rsid w:val="001E3017"/>
    <w:rsid w:val="001E31CA"/>
    <w:rsid w:val="001E361F"/>
    <w:rsid w:val="001E3650"/>
    <w:rsid w:val="001E3833"/>
    <w:rsid w:val="001E392A"/>
    <w:rsid w:val="001E3C83"/>
    <w:rsid w:val="001E401E"/>
    <w:rsid w:val="001E4241"/>
    <w:rsid w:val="001E425C"/>
    <w:rsid w:val="001E50E0"/>
    <w:rsid w:val="001E51A6"/>
    <w:rsid w:val="001E5339"/>
    <w:rsid w:val="001E5527"/>
    <w:rsid w:val="001E5562"/>
    <w:rsid w:val="001E5CAF"/>
    <w:rsid w:val="001E61F7"/>
    <w:rsid w:val="001E6563"/>
    <w:rsid w:val="001E662F"/>
    <w:rsid w:val="001E6F51"/>
    <w:rsid w:val="001E718D"/>
    <w:rsid w:val="001E7476"/>
    <w:rsid w:val="001E77E5"/>
    <w:rsid w:val="001E78BD"/>
    <w:rsid w:val="001E78CE"/>
    <w:rsid w:val="001E7C29"/>
    <w:rsid w:val="001E7D8C"/>
    <w:rsid w:val="001E7FE6"/>
    <w:rsid w:val="001F0014"/>
    <w:rsid w:val="001F0209"/>
    <w:rsid w:val="001F02B7"/>
    <w:rsid w:val="001F0632"/>
    <w:rsid w:val="001F0836"/>
    <w:rsid w:val="001F0D77"/>
    <w:rsid w:val="001F0DE9"/>
    <w:rsid w:val="001F0F81"/>
    <w:rsid w:val="001F12F8"/>
    <w:rsid w:val="001F131B"/>
    <w:rsid w:val="001F1397"/>
    <w:rsid w:val="001F16A5"/>
    <w:rsid w:val="001F1973"/>
    <w:rsid w:val="001F1A8A"/>
    <w:rsid w:val="001F1C72"/>
    <w:rsid w:val="001F1D15"/>
    <w:rsid w:val="001F4133"/>
    <w:rsid w:val="001F4467"/>
    <w:rsid w:val="001F44E0"/>
    <w:rsid w:val="001F45EA"/>
    <w:rsid w:val="001F4987"/>
    <w:rsid w:val="001F49F2"/>
    <w:rsid w:val="001F4B06"/>
    <w:rsid w:val="001F4BA5"/>
    <w:rsid w:val="001F4BDF"/>
    <w:rsid w:val="001F4E51"/>
    <w:rsid w:val="001F51F2"/>
    <w:rsid w:val="001F58BD"/>
    <w:rsid w:val="001F61BB"/>
    <w:rsid w:val="001F627B"/>
    <w:rsid w:val="001F6948"/>
    <w:rsid w:val="001F6E52"/>
    <w:rsid w:val="001F731B"/>
    <w:rsid w:val="001F77EF"/>
    <w:rsid w:val="001F78A1"/>
    <w:rsid w:val="001F7909"/>
    <w:rsid w:val="001F7910"/>
    <w:rsid w:val="001F7BE8"/>
    <w:rsid w:val="00200053"/>
    <w:rsid w:val="00200AF5"/>
    <w:rsid w:val="00200BC0"/>
    <w:rsid w:val="002012C4"/>
    <w:rsid w:val="00201549"/>
    <w:rsid w:val="002018A8"/>
    <w:rsid w:val="002018E2"/>
    <w:rsid w:val="00201B77"/>
    <w:rsid w:val="00201BCF"/>
    <w:rsid w:val="002022B1"/>
    <w:rsid w:val="00202506"/>
    <w:rsid w:val="002026B3"/>
    <w:rsid w:val="0020280D"/>
    <w:rsid w:val="00202E24"/>
    <w:rsid w:val="0020310F"/>
    <w:rsid w:val="00203328"/>
    <w:rsid w:val="0020342A"/>
    <w:rsid w:val="0020351D"/>
    <w:rsid w:val="00203894"/>
    <w:rsid w:val="00203A61"/>
    <w:rsid w:val="00203C11"/>
    <w:rsid w:val="0020477E"/>
    <w:rsid w:val="00204C05"/>
    <w:rsid w:val="00204E38"/>
    <w:rsid w:val="00204FE1"/>
    <w:rsid w:val="00205234"/>
    <w:rsid w:val="0020563D"/>
    <w:rsid w:val="00205829"/>
    <w:rsid w:val="00205A02"/>
    <w:rsid w:val="00205B65"/>
    <w:rsid w:val="00205D7A"/>
    <w:rsid w:val="0020620C"/>
    <w:rsid w:val="002065E1"/>
    <w:rsid w:val="002067D4"/>
    <w:rsid w:val="00206810"/>
    <w:rsid w:val="002068FA"/>
    <w:rsid w:val="00206A1E"/>
    <w:rsid w:val="00207215"/>
    <w:rsid w:val="0020721E"/>
    <w:rsid w:val="00207558"/>
    <w:rsid w:val="002078C3"/>
    <w:rsid w:val="00207944"/>
    <w:rsid w:val="002079A7"/>
    <w:rsid w:val="00207DE1"/>
    <w:rsid w:val="002102D3"/>
    <w:rsid w:val="00210381"/>
    <w:rsid w:val="002104AE"/>
    <w:rsid w:val="002106F7"/>
    <w:rsid w:val="00210943"/>
    <w:rsid w:val="00210C35"/>
    <w:rsid w:val="00210CB9"/>
    <w:rsid w:val="00211045"/>
    <w:rsid w:val="00211050"/>
    <w:rsid w:val="0021113D"/>
    <w:rsid w:val="00211985"/>
    <w:rsid w:val="00211AE1"/>
    <w:rsid w:val="00211BEA"/>
    <w:rsid w:val="00211D8B"/>
    <w:rsid w:val="0021263D"/>
    <w:rsid w:val="002128F2"/>
    <w:rsid w:val="00212B0D"/>
    <w:rsid w:val="00212D5C"/>
    <w:rsid w:val="00212E44"/>
    <w:rsid w:val="00212ED0"/>
    <w:rsid w:val="00212F0C"/>
    <w:rsid w:val="00212F82"/>
    <w:rsid w:val="0021324D"/>
    <w:rsid w:val="002136F7"/>
    <w:rsid w:val="00213AEC"/>
    <w:rsid w:val="00213AEE"/>
    <w:rsid w:val="00213B3C"/>
    <w:rsid w:val="00214021"/>
    <w:rsid w:val="00214157"/>
    <w:rsid w:val="002141BC"/>
    <w:rsid w:val="00214320"/>
    <w:rsid w:val="002146A3"/>
    <w:rsid w:val="002148F9"/>
    <w:rsid w:val="00214C11"/>
    <w:rsid w:val="002157E8"/>
    <w:rsid w:val="0021581F"/>
    <w:rsid w:val="00216441"/>
    <w:rsid w:val="002165C8"/>
    <w:rsid w:val="002168D9"/>
    <w:rsid w:val="0021693A"/>
    <w:rsid w:val="00216D60"/>
    <w:rsid w:val="0021700A"/>
    <w:rsid w:val="00217471"/>
    <w:rsid w:val="00217A5E"/>
    <w:rsid w:val="00217E9A"/>
    <w:rsid w:val="00220076"/>
    <w:rsid w:val="00220143"/>
    <w:rsid w:val="0022073C"/>
    <w:rsid w:val="002207D1"/>
    <w:rsid w:val="00221020"/>
    <w:rsid w:val="00221784"/>
    <w:rsid w:val="00221788"/>
    <w:rsid w:val="00221CCB"/>
    <w:rsid w:val="00221DB3"/>
    <w:rsid w:val="00221ED4"/>
    <w:rsid w:val="00222128"/>
    <w:rsid w:val="0022282B"/>
    <w:rsid w:val="00222B46"/>
    <w:rsid w:val="00222B80"/>
    <w:rsid w:val="00222FBD"/>
    <w:rsid w:val="002231C2"/>
    <w:rsid w:val="0022359C"/>
    <w:rsid w:val="002239A2"/>
    <w:rsid w:val="00223E6D"/>
    <w:rsid w:val="00223FD3"/>
    <w:rsid w:val="00224226"/>
    <w:rsid w:val="002242E9"/>
    <w:rsid w:val="00224417"/>
    <w:rsid w:val="00224938"/>
    <w:rsid w:val="00224C1C"/>
    <w:rsid w:val="002250C4"/>
    <w:rsid w:val="002250D5"/>
    <w:rsid w:val="00225248"/>
    <w:rsid w:val="0022541B"/>
    <w:rsid w:val="002255BB"/>
    <w:rsid w:val="00225AFE"/>
    <w:rsid w:val="00225DCE"/>
    <w:rsid w:val="002260A4"/>
    <w:rsid w:val="0022640B"/>
    <w:rsid w:val="00226584"/>
    <w:rsid w:val="00226878"/>
    <w:rsid w:val="00226ADE"/>
    <w:rsid w:val="00226D1B"/>
    <w:rsid w:val="0022718C"/>
    <w:rsid w:val="00227811"/>
    <w:rsid w:val="00227D00"/>
    <w:rsid w:val="0023034D"/>
    <w:rsid w:val="00230C49"/>
    <w:rsid w:val="00231213"/>
    <w:rsid w:val="00231380"/>
    <w:rsid w:val="00231598"/>
    <w:rsid w:val="002317AF"/>
    <w:rsid w:val="00231A45"/>
    <w:rsid w:val="00231CF8"/>
    <w:rsid w:val="00231E36"/>
    <w:rsid w:val="00232EA2"/>
    <w:rsid w:val="00233370"/>
    <w:rsid w:val="00233434"/>
    <w:rsid w:val="00233B1C"/>
    <w:rsid w:val="00233F11"/>
    <w:rsid w:val="00233FB1"/>
    <w:rsid w:val="002343A9"/>
    <w:rsid w:val="00234446"/>
    <w:rsid w:val="00234A45"/>
    <w:rsid w:val="00234C55"/>
    <w:rsid w:val="00234D78"/>
    <w:rsid w:val="00234E8E"/>
    <w:rsid w:val="00234E92"/>
    <w:rsid w:val="002352A4"/>
    <w:rsid w:val="00235AE4"/>
    <w:rsid w:val="00235EAB"/>
    <w:rsid w:val="00235F3D"/>
    <w:rsid w:val="002367DC"/>
    <w:rsid w:val="0023688D"/>
    <w:rsid w:val="002369B0"/>
    <w:rsid w:val="00236A33"/>
    <w:rsid w:val="00236E5E"/>
    <w:rsid w:val="002371EF"/>
    <w:rsid w:val="0023749D"/>
    <w:rsid w:val="00237FE5"/>
    <w:rsid w:val="00240789"/>
    <w:rsid w:val="00240A24"/>
    <w:rsid w:val="00240B3C"/>
    <w:rsid w:val="00240BF7"/>
    <w:rsid w:val="00241BA7"/>
    <w:rsid w:val="00241CD9"/>
    <w:rsid w:val="00241F0E"/>
    <w:rsid w:val="002422F4"/>
    <w:rsid w:val="00242B34"/>
    <w:rsid w:val="00243032"/>
    <w:rsid w:val="00243069"/>
    <w:rsid w:val="00243122"/>
    <w:rsid w:val="0024349A"/>
    <w:rsid w:val="002438E1"/>
    <w:rsid w:val="00243D31"/>
    <w:rsid w:val="00243DCD"/>
    <w:rsid w:val="00244CDF"/>
    <w:rsid w:val="00245500"/>
    <w:rsid w:val="00245C33"/>
    <w:rsid w:val="002460CE"/>
    <w:rsid w:val="002462B2"/>
    <w:rsid w:val="00246539"/>
    <w:rsid w:val="00246A70"/>
    <w:rsid w:val="00247233"/>
    <w:rsid w:val="00247431"/>
    <w:rsid w:val="002475DE"/>
    <w:rsid w:val="00247730"/>
    <w:rsid w:val="002479BE"/>
    <w:rsid w:val="002479DB"/>
    <w:rsid w:val="00247DAF"/>
    <w:rsid w:val="00247F33"/>
    <w:rsid w:val="002500DF"/>
    <w:rsid w:val="002500E5"/>
    <w:rsid w:val="00250105"/>
    <w:rsid w:val="00250252"/>
    <w:rsid w:val="00250821"/>
    <w:rsid w:val="00250882"/>
    <w:rsid w:val="00250E21"/>
    <w:rsid w:val="00250F60"/>
    <w:rsid w:val="00251C9E"/>
    <w:rsid w:val="00251CD1"/>
    <w:rsid w:val="00251D3E"/>
    <w:rsid w:val="00251D68"/>
    <w:rsid w:val="0025203A"/>
    <w:rsid w:val="0025249D"/>
    <w:rsid w:val="0025249E"/>
    <w:rsid w:val="002525B0"/>
    <w:rsid w:val="002528C2"/>
    <w:rsid w:val="00253370"/>
    <w:rsid w:val="002535D2"/>
    <w:rsid w:val="002537BB"/>
    <w:rsid w:val="002538D8"/>
    <w:rsid w:val="0025398E"/>
    <w:rsid w:val="00253D3B"/>
    <w:rsid w:val="00254005"/>
    <w:rsid w:val="00254698"/>
    <w:rsid w:val="0025478C"/>
    <w:rsid w:val="00254E0E"/>
    <w:rsid w:val="00254F75"/>
    <w:rsid w:val="00254FC2"/>
    <w:rsid w:val="0025519D"/>
    <w:rsid w:val="00255494"/>
    <w:rsid w:val="00255C9D"/>
    <w:rsid w:val="00256235"/>
    <w:rsid w:val="00256632"/>
    <w:rsid w:val="00256A96"/>
    <w:rsid w:val="002572B9"/>
    <w:rsid w:val="002572BD"/>
    <w:rsid w:val="00260299"/>
    <w:rsid w:val="002603D4"/>
    <w:rsid w:val="00260583"/>
    <w:rsid w:val="00260802"/>
    <w:rsid w:val="00260E56"/>
    <w:rsid w:val="002610BE"/>
    <w:rsid w:val="0026125B"/>
    <w:rsid w:val="002612D0"/>
    <w:rsid w:val="00261358"/>
    <w:rsid w:val="0026145E"/>
    <w:rsid w:val="002616CF"/>
    <w:rsid w:val="0026179E"/>
    <w:rsid w:val="00261C22"/>
    <w:rsid w:val="00261F8B"/>
    <w:rsid w:val="00262443"/>
    <w:rsid w:val="00262BFE"/>
    <w:rsid w:val="00262E1F"/>
    <w:rsid w:val="0026364E"/>
    <w:rsid w:val="00263814"/>
    <w:rsid w:val="002638A7"/>
    <w:rsid w:val="00263A5F"/>
    <w:rsid w:val="00263CD5"/>
    <w:rsid w:val="00263DC8"/>
    <w:rsid w:val="00263F74"/>
    <w:rsid w:val="00264073"/>
    <w:rsid w:val="002641E8"/>
    <w:rsid w:val="002644B0"/>
    <w:rsid w:val="002647B5"/>
    <w:rsid w:val="00264E0C"/>
    <w:rsid w:val="00264F61"/>
    <w:rsid w:val="002654C0"/>
    <w:rsid w:val="002657EC"/>
    <w:rsid w:val="002657EF"/>
    <w:rsid w:val="002664A8"/>
    <w:rsid w:val="002664F9"/>
    <w:rsid w:val="00266674"/>
    <w:rsid w:val="002667D6"/>
    <w:rsid w:val="0026686B"/>
    <w:rsid w:val="002668C2"/>
    <w:rsid w:val="00266ED9"/>
    <w:rsid w:val="00267145"/>
    <w:rsid w:val="002675A6"/>
    <w:rsid w:val="00267856"/>
    <w:rsid w:val="0027098C"/>
    <w:rsid w:val="002709F1"/>
    <w:rsid w:val="00270C8B"/>
    <w:rsid w:val="00270E7B"/>
    <w:rsid w:val="0027113A"/>
    <w:rsid w:val="00271377"/>
    <w:rsid w:val="00271599"/>
    <w:rsid w:val="00271CFC"/>
    <w:rsid w:val="002720CB"/>
    <w:rsid w:val="00272435"/>
    <w:rsid w:val="0027284E"/>
    <w:rsid w:val="00272864"/>
    <w:rsid w:val="00272ABB"/>
    <w:rsid w:val="00272ABC"/>
    <w:rsid w:val="00272FCA"/>
    <w:rsid w:val="00273186"/>
    <w:rsid w:val="0027330C"/>
    <w:rsid w:val="00273F23"/>
    <w:rsid w:val="00274187"/>
    <w:rsid w:val="0027428A"/>
    <w:rsid w:val="002745C0"/>
    <w:rsid w:val="00274AD6"/>
    <w:rsid w:val="00274D75"/>
    <w:rsid w:val="00275380"/>
    <w:rsid w:val="00275F2B"/>
    <w:rsid w:val="00275FDE"/>
    <w:rsid w:val="00276374"/>
    <w:rsid w:val="00276422"/>
    <w:rsid w:val="002765D8"/>
    <w:rsid w:val="0027676D"/>
    <w:rsid w:val="002767C0"/>
    <w:rsid w:val="00276CDA"/>
    <w:rsid w:val="002770D7"/>
    <w:rsid w:val="00277114"/>
    <w:rsid w:val="00277383"/>
    <w:rsid w:val="002773F8"/>
    <w:rsid w:val="002777BA"/>
    <w:rsid w:val="0027799A"/>
    <w:rsid w:val="00277B66"/>
    <w:rsid w:val="00277DFD"/>
    <w:rsid w:val="00277E9A"/>
    <w:rsid w:val="00277F70"/>
    <w:rsid w:val="00280066"/>
    <w:rsid w:val="00280250"/>
    <w:rsid w:val="00280698"/>
    <w:rsid w:val="00280771"/>
    <w:rsid w:val="002807F4"/>
    <w:rsid w:val="00280818"/>
    <w:rsid w:val="0028083C"/>
    <w:rsid w:val="00280A24"/>
    <w:rsid w:val="00280BCD"/>
    <w:rsid w:val="00280C29"/>
    <w:rsid w:val="002811A8"/>
    <w:rsid w:val="002813DA"/>
    <w:rsid w:val="002814C1"/>
    <w:rsid w:val="00281557"/>
    <w:rsid w:val="00281E03"/>
    <w:rsid w:val="0028206C"/>
    <w:rsid w:val="00282494"/>
    <w:rsid w:val="0028279F"/>
    <w:rsid w:val="00282E27"/>
    <w:rsid w:val="00282E2B"/>
    <w:rsid w:val="00283042"/>
    <w:rsid w:val="00283533"/>
    <w:rsid w:val="00283BAD"/>
    <w:rsid w:val="00283BC6"/>
    <w:rsid w:val="00283E36"/>
    <w:rsid w:val="002842AC"/>
    <w:rsid w:val="0028450B"/>
    <w:rsid w:val="00284677"/>
    <w:rsid w:val="0028478A"/>
    <w:rsid w:val="00284A80"/>
    <w:rsid w:val="00284BA8"/>
    <w:rsid w:val="00284BB5"/>
    <w:rsid w:val="00284C4E"/>
    <w:rsid w:val="00284D80"/>
    <w:rsid w:val="00284FE6"/>
    <w:rsid w:val="0028508A"/>
    <w:rsid w:val="0028508B"/>
    <w:rsid w:val="00285A7D"/>
    <w:rsid w:val="00286816"/>
    <w:rsid w:val="0028694C"/>
    <w:rsid w:val="00286E02"/>
    <w:rsid w:val="00286E73"/>
    <w:rsid w:val="00287241"/>
    <w:rsid w:val="002872A4"/>
    <w:rsid w:val="00287491"/>
    <w:rsid w:val="0028789A"/>
    <w:rsid w:val="0028799E"/>
    <w:rsid w:val="00287C76"/>
    <w:rsid w:val="00290145"/>
    <w:rsid w:val="0029044E"/>
    <w:rsid w:val="002906AA"/>
    <w:rsid w:val="002908AB"/>
    <w:rsid w:val="0029150B"/>
    <w:rsid w:val="00291BF8"/>
    <w:rsid w:val="00292737"/>
    <w:rsid w:val="00292797"/>
    <w:rsid w:val="00292A1D"/>
    <w:rsid w:val="00292BC8"/>
    <w:rsid w:val="0029333B"/>
    <w:rsid w:val="00293643"/>
    <w:rsid w:val="00293647"/>
    <w:rsid w:val="00293AB9"/>
    <w:rsid w:val="00293C23"/>
    <w:rsid w:val="00293CC4"/>
    <w:rsid w:val="00293D40"/>
    <w:rsid w:val="00293E2C"/>
    <w:rsid w:val="00293F34"/>
    <w:rsid w:val="002945E9"/>
    <w:rsid w:val="00294602"/>
    <w:rsid w:val="0029467D"/>
    <w:rsid w:val="0029468D"/>
    <w:rsid w:val="002946AC"/>
    <w:rsid w:val="00294CE8"/>
    <w:rsid w:val="00294F5F"/>
    <w:rsid w:val="0029500E"/>
    <w:rsid w:val="002954E9"/>
    <w:rsid w:val="002956B3"/>
    <w:rsid w:val="00295809"/>
    <w:rsid w:val="00295B70"/>
    <w:rsid w:val="00295B8A"/>
    <w:rsid w:val="00295C3D"/>
    <w:rsid w:val="002960B4"/>
    <w:rsid w:val="00296497"/>
    <w:rsid w:val="0029674B"/>
    <w:rsid w:val="0029685A"/>
    <w:rsid w:val="00296C6F"/>
    <w:rsid w:val="00296D6B"/>
    <w:rsid w:val="00296E09"/>
    <w:rsid w:val="002970F8"/>
    <w:rsid w:val="00297969"/>
    <w:rsid w:val="00297B5C"/>
    <w:rsid w:val="00297F36"/>
    <w:rsid w:val="002A02C6"/>
    <w:rsid w:val="002A05C3"/>
    <w:rsid w:val="002A065B"/>
    <w:rsid w:val="002A0900"/>
    <w:rsid w:val="002A0D57"/>
    <w:rsid w:val="002A118F"/>
    <w:rsid w:val="002A1194"/>
    <w:rsid w:val="002A1376"/>
    <w:rsid w:val="002A1923"/>
    <w:rsid w:val="002A2398"/>
    <w:rsid w:val="002A243E"/>
    <w:rsid w:val="002A2552"/>
    <w:rsid w:val="002A2615"/>
    <w:rsid w:val="002A27DD"/>
    <w:rsid w:val="002A28A0"/>
    <w:rsid w:val="002A2F09"/>
    <w:rsid w:val="002A3373"/>
    <w:rsid w:val="002A3557"/>
    <w:rsid w:val="002A3786"/>
    <w:rsid w:val="002A38BB"/>
    <w:rsid w:val="002A3F20"/>
    <w:rsid w:val="002A4BBA"/>
    <w:rsid w:val="002A528B"/>
    <w:rsid w:val="002A55F4"/>
    <w:rsid w:val="002A58F3"/>
    <w:rsid w:val="002A5AD3"/>
    <w:rsid w:val="002A5C87"/>
    <w:rsid w:val="002A5D81"/>
    <w:rsid w:val="002A5E27"/>
    <w:rsid w:val="002A5FA6"/>
    <w:rsid w:val="002A62FD"/>
    <w:rsid w:val="002A6344"/>
    <w:rsid w:val="002A6BEC"/>
    <w:rsid w:val="002A6FFA"/>
    <w:rsid w:val="002A7441"/>
    <w:rsid w:val="002A77E6"/>
    <w:rsid w:val="002A79D3"/>
    <w:rsid w:val="002B069B"/>
    <w:rsid w:val="002B09B5"/>
    <w:rsid w:val="002B0F37"/>
    <w:rsid w:val="002B0FE8"/>
    <w:rsid w:val="002B115D"/>
    <w:rsid w:val="002B1456"/>
    <w:rsid w:val="002B18DA"/>
    <w:rsid w:val="002B19A4"/>
    <w:rsid w:val="002B1B24"/>
    <w:rsid w:val="002B1FDE"/>
    <w:rsid w:val="002B212C"/>
    <w:rsid w:val="002B25F0"/>
    <w:rsid w:val="002B2ABA"/>
    <w:rsid w:val="002B2F61"/>
    <w:rsid w:val="002B3222"/>
    <w:rsid w:val="002B32E3"/>
    <w:rsid w:val="002B3466"/>
    <w:rsid w:val="002B3CFB"/>
    <w:rsid w:val="002B3E52"/>
    <w:rsid w:val="002B406E"/>
    <w:rsid w:val="002B43A2"/>
    <w:rsid w:val="002B4784"/>
    <w:rsid w:val="002B4D5D"/>
    <w:rsid w:val="002B4FAC"/>
    <w:rsid w:val="002B505C"/>
    <w:rsid w:val="002B51C9"/>
    <w:rsid w:val="002B5220"/>
    <w:rsid w:val="002B5ABD"/>
    <w:rsid w:val="002B5DE9"/>
    <w:rsid w:val="002B5E9D"/>
    <w:rsid w:val="002B62CB"/>
    <w:rsid w:val="002B6694"/>
    <w:rsid w:val="002B671D"/>
    <w:rsid w:val="002B6846"/>
    <w:rsid w:val="002B6AD8"/>
    <w:rsid w:val="002B6E4F"/>
    <w:rsid w:val="002B7630"/>
    <w:rsid w:val="002B76C0"/>
    <w:rsid w:val="002B7966"/>
    <w:rsid w:val="002B7D5C"/>
    <w:rsid w:val="002B7E61"/>
    <w:rsid w:val="002C0F24"/>
    <w:rsid w:val="002C1326"/>
    <w:rsid w:val="002C133E"/>
    <w:rsid w:val="002C14B4"/>
    <w:rsid w:val="002C1804"/>
    <w:rsid w:val="002C2144"/>
    <w:rsid w:val="002C23EF"/>
    <w:rsid w:val="002C27BE"/>
    <w:rsid w:val="002C2DE0"/>
    <w:rsid w:val="002C3867"/>
    <w:rsid w:val="002C3C4E"/>
    <w:rsid w:val="002C3DE5"/>
    <w:rsid w:val="002C3F19"/>
    <w:rsid w:val="002C47C5"/>
    <w:rsid w:val="002C49B0"/>
    <w:rsid w:val="002C510E"/>
    <w:rsid w:val="002C52B9"/>
    <w:rsid w:val="002C55F3"/>
    <w:rsid w:val="002C587D"/>
    <w:rsid w:val="002C59CD"/>
    <w:rsid w:val="002C5D13"/>
    <w:rsid w:val="002C5E24"/>
    <w:rsid w:val="002C6022"/>
    <w:rsid w:val="002C6099"/>
    <w:rsid w:val="002C629B"/>
    <w:rsid w:val="002C69AE"/>
    <w:rsid w:val="002C7001"/>
    <w:rsid w:val="002C7073"/>
    <w:rsid w:val="002C72D1"/>
    <w:rsid w:val="002C7563"/>
    <w:rsid w:val="002D0513"/>
    <w:rsid w:val="002D07E2"/>
    <w:rsid w:val="002D090E"/>
    <w:rsid w:val="002D1057"/>
    <w:rsid w:val="002D1161"/>
    <w:rsid w:val="002D1374"/>
    <w:rsid w:val="002D16C4"/>
    <w:rsid w:val="002D17F8"/>
    <w:rsid w:val="002D1977"/>
    <w:rsid w:val="002D19B3"/>
    <w:rsid w:val="002D2257"/>
    <w:rsid w:val="002D25F7"/>
    <w:rsid w:val="002D2714"/>
    <w:rsid w:val="002D2818"/>
    <w:rsid w:val="002D29DF"/>
    <w:rsid w:val="002D33E4"/>
    <w:rsid w:val="002D345E"/>
    <w:rsid w:val="002D3873"/>
    <w:rsid w:val="002D38E5"/>
    <w:rsid w:val="002D3C75"/>
    <w:rsid w:val="002D3DDA"/>
    <w:rsid w:val="002D421E"/>
    <w:rsid w:val="002D4975"/>
    <w:rsid w:val="002D49DD"/>
    <w:rsid w:val="002D4A31"/>
    <w:rsid w:val="002D4D67"/>
    <w:rsid w:val="002D4DF8"/>
    <w:rsid w:val="002D4F8E"/>
    <w:rsid w:val="002D5146"/>
    <w:rsid w:val="002D5383"/>
    <w:rsid w:val="002D5860"/>
    <w:rsid w:val="002D5993"/>
    <w:rsid w:val="002D59BE"/>
    <w:rsid w:val="002D608A"/>
    <w:rsid w:val="002D624A"/>
    <w:rsid w:val="002D72F3"/>
    <w:rsid w:val="002D7431"/>
    <w:rsid w:val="002D752D"/>
    <w:rsid w:val="002D78F3"/>
    <w:rsid w:val="002D79D7"/>
    <w:rsid w:val="002D7A3E"/>
    <w:rsid w:val="002D7ADF"/>
    <w:rsid w:val="002D7FB9"/>
    <w:rsid w:val="002E02BD"/>
    <w:rsid w:val="002E0472"/>
    <w:rsid w:val="002E0DC4"/>
    <w:rsid w:val="002E1C7E"/>
    <w:rsid w:val="002E1D0B"/>
    <w:rsid w:val="002E1FA0"/>
    <w:rsid w:val="002E21E5"/>
    <w:rsid w:val="002E2536"/>
    <w:rsid w:val="002E255B"/>
    <w:rsid w:val="002E27E0"/>
    <w:rsid w:val="002E2A02"/>
    <w:rsid w:val="002E2BF6"/>
    <w:rsid w:val="002E2C88"/>
    <w:rsid w:val="002E337C"/>
    <w:rsid w:val="002E3816"/>
    <w:rsid w:val="002E402B"/>
    <w:rsid w:val="002E48BE"/>
    <w:rsid w:val="002E48FD"/>
    <w:rsid w:val="002E4F8C"/>
    <w:rsid w:val="002E5E3E"/>
    <w:rsid w:val="002E613C"/>
    <w:rsid w:val="002E617F"/>
    <w:rsid w:val="002E6666"/>
    <w:rsid w:val="002E6ABC"/>
    <w:rsid w:val="002E7532"/>
    <w:rsid w:val="002E76B5"/>
    <w:rsid w:val="002E7733"/>
    <w:rsid w:val="002E7AFA"/>
    <w:rsid w:val="002E7F8F"/>
    <w:rsid w:val="002F01E0"/>
    <w:rsid w:val="002F0711"/>
    <w:rsid w:val="002F07FC"/>
    <w:rsid w:val="002F0E15"/>
    <w:rsid w:val="002F1015"/>
    <w:rsid w:val="002F1903"/>
    <w:rsid w:val="002F1AC5"/>
    <w:rsid w:val="002F1D35"/>
    <w:rsid w:val="002F22A7"/>
    <w:rsid w:val="002F241D"/>
    <w:rsid w:val="002F269E"/>
    <w:rsid w:val="002F3084"/>
    <w:rsid w:val="002F3600"/>
    <w:rsid w:val="002F3761"/>
    <w:rsid w:val="002F3C93"/>
    <w:rsid w:val="002F3DD6"/>
    <w:rsid w:val="002F3DE6"/>
    <w:rsid w:val="002F3F23"/>
    <w:rsid w:val="002F41E1"/>
    <w:rsid w:val="002F4203"/>
    <w:rsid w:val="002F4657"/>
    <w:rsid w:val="002F4685"/>
    <w:rsid w:val="002F4718"/>
    <w:rsid w:val="002F49B6"/>
    <w:rsid w:val="002F5065"/>
    <w:rsid w:val="002F5094"/>
    <w:rsid w:val="002F5463"/>
    <w:rsid w:val="002F5827"/>
    <w:rsid w:val="002F588E"/>
    <w:rsid w:val="002F5D75"/>
    <w:rsid w:val="002F6148"/>
    <w:rsid w:val="002F7027"/>
    <w:rsid w:val="002F77D9"/>
    <w:rsid w:val="002F7A47"/>
    <w:rsid w:val="002F7BCA"/>
    <w:rsid w:val="002F7BF3"/>
    <w:rsid w:val="002F7D83"/>
    <w:rsid w:val="002F7D93"/>
    <w:rsid w:val="0030009F"/>
    <w:rsid w:val="003001B7"/>
    <w:rsid w:val="00300333"/>
    <w:rsid w:val="0030092A"/>
    <w:rsid w:val="00300E71"/>
    <w:rsid w:val="00301044"/>
    <w:rsid w:val="003011A0"/>
    <w:rsid w:val="00301DF0"/>
    <w:rsid w:val="00301FDD"/>
    <w:rsid w:val="003020BD"/>
    <w:rsid w:val="00302277"/>
    <w:rsid w:val="00302288"/>
    <w:rsid w:val="003024B7"/>
    <w:rsid w:val="003027DB"/>
    <w:rsid w:val="0030370C"/>
    <w:rsid w:val="0030398D"/>
    <w:rsid w:val="003039EF"/>
    <w:rsid w:val="003039F4"/>
    <w:rsid w:val="00303C1B"/>
    <w:rsid w:val="00303C7B"/>
    <w:rsid w:val="003041CD"/>
    <w:rsid w:val="00304259"/>
    <w:rsid w:val="003055CB"/>
    <w:rsid w:val="00305738"/>
    <w:rsid w:val="003057A8"/>
    <w:rsid w:val="00305A10"/>
    <w:rsid w:val="00305C59"/>
    <w:rsid w:val="00306048"/>
    <w:rsid w:val="003064D8"/>
    <w:rsid w:val="003065F7"/>
    <w:rsid w:val="0030661A"/>
    <w:rsid w:val="00306C4B"/>
    <w:rsid w:val="00306C5C"/>
    <w:rsid w:val="00306E2C"/>
    <w:rsid w:val="00307273"/>
    <w:rsid w:val="0030784D"/>
    <w:rsid w:val="0030798F"/>
    <w:rsid w:val="00307B5A"/>
    <w:rsid w:val="003107C2"/>
    <w:rsid w:val="00310A6A"/>
    <w:rsid w:val="00311BD3"/>
    <w:rsid w:val="00311FFB"/>
    <w:rsid w:val="00312126"/>
    <w:rsid w:val="003122C4"/>
    <w:rsid w:val="00313694"/>
    <w:rsid w:val="003137E0"/>
    <w:rsid w:val="00313B34"/>
    <w:rsid w:val="00313C37"/>
    <w:rsid w:val="00314253"/>
    <w:rsid w:val="00314B45"/>
    <w:rsid w:val="00315ADA"/>
    <w:rsid w:val="00315C04"/>
    <w:rsid w:val="00315C4E"/>
    <w:rsid w:val="003160C0"/>
    <w:rsid w:val="003164E5"/>
    <w:rsid w:val="0031654A"/>
    <w:rsid w:val="0031678D"/>
    <w:rsid w:val="00316DE9"/>
    <w:rsid w:val="00317025"/>
    <w:rsid w:val="0031715A"/>
    <w:rsid w:val="003171C0"/>
    <w:rsid w:val="0031730F"/>
    <w:rsid w:val="003174B4"/>
    <w:rsid w:val="0031784F"/>
    <w:rsid w:val="00317881"/>
    <w:rsid w:val="003179FD"/>
    <w:rsid w:val="00317B0D"/>
    <w:rsid w:val="00317C55"/>
    <w:rsid w:val="00317C6F"/>
    <w:rsid w:val="00317DF7"/>
    <w:rsid w:val="00317FEC"/>
    <w:rsid w:val="00320044"/>
    <w:rsid w:val="0032007D"/>
    <w:rsid w:val="00320666"/>
    <w:rsid w:val="0032092B"/>
    <w:rsid w:val="003209B7"/>
    <w:rsid w:val="00320DF2"/>
    <w:rsid w:val="00320E63"/>
    <w:rsid w:val="00320E6E"/>
    <w:rsid w:val="003210D2"/>
    <w:rsid w:val="00321457"/>
    <w:rsid w:val="0032183A"/>
    <w:rsid w:val="00321A9A"/>
    <w:rsid w:val="00321E8B"/>
    <w:rsid w:val="00322406"/>
    <w:rsid w:val="0032260E"/>
    <w:rsid w:val="00322B55"/>
    <w:rsid w:val="00322E65"/>
    <w:rsid w:val="00323003"/>
    <w:rsid w:val="00323437"/>
    <w:rsid w:val="003234CA"/>
    <w:rsid w:val="00323613"/>
    <w:rsid w:val="00323D78"/>
    <w:rsid w:val="00324873"/>
    <w:rsid w:val="00324E58"/>
    <w:rsid w:val="00324F8A"/>
    <w:rsid w:val="003250AD"/>
    <w:rsid w:val="003252B7"/>
    <w:rsid w:val="003255CA"/>
    <w:rsid w:val="00325BA4"/>
    <w:rsid w:val="00325DBB"/>
    <w:rsid w:val="00325FC5"/>
    <w:rsid w:val="00326350"/>
    <w:rsid w:val="00326589"/>
    <w:rsid w:val="00327284"/>
    <w:rsid w:val="0032735B"/>
    <w:rsid w:val="00327BDD"/>
    <w:rsid w:val="00327D3D"/>
    <w:rsid w:val="00330136"/>
    <w:rsid w:val="003303DC"/>
    <w:rsid w:val="0033072B"/>
    <w:rsid w:val="00330863"/>
    <w:rsid w:val="003312A5"/>
    <w:rsid w:val="003312D3"/>
    <w:rsid w:val="003313FE"/>
    <w:rsid w:val="00331487"/>
    <w:rsid w:val="003315F6"/>
    <w:rsid w:val="003316A1"/>
    <w:rsid w:val="00331AD5"/>
    <w:rsid w:val="00331BEE"/>
    <w:rsid w:val="00331FFA"/>
    <w:rsid w:val="003320EB"/>
    <w:rsid w:val="0033211B"/>
    <w:rsid w:val="0033222E"/>
    <w:rsid w:val="0033295F"/>
    <w:rsid w:val="00333636"/>
    <w:rsid w:val="003336F0"/>
    <w:rsid w:val="003336FB"/>
    <w:rsid w:val="0033391A"/>
    <w:rsid w:val="00333AB1"/>
    <w:rsid w:val="0033444C"/>
    <w:rsid w:val="003346D7"/>
    <w:rsid w:val="00334721"/>
    <w:rsid w:val="0033479E"/>
    <w:rsid w:val="00335154"/>
    <w:rsid w:val="00335501"/>
    <w:rsid w:val="0033584C"/>
    <w:rsid w:val="00335A0C"/>
    <w:rsid w:val="00335E8B"/>
    <w:rsid w:val="0033635D"/>
    <w:rsid w:val="00336416"/>
    <w:rsid w:val="003364CC"/>
    <w:rsid w:val="003366A6"/>
    <w:rsid w:val="00336AEE"/>
    <w:rsid w:val="00336B96"/>
    <w:rsid w:val="00336C79"/>
    <w:rsid w:val="00336CA4"/>
    <w:rsid w:val="0033712F"/>
    <w:rsid w:val="003375C3"/>
    <w:rsid w:val="00337768"/>
    <w:rsid w:val="00337AEC"/>
    <w:rsid w:val="003401ED"/>
    <w:rsid w:val="00340781"/>
    <w:rsid w:val="00340A20"/>
    <w:rsid w:val="00340E23"/>
    <w:rsid w:val="00341005"/>
    <w:rsid w:val="003410FC"/>
    <w:rsid w:val="00341455"/>
    <w:rsid w:val="0034145C"/>
    <w:rsid w:val="00341541"/>
    <w:rsid w:val="003416D9"/>
    <w:rsid w:val="0034178C"/>
    <w:rsid w:val="00341D7C"/>
    <w:rsid w:val="00341D81"/>
    <w:rsid w:val="003421CC"/>
    <w:rsid w:val="00342677"/>
    <w:rsid w:val="003427DA"/>
    <w:rsid w:val="0034324F"/>
    <w:rsid w:val="00343414"/>
    <w:rsid w:val="0034342B"/>
    <w:rsid w:val="003436D8"/>
    <w:rsid w:val="003437CE"/>
    <w:rsid w:val="003439F1"/>
    <w:rsid w:val="00343A13"/>
    <w:rsid w:val="00343B0B"/>
    <w:rsid w:val="00343CCA"/>
    <w:rsid w:val="00343E98"/>
    <w:rsid w:val="003441B6"/>
    <w:rsid w:val="003446BA"/>
    <w:rsid w:val="0034481F"/>
    <w:rsid w:val="00344F5D"/>
    <w:rsid w:val="00344FAF"/>
    <w:rsid w:val="00345516"/>
    <w:rsid w:val="0034575E"/>
    <w:rsid w:val="00345CAB"/>
    <w:rsid w:val="00345D25"/>
    <w:rsid w:val="00345FF5"/>
    <w:rsid w:val="0034663A"/>
    <w:rsid w:val="00346D8A"/>
    <w:rsid w:val="00346F20"/>
    <w:rsid w:val="003470C2"/>
    <w:rsid w:val="00347790"/>
    <w:rsid w:val="00347998"/>
    <w:rsid w:val="00347F8D"/>
    <w:rsid w:val="00347FAB"/>
    <w:rsid w:val="0035027B"/>
    <w:rsid w:val="0035050F"/>
    <w:rsid w:val="0035056B"/>
    <w:rsid w:val="00350646"/>
    <w:rsid w:val="0035100E"/>
    <w:rsid w:val="003512CF"/>
    <w:rsid w:val="0035141E"/>
    <w:rsid w:val="00351AC2"/>
    <w:rsid w:val="00351CC0"/>
    <w:rsid w:val="0035223A"/>
    <w:rsid w:val="00352526"/>
    <w:rsid w:val="00352558"/>
    <w:rsid w:val="0035273E"/>
    <w:rsid w:val="003531C7"/>
    <w:rsid w:val="00353CB0"/>
    <w:rsid w:val="00353F26"/>
    <w:rsid w:val="0035406A"/>
    <w:rsid w:val="0035489D"/>
    <w:rsid w:val="00354950"/>
    <w:rsid w:val="00354F0E"/>
    <w:rsid w:val="00355270"/>
    <w:rsid w:val="00355954"/>
    <w:rsid w:val="00355B1D"/>
    <w:rsid w:val="00355D08"/>
    <w:rsid w:val="00356039"/>
    <w:rsid w:val="003564F2"/>
    <w:rsid w:val="00356510"/>
    <w:rsid w:val="003567A2"/>
    <w:rsid w:val="00356A4E"/>
    <w:rsid w:val="00356BB7"/>
    <w:rsid w:val="00356C81"/>
    <w:rsid w:val="00356F1F"/>
    <w:rsid w:val="003571CD"/>
    <w:rsid w:val="0035786D"/>
    <w:rsid w:val="00357938"/>
    <w:rsid w:val="00357994"/>
    <w:rsid w:val="00357C53"/>
    <w:rsid w:val="00357F46"/>
    <w:rsid w:val="00357F6E"/>
    <w:rsid w:val="00360760"/>
    <w:rsid w:val="00361028"/>
    <w:rsid w:val="0036139F"/>
    <w:rsid w:val="0036165F"/>
    <w:rsid w:val="00361728"/>
    <w:rsid w:val="0036189E"/>
    <w:rsid w:val="00361C5C"/>
    <w:rsid w:val="003622A7"/>
    <w:rsid w:val="0036237E"/>
    <w:rsid w:val="00362677"/>
    <w:rsid w:val="00362855"/>
    <w:rsid w:val="003628E4"/>
    <w:rsid w:val="00362BE8"/>
    <w:rsid w:val="00363B0B"/>
    <w:rsid w:val="00363D15"/>
    <w:rsid w:val="00363D28"/>
    <w:rsid w:val="00363DBD"/>
    <w:rsid w:val="003640F7"/>
    <w:rsid w:val="003644BD"/>
    <w:rsid w:val="00364990"/>
    <w:rsid w:val="00364C2A"/>
    <w:rsid w:val="003650FF"/>
    <w:rsid w:val="0036517D"/>
    <w:rsid w:val="00365385"/>
    <w:rsid w:val="00365FC2"/>
    <w:rsid w:val="003669F4"/>
    <w:rsid w:val="003670B6"/>
    <w:rsid w:val="003673A0"/>
    <w:rsid w:val="00367508"/>
    <w:rsid w:val="00367550"/>
    <w:rsid w:val="00367806"/>
    <w:rsid w:val="00367AD4"/>
    <w:rsid w:val="003702F2"/>
    <w:rsid w:val="003702F7"/>
    <w:rsid w:val="003707A4"/>
    <w:rsid w:val="0037132E"/>
    <w:rsid w:val="003714A9"/>
    <w:rsid w:val="003714D3"/>
    <w:rsid w:val="00371769"/>
    <w:rsid w:val="00371B0D"/>
    <w:rsid w:val="00371B8F"/>
    <w:rsid w:val="003721DB"/>
    <w:rsid w:val="0037228D"/>
    <w:rsid w:val="003723DF"/>
    <w:rsid w:val="0037247E"/>
    <w:rsid w:val="00372CE6"/>
    <w:rsid w:val="00372F33"/>
    <w:rsid w:val="00372FF7"/>
    <w:rsid w:val="00373232"/>
    <w:rsid w:val="00373F3C"/>
    <w:rsid w:val="00374009"/>
    <w:rsid w:val="00374126"/>
    <w:rsid w:val="003742FE"/>
    <w:rsid w:val="00374482"/>
    <w:rsid w:val="003747AD"/>
    <w:rsid w:val="00374CBE"/>
    <w:rsid w:val="003750DD"/>
    <w:rsid w:val="00375887"/>
    <w:rsid w:val="003758BF"/>
    <w:rsid w:val="003758CA"/>
    <w:rsid w:val="00375FF1"/>
    <w:rsid w:val="00376100"/>
    <w:rsid w:val="00376DE1"/>
    <w:rsid w:val="003770A9"/>
    <w:rsid w:val="00377357"/>
    <w:rsid w:val="0037737A"/>
    <w:rsid w:val="003777AE"/>
    <w:rsid w:val="003801B9"/>
    <w:rsid w:val="003806E9"/>
    <w:rsid w:val="00380786"/>
    <w:rsid w:val="00380B7C"/>
    <w:rsid w:val="00380F6A"/>
    <w:rsid w:val="003810DA"/>
    <w:rsid w:val="003811C1"/>
    <w:rsid w:val="00381757"/>
    <w:rsid w:val="00381A47"/>
    <w:rsid w:val="00381F20"/>
    <w:rsid w:val="00381FD1"/>
    <w:rsid w:val="003827A6"/>
    <w:rsid w:val="00382D11"/>
    <w:rsid w:val="00382EC7"/>
    <w:rsid w:val="003831E3"/>
    <w:rsid w:val="00383606"/>
    <w:rsid w:val="00383AAE"/>
    <w:rsid w:val="00383E4E"/>
    <w:rsid w:val="003840D3"/>
    <w:rsid w:val="0038417E"/>
    <w:rsid w:val="003847E4"/>
    <w:rsid w:val="00384907"/>
    <w:rsid w:val="00384DE6"/>
    <w:rsid w:val="003850F4"/>
    <w:rsid w:val="00385969"/>
    <w:rsid w:val="00385BFD"/>
    <w:rsid w:val="00385F64"/>
    <w:rsid w:val="0038611F"/>
    <w:rsid w:val="00386971"/>
    <w:rsid w:val="00386F0C"/>
    <w:rsid w:val="00386F9A"/>
    <w:rsid w:val="00387287"/>
    <w:rsid w:val="00387376"/>
    <w:rsid w:val="00387486"/>
    <w:rsid w:val="003875A5"/>
    <w:rsid w:val="003875E8"/>
    <w:rsid w:val="00387C24"/>
    <w:rsid w:val="00387D0E"/>
    <w:rsid w:val="00387E71"/>
    <w:rsid w:val="00391701"/>
    <w:rsid w:val="00391F78"/>
    <w:rsid w:val="00392188"/>
    <w:rsid w:val="003924AA"/>
    <w:rsid w:val="00392560"/>
    <w:rsid w:val="00392E99"/>
    <w:rsid w:val="00393241"/>
    <w:rsid w:val="00393350"/>
    <w:rsid w:val="003942EE"/>
    <w:rsid w:val="00394C21"/>
    <w:rsid w:val="0039516A"/>
    <w:rsid w:val="0039547D"/>
    <w:rsid w:val="003954AC"/>
    <w:rsid w:val="00395CA9"/>
    <w:rsid w:val="003960F5"/>
    <w:rsid w:val="0039626C"/>
    <w:rsid w:val="003963B5"/>
    <w:rsid w:val="00396601"/>
    <w:rsid w:val="00396EB2"/>
    <w:rsid w:val="003970BC"/>
    <w:rsid w:val="00397253"/>
    <w:rsid w:val="0039748C"/>
    <w:rsid w:val="003977F6"/>
    <w:rsid w:val="0039782D"/>
    <w:rsid w:val="0039788B"/>
    <w:rsid w:val="00397AAF"/>
    <w:rsid w:val="00397DE6"/>
    <w:rsid w:val="003A01F2"/>
    <w:rsid w:val="003A03A3"/>
    <w:rsid w:val="003A03A5"/>
    <w:rsid w:val="003A08D6"/>
    <w:rsid w:val="003A0D62"/>
    <w:rsid w:val="003A0F14"/>
    <w:rsid w:val="003A0FAF"/>
    <w:rsid w:val="003A102F"/>
    <w:rsid w:val="003A11EA"/>
    <w:rsid w:val="003A1277"/>
    <w:rsid w:val="003A171F"/>
    <w:rsid w:val="003A1BE9"/>
    <w:rsid w:val="003A1C9A"/>
    <w:rsid w:val="003A2789"/>
    <w:rsid w:val="003A31C4"/>
    <w:rsid w:val="003A3228"/>
    <w:rsid w:val="003A3403"/>
    <w:rsid w:val="003A356C"/>
    <w:rsid w:val="003A3E97"/>
    <w:rsid w:val="003A4074"/>
    <w:rsid w:val="003A466E"/>
    <w:rsid w:val="003A46A8"/>
    <w:rsid w:val="003A4C6D"/>
    <w:rsid w:val="003A4C7F"/>
    <w:rsid w:val="003A5219"/>
    <w:rsid w:val="003A5299"/>
    <w:rsid w:val="003A5372"/>
    <w:rsid w:val="003A54A5"/>
    <w:rsid w:val="003A592A"/>
    <w:rsid w:val="003A5B9D"/>
    <w:rsid w:val="003A5CF9"/>
    <w:rsid w:val="003A6567"/>
    <w:rsid w:val="003A68B4"/>
    <w:rsid w:val="003A6FFD"/>
    <w:rsid w:val="003A70F8"/>
    <w:rsid w:val="003A774D"/>
    <w:rsid w:val="003A77C8"/>
    <w:rsid w:val="003A7F91"/>
    <w:rsid w:val="003B0440"/>
    <w:rsid w:val="003B0971"/>
    <w:rsid w:val="003B0AE6"/>
    <w:rsid w:val="003B0B3E"/>
    <w:rsid w:val="003B0E68"/>
    <w:rsid w:val="003B0E94"/>
    <w:rsid w:val="003B11C3"/>
    <w:rsid w:val="003B1359"/>
    <w:rsid w:val="003B17C5"/>
    <w:rsid w:val="003B1B69"/>
    <w:rsid w:val="003B215C"/>
    <w:rsid w:val="003B21CA"/>
    <w:rsid w:val="003B2233"/>
    <w:rsid w:val="003B298B"/>
    <w:rsid w:val="003B29A9"/>
    <w:rsid w:val="003B2A79"/>
    <w:rsid w:val="003B32FC"/>
    <w:rsid w:val="003B3569"/>
    <w:rsid w:val="003B357C"/>
    <w:rsid w:val="003B42F0"/>
    <w:rsid w:val="003B4345"/>
    <w:rsid w:val="003B45DC"/>
    <w:rsid w:val="003B45E9"/>
    <w:rsid w:val="003B493F"/>
    <w:rsid w:val="003B4C3F"/>
    <w:rsid w:val="003B4DEC"/>
    <w:rsid w:val="003B4ECA"/>
    <w:rsid w:val="003B54FD"/>
    <w:rsid w:val="003B573E"/>
    <w:rsid w:val="003B5A5B"/>
    <w:rsid w:val="003B5C2D"/>
    <w:rsid w:val="003B612E"/>
    <w:rsid w:val="003B6162"/>
    <w:rsid w:val="003B62BB"/>
    <w:rsid w:val="003B6464"/>
    <w:rsid w:val="003B64F1"/>
    <w:rsid w:val="003B6502"/>
    <w:rsid w:val="003B6528"/>
    <w:rsid w:val="003B6735"/>
    <w:rsid w:val="003B68DF"/>
    <w:rsid w:val="003B6A45"/>
    <w:rsid w:val="003B6CD9"/>
    <w:rsid w:val="003B6E51"/>
    <w:rsid w:val="003B7A89"/>
    <w:rsid w:val="003B7E02"/>
    <w:rsid w:val="003C0371"/>
    <w:rsid w:val="003C0423"/>
    <w:rsid w:val="003C0446"/>
    <w:rsid w:val="003C0568"/>
    <w:rsid w:val="003C0C73"/>
    <w:rsid w:val="003C0EA7"/>
    <w:rsid w:val="003C1611"/>
    <w:rsid w:val="003C1920"/>
    <w:rsid w:val="003C1C76"/>
    <w:rsid w:val="003C1C8F"/>
    <w:rsid w:val="003C1F2C"/>
    <w:rsid w:val="003C2386"/>
    <w:rsid w:val="003C290D"/>
    <w:rsid w:val="003C2BF3"/>
    <w:rsid w:val="003C2D1C"/>
    <w:rsid w:val="003C2D66"/>
    <w:rsid w:val="003C2F90"/>
    <w:rsid w:val="003C3818"/>
    <w:rsid w:val="003C3B22"/>
    <w:rsid w:val="003C3E2F"/>
    <w:rsid w:val="003C42D3"/>
    <w:rsid w:val="003C4791"/>
    <w:rsid w:val="003C4B11"/>
    <w:rsid w:val="003C4FE3"/>
    <w:rsid w:val="003C500C"/>
    <w:rsid w:val="003C5602"/>
    <w:rsid w:val="003C5620"/>
    <w:rsid w:val="003C572D"/>
    <w:rsid w:val="003C586A"/>
    <w:rsid w:val="003C59A0"/>
    <w:rsid w:val="003C5AB9"/>
    <w:rsid w:val="003C5F35"/>
    <w:rsid w:val="003C6499"/>
    <w:rsid w:val="003C64C1"/>
    <w:rsid w:val="003C64D3"/>
    <w:rsid w:val="003C681C"/>
    <w:rsid w:val="003C7435"/>
    <w:rsid w:val="003C7C1A"/>
    <w:rsid w:val="003C7DA4"/>
    <w:rsid w:val="003D149C"/>
    <w:rsid w:val="003D227B"/>
    <w:rsid w:val="003D2C23"/>
    <w:rsid w:val="003D2D7E"/>
    <w:rsid w:val="003D3E2D"/>
    <w:rsid w:val="003D445B"/>
    <w:rsid w:val="003D447B"/>
    <w:rsid w:val="003D461A"/>
    <w:rsid w:val="003D4868"/>
    <w:rsid w:val="003D4903"/>
    <w:rsid w:val="003D4A6D"/>
    <w:rsid w:val="003D53D6"/>
    <w:rsid w:val="003D5B3A"/>
    <w:rsid w:val="003D5B9E"/>
    <w:rsid w:val="003D5BAA"/>
    <w:rsid w:val="003D66AA"/>
    <w:rsid w:val="003D6AD1"/>
    <w:rsid w:val="003D6C8A"/>
    <w:rsid w:val="003D6E31"/>
    <w:rsid w:val="003D6FE3"/>
    <w:rsid w:val="003D7521"/>
    <w:rsid w:val="003D77D8"/>
    <w:rsid w:val="003D7992"/>
    <w:rsid w:val="003D7DA2"/>
    <w:rsid w:val="003E0327"/>
    <w:rsid w:val="003E03CE"/>
    <w:rsid w:val="003E0CDB"/>
    <w:rsid w:val="003E0F17"/>
    <w:rsid w:val="003E1303"/>
    <w:rsid w:val="003E15B4"/>
    <w:rsid w:val="003E1A91"/>
    <w:rsid w:val="003E1C96"/>
    <w:rsid w:val="003E1CBA"/>
    <w:rsid w:val="003E1F71"/>
    <w:rsid w:val="003E208C"/>
    <w:rsid w:val="003E2279"/>
    <w:rsid w:val="003E266B"/>
    <w:rsid w:val="003E29DE"/>
    <w:rsid w:val="003E2B56"/>
    <w:rsid w:val="003E32AD"/>
    <w:rsid w:val="003E3ABA"/>
    <w:rsid w:val="003E3C0A"/>
    <w:rsid w:val="003E3D6E"/>
    <w:rsid w:val="003E3E2F"/>
    <w:rsid w:val="003E3EBF"/>
    <w:rsid w:val="003E42BB"/>
    <w:rsid w:val="003E455D"/>
    <w:rsid w:val="003E4B9D"/>
    <w:rsid w:val="003E5337"/>
    <w:rsid w:val="003E5468"/>
    <w:rsid w:val="003E5768"/>
    <w:rsid w:val="003E5AF2"/>
    <w:rsid w:val="003E5B2E"/>
    <w:rsid w:val="003E5C8B"/>
    <w:rsid w:val="003E6089"/>
    <w:rsid w:val="003E6852"/>
    <w:rsid w:val="003E71DA"/>
    <w:rsid w:val="003E7392"/>
    <w:rsid w:val="003E73EB"/>
    <w:rsid w:val="003E74DF"/>
    <w:rsid w:val="003E785A"/>
    <w:rsid w:val="003E7860"/>
    <w:rsid w:val="003E7D66"/>
    <w:rsid w:val="003E7D93"/>
    <w:rsid w:val="003E7E3D"/>
    <w:rsid w:val="003E7F1F"/>
    <w:rsid w:val="003F03FE"/>
    <w:rsid w:val="003F0437"/>
    <w:rsid w:val="003F0493"/>
    <w:rsid w:val="003F0771"/>
    <w:rsid w:val="003F0BEE"/>
    <w:rsid w:val="003F0F21"/>
    <w:rsid w:val="003F1173"/>
    <w:rsid w:val="003F123E"/>
    <w:rsid w:val="003F13B3"/>
    <w:rsid w:val="003F22CA"/>
    <w:rsid w:val="003F2425"/>
    <w:rsid w:val="003F26F6"/>
    <w:rsid w:val="003F2900"/>
    <w:rsid w:val="003F2D3D"/>
    <w:rsid w:val="003F2F54"/>
    <w:rsid w:val="003F3430"/>
    <w:rsid w:val="003F354C"/>
    <w:rsid w:val="003F3AE0"/>
    <w:rsid w:val="003F3BC5"/>
    <w:rsid w:val="003F43B6"/>
    <w:rsid w:val="003F43BF"/>
    <w:rsid w:val="003F492C"/>
    <w:rsid w:val="003F4A59"/>
    <w:rsid w:val="003F5615"/>
    <w:rsid w:val="003F56A9"/>
    <w:rsid w:val="003F6443"/>
    <w:rsid w:val="003F6490"/>
    <w:rsid w:val="003F7121"/>
    <w:rsid w:val="003F7169"/>
    <w:rsid w:val="003F77BC"/>
    <w:rsid w:val="003F786D"/>
    <w:rsid w:val="003F7A29"/>
    <w:rsid w:val="00400132"/>
    <w:rsid w:val="0040014B"/>
    <w:rsid w:val="00400171"/>
    <w:rsid w:val="00400802"/>
    <w:rsid w:val="00400E97"/>
    <w:rsid w:val="00400EC8"/>
    <w:rsid w:val="0040122B"/>
    <w:rsid w:val="00401698"/>
    <w:rsid w:val="00401F01"/>
    <w:rsid w:val="004022F5"/>
    <w:rsid w:val="004024C9"/>
    <w:rsid w:val="0040253E"/>
    <w:rsid w:val="00402647"/>
    <w:rsid w:val="00402743"/>
    <w:rsid w:val="004038E1"/>
    <w:rsid w:val="00403EA8"/>
    <w:rsid w:val="0040481E"/>
    <w:rsid w:val="00404D1F"/>
    <w:rsid w:val="00405A5C"/>
    <w:rsid w:val="00405AF2"/>
    <w:rsid w:val="00405DCD"/>
    <w:rsid w:val="00405E60"/>
    <w:rsid w:val="00406452"/>
    <w:rsid w:val="004064AC"/>
    <w:rsid w:val="00406578"/>
    <w:rsid w:val="00406995"/>
    <w:rsid w:val="00406CA5"/>
    <w:rsid w:val="00407483"/>
    <w:rsid w:val="00407489"/>
    <w:rsid w:val="00407586"/>
    <w:rsid w:val="0040793A"/>
    <w:rsid w:val="00407C7F"/>
    <w:rsid w:val="00407CE5"/>
    <w:rsid w:val="00410429"/>
    <w:rsid w:val="00410484"/>
    <w:rsid w:val="00410A0F"/>
    <w:rsid w:val="00410A39"/>
    <w:rsid w:val="00410E7B"/>
    <w:rsid w:val="0041108A"/>
    <w:rsid w:val="004113D4"/>
    <w:rsid w:val="004116CF"/>
    <w:rsid w:val="00411D2C"/>
    <w:rsid w:val="00411F4F"/>
    <w:rsid w:val="00412A28"/>
    <w:rsid w:val="00412A37"/>
    <w:rsid w:val="00412BEF"/>
    <w:rsid w:val="0041323A"/>
    <w:rsid w:val="00414949"/>
    <w:rsid w:val="00414B3B"/>
    <w:rsid w:val="00414EBD"/>
    <w:rsid w:val="00414EE4"/>
    <w:rsid w:val="00414FD3"/>
    <w:rsid w:val="004156F1"/>
    <w:rsid w:val="00415C0B"/>
    <w:rsid w:val="004162B1"/>
    <w:rsid w:val="004165DC"/>
    <w:rsid w:val="00416AEF"/>
    <w:rsid w:val="00416B45"/>
    <w:rsid w:val="00416D14"/>
    <w:rsid w:val="0041701A"/>
    <w:rsid w:val="0041749B"/>
    <w:rsid w:val="00417B1D"/>
    <w:rsid w:val="00417C3C"/>
    <w:rsid w:val="00417D9F"/>
    <w:rsid w:val="004205E1"/>
    <w:rsid w:val="004209B7"/>
    <w:rsid w:val="00421296"/>
    <w:rsid w:val="0042197D"/>
    <w:rsid w:val="00421D1B"/>
    <w:rsid w:val="00421E4E"/>
    <w:rsid w:val="00421F7D"/>
    <w:rsid w:val="00421FD8"/>
    <w:rsid w:val="00422057"/>
    <w:rsid w:val="0042237F"/>
    <w:rsid w:val="00422D9E"/>
    <w:rsid w:val="00423158"/>
    <w:rsid w:val="00423735"/>
    <w:rsid w:val="00423EAD"/>
    <w:rsid w:val="00423F5D"/>
    <w:rsid w:val="00424365"/>
    <w:rsid w:val="00424483"/>
    <w:rsid w:val="004248E2"/>
    <w:rsid w:val="00424C1B"/>
    <w:rsid w:val="00424D09"/>
    <w:rsid w:val="00424E8C"/>
    <w:rsid w:val="0042505B"/>
    <w:rsid w:val="0042522B"/>
    <w:rsid w:val="0042562F"/>
    <w:rsid w:val="004268C3"/>
    <w:rsid w:val="00426A97"/>
    <w:rsid w:val="00426AA2"/>
    <w:rsid w:val="00426C41"/>
    <w:rsid w:val="00426F66"/>
    <w:rsid w:val="00427863"/>
    <w:rsid w:val="00430027"/>
    <w:rsid w:val="004300A2"/>
    <w:rsid w:val="004304F5"/>
    <w:rsid w:val="004305E4"/>
    <w:rsid w:val="0043093F"/>
    <w:rsid w:val="00430D70"/>
    <w:rsid w:val="0043121A"/>
    <w:rsid w:val="004315E6"/>
    <w:rsid w:val="004316DE"/>
    <w:rsid w:val="004317B0"/>
    <w:rsid w:val="00431955"/>
    <w:rsid w:val="00431A66"/>
    <w:rsid w:val="00431D59"/>
    <w:rsid w:val="00432D24"/>
    <w:rsid w:val="00433661"/>
    <w:rsid w:val="0043446D"/>
    <w:rsid w:val="0043461F"/>
    <w:rsid w:val="00434C02"/>
    <w:rsid w:val="0043514A"/>
    <w:rsid w:val="004358DB"/>
    <w:rsid w:val="00435D4D"/>
    <w:rsid w:val="00435F65"/>
    <w:rsid w:val="0043623C"/>
    <w:rsid w:val="0043644E"/>
    <w:rsid w:val="0043725B"/>
    <w:rsid w:val="00437834"/>
    <w:rsid w:val="004378B8"/>
    <w:rsid w:val="00437950"/>
    <w:rsid w:val="00437AC4"/>
    <w:rsid w:val="00437C2C"/>
    <w:rsid w:val="00437C76"/>
    <w:rsid w:val="00440036"/>
    <w:rsid w:val="00440599"/>
    <w:rsid w:val="004405FA"/>
    <w:rsid w:val="0044077A"/>
    <w:rsid w:val="00440892"/>
    <w:rsid w:val="004409EA"/>
    <w:rsid w:val="00440FD1"/>
    <w:rsid w:val="0044123F"/>
    <w:rsid w:val="004414EB"/>
    <w:rsid w:val="00441749"/>
    <w:rsid w:val="00441802"/>
    <w:rsid w:val="00441F64"/>
    <w:rsid w:val="00441FB8"/>
    <w:rsid w:val="004421E1"/>
    <w:rsid w:val="00442644"/>
    <w:rsid w:val="004429AD"/>
    <w:rsid w:val="00442E1A"/>
    <w:rsid w:val="00442E8C"/>
    <w:rsid w:val="00443AAA"/>
    <w:rsid w:val="00443BAA"/>
    <w:rsid w:val="004440C2"/>
    <w:rsid w:val="00444597"/>
    <w:rsid w:val="00445633"/>
    <w:rsid w:val="00445A4B"/>
    <w:rsid w:val="00445C35"/>
    <w:rsid w:val="00445DBA"/>
    <w:rsid w:val="00445DC8"/>
    <w:rsid w:val="0044609E"/>
    <w:rsid w:val="004466C3"/>
    <w:rsid w:val="0044673C"/>
    <w:rsid w:val="00446D08"/>
    <w:rsid w:val="00446D7A"/>
    <w:rsid w:val="00446F71"/>
    <w:rsid w:val="004470DE"/>
    <w:rsid w:val="0044712D"/>
    <w:rsid w:val="0044733E"/>
    <w:rsid w:val="004501B9"/>
    <w:rsid w:val="00450470"/>
    <w:rsid w:val="00450604"/>
    <w:rsid w:val="00450A7C"/>
    <w:rsid w:val="00450BF3"/>
    <w:rsid w:val="00450DAD"/>
    <w:rsid w:val="004512E9"/>
    <w:rsid w:val="0045149B"/>
    <w:rsid w:val="004514D2"/>
    <w:rsid w:val="00451696"/>
    <w:rsid w:val="0045185A"/>
    <w:rsid w:val="00452144"/>
    <w:rsid w:val="00452195"/>
    <w:rsid w:val="004521A4"/>
    <w:rsid w:val="0045272F"/>
    <w:rsid w:val="00452905"/>
    <w:rsid w:val="004530CE"/>
    <w:rsid w:val="00453452"/>
    <w:rsid w:val="004535E8"/>
    <w:rsid w:val="00453D4C"/>
    <w:rsid w:val="004541AC"/>
    <w:rsid w:val="004542FD"/>
    <w:rsid w:val="0045435C"/>
    <w:rsid w:val="004546F5"/>
    <w:rsid w:val="004547F9"/>
    <w:rsid w:val="004548D9"/>
    <w:rsid w:val="00454932"/>
    <w:rsid w:val="00454A59"/>
    <w:rsid w:val="00454D3E"/>
    <w:rsid w:val="00455106"/>
    <w:rsid w:val="00455466"/>
    <w:rsid w:val="0045549B"/>
    <w:rsid w:val="00456028"/>
    <w:rsid w:val="00456437"/>
    <w:rsid w:val="0045650C"/>
    <w:rsid w:val="00456E79"/>
    <w:rsid w:val="0045724E"/>
    <w:rsid w:val="0045750B"/>
    <w:rsid w:val="004601A6"/>
    <w:rsid w:val="004602F7"/>
    <w:rsid w:val="00460DB4"/>
    <w:rsid w:val="004617EE"/>
    <w:rsid w:val="0046186F"/>
    <w:rsid w:val="00461B25"/>
    <w:rsid w:val="00461D61"/>
    <w:rsid w:val="004620D0"/>
    <w:rsid w:val="00462A23"/>
    <w:rsid w:val="00462AA0"/>
    <w:rsid w:val="00463248"/>
    <w:rsid w:val="00463470"/>
    <w:rsid w:val="00463496"/>
    <w:rsid w:val="004634A9"/>
    <w:rsid w:val="00463B95"/>
    <w:rsid w:val="00463DDF"/>
    <w:rsid w:val="004643D6"/>
    <w:rsid w:val="0046450D"/>
    <w:rsid w:val="0046476B"/>
    <w:rsid w:val="00464D42"/>
    <w:rsid w:val="00464DCC"/>
    <w:rsid w:val="00464FA5"/>
    <w:rsid w:val="0046500E"/>
    <w:rsid w:val="004653FC"/>
    <w:rsid w:val="0046544E"/>
    <w:rsid w:val="004654AC"/>
    <w:rsid w:val="0046565B"/>
    <w:rsid w:val="0046577E"/>
    <w:rsid w:val="00465A54"/>
    <w:rsid w:val="00465F2D"/>
    <w:rsid w:val="00466184"/>
    <w:rsid w:val="00466632"/>
    <w:rsid w:val="004669B2"/>
    <w:rsid w:val="00466FD9"/>
    <w:rsid w:val="0046717A"/>
    <w:rsid w:val="0046717C"/>
    <w:rsid w:val="004673D9"/>
    <w:rsid w:val="00467822"/>
    <w:rsid w:val="00467BF4"/>
    <w:rsid w:val="00467DDD"/>
    <w:rsid w:val="00467E82"/>
    <w:rsid w:val="00467F61"/>
    <w:rsid w:val="0047010E"/>
    <w:rsid w:val="00470442"/>
    <w:rsid w:val="00470E9A"/>
    <w:rsid w:val="00470FC2"/>
    <w:rsid w:val="0047136E"/>
    <w:rsid w:val="00471A18"/>
    <w:rsid w:val="00471C19"/>
    <w:rsid w:val="00471FA1"/>
    <w:rsid w:val="0047203B"/>
    <w:rsid w:val="004723D1"/>
    <w:rsid w:val="0047242D"/>
    <w:rsid w:val="004724A3"/>
    <w:rsid w:val="00472782"/>
    <w:rsid w:val="0047285B"/>
    <w:rsid w:val="00472ACC"/>
    <w:rsid w:val="00472F5D"/>
    <w:rsid w:val="004731BC"/>
    <w:rsid w:val="00473526"/>
    <w:rsid w:val="00473F90"/>
    <w:rsid w:val="00474A34"/>
    <w:rsid w:val="0047541A"/>
    <w:rsid w:val="00475907"/>
    <w:rsid w:val="0047620B"/>
    <w:rsid w:val="004763E0"/>
    <w:rsid w:val="00477E70"/>
    <w:rsid w:val="00480204"/>
    <w:rsid w:val="00480719"/>
    <w:rsid w:val="00480B1E"/>
    <w:rsid w:val="00481FE1"/>
    <w:rsid w:val="00482271"/>
    <w:rsid w:val="00482B02"/>
    <w:rsid w:val="00483371"/>
    <w:rsid w:val="00483942"/>
    <w:rsid w:val="00483987"/>
    <w:rsid w:val="00483A63"/>
    <w:rsid w:val="00483D48"/>
    <w:rsid w:val="00483FA3"/>
    <w:rsid w:val="00483FCB"/>
    <w:rsid w:val="00484B9D"/>
    <w:rsid w:val="00484BC6"/>
    <w:rsid w:val="0048528B"/>
    <w:rsid w:val="0048540A"/>
    <w:rsid w:val="004854E9"/>
    <w:rsid w:val="004855BD"/>
    <w:rsid w:val="004859B2"/>
    <w:rsid w:val="00485D9F"/>
    <w:rsid w:val="00485E6A"/>
    <w:rsid w:val="0048713A"/>
    <w:rsid w:val="00487760"/>
    <w:rsid w:val="004877C1"/>
    <w:rsid w:val="004900DA"/>
    <w:rsid w:val="00490226"/>
    <w:rsid w:val="0049032B"/>
    <w:rsid w:val="00490742"/>
    <w:rsid w:val="0049113F"/>
    <w:rsid w:val="004914CA"/>
    <w:rsid w:val="0049179E"/>
    <w:rsid w:val="00491A7A"/>
    <w:rsid w:val="00491C6B"/>
    <w:rsid w:val="00491C9F"/>
    <w:rsid w:val="00491DB5"/>
    <w:rsid w:val="00492198"/>
    <w:rsid w:val="004923E4"/>
    <w:rsid w:val="004926C6"/>
    <w:rsid w:val="00492B76"/>
    <w:rsid w:val="00492CB5"/>
    <w:rsid w:val="00492E71"/>
    <w:rsid w:val="004932C0"/>
    <w:rsid w:val="004937E8"/>
    <w:rsid w:val="00493C90"/>
    <w:rsid w:val="00493F18"/>
    <w:rsid w:val="0049415E"/>
    <w:rsid w:val="004946C8"/>
    <w:rsid w:val="00494749"/>
    <w:rsid w:val="00494C24"/>
    <w:rsid w:val="00495218"/>
    <w:rsid w:val="00495BB7"/>
    <w:rsid w:val="00495CF0"/>
    <w:rsid w:val="00495EDC"/>
    <w:rsid w:val="004962CF"/>
    <w:rsid w:val="00496BC9"/>
    <w:rsid w:val="00496BD2"/>
    <w:rsid w:val="00496EDD"/>
    <w:rsid w:val="00497FBF"/>
    <w:rsid w:val="004A03A0"/>
    <w:rsid w:val="004A046B"/>
    <w:rsid w:val="004A0527"/>
    <w:rsid w:val="004A06D7"/>
    <w:rsid w:val="004A086E"/>
    <w:rsid w:val="004A1146"/>
    <w:rsid w:val="004A1157"/>
    <w:rsid w:val="004A1475"/>
    <w:rsid w:val="004A281B"/>
    <w:rsid w:val="004A299D"/>
    <w:rsid w:val="004A311B"/>
    <w:rsid w:val="004A3369"/>
    <w:rsid w:val="004A3996"/>
    <w:rsid w:val="004A39D9"/>
    <w:rsid w:val="004A40AA"/>
    <w:rsid w:val="004A40E3"/>
    <w:rsid w:val="004A4107"/>
    <w:rsid w:val="004A44D9"/>
    <w:rsid w:val="004A513E"/>
    <w:rsid w:val="004A51C3"/>
    <w:rsid w:val="004A54CF"/>
    <w:rsid w:val="004A574B"/>
    <w:rsid w:val="004A5852"/>
    <w:rsid w:val="004A59EE"/>
    <w:rsid w:val="004A60E0"/>
    <w:rsid w:val="004A6F41"/>
    <w:rsid w:val="004A6F99"/>
    <w:rsid w:val="004A7C42"/>
    <w:rsid w:val="004A7D62"/>
    <w:rsid w:val="004A7DB1"/>
    <w:rsid w:val="004B024E"/>
    <w:rsid w:val="004B038E"/>
    <w:rsid w:val="004B0AC6"/>
    <w:rsid w:val="004B13C1"/>
    <w:rsid w:val="004B153F"/>
    <w:rsid w:val="004B17AA"/>
    <w:rsid w:val="004B189A"/>
    <w:rsid w:val="004B1F50"/>
    <w:rsid w:val="004B20AE"/>
    <w:rsid w:val="004B276B"/>
    <w:rsid w:val="004B27DC"/>
    <w:rsid w:val="004B2B5C"/>
    <w:rsid w:val="004B2D0B"/>
    <w:rsid w:val="004B2EE8"/>
    <w:rsid w:val="004B331C"/>
    <w:rsid w:val="004B3746"/>
    <w:rsid w:val="004B3AFB"/>
    <w:rsid w:val="004B3C69"/>
    <w:rsid w:val="004B49B7"/>
    <w:rsid w:val="004B49DB"/>
    <w:rsid w:val="004B4BE5"/>
    <w:rsid w:val="004B515A"/>
    <w:rsid w:val="004B55B4"/>
    <w:rsid w:val="004B612C"/>
    <w:rsid w:val="004B6303"/>
    <w:rsid w:val="004B6993"/>
    <w:rsid w:val="004B69B5"/>
    <w:rsid w:val="004B6C12"/>
    <w:rsid w:val="004B70C2"/>
    <w:rsid w:val="004B719F"/>
    <w:rsid w:val="004B7231"/>
    <w:rsid w:val="004B7312"/>
    <w:rsid w:val="004B79B1"/>
    <w:rsid w:val="004B7B23"/>
    <w:rsid w:val="004B7D0D"/>
    <w:rsid w:val="004B7FC2"/>
    <w:rsid w:val="004C00F4"/>
    <w:rsid w:val="004C059F"/>
    <w:rsid w:val="004C05DE"/>
    <w:rsid w:val="004C066B"/>
    <w:rsid w:val="004C0675"/>
    <w:rsid w:val="004C0680"/>
    <w:rsid w:val="004C0749"/>
    <w:rsid w:val="004C08C5"/>
    <w:rsid w:val="004C0ABA"/>
    <w:rsid w:val="004C0BF8"/>
    <w:rsid w:val="004C0C60"/>
    <w:rsid w:val="004C0CED"/>
    <w:rsid w:val="004C1065"/>
    <w:rsid w:val="004C10E9"/>
    <w:rsid w:val="004C127C"/>
    <w:rsid w:val="004C1CC8"/>
    <w:rsid w:val="004C1DCA"/>
    <w:rsid w:val="004C2261"/>
    <w:rsid w:val="004C2AD3"/>
    <w:rsid w:val="004C2C55"/>
    <w:rsid w:val="004C2CE5"/>
    <w:rsid w:val="004C2D4E"/>
    <w:rsid w:val="004C2DEA"/>
    <w:rsid w:val="004C2E7E"/>
    <w:rsid w:val="004C314C"/>
    <w:rsid w:val="004C3260"/>
    <w:rsid w:val="004C33C6"/>
    <w:rsid w:val="004C3717"/>
    <w:rsid w:val="004C3CE0"/>
    <w:rsid w:val="004C427B"/>
    <w:rsid w:val="004C42BE"/>
    <w:rsid w:val="004C454A"/>
    <w:rsid w:val="004C454B"/>
    <w:rsid w:val="004C4B85"/>
    <w:rsid w:val="004C4C9A"/>
    <w:rsid w:val="004C4F40"/>
    <w:rsid w:val="004C51BD"/>
    <w:rsid w:val="004C52E0"/>
    <w:rsid w:val="004C6056"/>
    <w:rsid w:val="004C64F0"/>
    <w:rsid w:val="004C66F1"/>
    <w:rsid w:val="004C708B"/>
    <w:rsid w:val="004C7878"/>
    <w:rsid w:val="004C7F9B"/>
    <w:rsid w:val="004D025E"/>
    <w:rsid w:val="004D0270"/>
    <w:rsid w:val="004D03E2"/>
    <w:rsid w:val="004D0839"/>
    <w:rsid w:val="004D1035"/>
    <w:rsid w:val="004D111F"/>
    <w:rsid w:val="004D1500"/>
    <w:rsid w:val="004D16E4"/>
    <w:rsid w:val="004D1890"/>
    <w:rsid w:val="004D1EBD"/>
    <w:rsid w:val="004D2095"/>
    <w:rsid w:val="004D212D"/>
    <w:rsid w:val="004D217C"/>
    <w:rsid w:val="004D279D"/>
    <w:rsid w:val="004D29C9"/>
    <w:rsid w:val="004D2BF7"/>
    <w:rsid w:val="004D2D60"/>
    <w:rsid w:val="004D2F82"/>
    <w:rsid w:val="004D314E"/>
    <w:rsid w:val="004D3179"/>
    <w:rsid w:val="004D38A5"/>
    <w:rsid w:val="004D3E10"/>
    <w:rsid w:val="004D4334"/>
    <w:rsid w:val="004D4A9A"/>
    <w:rsid w:val="004D52B7"/>
    <w:rsid w:val="004D581F"/>
    <w:rsid w:val="004D5988"/>
    <w:rsid w:val="004D6224"/>
    <w:rsid w:val="004D6BA9"/>
    <w:rsid w:val="004D6E9B"/>
    <w:rsid w:val="004D7623"/>
    <w:rsid w:val="004D7853"/>
    <w:rsid w:val="004D7A02"/>
    <w:rsid w:val="004E0658"/>
    <w:rsid w:val="004E1255"/>
    <w:rsid w:val="004E163A"/>
    <w:rsid w:val="004E16DA"/>
    <w:rsid w:val="004E1A4B"/>
    <w:rsid w:val="004E1B90"/>
    <w:rsid w:val="004E1C0F"/>
    <w:rsid w:val="004E1C6D"/>
    <w:rsid w:val="004E1FAC"/>
    <w:rsid w:val="004E202B"/>
    <w:rsid w:val="004E2A82"/>
    <w:rsid w:val="004E2B59"/>
    <w:rsid w:val="004E3282"/>
    <w:rsid w:val="004E32F3"/>
    <w:rsid w:val="004E35AF"/>
    <w:rsid w:val="004E3A46"/>
    <w:rsid w:val="004E3D58"/>
    <w:rsid w:val="004E474F"/>
    <w:rsid w:val="004E4921"/>
    <w:rsid w:val="004E49D7"/>
    <w:rsid w:val="004E4A21"/>
    <w:rsid w:val="004E4AE0"/>
    <w:rsid w:val="004E4BC5"/>
    <w:rsid w:val="004E4FF9"/>
    <w:rsid w:val="004E524F"/>
    <w:rsid w:val="004E53D7"/>
    <w:rsid w:val="004E581E"/>
    <w:rsid w:val="004E5984"/>
    <w:rsid w:val="004E5B57"/>
    <w:rsid w:val="004E5B7D"/>
    <w:rsid w:val="004E5D22"/>
    <w:rsid w:val="004E637F"/>
    <w:rsid w:val="004E65EE"/>
    <w:rsid w:val="004E664E"/>
    <w:rsid w:val="004E6978"/>
    <w:rsid w:val="004E69BA"/>
    <w:rsid w:val="004E76AD"/>
    <w:rsid w:val="004E7826"/>
    <w:rsid w:val="004E7AC9"/>
    <w:rsid w:val="004E7C49"/>
    <w:rsid w:val="004F02C7"/>
    <w:rsid w:val="004F05A5"/>
    <w:rsid w:val="004F0EEC"/>
    <w:rsid w:val="004F130A"/>
    <w:rsid w:val="004F148D"/>
    <w:rsid w:val="004F182F"/>
    <w:rsid w:val="004F187F"/>
    <w:rsid w:val="004F1895"/>
    <w:rsid w:val="004F2706"/>
    <w:rsid w:val="004F28ED"/>
    <w:rsid w:val="004F2985"/>
    <w:rsid w:val="004F2A0D"/>
    <w:rsid w:val="004F2A27"/>
    <w:rsid w:val="004F2A99"/>
    <w:rsid w:val="004F2BA8"/>
    <w:rsid w:val="004F2C39"/>
    <w:rsid w:val="004F3109"/>
    <w:rsid w:val="004F3A31"/>
    <w:rsid w:val="004F3A51"/>
    <w:rsid w:val="004F3AFC"/>
    <w:rsid w:val="004F3B77"/>
    <w:rsid w:val="004F4269"/>
    <w:rsid w:val="004F4B00"/>
    <w:rsid w:val="004F4BE2"/>
    <w:rsid w:val="004F4DB1"/>
    <w:rsid w:val="004F4DD9"/>
    <w:rsid w:val="004F4EBD"/>
    <w:rsid w:val="004F530D"/>
    <w:rsid w:val="004F7F0C"/>
    <w:rsid w:val="005000B9"/>
    <w:rsid w:val="00500A1A"/>
    <w:rsid w:val="00500B8F"/>
    <w:rsid w:val="00500DF2"/>
    <w:rsid w:val="0050143A"/>
    <w:rsid w:val="005015CF"/>
    <w:rsid w:val="00501A12"/>
    <w:rsid w:val="00501ACB"/>
    <w:rsid w:val="00501B2E"/>
    <w:rsid w:val="0050227A"/>
    <w:rsid w:val="005022B5"/>
    <w:rsid w:val="005022C0"/>
    <w:rsid w:val="0050245C"/>
    <w:rsid w:val="005025CA"/>
    <w:rsid w:val="00502637"/>
    <w:rsid w:val="00502BB8"/>
    <w:rsid w:val="005033A4"/>
    <w:rsid w:val="005041CE"/>
    <w:rsid w:val="005042D6"/>
    <w:rsid w:val="005046D4"/>
    <w:rsid w:val="00504F56"/>
    <w:rsid w:val="0050502B"/>
    <w:rsid w:val="00505275"/>
    <w:rsid w:val="00505585"/>
    <w:rsid w:val="00505A05"/>
    <w:rsid w:val="0050627D"/>
    <w:rsid w:val="00506406"/>
    <w:rsid w:val="005067E8"/>
    <w:rsid w:val="0050697B"/>
    <w:rsid w:val="00506A39"/>
    <w:rsid w:val="00506C9C"/>
    <w:rsid w:val="005072DD"/>
    <w:rsid w:val="005074EF"/>
    <w:rsid w:val="005079C5"/>
    <w:rsid w:val="00507CB2"/>
    <w:rsid w:val="00507F6F"/>
    <w:rsid w:val="005103B1"/>
    <w:rsid w:val="00510412"/>
    <w:rsid w:val="005106B0"/>
    <w:rsid w:val="005106F3"/>
    <w:rsid w:val="00510C42"/>
    <w:rsid w:val="005114DF"/>
    <w:rsid w:val="00511D4D"/>
    <w:rsid w:val="00511D66"/>
    <w:rsid w:val="00512474"/>
    <w:rsid w:val="0051274E"/>
    <w:rsid w:val="0051298F"/>
    <w:rsid w:val="00512A3A"/>
    <w:rsid w:val="00512A7C"/>
    <w:rsid w:val="00512B39"/>
    <w:rsid w:val="00512CFF"/>
    <w:rsid w:val="005133F3"/>
    <w:rsid w:val="00513420"/>
    <w:rsid w:val="00513D34"/>
    <w:rsid w:val="00513EE9"/>
    <w:rsid w:val="00514147"/>
    <w:rsid w:val="005142F8"/>
    <w:rsid w:val="00514555"/>
    <w:rsid w:val="00514928"/>
    <w:rsid w:val="00514E47"/>
    <w:rsid w:val="00514F9D"/>
    <w:rsid w:val="00515394"/>
    <w:rsid w:val="005153D8"/>
    <w:rsid w:val="005154BA"/>
    <w:rsid w:val="005156ED"/>
    <w:rsid w:val="00515884"/>
    <w:rsid w:val="00515ACE"/>
    <w:rsid w:val="00515D23"/>
    <w:rsid w:val="005160A2"/>
    <w:rsid w:val="00516797"/>
    <w:rsid w:val="0051694E"/>
    <w:rsid w:val="005169FC"/>
    <w:rsid w:val="00516A49"/>
    <w:rsid w:val="00516BD6"/>
    <w:rsid w:val="00517108"/>
    <w:rsid w:val="00517153"/>
    <w:rsid w:val="00517C88"/>
    <w:rsid w:val="005201EF"/>
    <w:rsid w:val="005203F2"/>
    <w:rsid w:val="00520701"/>
    <w:rsid w:val="00520A61"/>
    <w:rsid w:val="00520EB5"/>
    <w:rsid w:val="0052111B"/>
    <w:rsid w:val="005214C9"/>
    <w:rsid w:val="00521598"/>
    <w:rsid w:val="0052183C"/>
    <w:rsid w:val="00521AC6"/>
    <w:rsid w:val="00521FA0"/>
    <w:rsid w:val="00521FB2"/>
    <w:rsid w:val="0052260A"/>
    <w:rsid w:val="00522997"/>
    <w:rsid w:val="00522AD1"/>
    <w:rsid w:val="00522B3F"/>
    <w:rsid w:val="00522D90"/>
    <w:rsid w:val="00522F3F"/>
    <w:rsid w:val="005235C8"/>
    <w:rsid w:val="00523728"/>
    <w:rsid w:val="00524DF9"/>
    <w:rsid w:val="005250C0"/>
    <w:rsid w:val="005255F4"/>
    <w:rsid w:val="00525831"/>
    <w:rsid w:val="00525E58"/>
    <w:rsid w:val="00525F36"/>
    <w:rsid w:val="00525F93"/>
    <w:rsid w:val="00525FCE"/>
    <w:rsid w:val="005266A7"/>
    <w:rsid w:val="005266C9"/>
    <w:rsid w:val="0052677E"/>
    <w:rsid w:val="00526BE2"/>
    <w:rsid w:val="00526E33"/>
    <w:rsid w:val="005274AB"/>
    <w:rsid w:val="005279BA"/>
    <w:rsid w:val="00527E48"/>
    <w:rsid w:val="00527E4D"/>
    <w:rsid w:val="005301E8"/>
    <w:rsid w:val="00530606"/>
    <w:rsid w:val="00530A60"/>
    <w:rsid w:val="005316BE"/>
    <w:rsid w:val="005317E6"/>
    <w:rsid w:val="0053197A"/>
    <w:rsid w:val="005319A3"/>
    <w:rsid w:val="00531C25"/>
    <w:rsid w:val="00531F95"/>
    <w:rsid w:val="0053213E"/>
    <w:rsid w:val="00532246"/>
    <w:rsid w:val="00532282"/>
    <w:rsid w:val="005323BB"/>
    <w:rsid w:val="00532410"/>
    <w:rsid w:val="00532524"/>
    <w:rsid w:val="005325A6"/>
    <w:rsid w:val="005325D0"/>
    <w:rsid w:val="00532951"/>
    <w:rsid w:val="00532E04"/>
    <w:rsid w:val="00533939"/>
    <w:rsid w:val="005339C9"/>
    <w:rsid w:val="00533DE5"/>
    <w:rsid w:val="00533EC7"/>
    <w:rsid w:val="00533ED1"/>
    <w:rsid w:val="0053408E"/>
    <w:rsid w:val="00534158"/>
    <w:rsid w:val="005349A3"/>
    <w:rsid w:val="00534B36"/>
    <w:rsid w:val="00534F08"/>
    <w:rsid w:val="00535497"/>
    <w:rsid w:val="00535750"/>
    <w:rsid w:val="00535A9C"/>
    <w:rsid w:val="00535C02"/>
    <w:rsid w:val="00535CA4"/>
    <w:rsid w:val="00535DC5"/>
    <w:rsid w:val="00536189"/>
    <w:rsid w:val="005363F5"/>
    <w:rsid w:val="00536640"/>
    <w:rsid w:val="005369DE"/>
    <w:rsid w:val="00536C2B"/>
    <w:rsid w:val="00536D06"/>
    <w:rsid w:val="00536E7F"/>
    <w:rsid w:val="00537145"/>
    <w:rsid w:val="00537322"/>
    <w:rsid w:val="0053772A"/>
    <w:rsid w:val="00537C91"/>
    <w:rsid w:val="00537D50"/>
    <w:rsid w:val="00537E2E"/>
    <w:rsid w:val="00540C4F"/>
    <w:rsid w:val="005416AE"/>
    <w:rsid w:val="0054170B"/>
    <w:rsid w:val="00541866"/>
    <w:rsid w:val="00541AC6"/>
    <w:rsid w:val="00541C73"/>
    <w:rsid w:val="00541E6F"/>
    <w:rsid w:val="00541ED7"/>
    <w:rsid w:val="00542026"/>
    <w:rsid w:val="005421E0"/>
    <w:rsid w:val="0054268D"/>
    <w:rsid w:val="00542C07"/>
    <w:rsid w:val="00542ED9"/>
    <w:rsid w:val="0054316A"/>
    <w:rsid w:val="0054375D"/>
    <w:rsid w:val="00543A83"/>
    <w:rsid w:val="00543B41"/>
    <w:rsid w:val="00543B9B"/>
    <w:rsid w:val="00544099"/>
    <w:rsid w:val="00544EF1"/>
    <w:rsid w:val="00544F78"/>
    <w:rsid w:val="00544F9A"/>
    <w:rsid w:val="00545077"/>
    <w:rsid w:val="005450EF"/>
    <w:rsid w:val="00545728"/>
    <w:rsid w:val="0054585B"/>
    <w:rsid w:val="00545976"/>
    <w:rsid w:val="00545E3A"/>
    <w:rsid w:val="00545F8E"/>
    <w:rsid w:val="005464E9"/>
    <w:rsid w:val="0054685E"/>
    <w:rsid w:val="00546E14"/>
    <w:rsid w:val="0054733C"/>
    <w:rsid w:val="00547782"/>
    <w:rsid w:val="0054791C"/>
    <w:rsid w:val="00547E3A"/>
    <w:rsid w:val="0055000C"/>
    <w:rsid w:val="005506A1"/>
    <w:rsid w:val="005506A4"/>
    <w:rsid w:val="005507B6"/>
    <w:rsid w:val="00550B07"/>
    <w:rsid w:val="00550BAE"/>
    <w:rsid w:val="00550D8E"/>
    <w:rsid w:val="00550F98"/>
    <w:rsid w:val="0055115E"/>
    <w:rsid w:val="005517F0"/>
    <w:rsid w:val="00552012"/>
    <w:rsid w:val="0055206D"/>
    <w:rsid w:val="0055246C"/>
    <w:rsid w:val="00552477"/>
    <w:rsid w:val="0055273C"/>
    <w:rsid w:val="00552A59"/>
    <w:rsid w:val="00552F78"/>
    <w:rsid w:val="0055337C"/>
    <w:rsid w:val="0055343E"/>
    <w:rsid w:val="00553E16"/>
    <w:rsid w:val="005547C6"/>
    <w:rsid w:val="00554D82"/>
    <w:rsid w:val="005550B6"/>
    <w:rsid w:val="005557EC"/>
    <w:rsid w:val="00555F2A"/>
    <w:rsid w:val="00555F8F"/>
    <w:rsid w:val="00555FEC"/>
    <w:rsid w:val="0055612B"/>
    <w:rsid w:val="005561F1"/>
    <w:rsid w:val="00556585"/>
    <w:rsid w:val="0055695C"/>
    <w:rsid w:val="00556C0D"/>
    <w:rsid w:val="00556D02"/>
    <w:rsid w:val="00556F17"/>
    <w:rsid w:val="00556F2B"/>
    <w:rsid w:val="005575D2"/>
    <w:rsid w:val="005576E4"/>
    <w:rsid w:val="00557C92"/>
    <w:rsid w:val="00557DF6"/>
    <w:rsid w:val="00560154"/>
    <w:rsid w:val="00560175"/>
    <w:rsid w:val="0056038A"/>
    <w:rsid w:val="005607F6"/>
    <w:rsid w:val="00560B7E"/>
    <w:rsid w:val="00560D3E"/>
    <w:rsid w:val="00561253"/>
    <w:rsid w:val="0056147F"/>
    <w:rsid w:val="005614A0"/>
    <w:rsid w:val="005617D9"/>
    <w:rsid w:val="005618BB"/>
    <w:rsid w:val="00561993"/>
    <w:rsid w:val="005621F7"/>
    <w:rsid w:val="00562B53"/>
    <w:rsid w:val="00563611"/>
    <w:rsid w:val="005636AF"/>
    <w:rsid w:val="0056378E"/>
    <w:rsid w:val="005637A8"/>
    <w:rsid w:val="00563CE2"/>
    <w:rsid w:val="00563ED4"/>
    <w:rsid w:val="00564007"/>
    <w:rsid w:val="005640F8"/>
    <w:rsid w:val="0056414D"/>
    <w:rsid w:val="00564787"/>
    <w:rsid w:val="00564F0B"/>
    <w:rsid w:val="00564F38"/>
    <w:rsid w:val="0056539A"/>
    <w:rsid w:val="0056557C"/>
    <w:rsid w:val="00565B7D"/>
    <w:rsid w:val="00565BB3"/>
    <w:rsid w:val="00565C80"/>
    <w:rsid w:val="005669A4"/>
    <w:rsid w:val="00566AF1"/>
    <w:rsid w:val="0056703B"/>
    <w:rsid w:val="0056722A"/>
    <w:rsid w:val="0056796C"/>
    <w:rsid w:val="00567A64"/>
    <w:rsid w:val="00567BB2"/>
    <w:rsid w:val="00567DB7"/>
    <w:rsid w:val="00567EF7"/>
    <w:rsid w:val="00567F04"/>
    <w:rsid w:val="005702B3"/>
    <w:rsid w:val="005707F8"/>
    <w:rsid w:val="00570B09"/>
    <w:rsid w:val="00570E55"/>
    <w:rsid w:val="0057124A"/>
    <w:rsid w:val="005715A4"/>
    <w:rsid w:val="005716F3"/>
    <w:rsid w:val="005719B4"/>
    <w:rsid w:val="00571EDC"/>
    <w:rsid w:val="005722AF"/>
    <w:rsid w:val="00572387"/>
    <w:rsid w:val="005724DA"/>
    <w:rsid w:val="00572674"/>
    <w:rsid w:val="005728DE"/>
    <w:rsid w:val="00572905"/>
    <w:rsid w:val="00572F3B"/>
    <w:rsid w:val="005733A2"/>
    <w:rsid w:val="00573AC4"/>
    <w:rsid w:val="00573D7B"/>
    <w:rsid w:val="00573EC0"/>
    <w:rsid w:val="00573FB1"/>
    <w:rsid w:val="00574A47"/>
    <w:rsid w:val="005751FA"/>
    <w:rsid w:val="00575389"/>
    <w:rsid w:val="0057578A"/>
    <w:rsid w:val="00575820"/>
    <w:rsid w:val="00575BFE"/>
    <w:rsid w:val="00575EC9"/>
    <w:rsid w:val="0057611C"/>
    <w:rsid w:val="005761D2"/>
    <w:rsid w:val="00576D6B"/>
    <w:rsid w:val="00576E59"/>
    <w:rsid w:val="005772B9"/>
    <w:rsid w:val="00577425"/>
    <w:rsid w:val="0057778E"/>
    <w:rsid w:val="00577B75"/>
    <w:rsid w:val="00577C2F"/>
    <w:rsid w:val="00577C93"/>
    <w:rsid w:val="00577EE8"/>
    <w:rsid w:val="0058006A"/>
    <w:rsid w:val="00580096"/>
    <w:rsid w:val="00580408"/>
    <w:rsid w:val="00580530"/>
    <w:rsid w:val="00580730"/>
    <w:rsid w:val="00580770"/>
    <w:rsid w:val="005808AC"/>
    <w:rsid w:val="00581007"/>
    <w:rsid w:val="00581DB5"/>
    <w:rsid w:val="00582248"/>
    <w:rsid w:val="00582EA0"/>
    <w:rsid w:val="00583734"/>
    <w:rsid w:val="00584522"/>
    <w:rsid w:val="00584D8D"/>
    <w:rsid w:val="00585135"/>
    <w:rsid w:val="0058527E"/>
    <w:rsid w:val="00585565"/>
    <w:rsid w:val="005859CD"/>
    <w:rsid w:val="00585BC9"/>
    <w:rsid w:val="00585C82"/>
    <w:rsid w:val="00586012"/>
    <w:rsid w:val="0058613C"/>
    <w:rsid w:val="005861B3"/>
    <w:rsid w:val="0058627A"/>
    <w:rsid w:val="005862BB"/>
    <w:rsid w:val="005862CE"/>
    <w:rsid w:val="00586716"/>
    <w:rsid w:val="0058672E"/>
    <w:rsid w:val="00586740"/>
    <w:rsid w:val="00586A91"/>
    <w:rsid w:val="00586AC4"/>
    <w:rsid w:val="00587248"/>
    <w:rsid w:val="005872C9"/>
    <w:rsid w:val="0058768C"/>
    <w:rsid w:val="005876A4"/>
    <w:rsid w:val="00587D97"/>
    <w:rsid w:val="00587ED4"/>
    <w:rsid w:val="00590113"/>
    <w:rsid w:val="00590D7D"/>
    <w:rsid w:val="00590E4F"/>
    <w:rsid w:val="00590EC3"/>
    <w:rsid w:val="00591868"/>
    <w:rsid w:val="00591D26"/>
    <w:rsid w:val="00591D7F"/>
    <w:rsid w:val="00591E13"/>
    <w:rsid w:val="005927D2"/>
    <w:rsid w:val="00593312"/>
    <w:rsid w:val="00593402"/>
    <w:rsid w:val="005936CF"/>
    <w:rsid w:val="00593A44"/>
    <w:rsid w:val="00594316"/>
    <w:rsid w:val="005943B6"/>
    <w:rsid w:val="00594499"/>
    <w:rsid w:val="0059479C"/>
    <w:rsid w:val="0059547B"/>
    <w:rsid w:val="005957B5"/>
    <w:rsid w:val="00595A23"/>
    <w:rsid w:val="00596105"/>
    <w:rsid w:val="00596316"/>
    <w:rsid w:val="00596374"/>
    <w:rsid w:val="005964A6"/>
    <w:rsid w:val="005965BB"/>
    <w:rsid w:val="005966D3"/>
    <w:rsid w:val="00596F55"/>
    <w:rsid w:val="00597067"/>
    <w:rsid w:val="00597329"/>
    <w:rsid w:val="0059774D"/>
    <w:rsid w:val="00597A09"/>
    <w:rsid w:val="00597C3A"/>
    <w:rsid w:val="00597DEC"/>
    <w:rsid w:val="005A0163"/>
    <w:rsid w:val="005A0367"/>
    <w:rsid w:val="005A046B"/>
    <w:rsid w:val="005A06CC"/>
    <w:rsid w:val="005A073A"/>
    <w:rsid w:val="005A0B3C"/>
    <w:rsid w:val="005A10DF"/>
    <w:rsid w:val="005A1227"/>
    <w:rsid w:val="005A1C30"/>
    <w:rsid w:val="005A1FC7"/>
    <w:rsid w:val="005A209B"/>
    <w:rsid w:val="005A238E"/>
    <w:rsid w:val="005A2AA6"/>
    <w:rsid w:val="005A2BE1"/>
    <w:rsid w:val="005A2ED2"/>
    <w:rsid w:val="005A2FB6"/>
    <w:rsid w:val="005A315B"/>
    <w:rsid w:val="005A3205"/>
    <w:rsid w:val="005A3356"/>
    <w:rsid w:val="005A371D"/>
    <w:rsid w:val="005A401B"/>
    <w:rsid w:val="005A4709"/>
    <w:rsid w:val="005A47D4"/>
    <w:rsid w:val="005A5282"/>
    <w:rsid w:val="005A5463"/>
    <w:rsid w:val="005A558C"/>
    <w:rsid w:val="005A5BAF"/>
    <w:rsid w:val="005A5BCA"/>
    <w:rsid w:val="005A5CD9"/>
    <w:rsid w:val="005A6013"/>
    <w:rsid w:val="005A6C42"/>
    <w:rsid w:val="005A6F8D"/>
    <w:rsid w:val="005A7391"/>
    <w:rsid w:val="005A750B"/>
    <w:rsid w:val="005A7695"/>
    <w:rsid w:val="005A7714"/>
    <w:rsid w:val="005A780E"/>
    <w:rsid w:val="005A7882"/>
    <w:rsid w:val="005A7B3E"/>
    <w:rsid w:val="005A7CDC"/>
    <w:rsid w:val="005B0195"/>
    <w:rsid w:val="005B0229"/>
    <w:rsid w:val="005B06E4"/>
    <w:rsid w:val="005B070C"/>
    <w:rsid w:val="005B0845"/>
    <w:rsid w:val="005B0D15"/>
    <w:rsid w:val="005B18BE"/>
    <w:rsid w:val="005B1F35"/>
    <w:rsid w:val="005B1FFF"/>
    <w:rsid w:val="005B211D"/>
    <w:rsid w:val="005B2392"/>
    <w:rsid w:val="005B27BF"/>
    <w:rsid w:val="005B2852"/>
    <w:rsid w:val="005B3284"/>
    <w:rsid w:val="005B35B0"/>
    <w:rsid w:val="005B3695"/>
    <w:rsid w:val="005B39B9"/>
    <w:rsid w:val="005B3A7B"/>
    <w:rsid w:val="005B4064"/>
    <w:rsid w:val="005B4071"/>
    <w:rsid w:val="005B47FC"/>
    <w:rsid w:val="005B4C71"/>
    <w:rsid w:val="005B52CA"/>
    <w:rsid w:val="005B5B2E"/>
    <w:rsid w:val="005B5F67"/>
    <w:rsid w:val="005B62B1"/>
    <w:rsid w:val="005B632E"/>
    <w:rsid w:val="005B6E15"/>
    <w:rsid w:val="005B6EDE"/>
    <w:rsid w:val="005B7564"/>
    <w:rsid w:val="005C014E"/>
    <w:rsid w:val="005C03B2"/>
    <w:rsid w:val="005C0F31"/>
    <w:rsid w:val="005C105E"/>
    <w:rsid w:val="005C178B"/>
    <w:rsid w:val="005C1B34"/>
    <w:rsid w:val="005C1D42"/>
    <w:rsid w:val="005C1EC5"/>
    <w:rsid w:val="005C1F44"/>
    <w:rsid w:val="005C2145"/>
    <w:rsid w:val="005C2467"/>
    <w:rsid w:val="005C2600"/>
    <w:rsid w:val="005C3646"/>
    <w:rsid w:val="005C3926"/>
    <w:rsid w:val="005C3F80"/>
    <w:rsid w:val="005C426F"/>
    <w:rsid w:val="005C44F6"/>
    <w:rsid w:val="005C482E"/>
    <w:rsid w:val="005C48B4"/>
    <w:rsid w:val="005C526E"/>
    <w:rsid w:val="005C572C"/>
    <w:rsid w:val="005C58E3"/>
    <w:rsid w:val="005C620C"/>
    <w:rsid w:val="005C6299"/>
    <w:rsid w:val="005C62E8"/>
    <w:rsid w:val="005C69EB"/>
    <w:rsid w:val="005C7701"/>
    <w:rsid w:val="005C7C21"/>
    <w:rsid w:val="005C7D89"/>
    <w:rsid w:val="005C7F47"/>
    <w:rsid w:val="005D0B7F"/>
    <w:rsid w:val="005D0C12"/>
    <w:rsid w:val="005D0C5A"/>
    <w:rsid w:val="005D1077"/>
    <w:rsid w:val="005D15F2"/>
    <w:rsid w:val="005D1A4B"/>
    <w:rsid w:val="005D1C2D"/>
    <w:rsid w:val="005D2B18"/>
    <w:rsid w:val="005D321F"/>
    <w:rsid w:val="005D330B"/>
    <w:rsid w:val="005D352D"/>
    <w:rsid w:val="005D3A6F"/>
    <w:rsid w:val="005D3BF6"/>
    <w:rsid w:val="005D4191"/>
    <w:rsid w:val="005D4214"/>
    <w:rsid w:val="005D42F9"/>
    <w:rsid w:val="005D4312"/>
    <w:rsid w:val="005D44C4"/>
    <w:rsid w:val="005D460B"/>
    <w:rsid w:val="005D4830"/>
    <w:rsid w:val="005D4849"/>
    <w:rsid w:val="005D4F97"/>
    <w:rsid w:val="005D51BE"/>
    <w:rsid w:val="005D5326"/>
    <w:rsid w:val="005D58E7"/>
    <w:rsid w:val="005D5945"/>
    <w:rsid w:val="005D5967"/>
    <w:rsid w:val="005D696E"/>
    <w:rsid w:val="005D6AC1"/>
    <w:rsid w:val="005D6B4F"/>
    <w:rsid w:val="005D6EEC"/>
    <w:rsid w:val="005D7001"/>
    <w:rsid w:val="005D77E2"/>
    <w:rsid w:val="005D7CCC"/>
    <w:rsid w:val="005E0560"/>
    <w:rsid w:val="005E060C"/>
    <w:rsid w:val="005E0DFE"/>
    <w:rsid w:val="005E11D3"/>
    <w:rsid w:val="005E1246"/>
    <w:rsid w:val="005E1454"/>
    <w:rsid w:val="005E214D"/>
    <w:rsid w:val="005E218B"/>
    <w:rsid w:val="005E258D"/>
    <w:rsid w:val="005E278A"/>
    <w:rsid w:val="005E28E2"/>
    <w:rsid w:val="005E29B9"/>
    <w:rsid w:val="005E2BFF"/>
    <w:rsid w:val="005E2C84"/>
    <w:rsid w:val="005E2F94"/>
    <w:rsid w:val="005E310B"/>
    <w:rsid w:val="005E31A1"/>
    <w:rsid w:val="005E36C4"/>
    <w:rsid w:val="005E3913"/>
    <w:rsid w:val="005E3EEF"/>
    <w:rsid w:val="005E3F68"/>
    <w:rsid w:val="005E433C"/>
    <w:rsid w:val="005E4534"/>
    <w:rsid w:val="005E4982"/>
    <w:rsid w:val="005E4C83"/>
    <w:rsid w:val="005E4F60"/>
    <w:rsid w:val="005E5041"/>
    <w:rsid w:val="005E5190"/>
    <w:rsid w:val="005E527F"/>
    <w:rsid w:val="005E58ED"/>
    <w:rsid w:val="005E5FBE"/>
    <w:rsid w:val="005E6206"/>
    <w:rsid w:val="005E64FD"/>
    <w:rsid w:val="005E651C"/>
    <w:rsid w:val="005E6959"/>
    <w:rsid w:val="005E6D31"/>
    <w:rsid w:val="005E6DE9"/>
    <w:rsid w:val="005E6F9E"/>
    <w:rsid w:val="005E70BA"/>
    <w:rsid w:val="005E77CD"/>
    <w:rsid w:val="005E77D3"/>
    <w:rsid w:val="005E7BED"/>
    <w:rsid w:val="005E7E35"/>
    <w:rsid w:val="005E7FA6"/>
    <w:rsid w:val="005F0B16"/>
    <w:rsid w:val="005F0D8C"/>
    <w:rsid w:val="005F0E51"/>
    <w:rsid w:val="005F145D"/>
    <w:rsid w:val="005F16FD"/>
    <w:rsid w:val="005F1DD5"/>
    <w:rsid w:val="005F2201"/>
    <w:rsid w:val="005F28F9"/>
    <w:rsid w:val="005F2BFF"/>
    <w:rsid w:val="005F2E51"/>
    <w:rsid w:val="005F2E5D"/>
    <w:rsid w:val="005F3015"/>
    <w:rsid w:val="005F3465"/>
    <w:rsid w:val="005F393D"/>
    <w:rsid w:val="005F3B4D"/>
    <w:rsid w:val="005F3C83"/>
    <w:rsid w:val="005F40F3"/>
    <w:rsid w:val="005F41A2"/>
    <w:rsid w:val="005F41B2"/>
    <w:rsid w:val="005F42EA"/>
    <w:rsid w:val="005F448D"/>
    <w:rsid w:val="005F452E"/>
    <w:rsid w:val="005F471B"/>
    <w:rsid w:val="005F48B6"/>
    <w:rsid w:val="005F517F"/>
    <w:rsid w:val="005F5354"/>
    <w:rsid w:val="005F5541"/>
    <w:rsid w:val="005F6003"/>
    <w:rsid w:val="005F6572"/>
    <w:rsid w:val="005F6651"/>
    <w:rsid w:val="005F6745"/>
    <w:rsid w:val="005F67B4"/>
    <w:rsid w:val="005F69DB"/>
    <w:rsid w:val="005F6AD4"/>
    <w:rsid w:val="005F6DAD"/>
    <w:rsid w:val="005F6F56"/>
    <w:rsid w:val="005F78D4"/>
    <w:rsid w:val="005F7D75"/>
    <w:rsid w:val="005F7F03"/>
    <w:rsid w:val="006003B3"/>
    <w:rsid w:val="0060053A"/>
    <w:rsid w:val="00600E38"/>
    <w:rsid w:val="00601376"/>
    <w:rsid w:val="006013CB"/>
    <w:rsid w:val="00601A3D"/>
    <w:rsid w:val="00601E0A"/>
    <w:rsid w:val="0060246B"/>
    <w:rsid w:val="006028BD"/>
    <w:rsid w:val="00602EAA"/>
    <w:rsid w:val="00602F1A"/>
    <w:rsid w:val="006033A9"/>
    <w:rsid w:val="00603A45"/>
    <w:rsid w:val="00603C18"/>
    <w:rsid w:val="00604002"/>
    <w:rsid w:val="00604602"/>
    <w:rsid w:val="006049B6"/>
    <w:rsid w:val="00604B1F"/>
    <w:rsid w:val="00604CFF"/>
    <w:rsid w:val="00604F06"/>
    <w:rsid w:val="00605567"/>
    <w:rsid w:val="006058C4"/>
    <w:rsid w:val="0060598A"/>
    <w:rsid w:val="00605A18"/>
    <w:rsid w:val="006064A1"/>
    <w:rsid w:val="0060681E"/>
    <w:rsid w:val="00606BE6"/>
    <w:rsid w:val="006103EB"/>
    <w:rsid w:val="00610561"/>
    <w:rsid w:val="00610567"/>
    <w:rsid w:val="0061064E"/>
    <w:rsid w:val="006108C3"/>
    <w:rsid w:val="00611364"/>
    <w:rsid w:val="006113BD"/>
    <w:rsid w:val="00611614"/>
    <w:rsid w:val="006118C7"/>
    <w:rsid w:val="006118F7"/>
    <w:rsid w:val="00611FE1"/>
    <w:rsid w:val="006121FA"/>
    <w:rsid w:val="0061266E"/>
    <w:rsid w:val="006126B3"/>
    <w:rsid w:val="00612959"/>
    <w:rsid w:val="00612C46"/>
    <w:rsid w:val="00612E5E"/>
    <w:rsid w:val="006130D4"/>
    <w:rsid w:val="00613260"/>
    <w:rsid w:val="0061335F"/>
    <w:rsid w:val="006134F6"/>
    <w:rsid w:val="00613D87"/>
    <w:rsid w:val="00613D9E"/>
    <w:rsid w:val="00614017"/>
    <w:rsid w:val="00614188"/>
    <w:rsid w:val="00614704"/>
    <w:rsid w:val="0061477A"/>
    <w:rsid w:val="00615799"/>
    <w:rsid w:val="00615AD2"/>
    <w:rsid w:val="00615C9C"/>
    <w:rsid w:val="00615FEA"/>
    <w:rsid w:val="00616218"/>
    <w:rsid w:val="0061631C"/>
    <w:rsid w:val="0061687B"/>
    <w:rsid w:val="00616C30"/>
    <w:rsid w:val="006176EA"/>
    <w:rsid w:val="00617FA3"/>
    <w:rsid w:val="006206C5"/>
    <w:rsid w:val="006208E6"/>
    <w:rsid w:val="00620C0A"/>
    <w:rsid w:val="00620FB1"/>
    <w:rsid w:val="006214BF"/>
    <w:rsid w:val="00621559"/>
    <w:rsid w:val="00621613"/>
    <w:rsid w:val="00621653"/>
    <w:rsid w:val="006219CA"/>
    <w:rsid w:val="00621DA5"/>
    <w:rsid w:val="00621F8E"/>
    <w:rsid w:val="006223A4"/>
    <w:rsid w:val="00622873"/>
    <w:rsid w:val="00622AD0"/>
    <w:rsid w:val="00622E9C"/>
    <w:rsid w:val="00623636"/>
    <w:rsid w:val="006238D3"/>
    <w:rsid w:val="00623BAB"/>
    <w:rsid w:val="00623C72"/>
    <w:rsid w:val="0062410C"/>
    <w:rsid w:val="006244A3"/>
    <w:rsid w:val="00624591"/>
    <w:rsid w:val="006245C6"/>
    <w:rsid w:val="00624A78"/>
    <w:rsid w:val="006252B9"/>
    <w:rsid w:val="0062539C"/>
    <w:rsid w:val="006255AC"/>
    <w:rsid w:val="0062598B"/>
    <w:rsid w:val="00625AA2"/>
    <w:rsid w:val="00625D19"/>
    <w:rsid w:val="00625D5D"/>
    <w:rsid w:val="00625EAB"/>
    <w:rsid w:val="0062620B"/>
    <w:rsid w:val="00626358"/>
    <w:rsid w:val="0062685C"/>
    <w:rsid w:val="00626ABF"/>
    <w:rsid w:val="00626B6E"/>
    <w:rsid w:val="00626C2F"/>
    <w:rsid w:val="00626C4E"/>
    <w:rsid w:val="00626C60"/>
    <w:rsid w:val="00626D2F"/>
    <w:rsid w:val="00626FD3"/>
    <w:rsid w:val="00627270"/>
    <w:rsid w:val="006277EE"/>
    <w:rsid w:val="00627A38"/>
    <w:rsid w:val="00627A89"/>
    <w:rsid w:val="006300E4"/>
    <w:rsid w:val="006303DA"/>
    <w:rsid w:val="0063048E"/>
    <w:rsid w:val="00630A6D"/>
    <w:rsid w:val="00630AF6"/>
    <w:rsid w:val="00630B28"/>
    <w:rsid w:val="006310B1"/>
    <w:rsid w:val="006312F3"/>
    <w:rsid w:val="00631301"/>
    <w:rsid w:val="006316F2"/>
    <w:rsid w:val="00631D49"/>
    <w:rsid w:val="0063265D"/>
    <w:rsid w:val="00632BC5"/>
    <w:rsid w:val="00632C85"/>
    <w:rsid w:val="00633BA5"/>
    <w:rsid w:val="00633BAF"/>
    <w:rsid w:val="0063408A"/>
    <w:rsid w:val="0063409C"/>
    <w:rsid w:val="0063442A"/>
    <w:rsid w:val="0063448F"/>
    <w:rsid w:val="0063452E"/>
    <w:rsid w:val="00634920"/>
    <w:rsid w:val="006349B8"/>
    <w:rsid w:val="00634C6E"/>
    <w:rsid w:val="0063514C"/>
    <w:rsid w:val="006352BB"/>
    <w:rsid w:val="006353F2"/>
    <w:rsid w:val="00635405"/>
    <w:rsid w:val="0063568A"/>
    <w:rsid w:val="006357C6"/>
    <w:rsid w:val="006358CB"/>
    <w:rsid w:val="00635A28"/>
    <w:rsid w:val="00636010"/>
    <w:rsid w:val="00636252"/>
    <w:rsid w:val="00636318"/>
    <w:rsid w:val="006364A0"/>
    <w:rsid w:val="006367A0"/>
    <w:rsid w:val="006368D7"/>
    <w:rsid w:val="00636CA3"/>
    <w:rsid w:val="0063741F"/>
    <w:rsid w:val="00637437"/>
    <w:rsid w:val="00637472"/>
    <w:rsid w:val="0063796B"/>
    <w:rsid w:val="00637FED"/>
    <w:rsid w:val="006407FF"/>
    <w:rsid w:val="00640B3F"/>
    <w:rsid w:val="0064114F"/>
    <w:rsid w:val="006414DC"/>
    <w:rsid w:val="00641CC1"/>
    <w:rsid w:val="006423C0"/>
    <w:rsid w:val="0064244B"/>
    <w:rsid w:val="006426C8"/>
    <w:rsid w:val="00642788"/>
    <w:rsid w:val="006428D0"/>
    <w:rsid w:val="00642B0E"/>
    <w:rsid w:val="00642B2B"/>
    <w:rsid w:val="00643004"/>
    <w:rsid w:val="006438FE"/>
    <w:rsid w:val="00643966"/>
    <w:rsid w:val="00643EF7"/>
    <w:rsid w:val="00645A0A"/>
    <w:rsid w:val="00645A9F"/>
    <w:rsid w:val="00645E00"/>
    <w:rsid w:val="00645F6C"/>
    <w:rsid w:val="00646055"/>
    <w:rsid w:val="00646149"/>
    <w:rsid w:val="006469AA"/>
    <w:rsid w:val="00646FE7"/>
    <w:rsid w:val="00647AD9"/>
    <w:rsid w:val="00647E1F"/>
    <w:rsid w:val="00647FD2"/>
    <w:rsid w:val="00647FE3"/>
    <w:rsid w:val="006504F2"/>
    <w:rsid w:val="0065073A"/>
    <w:rsid w:val="006508A6"/>
    <w:rsid w:val="00650955"/>
    <w:rsid w:val="00650D2A"/>
    <w:rsid w:val="00650F25"/>
    <w:rsid w:val="006512C4"/>
    <w:rsid w:val="0065154C"/>
    <w:rsid w:val="006516B3"/>
    <w:rsid w:val="00651761"/>
    <w:rsid w:val="006518AC"/>
    <w:rsid w:val="0065227E"/>
    <w:rsid w:val="0065299F"/>
    <w:rsid w:val="00652B67"/>
    <w:rsid w:val="00652BD9"/>
    <w:rsid w:val="00652CBC"/>
    <w:rsid w:val="00653294"/>
    <w:rsid w:val="006535C8"/>
    <w:rsid w:val="00653AB6"/>
    <w:rsid w:val="00654265"/>
    <w:rsid w:val="0065459C"/>
    <w:rsid w:val="00654D16"/>
    <w:rsid w:val="006550C1"/>
    <w:rsid w:val="006550F0"/>
    <w:rsid w:val="0065558C"/>
    <w:rsid w:val="00655758"/>
    <w:rsid w:val="006559DA"/>
    <w:rsid w:val="00655B8A"/>
    <w:rsid w:val="00655B9D"/>
    <w:rsid w:val="00656B40"/>
    <w:rsid w:val="00656CBB"/>
    <w:rsid w:val="00656DA1"/>
    <w:rsid w:val="00656E3E"/>
    <w:rsid w:val="00656F05"/>
    <w:rsid w:val="006570AE"/>
    <w:rsid w:val="006576E3"/>
    <w:rsid w:val="006579A4"/>
    <w:rsid w:val="00660167"/>
    <w:rsid w:val="006606D0"/>
    <w:rsid w:val="006608BD"/>
    <w:rsid w:val="006613D1"/>
    <w:rsid w:val="006614DA"/>
    <w:rsid w:val="006615C8"/>
    <w:rsid w:val="00661989"/>
    <w:rsid w:val="00661C6B"/>
    <w:rsid w:val="0066259C"/>
    <w:rsid w:val="006625A0"/>
    <w:rsid w:val="006625E2"/>
    <w:rsid w:val="0066278E"/>
    <w:rsid w:val="00662D3D"/>
    <w:rsid w:val="006630F9"/>
    <w:rsid w:val="006640E0"/>
    <w:rsid w:val="0066422B"/>
    <w:rsid w:val="006642E3"/>
    <w:rsid w:val="0066468D"/>
    <w:rsid w:val="00664BAE"/>
    <w:rsid w:val="00664F46"/>
    <w:rsid w:val="00665516"/>
    <w:rsid w:val="0066587B"/>
    <w:rsid w:val="00665AC8"/>
    <w:rsid w:val="00665C00"/>
    <w:rsid w:val="00665E01"/>
    <w:rsid w:val="00665E45"/>
    <w:rsid w:val="00665EA0"/>
    <w:rsid w:val="00665FAC"/>
    <w:rsid w:val="0066628D"/>
    <w:rsid w:val="0066696B"/>
    <w:rsid w:val="00666992"/>
    <w:rsid w:val="006669D4"/>
    <w:rsid w:val="00666A76"/>
    <w:rsid w:val="00666C0A"/>
    <w:rsid w:val="00666D08"/>
    <w:rsid w:val="0066739A"/>
    <w:rsid w:val="006674A2"/>
    <w:rsid w:val="00667627"/>
    <w:rsid w:val="00667B10"/>
    <w:rsid w:val="00667E02"/>
    <w:rsid w:val="00667E9E"/>
    <w:rsid w:val="00670138"/>
    <w:rsid w:val="006703D0"/>
    <w:rsid w:val="00670466"/>
    <w:rsid w:val="00670823"/>
    <w:rsid w:val="006708C7"/>
    <w:rsid w:val="00670B57"/>
    <w:rsid w:val="00670C06"/>
    <w:rsid w:val="00670D42"/>
    <w:rsid w:val="00671017"/>
    <w:rsid w:val="006719BB"/>
    <w:rsid w:val="00671EF0"/>
    <w:rsid w:val="00672099"/>
    <w:rsid w:val="00672486"/>
    <w:rsid w:val="00672DD1"/>
    <w:rsid w:val="00672EC3"/>
    <w:rsid w:val="00673CE8"/>
    <w:rsid w:val="00673DBE"/>
    <w:rsid w:val="0067403D"/>
    <w:rsid w:val="0067444D"/>
    <w:rsid w:val="00674802"/>
    <w:rsid w:val="00674C8F"/>
    <w:rsid w:val="00675432"/>
    <w:rsid w:val="00675ABA"/>
    <w:rsid w:val="00675B3D"/>
    <w:rsid w:val="00675D07"/>
    <w:rsid w:val="00675E8C"/>
    <w:rsid w:val="006762B1"/>
    <w:rsid w:val="006768CA"/>
    <w:rsid w:val="00677513"/>
    <w:rsid w:val="0067783C"/>
    <w:rsid w:val="00677E08"/>
    <w:rsid w:val="00677F69"/>
    <w:rsid w:val="00680080"/>
    <w:rsid w:val="00680426"/>
    <w:rsid w:val="00680685"/>
    <w:rsid w:val="006806D3"/>
    <w:rsid w:val="006809A4"/>
    <w:rsid w:val="00680BF7"/>
    <w:rsid w:val="00681937"/>
    <w:rsid w:val="00681BB9"/>
    <w:rsid w:val="006820B2"/>
    <w:rsid w:val="006820C5"/>
    <w:rsid w:val="00682175"/>
    <w:rsid w:val="0068219D"/>
    <w:rsid w:val="006827E0"/>
    <w:rsid w:val="0068291C"/>
    <w:rsid w:val="00682A53"/>
    <w:rsid w:val="00682B6A"/>
    <w:rsid w:val="00682D89"/>
    <w:rsid w:val="00682E0D"/>
    <w:rsid w:val="0068307F"/>
    <w:rsid w:val="006830DD"/>
    <w:rsid w:val="006832CC"/>
    <w:rsid w:val="00683606"/>
    <w:rsid w:val="00683687"/>
    <w:rsid w:val="0068369F"/>
    <w:rsid w:val="00683743"/>
    <w:rsid w:val="0068382C"/>
    <w:rsid w:val="00683A9C"/>
    <w:rsid w:val="00683BC5"/>
    <w:rsid w:val="00683DBA"/>
    <w:rsid w:val="006843B8"/>
    <w:rsid w:val="00684999"/>
    <w:rsid w:val="00684B3A"/>
    <w:rsid w:val="00685432"/>
    <w:rsid w:val="0068549D"/>
    <w:rsid w:val="006856A7"/>
    <w:rsid w:val="0068641E"/>
    <w:rsid w:val="0068646D"/>
    <w:rsid w:val="006866E3"/>
    <w:rsid w:val="006868FC"/>
    <w:rsid w:val="00686B65"/>
    <w:rsid w:val="00686D80"/>
    <w:rsid w:val="00686ED7"/>
    <w:rsid w:val="00686EE6"/>
    <w:rsid w:val="00687718"/>
    <w:rsid w:val="00687FFB"/>
    <w:rsid w:val="0069012A"/>
    <w:rsid w:val="006903B1"/>
    <w:rsid w:val="00690501"/>
    <w:rsid w:val="0069097B"/>
    <w:rsid w:val="00690B13"/>
    <w:rsid w:val="00691110"/>
    <w:rsid w:val="0069115B"/>
    <w:rsid w:val="006914F8"/>
    <w:rsid w:val="006915DE"/>
    <w:rsid w:val="00691D2F"/>
    <w:rsid w:val="006921E6"/>
    <w:rsid w:val="00692602"/>
    <w:rsid w:val="00692B95"/>
    <w:rsid w:val="00693367"/>
    <w:rsid w:val="0069368E"/>
    <w:rsid w:val="006936A8"/>
    <w:rsid w:val="006942C2"/>
    <w:rsid w:val="006946F3"/>
    <w:rsid w:val="00694786"/>
    <w:rsid w:val="0069489D"/>
    <w:rsid w:val="00694ECB"/>
    <w:rsid w:val="006957EB"/>
    <w:rsid w:val="00695D69"/>
    <w:rsid w:val="006963FC"/>
    <w:rsid w:val="00696695"/>
    <w:rsid w:val="006966E6"/>
    <w:rsid w:val="00696B9B"/>
    <w:rsid w:val="00696D59"/>
    <w:rsid w:val="0069710B"/>
    <w:rsid w:val="006975B9"/>
    <w:rsid w:val="00697C0E"/>
    <w:rsid w:val="006A019B"/>
    <w:rsid w:val="006A05E3"/>
    <w:rsid w:val="006A249E"/>
    <w:rsid w:val="006A2559"/>
    <w:rsid w:val="006A2C75"/>
    <w:rsid w:val="006A3810"/>
    <w:rsid w:val="006A4914"/>
    <w:rsid w:val="006A499D"/>
    <w:rsid w:val="006A4A1D"/>
    <w:rsid w:val="006A4AFB"/>
    <w:rsid w:val="006A4DAA"/>
    <w:rsid w:val="006A514D"/>
    <w:rsid w:val="006A51F9"/>
    <w:rsid w:val="006A54B4"/>
    <w:rsid w:val="006A570C"/>
    <w:rsid w:val="006A5802"/>
    <w:rsid w:val="006A596D"/>
    <w:rsid w:val="006A599D"/>
    <w:rsid w:val="006A5E95"/>
    <w:rsid w:val="006A610C"/>
    <w:rsid w:val="006A611E"/>
    <w:rsid w:val="006A62A7"/>
    <w:rsid w:val="006A6A9E"/>
    <w:rsid w:val="006A6D78"/>
    <w:rsid w:val="006A79F2"/>
    <w:rsid w:val="006A7C21"/>
    <w:rsid w:val="006A7CF4"/>
    <w:rsid w:val="006B00DD"/>
    <w:rsid w:val="006B0293"/>
    <w:rsid w:val="006B0548"/>
    <w:rsid w:val="006B06B2"/>
    <w:rsid w:val="006B0966"/>
    <w:rsid w:val="006B0A04"/>
    <w:rsid w:val="006B181B"/>
    <w:rsid w:val="006B1B7F"/>
    <w:rsid w:val="006B1E13"/>
    <w:rsid w:val="006B2013"/>
    <w:rsid w:val="006B27B7"/>
    <w:rsid w:val="006B2827"/>
    <w:rsid w:val="006B368D"/>
    <w:rsid w:val="006B37F0"/>
    <w:rsid w:val="006B39F5"/>
    <w:rsid w:val="006B3C52"/>
    <w:rsid w:val="006B3ED0"/>
    <w:rsid w:val="006B3F2D"/>
    <w:rsid w:val="006B44C1"/>
    <w:rsid w:val="006B4E1D"/>
    <w:rsid w:val="006B4F6A"/>
    <w:rsid w:val="006B4F76"/>
    <w:rsid w:val="006B4FD8"/>
    <w:rsid w:val="006B52AF"/>
    <w:rsid w:val="006B5629"/>
    <w:rsid w:val="006B5925"/>
    <w:rsid w:val="006B67FA"/>
    <w:rsid w:val="006B7273"/>
    <w:rsid w:val="006B7637"/>
    <w:rsid w:val="006C02BA"/>
    <w:rsid w:val="006C08B3"/>
    <w:rsid w:val="006C0B76"/>
    <w:rsid w:val="006C0E7E"/>
    <w:rsid w:val="006C10A1"/>
    <w:rsid w:val="006C181C"/>
    <w:rsid w:val="006C196B"/>
    <w:rsid w:val="006C1A36"/>
    <w:rsid w:val="006C1B1C"/>
    <w:rsid w:val="006C1B8E"/>
    <w:rsid w:val="006C1BC1"/>
    <w:rsid w:val="006C1CB1"/>
    <w:rsid w:val="006C1DD6"/>
    <w:rsid w:val="006C1F00"/>
    <w:rsid w:val="006C20AE"/>
    <w:rsid w:val="006C2178"/>
    <w:rsid w:val="006C24E3"/>
    <w:rsid w:val="006C2606"/>
    <w:rsid w:val="006C2923"/>
    <w:rsid w:val="006C2C1E"/>
    <w:rsid w:val="006C2D0C"/>
    <w:rsid w:val="006C3191"/>
    <w:rsid w:val="006C32E6"/>
    <w:rsid w:val="006C35A3"/>
    <w:rsid w:val="006C3698"/>
    <w:rsid w:val="006C3AA6"/>
    <w:rsid w:val="006C4102"/>
    <w:rsid w:val="006C42C2"/>
    <w:rsid w:val="006C4582"/>
    <w:rsid w:val="006C45A0"/>
    <w:rsid w:val="006C4C7C"/>
    <w:rsid w:val="006C4D96"/>
    <w:rsid w:val="006C4FAE"/>
    <w:rsid w:val="006C5B17"/>
    <w:rsid w:val="006C5D4A"/>
    <w:rsid w:val="006C6072"/>
    <w:rsid w:val="006C617C"/>
    <w:rsid w:val="006C662A"/>
    <w:rsid w:val="006C6690"/>
    <w:rsid w:val="006C69AF"/>
    <w:rsid w:val="006C6FB2"/>
    <w:rsid w:val="006C7027"/>
    <w:rsid w:val="006C70CC"/>
    <w:rsid w:val="006D0306"/>
    <w:rsid w:val="006D092D"/>
    <w:rsid w:val="006D0BB0"/>
    <w:rsid w:val="006D0C5F"/>
    <w:rsid w:val="006D136F"/>
    <w:rsid w:val="006D1842"/>
    <w:rsid w:val="006D2049"/>
    <w:rsid w:val="006D2370"/>
    <w:rsid w:val="006D2960"/>
    <w:rsid w:val="006D2C73"/>
    <w:rsid w:val="006D2EB3"/>
    <w:rsid w:val="006D2EE4"/>
    <w:rsid w:val="006D38F2"/>
    <w:rsid w:val="006D3A59"/>
    <w:rsid w:val="006D41A0"/>
    <w:rsid w:val="006D4283"/>
    <w:rsid w:val="006D43CA"/>
    <w:rsid w:val="006D4C1C"/>
    <w:rsid w:val="006D4FAC"/>
    <w:rsid w:val="006D56E6"/>
    <w:rsid w:val="006D583E"/>
    <w:rsid w:val="006D590B"/>
    <w:rsid w:val="006D5911"/>
    <w:rsid w:val="006D62B1"/>
    <w:rsid w:val="006D6763"/>
    <w:rsid w:val="006D67FD"/>
    <w:rsid w:val="006D6807"/>
    <w:rsid w:val="006D6B6D"/>
    <w:rsid w:val="006D6EC5"/>
    <w:rsid w:val="006D7202"/>
    <w:rsid w:val="006D796D"/>
    <w:rsid w:val="006D7B3E"/>
    <w:rsid w:val="006D7BED"/>
    <w:rsid w:val="006E037C"/>
    <w:rsid w:val="006E0441"/>
    <w:rsid w:val="006E117A"/>
    <w:rsid w:val="006E141A"/>
    <w:rsid w:val="006E1F90"/>
    <w:rsid w:val="006E26FD"/>
    <w:rsid w:val="006E2A3A"/>
    <w:rsid w:val="006E2A88"/>
    <w:rsid w:val="006E3197"/>
    <w:rsid w:val="006E3604"/>
    <w:rsid w:val="006E3851"/>
    <w:rsid w:val="006E3853"/>
    <w:rsid w:val="006E3B0E"/>
    <w:rsid w:val="006E3CBA"/>
    <w:rsid w:val="006E3DF5"/>
    <w:rsid w:val="006E3E42"/>
    <w:rsid w:val="006E4088"/>
    <w:rsid w:val="006E40C1"/>
    <w:rsid w:val="006E4128"/>
    <w:rsid w:val="006E426A"/>
    <w:rsid w:val="006E448E"/>
    <w:rsid w:val="006E4871"/>
    <w:rsid w:val="006E4A87"/>
    <w:rsid w:val="006E582F"/>
    <w:rsid w:val="006E5B14"/>
    <w:rsid w:val="006E6101"/>
    <w:rsid w:val="006E62B0"/>
    <w:rsid w:val="006E6A69"/>
    <w:rsid w:val="006E6CD8"/>
    <w:rsid w:val="006E7003"/>
    <w:rsid w:val="006E709F"/>
    <w:rsid w:val="006E732F"/>
    <w:rsid w:val="006E7929"/>
    <w:rsid w:val="006E7D4D"/>
    <w:rsid w:val="006E7EA0"/>
    <w:rsid w:val="006F0051"/>
    <w:rsid w:val="006F0104"/>
    <w:rsid w:val="006F0E20"/>
    <w:rsid w:val="006F0FF1"/>
    <w:rsid w:val="006F106B"/>
    <w:rsid w:val="006F13A5"/>
    <w:rsid w:val="006F1845"/>
    <w:rsid w:val="006F1AE4"/>
    <w:rsid w:val="006F1BAB"/>
    <w:rsid w:val="006F1D31"/>
    <w:rsid w:val="006F2142"/>
    <w:rsid w:val="006F2256"/>
    <w:rsid w:val="006F22D3"/>
    <w:rsid w:val="006F2339"/>
    <w:rsid w:val="006F274B"/>
    <w:rsid w:val="006F284A"/>
    <w:rsid w:val="006F28D6"/>
    <w:rsid w:val="006F2B4C"/>
    <w:rsid w:val="006F305C"/>
    <w:rsid w:val="006F308D"/>
    <w:rsid w:val="006F36E4"/>
    <w:rsid w:val="006F37AA"/>
    <w:rsid w:val="006F3972"/>
    <w:rsid w:val="006F3AFD"/>
    <w:rsid w:val="006F3C04"/>
    <w:rsid w:val="006F461E"/>
    <w:rsid w:val="006F47AD"/>
    <w:rsid w:val="006F493B"/>
    <w:rsid w:val="006F49A8"/>
    <w:rsid w:val="006F4CD7"/>
    <w:rsid w:val="006F52C8"/>
    <w:rsid w:val="006F53BB"/>
    <w:rsid w:val="006F5941"/>
    <w:rsid w:val="006F5B03"/>
    <w:rsid w:val="006F5BFD"/>
    <w:rsid w:val="006F6033"/>
    <w:rsid w:val="006F605C"/>
    <w:rsid w:val="006F6400"/>
    <w:rsid w:val="006F67CB"/>
    <w:rsid w:val="006F69A5"/>
    <w:rsid w:val="006F7150"/>
    <w:rsid w:val="006F785E"/>
    <w:rsid w:val="006F78E9"/>
    <w:rsid w:val="006F7A48"/>
    <w:rsid w:val="006F7C1E"/>
    <w:rsid w:val="006F7F79"/>
    <w:rsid w:val="00700206"/>
    <w:rsid w:val="0070023D"/>
    <w:rsid w:val="007004A4"/>
    <w:rsid w:val="007005AF"/>
    <w:rsid w:val="007008FA"/>
    <w:rsid w:val="00700A21"/>
    <w:rsid w:val="00700B85"/>
    <w:rsid w:val="00700C8A"/>
    <w:rsid w:val="00700D7C"/>
    <w:rsid w:val="007013C0"/>
    <w:rsid w:val="0070195A"/>
    <w:rsid w:val="00701BB1"/>
    <w:rsid w:val="00701E91"/>
    <w:rsid w:val="0070216B"/>
    <w:rsid w:val="0070216C"/>
    <w:rsid w:val="007023F9"/>
    <w:rsid w:val="007025A5"/>
    <w:rsid w:val="00703A93"/>
    <w:rsid w:val="00703E07"/>
    <w:rsid w:val="00704298"/>
    <w:rsid w:val="007050EF"/>
    <w:rsid w:val="007051F8"/>
    <w:rsid w:val="007059DF"/>
    <w:rsid w:val="00705E93"/>
    <w:rsid w:val="0070606B"/>
    <w:rsid w:val="00706B5E"/>
    <w:rsid w:val="00706CD8"/>
    <w:rsid w:val="00706F62"/>
    <w:rsid w:val="0070727D"/>
    <w:rsid w:val="00707561"/>
    <w:rsid w:val="007075CF"/>
    <w:rsid w:val="00707864"/>
    <w:rsid w:val="007079DE"/>
    <w:rsid w:val="00707A93"/>
    <w:rsid w:val="007100A8"/>
    <w:rsid w:val="00710283"/>
    <w:rsid w:val="007105E4"/>
    <w:rsid w:val="00710789"/>
    <w:rsid w:val="0071098E"/>
    <w:rsid w:val="00710E45"/>
    <w:rsid w:val="00710FE1"/>
    <w:rsid w:val="0071167D"/>
    <w:rsid w:val="0071172A"/>
    <w:rsid w:val="00711A1A"/>
    <w:rsid w:val="00711CD6"/>
    <w:rsid w:val="00711D10"/>
    <w:rsid w:val="00711D15"/>
    <w:rsid w:val="00711D58"/>
    <w:rsid w:val="00711FFD"/>
    <w:rsid w:val="0071222C"/>
    <w:rsid w:val="007122CF"/>
    <w:rsid w:val="0071268B"/>
    <w:rsid w:val="00712CFE"/>
    <w:rsid w:val="00713559"/>
    <w:rsid w:val="00713660"/>
    <w:rsid w:val="0071368B"/>
    <w:rsid w:val="007137D1"/>
    <w:rsid w:val="00713E25"/>
    <w:rsid w:val="00714748"/>
    <w:rsid w:val="0071495C"/>
    <w:rsid w:val="00715559"/>
    <w:rsid w:val="00715E49"/>
    <w:rsid w:val="00715EDA"/>
    <w:rsid w:val="00715F88"/>
    <w:rsid w:val="00716178"/>
    <w:rsid w:val="00716624"/>
    <w:rsid w:val="0071668C"/>
    <w:rsid w:val="007166EA"/>
    <w:rsid w:val="00716F75"/>
    <w:rsid w:val="007175F4"/>
    <w:rsid w:val="00717C81"/>
    <w:rsid w:val="00717C85"/>
    <w:rsid w:val="00717F57"/>
    <w:rsid w:val="00717FFC"/>
    <w:rsid w:val="00720284"/>
    <w:rsid w:val="00720382"/>
    <w:rsid w:val="00720790"/>
    <w:rsid w:val="00720BB0"/>
    <w:rsid w:val="00720F89"/>
    <w:rsid w:val="00720FA6"/>
    <w:rsid w:val="0072141E"/>
    <w:rsid w:val="007214E4"/>
    <w:rsid w:val="00721613"/>
    <w:rsid w:val="00721680"/>
    <w:rsid w:val="00721FA5"/>
    <w:rsid w:val="00722F3B"/>
    <w:rsid w:val="0072303C"/>
    <w:rsid w:val="007230A0"/>
    <w:rsid w:val="007233AF"/>
    <w:rsid w:val="0072349E"/>
    <w:rsid w:val="007236CF"/>
    <w:rsid w:val="007236DC"/>
    <w:rsid w:val="00723C31"/>
    <w:rsid w:val="00723EA4"/>
    <w:rsid w:val="00724288"/>
    <w:rsid w:val="007246F1"/>
    <w:rsid w:val="0072475F"/>
    <w:rsid w:val="00724A3C"/>
    <w:rsid w:val="00724A92"/>
    <w:rsid w:val="00724D5D"/>
    <w:rsid w:val="00724E46"/>
    <w:rsid w:val="00724EBC"/>
    <w:rsid w:val="0072518E"/>
    <w:rsid w:val="0072558C"/>
    <w:rsid w:val="007259BD"/>
    <w:rsid w:val="00726065"/>
    <w:rsid w:val="00726406"/>
    <w:rsid w:val="0073047C"/>
    <w:rsid w:val="0073075C"/>
    <w:rsid w:val="00730ABC"/>
    <w:rsid w:val="00730B4A"/>
    <w:rsid w:val="007315E7"/>
    <w:rsid w:val="007316A3"/>
    <w:rsid w:val="0073194E"/>
    <w:rsid w:val="00731989"/>
    <w:rsid w:val="00731A35"/>
    <w:rsid w:val="00731C11"/>
    <w:rsid w:val="00732144"/>
    <w:rsid w:val="00732217"/>
    <w:rsid w:val="00732600"/>
    <w:rsid w:val="00732712"/>
    <w:rsid w:val="00732957"/>
    <w:rsid w:val="00732B93"/>
    <w:rsid w:val="00732F43"/>
    <w:rsid w:val="00732F48"/>
    <w:rsid w:val="00732F78"/>
    <w:rsid w:val="007330FE"/>
    <w:rsid w:val="00733258"/>
    <w:rsid w:val="007335B6"/>
    <w:rsid w:val="0073393D"/>
    <w:rsid w:val="00733A97"/>
    <w:rsid w:val="007344B1"/>
    <w:rsid w:val="0073479D"/>
    <w:rsid w:val="00734DFD"/>
    <w:rsid w:val="00734E23"/>
    <w:rsid w:val="0073518C"/>
    <w:rsid w:val="00735223"/>
    <w:rsid w:val="00735640"/>
    <w:rsid w:val="00736733"/>
    <w:rsid w:val="0073673A"/>
    <w:rsid w:val="00736A7C"/>
    <w:rsid w:val="00736B8D"/>
    <w:rsid w:val="00736B97"/>
    <w:rsid w:val="00736DBB"/>
    <w:rsid w:val="00736F53"/>
    <w:rsid w:val="0073717A"/>
    <w:rsid w:val="00737E85"/>
    <w:rsid w:val="00737FFC"/>
    <w:rsid w:val="00740309"/>
    <w:rsid w:val="00740665"/>
    <w:rsid w:val="00740E60"/>
    <w:rsid w:val="00740F26"/>
    <w:rsid w:val="00741AB1"/>
    <w:rsid w:val="00742203"/>
    <w:rsid w:val="007424B3"/>
    <w:rsid w:val="00742AEE"/>
    <w:rsid w:val="00742B38"/>
    <w:rsid w:val="00742B41"/>
    <w:rsid w:val="00743544"/>
    <w:rsid w:val="0074366B"/>
    <w:rsid w:val="007440E9"/>
    <w:rsid w:val="0074482E"/>
    <w:rsid w:val="00745222"/>
    <w:rsid w:val="007457BC"/>
    <w:rsid w:val="00745935"/>
    <w:rsid w:val="00746085"/>
    <w:rsid w:val="007464D5"/>
    <w:rsid w:val="00746B6A"/>
    <w:rsid w:val="00746E22"/>
    <w:rsid w:val="00746FD3"/>
    <w:rsid w:val="00747168"/>
    <w:rsid w:val="007471CE"/>
    <w:rsid w:val="0074731A"/>
    <w:rsid w:val="007473E3"/>
    <w:rsid w:val="00747746"/>
    <w:rsid w:val="00747952"/>
    <w:rsid w:val="00747ABB"/>
    <w:rsid w:val="00747FC1"/>
    <w:rsid w:val="00750024"/>
    <w:rsid w:val="0075064F"/>
    <w:rsid w:val="0075070A"/>
    <w:rsid w:val="00750919"/>
    <w:rsid w:val="00750BD1"/>
    <w:rsid w:val="007510AE"/>
    <w:rsid w:val="007513A1"/>
    <w:rsid w:val="007517C6"/>
    <w:rsid w:val="00751975"/>
    <w:rsid w:val="00751D79"/>
    <w:rsid w:val="007521FF"/>
    <w:rsid w:val="007523E4"/>
    <w:rsid w:val="00752429"/>
    <w:rsid w:val="00752C93"/>
    <w:rsid w:val="00752D03"/>
    <w:rsid w:val="00752DE4"/>
    <w:rsid w:val="00752E75"/>
    <w:rsid w:val="00753293"/>
    <w:rsid w:val="00753727"/>
    <w:rsid w:val="00753CC9"/>
    <w:rsid w:val="00754034"/>
    <w:rsid w:val="00754180"/>
    <w:rsid w:val="0075427C"/>
    <w:rsid w:val="00754723"/>
    <w:rsid w:val="00754C5D"/>
    <w:rsid w:val="007556C7"/>
    <w:rsid w:val="00755803"/>
    <w:rsid w:val="00755834"/>
    <w:rsid w:val="00755D31"/>
    <w:rsid w:val="007562D2"/>
    <w:rsid w:val="007564AE"/>
    <w:rsid w:val="00756FEB"/>
    <w:rsid w:val="007570EC"/>
    <w:rsid w:val="00757210"/>
    <w:rsid w:val="00757417"/>
    <w:rsid w:val="007579EE"/>
    <w:rsid w:val="00757B4A"/>
    <w:rsid w:val="0076005F"/>
    <w:rsid w:val="007603C5"/>
    <w:rsid w:val="00760419"/>
    <w:rsid w:val="00760446"/>
    <w:rsid w:val="00760587"/>
    <w:rsid w:val="007607AD"/>
    <w:rsid w:val="0076097B"/>
    <w:rsid w:val="00760A49"/>
    <w:rsid w:val="00760C7E"/>
    <w:rsid w:val="00760D3A"/>
    <w:rsid w:val="00760E90"/>
    <w:rsid w:val="00761042"/>
    <w:rsid w:val="00761BD3"/>
    <w:rsid w:val="00761C7F"/>
    <w:rsid w:val="00761CA7"/>
    <w:rsid w:val="00761CDB"/>
    <w:rsid w:val="00761EB7"/>
    <w:rsid w:val="00762199"/>
    <w:rsid w:val="007622B3"/>
    <w:rsid w:val="007628B3"/>
    <w:rsid w:val="0076309E"/>
    <w:rsid w:val="007632CF"/>
    <w:rsid w:val="00763333"/>
    <w:rsid w:val="007633A8"/>
    <w:rsid w:val="00763414"/>
    <w:rsid w:val="00763642"/>
    <w:rsid w:val="00763D50"/>
    <w:rsid w:val="00763EFB"/>
    <w:rsid w:val="007642B0"/>
    <w:rsid w:val="0076454B"/>
    <w:rsid w:val="0076463D"/>
    <w:rsid w:val="00764918"/>
    <w:rsid w:val="007649D2"/>
    <w:rsid w:val="00764F1C"/>
    <w:rsid w:val="00765163"/>
    <w:rsid w:val="007654AE"/>
    <w:rsid w:val="00765713"/>
    <w:rsid w:val="0076581D"/>
    <w:rsid w:val="00766066"/>
    <w:rsid w:val="00766A87"/>
    <w:rsid w:val="00766B8B"/>
    <w:rsid w:val="00766EAA"/>
    <w:rsid w:val="007675DE"/>
    <w:rsid w:val="00767B1A"/>
    <w:rsid w:val="0077065D"/>
    <w:rsid w:val="00770843"/>
    <w:rsid w:val="0077088A"/>
    <w:rsid w:val="007708B5"/>
    <w:rsid w:val="00770B83"/>
    <w:rsid w:val="00770DC8"/>
    <w:rsid w:val="007714F2"/>
    <w:rsid w:val="00771928"/>
    <w:rsid w:val="00772100"/>
    <w:rsid w:val="0077212A"/>
    <w:rsid w:val="007721B5"/>
    <w:rsid w:val="007721C5"/>
    <w:rsid w:val="0077255F"/>
    <w:rsid w:val="0077331E"/>
    <w:rsid w:val="007739AC"/>
    <w:rsid w:val="00773B24"/>
    <w:rsid w:val="00773D8B"/>
    <w:rsid w:val="00774221"/>
    <w:rsid w:val="007744C1"/>
    <w:rsid w:val="007744DE"/>
    <w:rsid w:val="00774618"/>
    <w:rsid w:val="0077476A"/>
    <w:rsid w:val="00774B54"/>
    <w:rsid w:val="00774B5E"/>
    <w:rsid w:val="00774B94"/>
    <w:rsid w:val="00774DE4"/>
    <w:rsid w:val="00774EC9"/>
    <w:rsid w:val="0077509F"/>
    <w:rsid w:val="00775263"/>
    <w:rsid w:val="00775366"/>
    <w:rsid w:val="0077552E"/>
    <w:rsid w:val="00775EE3"/>
    <w:rsid w:val="007763A2"/>
    <w:rsid w:val="00776AC9"/>
    <w:rsid w:val="00780054"/>
    <w:rsid w:val="00780619"/>
    <w:rsid w:val="00780DCC"/>
    <w:rsid w:val="007814E4"/>
    <w:rsid w:val="007817B5"/>
    <w:rsid w:val="00781B50"/>
    <w:rsid w:val="00781DEC"/>
    <w:rsid w:val="00781FB8"/>
    <w:rsid w:val="00782108"/>
    <w:rsid w:val="00782B38"/>
    <w:rsid w:val="00782B8A"/>
    <w:rsid w:val="0078309C"/>
    <w:rsid w:val="0078365D"/>
    <w:rsid w:val="007836A9"/>
    <w:rsid w:val="00783755"/>
    <w:rsid w:val="007838CE"/>
    <w:rsid w:val="00783D91"/>
    <w:rsid w:val="007846E7"/>
    <w:rsid w:val="00784852"/>
    <w:rsid w:val="007848E4"/>
    <w:rsid w:val="00784987"/>
    <w:rsid w:val="00784BDF"/>
    <w:rsid w:val="00784D5B"/>
    <w:rsid w:val="00785427"/>
    <w:rsid w:val="0078689A"/>
    <w:rsid w:val="00786926"/>
    <w:rsid w:val="00786946"/>
    <w:rsid w:val="00786B61"/>
    <w:rsid w:val="00787049"/>
    <w:rsid w:val="00787406"/>
    <w:rsid w:val="007877D6"/>
    <w:rsid w:val="007878A9"/>
    <w:rsid w:val="00787AC8"/>
    <w:rsid w:val="00787CD1"/>
    <w:rsid w:val="00787D88"/>
    <w:rsid w:val="00787DFD"/>
    <w:rsid w:val="007902F4"/>
    <w:rsid w:val="007904B8"/>
    <w:rsid w:val="00790848"/>
    <w:rsid w:val="0079099A"/>
    <w:rsid w:val="00790AE5"/>
    <w:rsid w:val="00790B5C"/>
    <w:rsid w:val="00790E66"/>
    <w:rsid w:val="00791151"/>
    <w:rsid w:val="007911A4"/>
    <w:rsid w:val="007917D9"/>
    <w:rsid w:val="00791A8A"/>
    <w:rsid w:val="00791C9A"/>
    <w:rsid w:val="0079232B"/>
    <w:rsid w:val="00792938"/>
    <w:rsid w:val="00792BF6"/>
    <w:rsid w:val="00792DAD"/>
    <w:rsid w:val="00792E9A"/>
    <w:rsid w:val="00793099"/>
    <w:rsid w:val="007934EC"/>
    <w:rsid w:val="00793791"/>
    <w:rsid w:val="007938D0"/>
    <w:rsid w:val="00793964"/>
    <w:rsid w:val="00793A57"/>
    <w:rsid w:val="00793C7E"/>
    <w:rsid w:val="00794098"/>
    <w:rsid w:val="00794E5C"/>
    <w:rsid w:val="00794EF4"/>
    <w:rsid w:val="00794FA3"/>
    <w:rsid w:val="007952E3"/>
    <w:rsid w:val="00795499"/>
    <w:rsid w:val="007955B6"/>
    <w:rsid w:val="007956DE"/>
    <w:rsid w:val="007957FF"/>
    <w:rsid w:val="00796317"/>
    <w:rsid w:val="00796397"/>
    <w:rsid w:val="00796666"/>
    <w:rsid w:val="00796807"/>
    <w:rsid w:val="00796AF2"/>
    <w:rsid w:val="00796CD0"/>
    <w:rsid w:val="0079709B"/>
    <w:rsid w:val="007977D2"/>
    <w:rsid w:val="00797CB0"/>
    <w:rsid w:val="007A0B1C"/>
    <w:rsid w:val="007A0CCB"/>
    <w:rsid w:val="007A13F6"/>
    <w:rsid w:val="007A1511"/>
    <w:rsid w:val="007A17C3"/>
    <w:rsid w:val="007A2860"/>
    <w:rsid w:val="007A2ABF"/>
    <w:rsid w:val="007A2DD2"/>
    <w:rsid w:val="007A3144"/>
    <w:rsid w:val="007A4F4F"/>
    <w:rsid w:val="007A525A"/>
    <w:rsid w:val="007A5377"/>
    <w:rsid w:val="007A53A9"/>
    <w:rsid w:val="007A5486"/>
    <w:rsid w:val="007A591A"/>
    <w:rsid w:val="007A5C67"/>
    <w:rsid w:val="007A62E1"/>
    <w:rsid w:val="007A7124"/>
    <w:rsid w:val="007A746B"/>
    <w:rsid w:val="007A7CEA"/>
    <w:rsid w:val="007A7F2F"/>
    <w:rsid w:val="007B0BE7"/>
    <w:rsid w:val="007B0FEE"/>
    <w:rsid w:val="007B1503"/>
    <w:rsid w:val="007B1761"/>
    <w:rsid w:val="007B19B2"/>
    <w:rsid w:val="007B19C6"/>
    <w:rsid w:val="007B1A6C"/>
    <w:rsid w:val="007B1CEE"/>
    <w:rsid w:val="007B1D5A"/>
    <w:rsid w:val="007B1E5D"/>
    <w:rsid w:val="007B1ED4"/>
    <w:rsid w:val="007B2413"/>
    <w:rsid w:val="007B2828"/>
    <w:rsid w:val="007B2EA6"/>
    <w:rsid w:val="007B2F81"/>
    <w:rsid w:val="007B384C"/>
    <w:rsid w:val="007B3C9D"/>
    <w:rsid w:val="007B3D2E"/>
    <w:rsid w:val="007B3D62"/>
    <w:rsid w:val="007B4042"/>
    <w:rsid w:val="007B4257"/>
    <w:rsid w:val="007B496D"/>
    <w:rsid w:val="007B4B07"/>
    <w:rsid w:val="007B50F9"/>
    <w:rsid w:val="007B555D"/>
    <w:rsid w:val="007B557E"/>
    <w:rsid w:val="007B568B"/>
    <w:rsid w:val="007B56BD"/>
    <w:rsid w:val="007B5B38"/>
    <w:rsid w:val="007B5C8C"/>
    <w:rsid w:val="007B5E5A"/>
    <w:rsid w:val="007B60D5"/>
    <w:rsid w:val="007B6147"/>
    <w:rsid w:val="007B6336"/>
    <w:rsid w:val="007B6541"/>
    <w:rsid w:val="007B693E"/>
    <w:rsid w:val="007B6946"/>
    <w:rsid w:val="007B6A35"/>
    <w:rsid w:val="007B72D6"/>
    <w:rsid w:val="007B78A1"/>
    <w:rsid w:val="007B7928"/>
    <w:rsid w:val="007B7CA2"/>
    <w:rsid w:val="007B7D91"/>
    <w:rsid w:val="007B7FEB"/>
    <w:rsid w:val="007B7FF2"/>
    <w:rsid w:val="007C0246"/>
    <w:rsid w:val="007C05B6"/>
    <w:rsid w:val="007C0977"/>
    <w:rsid w:val="007C0B7B"/>
    <w:rsid w:val="007C1019"/>
    <w:rsid w:val="007C178E"/>
    <w:rsid w:val="007C1997"/>
    <w:rsid w:val="007C19A1"/>
    <w:rsid w:val="007C1E74"/>
    <w:rsid w:val="007C2A2F"/>
    <w:rsid w:val="007C2E66"/>
    <w:rsid w:val="007C3023"/>
    <w:rsid w:val="007C34DF"/>
    <w:rsid w:val="007C4093"/>
    <w:rsid w:val="007C42E3"/>
    <w:rsid w:val="007C52FD"/>
    <w:rsid w:val="007C5CB6"/>
    <w:rsid w:val="007C6114"/>
    <w:rsid w:val="007C623A"/>
    <w:rsid w:val="007C635E"/>
    <w:rsid w:val="007C6533"/>
    <w:rsid w:val="007C690C"/>
    <w:rsid w:val="007C6E13"/>
    <w:rsid w:val="007C6E71"/>
    <w:rsid w:val="007C6ED6"/>
    <w:rsid w:val="007C75F8"/>
    <w:rsid w:val="007C79F8"/>
    <w:rsid w:val="007D01BC"/>
    <w:rsid w:val="007D0AB3"/>
    <w:rsid w:val="007D0C24"/>
    <w:rsid w:val="007D1183"/>
    <w:rsid w:val="007D1290"/>
    <w:rsid w:val="007D16BF"/>
    <w:rsid w:val="007D1E96"/>
    <w:rsid w:val="007D2920"/>
    <w:rsid w:val="007D2AF3"/>
    <w:rsid w:val="007D2CFF"/>
    <w:rsid w:val="007D2DC7"/>
    <w:rsid w:val="007D3075"/>
    <w:rsid w:val="007D32A8"/>
    <w:rsid w:val="007D33F8"/>
    <w:rsid w:val="007D3618"/>
    <w:rsid w:val="007D3690"/>
    <w:rsid w:val="007D391C"/>
    <w:rsid w:val="007D3A5D"/>
    <w:rsid w:val="007D3F85"/>
    <w:rsid w:val="007D4C66"/>
    <w:rsid w:val="007D4FC6"/>
    <w:rsid w:val="007D5366"/>
    <w:rsid w:val="007D56ED"/>
    <w:rsid w:val="007D571C"/>
    <w:rsid w:val="007D58EB"/>
    <w:rsid w:val="007D5911"/>
    <w:rsid w:val="007D689D"/>
    <w:rsid w:val="007D6BFA"/>
    <w:rsid w:val="007D6DB9"/>
    <w:rsid w:val="007D6E9B"/>
    <w:rsid w:val="007D6F7C"/>
    <w:rsid w:val="007D6F88"/>
    <w:rsid w:val="007D728B"/>
    <w:rsid w:val="007D72F8"/>
    <w:rsid w:val="007D7590"/>
    <w:rsid w:val="007D7877"/>
    <w:rsid w:val="007D78F5"/>
    <w:rsid w:val="007D792E"/>
    <w:rsid w:val="007D7A30"/>
    <w:rsid w:val="007D7CFF"/>
    <w:rsid w:val="007D7DF9"/>
    <w:rsid w:val="007D7EF1"/>
    <w:rsid w:val="007E0122"/>
    <w:rsid w:val="007E03E7"/>
    <w:rsid w:val="007E0489"/>
    <w:rsid w:val="007E0E91"/>
    <w:rsid w:val="007E1251"/>
    <w:rsid w:val="007E140F"/>
    <w:rsid w:val="007E16D1"/>
    <w:rsid w:val="007E1A74"/>
    <w:rsid w:val="007E1A8E"/>
    <w:rsid w:val="007E2098"/>
    <w:rsid w:val="007E3375"/>
    <w:rsid w:val="007E36D1"/>
    <w:rsid w:val="007E394C"/>
    <w:rsid w:val="007E3A98"/>
    <w:rsid w:val="007E3DD7"/>
    <w:rsid w:val="007E40A9"/>
    <w:rsid w:val="007E40F7"/>
    <w:rsid w:val="007E4136"/>
    <w:rsid w:val="007E4173"/>
    <w:rsid w:val="007E48DD"/>
    <w:rsid w:val="007E48EF"/>
    <w:rsid w:val="007E49DB"/>
    <w:rsid w:val="007E4A27"/>
    <w:rsid w:val="007E51C1"/>
    <w:rsid w:val="007E56B3"/>
    <w:rsid w:val="007E56BC"/>
    <w:rsid w:val="007E59A4"/>
    <w:rsid w:val="007E5AA0"/>
    <w:rsid w:val="007E5FDA"/>
    <w:rsid w:val="007E60FB"/>
    <w:rsid w:val="007E61A7"/>
    <w:rsid w:val="007E64ED"/>
    <w:rsid w:val="007E6657"/>
    <w:rsid w:val="007E6B67"/>
    <w:rsid w:val="007E6DCA"/>
    <w:rsid w:val="007E6E85"/>
    <w:rsid w:val="007E71DC"/>
    <w:rsid w:val="007E7295"/>
    <w:rsid w:val="007E737D"/>
    <w:rsid w:val="007E73BB"/>
    <w:rsid w:val="007E7AC9"/>
    <w:rsid w:val="007F0374"/>
    <w:rsid w:val="007F05D0"/>
    <w:rsid w:val="007F0944"/>
    <w:rsid w:val="007F0AD0"/>
    <w:rsid w:val="007F0CE1"/>
    <w:rsid w:val="007F158B"/>
    <w:rsid w:val="007F1D81"/>
    <w:rsid w:val="007F1F1D"/>
    <w:rsid w:val="007F21F0"/>
    <w:rsid w:val="007F27D0"/>
    <w:rsid w:val="007F2ADD"/>
    <w:rsid w:val="007F30A7"/>
    <w:rsid w:val="007F33B5"/>
    <w:rsid w:val="007F35C8"/>
    <w:rsid w:val="007F379F"/>
    <w:rsid w:val="007F38B1"/>
    <w:rsid w:val="007F3C35"/>
    <w:rsid w:val="007F3C36"/>
    <w:rsid w:val="007F3E21"/>
    <w:rsid w:val="007F4378"/>
    <w:rsid w:val="007F44F7"/>
    <w:rsid w:val="007F4A33"/>
    <w:rsid w:val="007F4AAC"/>
    <w:rsid w:val="007F4DFE"/>
    <w:rsid w:val="007F4FB7"/>
    <w:rsid w:val="007F5125"/>
    <w:rsid w:val="007F52D1"/>
    <w:rsid w:val="007F5357"/>
    <w:rsid w:val="007F5483"/>
    <w:rsid w:val="007F5638"/>
    <w:rsid w:val="007F57A5"/>
    <w:rsid w:val="007F58BD"/>
    <w:rsid w:val="007F5B88"/>
    <w:rsid w:val="007F60D4"/>
    <w:rsid w:val="007F61EA"/>
    <w:rsid w:val="007F6407"/>
    <w:rsid w:val="007F653B"/>
    <w:rsid w:val="007F6AD2"/>
    <w:rsid w:val="007F705A"/>
    <w:rsid w:val="0080030E"/>
    <w:rsid w:val="00800A8F"/>
    <w:rsid w:val="00800C1E"/>
    <w:rsid w:val="00800DB8"/>
    <w:rsid w:val="00801536"/>
    <w:rsid w:val="008017E0"/>
    <w:rsid w:val="008019E4"/>
    <w:rsid w:val="00801DE1"/>
    <w:rsid w:val="00801F96"/>
    <w:rsid w:val="008028DF"/>
    <w:rsid w:val="008036CF"/>
    <w:rsid w:val="00803A0E"/>
    <w:rsid w:val="00803B4C"/>
    <w:rsid w:val="00803DB3"/>
    <w:rsid w:val="00803F62"/>
    <w:rsid w:val="008042E0"/>
    <w:rsid w:val="00804A61"/>
    <w:rsid w:val="0080519E"/>
    <w:rsid w:val="008061CA"/>
    <w:rsid w:val="00806326"/>
    <w:rsid w:val="008063DC"/>
    <w:rsid w:val="00806AED"/>
    <w:rsid w:val="00806DBB"/>
    <w:rsid w:val="008071BF"/>
    <w:rsid w:val="00807AE4"/>
    <w:rsid w:val="00807DD3"/>
    <w:rsid w:val="008103EA"/>
    <w:rsid w:val="00810591"/>
    <w:rsid w:val="00810A26"/>
    <w:rsid w:val="00810A80"/>
    <w:rsid w:val="00810BDF"/>
    <w:rsid w:val="00810E23"/>
    <w:rsid w:val="00810FD9"/>
    <w:rsid w:val="008110FE"/>
    <w:rsid w:val="00811350"/>
    <w:rsid w:val="00811AB7"/>
    <w:rsid w:val="00811DDC"/>
    <w:rsid w:val="00811E05"/>
    <w:rsid w:val="00811F60"/>
    <w:rsid w:val="00812001"/>
    <w:rsid w:val="00812400"/>
    <w:rsid w:val="00812F6F"/>
    <w:rsid w:val="0081321A"/>
    <w:rsid w:val="008132F7"/>
    <w:rsid w:val="00813940"/>
    <w:rsid w:val="008141ED"/>
    <w:rsid w:val="0081492B"/>
    <w:rsid w:val="008149E2"/>
    <w:rsid w:val="00814B96"/>
    <w:rsid w:val="00814C62"/>
    <w:rsid w:val="00814FB9"/>
    <w:rsid w:val="0081504D"/>
    <w:rsid w:val="00815277"/>
    <w:rsid w:val="008155AC"/>
    <w:rsid w:val="008158DB"/>
    <w:rsid w:val="00815AAF"/>
    <w:rsid w:val="00815C1C"/>
    <w:rsid w:val="0081620E"/>
    <w:rsid w:val="00816389"/>
    <w:rsid w:val="008163F5"/>
    <w:rsid w:val="008165F1"/>
    <w:rsid w:val="00816715"/>
    <w:rsid w:val="00816BDB"/>
    <w:rsid w:val="00816E15"/>
    <w:rsid w:val="00816EE6"/>
    <w:rsid w:val="00817762"/>
    <w:rsid w:val="00820103"/>
    <w:rsid w:val="0082052C"/>
    <w:rsid w:val="008207A7"/>
    <w:rsid w:val="00820B1A"/>
    <w:rsid w:val="008213F4"/>
    <w:rsid w:val="008219F9"/>
    <w:rsid w:val="00821E53"/>
    <w:rsid w:val="008223E5"/>
    <w:rsid w:val="008224ED"/>
    <w:rsid w:val="0082267F"/>
    <w:rsid w:val="00822C4C"/>
    <w:rsid w:val="008230F6"/>
    <w:rsid w:val="008238B5"/>
    <w:rsid w:val="00823D7C"/>
    <w:rsid w:val="00823E32"/>
    <w:rsid w:val="00824685"/>
    <w:rsid w:val="00824C1E"/>
    <w:rsid w:val="00824DB6"/>
    <w:rsid w:val="008253E8"/>
    <w:rsid w:val="00825878"/>
    <w:rsid w:val="00825EBB"/>
    <w:rsid w:val="0082656E"/>
    <w:rsid w:val="008265A0"/>
    <w:rsid w:val="008268EE"/>
    <w:rsid w:val="00826C9B"/>
    <w:rsid w:val="00826EA0"/>
    <w:rsid w:val="00826EFD"/>
    <w:rsid w:val="0082707E"/>
    <w:rsid w:val="0082712B"/>
    <w:rsid w:val="00827504"/>
    <w:rsid w:val="00827594"/>
    <w:rsid w:val="008277AC"/>
    <w:rsid w:val="00827E60"/>
    <w:rsid w:val="00827FD9"/>
    <w:rsid w:val="0083040D"/>
    <w:rsid w:val="008308EC"/>
    <w:rsid w:val="008309D4"/>
    <w:rsid w:val="0083141B"/>
    <w:rsid w:val="00831763"/>
    <w:rsid w:val="00831BAB"/>
    <w:rsid w:val="00831D6F"/>
    <w:rsid w:val="00832210"/>
    <w:rsid w:val="008322BD"/>
    <w:rsid w:val="00832D93"/>
    <w:rsid w:val="008335C1"/>
    <w:rsid w:val="00833B24"/>
    <w:rsid w:val="00833BC2"/>
    <w:rsid w:val="00833C6A"/>
    <w:rsid w:val="00833C8F"/>
    <w:rsid w:val="00833DD5"/>
    <w:rsid w:val="00833E43"/>
    <w:rsid w:val="008343BF"/>
    <w:rsid w:val="00834B1D"/>
    <w:rsid w:val="00834B68"/>
    <w:rsid w:val="0083586F"/>
    <w:rsid w:val="00835BA1"/>
    <w:rsid w:val="00836534"/>
    <w:rsid w:val="0083654E"/>
    <w:rsid w:val="00836A41"/>
    <w:rsid w:val="00837417"/>
    <w:rsid w:val="00837BDA"/>
    <w:rsid w:val="0084006E"/>
    <w:rsid w:val="008405EC"/>
    <w:rsid w:val="0084087C"/>
    <w:rsid w:val="00840B96"/>
    <w:rsid w:val="008414CE"/>
    <w:rsid w:val="00841551"/>
    <w:rsid w:val="00841D0A"/>
    <w:rsid w:val="00841FC9"/>
    <w:rsid w:val="0084204E"/>
    <w:rsid w:val="008423A0"/>
    <w:rsid w:val="008428EC"/>
    <w:rsid w:val="00842986"/>
    <w:rsid w:val="00843159"/>
    <w:rsid w:val="008432CB"/>
    <w:rsid w:val="00843451"/>
    <w:rsid w:val="008436C6"/>
    <w:rsid w:val="00843895"/>
    <w:rsid w:val="008438D6"/>
    <w:rsid w:val="008443F5"/>
    <w:rsid w:val="00844C43"/>
    <w:rsid w:val="00845077"/>
    <w:rsid w:val="00845399"/>
    <w:rsid w:val="00845DD4"/>
    <w:rsid w:val="00845F9B"/>
    <w:rsid w:val="008466F0"/>
    <w:rsid w:val="008467D0"/>
    <w:rsid w:val="00846FE0"/>
    <w:rsid w:val="00847388"/>
    <w:rsid w:val="00847AB0"/>
    <w:rsid w:val="00847B20"/>
    <w:rsid w:val="0085016F"/>
    <w:rsid w:val="008505C3"/>
    <w:rsid w:val="008507F3"/>
    <w:rsid w:val="0085142B"/>
    <w:rsid w:val="0085151D"/>
    <w:rsid w:val="00852B1F"/>
    <w:rsid w:val="00852BE3"/>
    <w:rsid w:val="00852C5A"/>
    <w:rsid w:val="00852F5B"/>
    <w:rsid w:val="00852FA9"/>
    <w:rsid w:val="00853455"/>
    <w:rsid w:val="0085364F"/>
    <w:rsid w:val="0085423A"/>
    <w:rsid w:val="0085434E"/>
    <w:rsid w:val="00854520"/>
    <w:rsid w:val="0085452F"/>
    <w:rsid w:val="00854646"/>
    <w:rsid w:val="0085524B"/>
    <w:rsid w:val="00855272"/>
    <w:rsid w:val="00855695"/>
    <w:rsid w:val="00855974"/>
    <w:rsid w:val="0085629B"/>
    <w:rsid w:val="00856A2C"/>
    <w:rsid w:val="008571BA"/>
    <w:rsid w:val="008571D4"/>
    <w:rsid w:val="008603D3"/>
    <w:rsid w:val="0086069F"/>
    <w:rsid w:val="008606FD"/>
    <w:rsid w:val="008613EF"/>
    <w:rsid w:val="00861513"/>
    <w:rsid w:val="00861607"/>
    <w:rsid w:val="0086169C"/>
    <w:rsid w:val="00861796"/>
    <w:rsid w:val="00861B9A"/>
    <w:rsid w:val="00862196"/>
    <w:rsid w:val="0086219E"/>
    <w:rsid w:val="00862579"/>
    <w:rsid w:val="008626AD"/>
    <w:rsid w:val="00862E50"/>
    <w:rsid w:val="00863649"/>
    <w:rsid w:val="0086371F"/>
    <w:rsid w:val="008638A7"/>
    <w:rsid w:val="00863B22"/>
    <w:rsid w:val="0086407F"/>
    <w:rsid w:val="008641F8"/>
    <w:rsid w:val="00864468"/>
    <w:rsid w:val="008644B7"/>
    <w:rsid w:val="008645AF"/>
    <w:rsid w:val="008646B5"/>
    <w:rsid w:val="00864725"/>
    <w:rsid w:val="008647F9"/>
    <w:rsid w:val="00864ACE"/>
    <w:rsid w:val="008650F8"/>
    <w:rsid w:val="00865103"/>
    <w:rsid w:val="0086510E"/>
    <w:rsid w:val="00865184"/>
    <w:rsid w:val="00865C94"/>
    <w:rsid w:val="00866416"/>
    <w:rsid w:val="00866552"/>
    <w:rsid w:val="00867CCC"/>
    <w:rsid w:val="00867E75"/>
    <w:rsid w:val="00870206"/>
    <w:rsid w:val="008702EE"/>
    <w:rsid w:val="00870394"/>
    <w:rsid w:val="0087039F"/>
    <w:rsid w:val="008703C2"/>
    <w:rsid w:val="008707D7"/>
    <w:rsid w:val="008709A0"/>
    <w:rsid w:val="00870D61"/>
    <w:rsid w:val="00871632"/>
    <w:rsid w:val="00871931"/>
    <w:rsid w:val="00871AD6"/>
    <w:rsid w:val="00871D31"/>
    <w:rsid w:val="00871E79"/>
    <w:rsid w:val="00871F02"/>
    <w:rsid w:val="008724F8"/>
    <w:rsid w:val="00872665"/>
    <w:rsid w:val="00872742"/>
    <w:rsid w:val="00872D48"/>
    <w:rsid w:val="00872DA4"/>
    <w:rsid w:val="00872F38"/>
    <w:rsid w:val="008736C5"/>
    <w:rsid w:val="00873E02"/>
    <w:rsid w:val="00873E22"/>
    <w:rsid w:val="0087437D"/>
    <w:rsid w:val="008747AE"/>
    <w:rsid w:val="00875203"/>
    <w:rsid w:val="00875F6E"/>
    <w:rsid w:val="00876132"/>
    <w:rsid w:val="00876C64"/>
    <w:rsid w:val="00876CA5"/>
    <w:rsid w:val="00876CFA"/>
    <w:rsid w:val="00877275"/>
    <w:rsid w:val="0087762D"/>
    <w:rsid w:val="008776C0"/>
    <w:rsid w:val="0087782A"/>
    <w:rsid w:val="00877A82"/>
    <w:rsid w:val="00877F62"/>
    <w:rsid w:val="008800E4"/>
    <w:rsid w:val="008805A1"/>
    <w:rsid w:val="00880751"/>
    <w:rsid w:val="00880978"/>
    <w:rsid w:val="00880B7D"/>
    <w:rsid w:val="00880F8D"/>
    <w:rsid w:val="00881A26"/>
    <w:rsid w:val="00881B56"/>
    <w:rsid w:val="00881CA0"/>
    <w:rsid w:val="00881EC9"/>
    <w:rsid w:val="00881F0F"/>
    <w:rsid w:val="00882A55"/>
    <w:rsid w:val="00882D45"/>
    <w:rsid w:val="0088356A"/>
    <w:rsid w:val="008836FB"/>
    <w:rsid w:val="0088384B"/>
    <w:rsid w:val="00883C2C"/>
    <w:rsid w:val="00883DE9"/>
    <w:rsid w:val="00883F9E"/>
    <w:rsid w:val="008843FF"/>
    <w:rsid w:val="00884A6F"/>
    <w:rsid w:val="00884F69"/>
    <w:rsid w:val="0088514D"/>
    <w:rsid w:val="00885461"/>
    <w:rsid w:val="008857FA"/>
    <w:rsid w:val="00886845"/>
    <w:rsid w:val="00886C14"/>
    <w:rsid w:val="008870DF"/>
    <w:rsid w:val="008872D3"/>
    <w:rsid w:val="00887335"/>
    <w:rsid w:val="008879E9"/>
    <w:rsid w:val="00887AA1"/>
    <w:rsid w:val="00887C90"/>
    <w:rsid w:val="00887D0C"/>
    <w:rsid w:val="00887FD6"/>
    <w:rsid w:val="00890195"/>
    <w:rsid w:val="00890845"/>
    <w:rsid w:val="00890C9A"/>
    <w:rsid w:val="00890CC6"/>
    <w:rsid w:val="00890E3C"/>
    <w:rsid w:val="0089182C"/>
    <w:rsid w:val="008919DB"/>
    <w:rsid w:val="00891A9E"/>
    <w:rsid w:val="00891B0F"/>
    <w:rsid w:val="00891B71"/>
    <w:rsid w:val="00892228"/>
    <w:rsid w:val="008927A0"/>
    <w:rsid w:val="00892AFA"/>
    <w:rsid w:val="00892B01"/>
    <w:rsid w:val="00892B3E"/>
    <w:rsid w:val="00892C64"/>
    <w:rsid w:val="00893146"/>
    <w:rsid w:val="008934A9"/>
    <w:rsid w:val="00893728"/>
    <w:rsid w:val="0089379D"/>
    <w:rsid w:val="00893C52"/>
    <w:rsid w:val="0089430E"/>
    <w:rsid w:val="008948C7"/>
    <w:rsid w:val="00894B48"/>
    <w:rsid w:val="00894D47"/>
    <w:rsid w:val="00895237"/>
    <w:rsid w:val="00895474"/>
    <w:rsid w:val="00896458"/>
    <w:rsid w:val="008965E4"/>
    <w:rsid w:val="00896626"/>
    <w:rsid w:val="008966D4"/>
    <w:rsid w:val="00896798"/>
    <w:rsid w:val="008968AE"/>
    <w:rsid w:val="0089737D"/>
    <w:rsid w:val="008973FF"/>
    <w:rsid w:val="00897569"/>
    <w:rsid w:val="008976A4"/>
    <w:rsid w:val="008976DD"/>
    <w:rsid w:val="00897773"/>
    <w:rsid w:val="00897858"/>
    <w:rsid w:val="00897F6C"/>
    <w:rsid w:val="008A048B"/>
    <w:rsid w:val="008A0C8F"/>
    <w:rsid w:val="008A0E37"/>
    <w:rsid w:val="008A1015"/>
    <w:rsid w:val="008A11E1"/>
    <w:rsid w:val="008A12D7"/>
    <w:rsid w:val="008A18D8"/>
    <w:rsid w:val="008A1B63"/>
    <w:rsid w:val="008A2447"/>
    <w:rsid w:val="008A2938"/>
    <w:rsid w:val="008A2944"/>
    <w:rsid w:val="008A2F87"/>
    <w:rsid w:val="008A3099"/>
    <w:rsid w:val="008A347C"/>
    <w:rsid w:val="008A3645"/>
    <w:rsid w:val="008A40B2"/>
    <w:rsid w:val="008A4316"/>
    <w:rsid w:val="008A49F4"/>
    <w:rsid w:val="008A4EF9"/>
    <w:rsid w:val="008A5C8C"/>
    <w:rsid w:val="008A5E27"/>
    <w:rsid w:val="008A6548"/>
    <w:rsid w:val="008A6833"/>
    <w:rsid w:val="008A690C"/>
    <w:rsid w:val="008A6A65"/>
    <w:rsid w:val="008A6C89"/>
    <w:rsid w:val="008A711A"/>
    <w:rsid w:val="008A7167"/>
    <w:rsid w:val="008A7547"/>
    <w:rsid w:val="008B001C"/>
    <w:rsid w:val="008B0047"/>
    <w:rsid w:val="008B0911"/>
    <w:rsid w:val="008B0B61"/>
    <w:rsid w:val="008B0E4B"/>
    <w:rsid w:val="008B0F0C"/>
    <w:rsid w:val="008B0FB3"/>
    <w:rsid w:val="008B2137"/>
    <w:rsid w:val="008B288C"/>
    <w:rsid w:val="008B2A03"/>
    <w:rsid w:val="008B2C36"/>
    <w:rsid w:val="008B3049"/>
    <w:rsid w:val="008B3177"/>
    <w:rsid w:val="008B3690"/>
    <w:rsid w:val="008B3793"/>
    <w:rsid w:val="008B3C2C"/>
    <w:rsid w:val="008B3C9D"/>
    <w:rsid w:val="008B3CF0"/>
    <w:rsid w:val="008B419C"/>
    <w:rsid w:val="008B434D"/>
    <w:rsid w:val="008B44D3"/>
    <w:rsid w:val="008B509D"/>
    <w:rsid w:val="008B5186"/>
    <w:rsid w:val="008B51DB"/>
    <w:rsid w:val="008B52C3"/>
    <w:rsid w:val="008B539F"/>
    <w:rsid w:val="008B55F8"/>
    <w:rsid w:val="008B6670"/>
    <w:rsid w:val="008B681D"/>
    <w:rsid w:val="008B693A"/>
    <w:rsid w:val="008B76AE"/>
    <w:rsid w:val="008B7F96"/>
    <w:rsid w:val="008C00DB"/>
    <w:rsid w:val="008C0DC2"/>
    <w:rsid w:val="008C181E"/>
    <w:rsid w:val="008C183A"/>
    <w:rsid w:val="008C19AB"/>
    <w:rsid w:val="008C1B48"/>
    <w:rsid w:val="008C2511"/>
    <w:rsid w:val="008C27C6"/>
    <w:rsid w:val="008C2945"/>
    <w:rsid w:val="008C2B4F"/>
    <w:rsid w:val="008C2EDC"/>
    <w:rsid w:val="008C335A"/>
    <w:rsid w:val="008C33EC"/>
    <w:rsid w:val="008C3D73"/>
    <w:rsid w:val="008C3ECF"/>
    <w:rsid w:val="008C3F68"/>
    <w:rsid w:val="008C40FA"/>
    <w:rsid w:val="008C427F"/>
    <w:rsid w:val="008C4437"/>
    <w:rsid w:val="008C44E1"/>
    <w:rsid w:val="008C48A1"/>
    <w:rsid w:val="008C4BD6"/>
    <w:rsid w:val="008C527C"/>
    <w:rsid w:val="008C5646"/>
    <w:rsid w:val="008C5737"/>
    <w:rsid w:val="008C5DA0"/>
    <w:rsid w:val="008C6272"/>
    <w:rsid w:val="008C63A2"/>
    <w:rsid w:val="008C65EB"/>
    <w:rsid w:val="008C677D"/>
    <w:rsid w:val="008C6BCE"/>
    <w:rsid w:val="008C6C80"/>
    <w:rsid w:val="008C6F0C"/>
    <w:rsid w:val="008C70F7"/>
    <w:rsid w:val="008C72AA"/>
    <w:rsid w:val="008C74F5"/>
    <w:rsid w:val="008C7547"/>
    <w:rsid w:val="008C7553"/>
    <w:rsid w:val="008D0E81"/>
    <w:rsid w:val="008D0F65"/>
    <w:rsid w:val="008D1635"/>
    <w:rsid w:val="008D1705"/>
    <w:rsid w:val="008D198F"/>
    <w:rsid w:val="008D1CF3"/>
    <w:rsid w:val="008D1DE5"/>
    <w:rsid w:val="008D1EBA"/>
    <w:rsid w:val="008D2033"/>
    <w:rsid w:val="008D2117"/>
    <w:rsid w:val="008D2B3F"/>
    <w:rsid w:val="008D2FB7"/>
    <w:rsid w:val="008D338C"/>
    <w:rsid w:val="008D3700"/>
    <w:rsid w:val="008D375B"/>
    <w:rsid w:val="008D390F"/>
    <w:rsid w:val="008D483F"/>
    <w:rsid w:val="008D486A"/>
    <w:rsid w:val="008D52DE"/>
    <w:rsid w:val="008D54AC"/>
    <w:rsid w:val="008D552A"/>
    <w:rsid w:val="008D582F"/>
    <w:rsid w:val="008D5996"/>
    <w:rsid w:val="008D5A40"/>
    <w:rsid w:val="008D5DA9"/>
    <w:rsid w:val="008D6A1D"/>
    <w:rsid w:val="008D6E8C"/>
    <w:rsid w:val="008D7547"/>
    <w:rsid w:val="008D78A2"/>
    <w:rsid w:val="008D78CB"/>
    <w:rsid w:val="008E019F"/>
    <w:rsid w:val="008E06CD"/>
    <w:rsid w:val="008E0D6F"/>
    <w:rsid w:val="008E100B"/>
    <w:rsid w:val="008E12EE"/>
    <w:rsid w:val="008E1554"/>
    <w:rsid w:val="008E1620"/>
    <w:rsid w:val="008E1835"/>
    <w:rsid w:val="008E1B6D"/>
    <w:rsid w:val="008E251A"/>
    <w:rsid w:val="008E27C2"/>
    <w:rsid w:val="008E2FC7"/>
    <w:rsid w:val="008E309A"/>
    <w:rsid w:val="008E3106"/>
    <w:rsid w:val="008E31DD"/>
    <w:rsid w:val="008E3490"/>
    <w:rsid w:val="008E355F"/>
    <w:rsid w:val="008E3925"/>
    <w:rsid w:val="008E3FC5"/>
    <w:rsid w:val="008E43B2"/>
    <w:rsid w:val="008E4727"/>
    <w:rsid w:val="008E5111"/>
    <w:rsid w:val="008E5310"/>
    <w:rsid w:val="008E5C1F"/>
    <w:rsid w:val="008E6D2F"/>
    <w:rsid w:val="008E7428"/>
    <w:rsid w:val="008E7842"/>
    <w:rsid w:val="008E7DBC"/>
    <w:rsid w:val="008F0894"/>
    <w:rsid w:val="008F08B0"/>
    <w:rsid w:val="008F08EA"/>
    <w:rsid w:val="008F09D5"/>
    <w:rsid w:val="008F0C64"/>
    <w:rsid w:val="008F0EBC"/>
    <w:rsid w:val="008F1020"/>
    <w:rsid w:val="008F1069"/>
    <w:rsid w:val="008F165E"/>
    <w:rsid w:val="008F17B9"/>
    <w:rsid w:val="008F194D"/>
    <w:rsid w:val="008F1968"/>
    <w:rsid w:val="008F19A0"/>
    <w:rsid w:val="008F19B4"/>
    <w:rsid w:val="008F1BB8"/>
    <w:rsid w:val="008F1CCC"/>
    <w:rsid w:val="008F2096"/>
    <w:rsid w:val="008F2362"/>
    <w:rsid w:val="008F2451"/>
    <w:rsid w:val="008F2F73"/>
    <w:rsid w:val="008F305D"/>
    <w:rsid w:val="008F3357"/>
    <w:rsid w:val="008F39C7"/>
    <w:rsid w:val="008F3FF3"/>
    <w:rsid w:val="008F4431"/>
    <w:rsid w:val="008F45C4"/>
    <w:rsid w:val="008F4712"/>
    <w:rsid w:val="008F4821"/>
    <w:rsid w:val="008F486A"/>
    <w:rsid w:val="008F5291"/>
    <w:rsid w:val="008F5693"/>
    <w:rsid w:val="008F5733"/>
    <w:rsid w:val="008F5B4E"/>
    <w:rsid w:val="008F5E11"/>
    <w:rsid w:val="008F5F49"/>
    <w:rsid w:val="008F6495"/>
    <w:rsid w:val="008F64A6"/>
    <w:rsid w:val="008F665F"/>
    <w:rsid w:val="008F68B9"/>
    <w:rsid w:val="008F6FAB"/>
    <w:rsid w:val="008F6FC8"/>
    <w:rsid w:val="008F6FFA"/>
    <w:rsid w:val="008F7176"/>
    <w:rsid w:val="008F7209"/>
    <w:rsid w:val="008F7712"/>
    <w:rsid w:val="008F7B3D"/>
    <w:rsid w:val="008F7B8A"/>
    <w:rsid w:val="008F7EF3"/>
    <w:rsid w:val="008F7F77"/>
    <w:rsid w:val="00900031"/>
    <w:rsid w:val="00900749"/>
    <w:rsid w:val="0090100A"/>
    <w:rsid w:val="009011B2"/>
    <w:rsid w:val="00901804"/>
    <w:rsid w:val="00901C95"/>
    <w:rsid w:val="00901CCD"/>
    <w:rsid w:val="00902441"/>
    <w:rsid w:val="00902512"/>
    <w:rsid w:val="00902C1B"/>
    <w:rsid w:val="00902CA5"/>
    <w:rsid w:val="00902DE3"/>
    <w:rsid w:val="00902E76"/>
    <w:rsid w:val="0090383A"/>
    <w:rsid w:val="00903BF1"/>
    <w:rsid w:val="0090403D"/>
    <w:rsid w:val="00904148"/>
    <w:rsid w:val="00904182"/>
    <w:rsid w:val="00904214"/>
    <w:rsid w:val="009044AE"/>
    <w:rsid w:val="009046BA"/>
    <w:rsid w:val="00904D59"/>
    <w:rsid w:val="0090528D"/>
    <w:rsid w:val="00905635"/>
    <w:rsid w:val="00905A72"/>
    <w:rsid w:val="00905FEF"/>
    <w:rsid w:val="00906329"/>
    <w:rsid w:val="00906AF7"/>
    <w:rsid w:val="00906F14"/>
    <w:rsid w:val="00907201"/>
    <w:rsid w:val="009073E6"/>
    <w:rsid w:val="009078F9"/>
    <w:rsid w:val="00907B1B"/>
    <w:rsid w:val="00907C61"/>
    <w:rsid w:val="00907C6D"/>
    <w:rsid w:val="00907D58"/>
    <w:rsid w:val="00910320"/>
    <w:rsid w:val="0091033D"/>
    <w:rsid w:val="0091081A"/>
    <w:rsid w:val="0091081D"/>
    <w:rsid w:val="0091089B"/>
    <w:rsid w:val="00910BED"/>
    <w:rsid w:val="00910E9A"/>
    <w:rsid w:val="00910F27"/>
    <w:rsid w:val="0091104D"/>
    <w:rsid w:val="0091140F"/>
    <w:rsid w:val="009119CF"/>
    <w:rsid w:val="00911D16"/>
    <w:rsid w:val="00912142"/>
    <w:rsid w:val="00912D5B"/>
    <w:rsid w:val="00912DA1"/>
    <w:rsid w:val="009132ED"/>
    <w:rsid w:val="00913747"/>
    <w:rsid w:val="00913935"/>
    <w:rsid w:val="00913A83"/>
    <w:rsid w:val="00913CF3"/>
    <w:rsid w:val="00913E1F"/>
    <w:rsid w:val="009141F1"/>
    <w:rsid w:val="00914E41"/>
    <w:rsid w:val="00914F84"/>
    <w:rsid w:val="0091550C"/>
    <w:rsid w:val="00915AE4"/>
    <w:rsid w:val="00915C10"/>
    <w:rsid w:val="009161EE"/>
    <w:rsid w:val="00916406"/>
    <w:rsid w:val="009164CB"/>
    <w:rsid w:val="00916566"/>
    <w:rsid w:val="00916D52"/>
    <w:rsid w:val="00917037"/>
    <w:rsid w:val="00917315"/>
    <w:rsid w:val="0091735E"/>
    <w:rsid w:val="00920007"/>
    <w:rsid w:val="00920360"/>
    <w:rsid w:val="009205D3"/>
    <w:rsid w:val="009206D3"/>
    <w:rsid w:val="009206D8"/>
    <w:rsid w:val="009211C1"/>
    <w:rsid w:val="00921771"/>
    <w:rsid w:val="00921A9E"/>
    <w:rsid w:val="00921B4A"/>
    <w:rsid w:val="00922191"/>
    <w:rsid w:val="009221DC"/>
    <w:rsid w:val="0092262A"/>
    <w:rsid w:val="00922A16"/>
    <w:rsid w:val="00922B7F"/>
    <w:rsid w:val="00922C99"/>
    <w:rsid w:val="0092387E"/>
    <w:rsid w:val="00923C81"/>
    <w:rsid w:val="00924623"/>
    <w:rsid w:val="00924A6F"/>
    <w:rsid w:val="00924B91"/>
    <w:rsid w:val="00924E54"/>
    <w:rsid w:val="00925D33"/>
    <w:rsid w:val="00925FB8"/>
    <w:rsid w:val="00926656"/>
    <w:rsid w:val="00926801"/>
    <w:rsid w:val="00926C97"/>
    <w:rsid w:val="00927CDF"/>
    <w:rsid w:val="00930051"/>
    <w:rsid w:val="00930339"/>
    <w:rsid w:val="00930493"/>
    <w:rsid w:val="0093110D"/>
    <w:rsid w:val="0093143B"/>
    <w:rsid w:val="0093143C"/>
    <w:rsid w:val="0093185E"/>
    <w:rsid w:val="00931B33"/>
    <w:rsid w:val="00931BBC"/>
    <w:rsid w:val="0093305D"/>
    <w:rsid w:val="00933126"/>
    <w:rsid w:val="009332F5"/>
    <w:rsid w:val="00933B20"/>
    <w:rsid w:val="00933E3C"/>
    <w:rsid w:val="00934052"/>
    <w:rsid w:val="009344F1"/>
    <w:rsid w:val="0093487C"/>
    <w:rsid w:val="00934CFA"/>
    <w:rsid w:val="009350D6"/>
    <w:rsid w:val="00935288"/>
    <w:rsid w:val="009353FB"/>
    <w:rsid w:val="0093570E"/>
    <w:rsid w:val="009357ED"/>
    <w:rsid w:val="00935D5D"/>
    <w:rsid w:val="00935EC6"/>
    <w:rsid w:val="009363E0"/>
    <w:rsid w:val="0093649F"/>
    <w:rsid w:val="00936676"/>
    <w:rsid w:val="009367DF"/>
    <w:rsid w:val="0093722B"/>
    <w:rsid w:val="009372C1"/>
    <w:rsid w:val="00937AA9"/>
    <w:rsid w:val="00937AB1"/>
    <w:rsid w:val="009400A2"/>
    <w:rsid w:val="00940112"/>
    <w:rsid w:val="009401AB"/>
    <w:rsid w:val="00940309"/>
    <w:rsid w:val="0094042F"/>
    <w:rsid w:val="00940679"/>
    <w:rsid w:val="0094068D"/>
    <w:rsid w:val="009408A8"/>
    <w:rsid w:val="00940BB3"/>
    <w:rsid w:val="00940D03"/>
    <w:rsid w:val="00941466"/>
    <w:rsid w:val="00941942"/>
    <w:rsid w:val="009419B9"/>
    <w:rsid w:val="00941B66"/>
    <w:rsid w:val="00941CAD"/>
    <w:rsid w:val="00941E5D"/>
    <w:rsid w:val="00941E66"/>
    <w:rsid w:val="00941F27"/>
    <w:rsid w:val="0094201B"/>
    <w:rsid w:val="0094351B"/>
    <w:rsid w:val="0094380A"/>
    <w:rsid w:val="00943D64"/>
    <w:rsid w:val="00943EB8"/>
    <w:rsid w:val="009443D8"/>
    <w:rsid w:val="0094440F"/>
    <w:rsid w:val="0094449B"/>
    <w:rsid w:val="009449A7"/>
    <w:rsid w:val="009454ED"/>
    <w:rsid w:val="009465FF"/>
    <w:rsid w:val="009469AA"/>
    <w:rsid w:val="00946BB6"/>
    <w:rsid w:val="00946EBD"/>
    <w:rsid w:val="00946FCE"/>
    <w:rsid w:val="0094720D"/>
    <w:rsid w:val="0094756E"/>
    <w:rsid w:val="0094781E"/>
    <w:rsid w:val="00947920"/>
    <w:rsid w:val="009507EC"/>
    <w:rsid w:val="0095084C"/>
    <w:rsid w:val="00950888"/>
    <w:rsid w:val="00950A01"/>
    <w:rsid w:val="00950D20"/>
    <w:rsid w:val="009512C1"/>
    <w:rsid w:val="0095193F"/>
    <w:rsid w:val="0095235F"/>
    <w:rsid w:val="0095291D"/>
    <w:rsid w:val="009532F2"/>
    <w:rsid w:val="009533C2"/>
    <w:rsid w:val="009536A0"/>
    <w:rsid w:val="009536BE"/>
    <w:rsid w:val="00953A52"/>
    <w:rsid w:val="00953A69"/>
    <w:rsid w:val="00953EF2"/>
    <w:rsid w:val="00953FB6"/>
    <w:rsid w:val="0095410D"/>
    <w:rsid w:val="00954495"/>
    <w:rsid w:val="0095498F"/>
    <w:rsid w:val="00954A3F"/>
    <w:rsid w:val="00954CBE"/>
    <w:rsid w:val="00955102"/>
    <w:rsid w:val="00955EAE"/>
    <w:rsid w:val="00956168"/>
    <w:rsid w:val="0095626D"/>
    <w:rsid w:val="00956A94"/>
    <w:rsid w:val="00956F0F"/>
    <w:rsid w:val="00957325"/>
    <w:rsid w:val="0095734E"/>
    <w:rsid w:val="009573F9"/>
    <w:rsid w:val="009579C9"/>
    <w:rsid w:val="00957D37"/>
    <w:rsid w:val="009604AD"/>
    <w:rsid w:val="00961B52"/>
    <w:rsid w:val="00961C44"/>
    <w:rsid w:val="00961D9F"/>
    <w:rsid w:val="009620A8"/>
    <w:rsid w:val="00962597"/>
    <w:rsid w:val="009626D4"/>
    <w:rsid w:val="009626F1"/>
    <w:rsid w:val="00962835"/>
    <w:rsid w:val="0096284E"/>
    <w:rsid w:val="00962B9E"/>
    <w:rsid w:val="00962C26"/>
    <w:rsid w:val="00963219"/>
    <w:rsid w:val="00963374"/>
    <w:rsid w:val="0096398E"/>
    <w:rsid w:val="0096425A"/>
    <w:rsid w:val="009642F6"/>
    <w:rsid w:val="00964373"/>
    <w:rsid w:val="009643A8"/>
    <w:rsid w:val="0096469A"/>
    <w:rsid w:val="00964803"/>
    <w:rsid w:val="00965861"/>
    <w:rsid w:val="009658FF"/>
    <w:rsid w:val="00965BED"/>
    <w:rsid w:val="0096665D"/>
    <w:rsid w:val="009669ED"/>
    <w:rsid w:val="00966B19"/>
    <w:rsid w:val="00966EC9"/>
    <w:rsid w:val="009673B1"/>
    <w:rsid w:val="00967407"/>
    <w:rsid w:val="0096759F"/>
    <w:rsid w:val="00967A16"/>
    <w:rsid w:val="009701BE"/>
    <w:rsid w:val="00970A78"/>
    <w:rsid w:val="00970DB1"/>
    <w:rsid w:val="009711FA"/>
    <w:rsid w:val="0097137E"/>
    <w:rsid w:val="009721AA"/>
    <w:rsid w:val="009722CC"/>
    <w:rsid w:val="00972410"/>
    <w:rsid w:val="00972986"/>
    <w:rsid w:val="00972CBE"/>
    <w:rsid w:val="00973119"/>
    <w:rsid w:val="0097328D"/>
    <w:rsid w:val="00973513"/>
    <w:rsid w:val="00973806"/>
    <w:rsid w:val="0097430D"/>
    <w:rsid w:val="009747C3"/>
    <w:rsid w:val="009748EE"/>
    <w:rsid w:val="00974908"/>
    <w:rsid w:val="009749F9"/>
    <w:rsid w:val="009750B4"/>
    <w:rsid w:val="00975281"/>
    <w:rsid w:val="0097599C"/>
    <w:rsid w:val="00975DF1"/>
    <w:rsid w:val="00975F0E"/>
    <w:rsid w:val="00976020"/>
    <w:rsid w:val="0097619D"/>
    <w:rsid w:val="0097635E"/>
    <w:rsid w:val="00976525"/>
    <w:rsid w:val="009765C7"/>
    <w:rsid w:val="009769EA"/>
    <w:rsid w:val="009769EE"/>
    <w:rsid w:val="00976A1D"/>
    <w:rsid w:val="00976AC0"/>
    <w:rsid w:val="00976B79"/>
    <w:rsid w:val="00976D95"/>
    <w:rsid w:val="009775E4"/>
    <w:rsid w:val="0097768C"/>
    <w:rsid w:val="00977858"/>
    <w:rsid w:val="00977B8D"/>
    <w:rsid w:val="00980402"/>
    <w:rsid w:val="009812A6"/>
    <w:rsid w:val="0098142B"/>
    <w:rsid w:val="00981CD7"/>
    <w:rsid w:val="00983058"/>
    <w:rsid w:val="00983136"/>
    <w:rsid w:val="00983702"/>
    <w:rsid w:val="00983FD7"/>
    <w:rsid w:val="00984128"/>
    <w:rsid w:val="00984906"/>
    <w:rsid w:val="00985350"/>
    <w:rsid w:val="00985599"/>
    <w:rsid w:val="00985735"/>
    <w:rsid w:val="00985DCB"/>
    <w:rsid w:val="0098604D"/>
    <w:rsid w:val="009862A4"/>
    <w:rsid w:val="00986447"/>
    <w:rsid w:val="009865DB"/>
    <w:rsid w:val="0098683A"/>
    <w:rsid w:val="00986A20"/>
    <w:rsid w:val="00986A3C"/>
    <w:rsid w:val="00986B2E"/>
    <w:rsid w:val="00986E88"/>
    <w:rsid w:val="00987AB4"/>
    <w:rsid w:val="00987AC8"/>
    <w:rsid w:val="00990631"/>
    <w:rsid w:val="00990A0A"/>
    <w:rsid w:val="00991237"/>
    <w:rsid w:val="009914A5"/>
    <w:rsid w:val="009914EE"/>
    <w:rsid w:val="009919FA"/>
    <w:rsid w:val="00991FAC"/>
    <w:rsid w:val="00991FF7"/>
    <w:rsid w:val="00993136"/>
    <w:rsid w:val="009932BF"/>
    <w:rsid w:val="00993697"/>
    <w:rsid w:val="00993A63"/>
    <w:rsid w:val="00993D41"/>
    <w:rsid w:val="00994037"/>
    <w:rsid w:val="009940F2"/>
    <w:rsid w:val="0099420C"/>
    <w:rsid w:val="00994232"/>
    <w:rsid w:val="009955AF"/>
    <w:rsid w:val="009957A0"/>
    <w:rsid w:val="00995842"/>
    <w:rsid w:val="00995C44"/>
    <w:rsid w:val="00995CB9"/>
    <w:rsid w:val="009965CB"/>
    <w:rsid w:val="00996732"/>
    <w:rsid w:val="0099685F"/>
    <w:rsid w:val="00996865"/>
    <w:rsid w:val="009969B5"/>
    <w:rsid w:val="00996A64"/>
    <w:rsid w:val="00996BD8"/>
    <w:rsid w:val="00996E56"/>
    <w:rsid w:val="009971C5"/>
    <w:rsid w:val="009976A0"/>
    <w:rsid w:val="00997759"/>
    <w:rsid w:val="00997B80"/>
    <w:rsid w:val="00997F87"/>
    <w:rsid w:val="009A0018"/>
    <w:rsid w:val="009A0097"/>
    <w:rsid w:val="009A0774"/>
    <w:rsid w:val="009A0D83"/>
    <w:rsid w:val="009A17B1"/>
    <w:rsid w:val="009A180E"/>
    <w:rsid w:val="009A1B61"/>
    <w:rsid w:val="009A20BA"/>
    <w:rsid w:val="009A2296"/>
    <w:rsid w:val="009A278E"/>
    <w:rsid w:val="009A38BA"/>
    <w:rsid w:val="009A39C3"/>
    <w:rsid w:val="009A44D6"/>
    <w:rsid w:val="009A4659"/>
    <w:rsid w:val="009A46F1"/>
    <w:rsid w:val="009A496C"/>
    <w:rsid w:val="009A49E0"/>
    <w:rsid w:val="009A4E9B"/>
    <w:rsid w:val="009A4EC2"/>
    <w:rsid w:val="009A5042"/>
    <w:rsid w:val="009A5124"/>
    <w:rsid w:val="009A5386"/>
    <w:rsid w:val="009A5410"/>
    <w:rsid w:val="009A54B5"/>
    <w:rsid w:val="009A57AC"/>
    <w:rsid w:val="009A5D22"/>
    <w:rsid w:val="009A5F0E"/>
    <w:rsid w:val="009A62B1"/>
    <w:rsid w:val="009A631D"/>
    <w:rsid w:val="009A6486"/>
    <w:rsid w:val="009A650B"/>
    <w:rsid w:val="009A6A4F"/>
    <w:rsid w:val="009A6DE0"/>
    <w:rsid w:val="009A6FD8"/>
    <w:rsid w:val="009A7C1D"/>
    <w:rsid w:val="009A7C5F"/>
    <w:rsid w:val="009B0091"/>
    <w:rsid w:val="009B0103"/>
    <w:rsid w:val="009B09E2"/>
    <w:rsid w:val="009B0CA2"/>
    <w:rsid w:val="009B10A3"/>
    <w:rsid w:val="009B132A"/>
    <w:rsid w:val="009B1BD0"/>
    <w:rsid w:val="009B1C64"/>
    <w:rsid w:val="009B1F71"/>
    <w:rsid w:val="009B204D"/>
    <w:rsid w:val="009B2458"/>
    <w:rsid w:val="009B2545"/>
    <w:rsid w:val="009B2B54"/>
    <w:rsid w:val="009B2E78"/>
    <w:rsid w:val="009B317B"/>
    <w:rsid w:val="009B333F"/>
    <w:rsid w:val="009B3D63"/>
    <w:rsid w:val="009B3EB9"/>
    <w:rsid w:val="009B3F9E"/>
    <w:rsid w:val="009B43BE"/>
    <w:rsid w:val="009B4720"/>
    <w:rsid w:val="009B497E"/>
    <w:rsid w:val="009B4B95"/>
    <w:rsid w:val="009B5426"/>
    <w:rsid w:val="009B5506"/>
    <w:rsid w:val="009B5631"/>
    <w:rsid w:val="009B5A66"/>
    <w:rsid w:val="009B5B8D"/>
    <w:rsid w:val="009B5D66"/>
    <w:rsid w:val="009B6022"/>
    <w:rsid w:val="009B6402"/>
    <w:rsid w:val="009B69AB"/>
    <w:rsid w:val="009B6C2A"/>
    <w:rsid w:val="009B6DFF"/>
    <w:rsid w:val="009B6E52"/>
    <w:rsid w:val="009B6F0B"/>
    <w:rsid w:val="009B7002"/>
    <w:rsid w:val="009B7666"/>
    <w:rsid w:val="009B76BF"/>
    <w:rsid w:val="009B7773"/>
    <w:rsid w:val="009B79A2"/>
    <w:rsid w:val="009C018F"/>
    <w:rsid w:val="009C02CB"/>
    <w:rsid w:val="009C04F0"/>
    <w:rsid w:val="009C0E59"/>
    <w:rsid w:val="009C1059"/>
    <w:rsid w:val="009C12F2"/>
    <w:rsid w:val="009C1597"/>
    <w:rsid w:val="009C16D0"/>
    <w:rsid w:val="009C202E"/>
    <w:rsid w:val="009C2060"/>
    <w:rsid w:val="009C25A5"/>
    <w:rsid w:val="009C2603"/>
    <w:rsid w:val="009C309E"/>
    <w:rsid w:val="009C3109"/>
    <w:rsid w:val="009C33F2"/>
    <w:rsid w:val="009C47BD"/>
    <w:rsid w:val="009C49AB"/>
    <w:rsid w:val="009C4D65"/>
    <w:rsid w:val="009C560E"/>
    <w:rsid w:val="009C6371"/>
    <w:rsid w:val="009C6828"/>
    <w:rsid w:val="009C6BC5"/>
    <w:rsid w:val="009C6DDD"/>
    <w:rsid w:val="009C6DF8"/>
    <w:rsid w:val="009C6FE4"/>
    <w:rsid w:val="009C7092"/>
    <w:rsid w:val="009C7124"/>
    <w:rsid w:val="009C73C1"/>
    <w:rsid w:val="009C765E"/>
    <w:rsid w:val="009C7DCE"/>
    <w:rsid w:val="009D002D"/>
    <w:rsid w:val="009D003F"/>
    <w:rsid w:val="009D01C7"/>
    <w:rsid w:val="009D045F"/>
    <w:rsid w:val="009D08C5"/>
    <w:rsid w:val="009D0D8B"/>
    <w:rsid w:val="009D0F1C"/>
    <w:rsid w:val="009D0F7F"/>
    <w:rsid w:val="009D12F5"/>
    <w:rsid w:val="009D1329"/>
    <w:rsid w:val="009D1644"/>
    <w:rsid w:val="009D1AAB"/>
    <w:rsid w:val="009D1B02"/>
    <w:rsid w:val="009D1CC0"/>
    <w:rsid w:val="009D2406"/>
    <w:rsid w:val="009D2A13"/>
    <w:rsid w:val="009D30F8"/>
    <w:rsid w:val="009D3BED"/>
    <w:rsid w:val="009D40D0"/>
    <w:rsid w:val="009D4853"/>
    <w:rsid w:val="009D49E7"/>
    <w:rsid w:val="009D4A0A"/>
    <w:rsid w:val="009D4BAA"/>
    <w:rsid w:val="009D4C0D"/>
    <w:rsid w:val="009D52AD"/>
    <w:rsid w:val="009D55AA"/>
    <w:rsid w:val="009D55BA"/>
    <w:rsid w:val="009D583B"/>
    <w:rsid w:val="009D602A"/>
    <w:rsid w:val="009D6244"/>
    <w:rsid w:val="009D6354"/>
    <w:rsid w:val="009D682C"/>
    <w:rsid w:val="009D68A8"/>
    <w:rsid w:val="009D6D7F"/>
    <w:rsid w:val="009D6E72"/>
    <w:rsid w:val="009D75BD"/>
    <w:rsid w:val="009E02F6"/>
    <w:rsid w:val="009E0465"/>
    <w:rsid w:val="009E0683"/>
    <w:rsid w:val="009E0B4C"/>
    <w:rsid w:val="009E0FBC"/>
    <w:rsid w:val="009E1034"/>
    <w:rsid w:val="009E136C"/>
    <w:rsid w:val="009E19A1"/>
    <w:rsid w:val="009E1D78"/>
    <w:rsid w:val="009E2049"/>
    <w:rsid w:val="009E286F"/>
    <w:rsid w:val="009E3075"/>
    <w:rsid w:val="009E314C"/>
    <w:rsid w:val="009E3540"/>
    <w:rsid w:val="009E35E3"/>
    <w:rsid w:val="009E370B"/>
    <w:rsid w:val="009E3A60"/>
    <w:rsid w:val="009E3AB4"/>
    <w:rsid w:val="009E40F6"/>
    <w:rsid w:val="009E44C7"/>
    <w:rsid w:val="009E4BD7"/>
    <w:rsid w:val="009E4C24"/>
    <w:rsid w:val="009E505E"/>
    <w:rsid w:val="009E5331"/>
    <w:rsid w:val="009E5498"/>
    <w:rsid w:val="009E5690"/>
    <w:rsid w:val="009E58FC"/>
    <w:rsid w:val="009E5AA2"/>
    <w:rsid w:val="009E5D05"/>
    <w:rsid w:val="009E6391"/>
    <w:rsid w:val="009E65AC"/>
    <w:rsid w:val="009E69F2"/>
    <w:rsid w:val="009E6BB4"/>
    <w:rsid w:val="009E6DD5"/>
    <w:rsid w:val="009E6E73"/>
    <w:rsid w:val="009E7C06"/>
    <w:rsid w:val="009E7EBB"/>
    <w:rsid w:val="009F0330"/>
    <w:rsid w:val="009F04FD"/>
    <w:rsid w:val="009F0556"/>
    <w:rsid w:val="009F0876"/>
    <w:rsid w:val="009F0E02"/>
    <w:rsid w:val="009F117B"/>
    <w:rsid w:val="009F1418"/>
    <w:rsid w:val="009F165D"/>
    <w:rsid w:val="009F1663"/>
    <w:rsid w:val="009F19D4"/>
    <w:rsid w:val="009F1A0B"/>
    <w:rsid w:val="009F255F"/>
    <w:rsid w:val="009F2BD0"/>
    <w:rsid w:val="009F2EBB"/>
    <w:rsid w:val="009F30A5"/>
    <w:rsid w:val="009F32B6"/>
    <w:rsid w:val="009F396E"/>
    <w:rsid w:val="009F46D4"/>
    <w:rsid w:val="009F49A0"/>
    <w:rsid w:val="009F4DB4"/>
    <w:rsid w:val="009F50F7"/>
    <w:rsid w:val="009F5172"/>
    <w:rsid w:val="009F52B5"/>
    <w:rsid w:val="009F58FD"/>
    <w:rsid w:val="009F591D"/>
    <w:rsid w:val="009F60EE"/>
    <w:rsid w:val="009F6AA8"/>
    <w:rsid w:val="009F6B0E"/>
    <w:rsid w:val="009F6DBB"/>
    <w:rsid w:val="009F70E5"/>
    <w:rsid w:val="009F735D"/>
    <w:rsid w:val="009F75AC"/>
    <w:rsid w:val="009F7633"/>
    <w:rsid w:val="009F76F1"/>
    <w:rsid w:val="009F7913"/>
    <w:rsid w:val="009F7F59"/>
    <w:rsid w:val="00A00303"/>
    <w:rsid w:val="00A005C6"/>
    <w:rsid w:val="00A0202E"/>
    <w:rsid w:val="00A02284"/>
    <w:rsid w:val="00A0296C"/>
    <w:rsid w:val="00A02D7E"/>
    <w:rsid w:val="00A0353A"/>
    <w:rsid w:val="00A03F5C"/>
    <w:rsid w:val="00A04129"/>
    <w:rsid w:val="00A045A7"/>
    <w:rsid w:val="00A04CCC"/>
    <w:rsid w:val="00A04D54"/>
    <w:rsid w:val="00A04E6F"/>
    <w:rsid w:val="00A04EB0"/>
    <w:rsid w:val="00A05068"/>
    <w:rsid w:val="00A051A0"/>
    <w:rsid w:val="00A05A98"/>
    <w:rsid w:val="00A05B2F"/>
    <w:rsid w:val="00A063A3"/>
    <w:rsid w:val="00A06414"/>
    <w:rsid w:val="00A0647B"/>
    <w:rsid w:val="00A06767"/>
    <w:rsid w:val="00A06C12"/>
    <w:rsid w:val="00A075E2"/>
    <w:rsid w:val="00A0768F"/>
    <w:rsid w:val="00A07706"/>
    <w:rsid w:val="00A1040B"/>
    <w:rsid w:val="00A10620"/>
    <w:rsid w:val="00A10917"/>
    <w:rsid w:val="00A10E69"/>
    <w:rsid w:val="00A117CD"/>
    <w:rsid w:val="00A11989"/>
    <w:rsid w:val="00A11A05"/>
    <w:rsid w:val="00A11AC3"/>
    <w:rsid w:val="00A1216C"/>
    <w:rsid w:val="00A12193"/>
    <w:rsid w:val="00A12317"/>
    <w:rsid w:val="00A12C8B"/>
    <w:rsid w:val="00A13052"/>
    <w:rsid w:val="00A13074"/>
    <w:rsid w:val="00A1363C"/>
    <w:rsid w:val="00A136D2"/>
    <w:rsid w:val="00A13877"/>
    <w:rsid w:val="00A13CA9"/>
    <w:rsid w:val="00A13E75"/>
    <w:rsid w:val="00A140C5"/>
    <w:rsid w:val="00A1411D"/>
    <w:rsid w:val="00A14238"/>
    <w:rsid w:val="00A1442F"/>
    <w:rsid w:val="00A1449E"/>
    <w:rsid w:val="00A144AA"/>
    <w:rsid w:val="00A147EF"/>
    <w:rsid w:val="00A14A21"/>
    <w:rsid w:val="00A14CFD"/>
    <w:rsid w:val="00A14ECB"/>
    <w:rsid w:val="00A150A5"/>
    <w:rsid w:val="00A1561A"/>
    <w:rsid w:val="00A15AB8"/>
    <w:rsid w:val="00A15D97"/>
    <w:rsid w:val="00A15F1E"/>
    <w:rsid w:val="00A16708"/>
    <w:rsid w:val="00A167E5"/>
    <w:rsid w:val="00A16D95"/>
    <w:rsid w:val="00A17120"/>
    <w:rsid w:val="00A17343"/>
    <w:rsid w:val="00A173BF"/>
    <w:rsid w:val="00A17A18"/>
    <w:rsid w:val="00A17EE4"/>
    <w:rsid w:val="00A17FCB"/>
    <w:rsid w:val="00A202B7"/>
    <w:rsid w:val="00A205F2"/>
    <w:rsid w:val="00A20977"/>
    <w:rsid w:val="00A21429"/>
    <w:rsid w:val="00A21473"/>
    <w:rsid w:val="00A2152A"/>
    <w:rsid w:val="00A215CB"/>
    <w:rsid w:val="00A216D2"/>
    <w:rsid w:val="00A21773"/>
    <w:rsid w:val="00A21856"/>
    <w:rsid w:val="00A21F3D"/>
    <w:rsid w:val="00A22170"/>
    <w:rsid w:val="00A22455"/>
    <w:rsid w:val="00A224CB"/>
    <w:rsid w:val="00A22C35"/>
    <w:rsid w:val="00A22D8F"/>
    <w:rsid w:val="00A2301E"/>
    <w:rsid w:val="00A2310D"/>
    <w:rsid w:val="00A236C5"/>
    <w:rsid w:val="00A237A4"/>
    <w:rsid w:val="00A23961"/>
    <w:rsid w:val="00A23B2B"/>
    <w:rsid w:val="00A23D1B"/>
    <w:rsid w:val="00A23D5D"/>
    <w:rsid w:val="00A24593"/>
    <w:rsid w:val="00A245C8"/>
    <w:rsid w:val="00A2461D"/>
    <w:rsid w:val="00A2462A"/>
    <w:rsid w:val="00A24E89"/>
    <w:rsid w:val="00A253B8"/>
    <w:rsid w:val="00A2541F"/>
    <w:rsid w:val="00A2567D"/>
    <w:rsid w:val="00A25B7F"/>
    <w:rsid w:val="00A25C3F"/>
    <w:rsid w:val="00A25CCB"/>
    <w:rsid w:val="00A25D29"/>
    <w:rsid w:val="00A25E0D"/>
    <w:rsid w:val="00A2658D"/>
    <w:rsid w:val="00A269B0"/>
    <w:rsid w:val="00A270D1"/>
    <w:rsid w:val="00A2774F"/>
    <w:rsid w:val="00A27858"/>
    <w:rsid w:val="00A27A22"/>
    <w:rsid w:val="00A27AA4"/>
    <w:rsid w:val="00A30495"/>
    <w:rsid w:val="00A30B60"/>
    <w:rsid w:val="00A30D77"/>
    <w:rsid w:val="00A30E47"/>
    <w:rsid w:val="00A30EFA"/>
    <w:rsid w:val="00A3179D"/>
    <w:rsid w:val="00A31A68"/>
    <w:rsid w:val="00A31D91"/>
    <w:rsid w:val="00A31DF6"/>
    <w:rsid w:val="00A323CC"/>
    <w:rsid w:val="00A323D2"/>
    <w:rsid w:val="00A32845"/>
    <w:rsid w:val="00A328F3"/>
    <w:rsid w:val="00A32B2E"/>
    <w:rsid w:val="00A32B55"/>
    <w:rsid w:val="00A32C1B"/>
    <w:rsid w:val="00A32D39"/>
    <w:rsid w:val="00A32D3A"/>
    <w:rsid w:val="00A32F80"/>
    <w:rsid w:val="00A331D2"/>
    <w:rsid w:val="00A339CE"/>
    <w:rsid w:val="00A33A24"/>
    <w:rsid w:val="00A342F0"/>
    <w:rsid w:val="00A34574"/>
    <w:rsid w:val="00A348A4"/>
    <w:rsid w:val="00A34C1D"/>
    <w:rsid w:val="00A34CB6"/>
    <w:rsid w:val="00A353E4"/>
    <w:rsid w:val="00A35521"/>
    <w:rsid w:val="00A358A2"/>
    <w:rsid w:val="00A35E1B"/>
    <w:rsid w:val="00A36155"/>
    <w:rsid w:val="00A371A9"/>
    <w:rsid w:val="00A374B8"/>
    <w:rsid w:val="00A378C4"/>
    <w:rsid w:val="00A37C56"/>
    <w:rsid w:val="00A37D18"/>
    <w:rsid w:val="00A37EDF"/>
    <w:rsid w:val="00A40D42"/>
    <w:rsid w:val="00A40DE0"/>
    <w:rsid w:val="00A41384"/>
    <w:rsid w:val="00A41469"/>
    <w:rsid w:val="00A414E5"/>
    <w:rsid w:val="00A41906"/>
    <w:rsid w:val="00A41BF5"/>
    <w:rsid w:val="00A42184"/>
    <w:rsid w:val="00A425B0"/>
    <w:rsid w:val="00A42604"/>
    <w:rsid w:val="00A4262B"/>
    <w:rsid w:val="00A42CB1"/>
    <w:rsid w:val="00A433DF"/>
    <w:rsid w:val="00A433F8"/>
    <w:rsid w:val="00A43925"/>
    <w:rsid w:val="00A439A0"/>
    <w:rsid w:val="00A43C8D"/>
    <w:rsid w:val="00A43D73"/>
    <w:rsid w:val="00A44342"/>
    <w:rsid w:val="00A443DC"/>
    <w:rsid w:val="00A445A3"/>
    <w:rsid w:val="00A446B8"/>
    <w:rsid w:val="00A44EC7"/>
    <w:rsid w:val="00A44ECB"/>
    <w:rsid w:val="00A44FE2"/>
    <w:rsid w:val="00A45364"/>
    <w:rsid w:val="00A4560C"/>
    <w:rsid w:val="00A466B8"/>
    <w:rsid w:val="00A468AF"/>
    <w:rsid w:val="00A46921"/>
    <w:rsid w:val="00A46C12"/>
    <w:rsid w:val="00A46CAD"/>
    <w:rsid w:val="00A46CC4"/>
    <w:rsid w:val="00A46E10"/>
    <w:rsid w:val="00A46E61"/>
    <w:rsid w:val="00A46EE2"/>
    <w:rsid w:val="00A47698"/>
    <w:rsid w:val="00A478F2"/>
    <w:rsid w:val="00A47944"/>
    <w:rsid w:val="00A47A78"/>
    <w:rsid w:val="00A50654"/>
    <w:rsid w:val="00A5093F"/>
    <w:rsid w:val="00A509E3"/>
    <w:rsid w:val="00A50B36"/>
    <w:rsid w:val="00A51056"/>
    <w:rsid w:val="00A5116B"/>
    <w:rsid w:val="00A5121E"/>
    <w:rsid w:val="00A5153E"/>
    <w:rsid w:val="00A51C95"/>
    <w:rsid w:val="00A52139"/>
    <w:rsid w:val="00A5217C"/>
    <w:rsid w:val="00A5218F"/>
    <w:rsid w:val="00A522C5"/>
    <w:rsid w:val="00A5272A"/>
    <w:rsid w:val="00A527FA"/>
    <w:rsid w:val="00A52B89"/>
    <w:rsid w:val="00A52CF7"/>
    <w:rsid w:val="00A52F12"/>
    <w:rsid w:val="00A53FF4"/>
    <w:rsid w:val="00A54002"/>
    <w:rsid w:val="00A54496"/>
    <w:rsid w:val="00A548B0"/>
    <w:rsid w:val="00A549D3"/>
    <w:rsid w:val="00A54E96"/>
    <w:rsid w:val="00A553E3"/>
    <w:rsid w:val="00A5545D"/>
    <w:rsid w:val="00A554CD"/>
    <w:rsid w:val="00A5588B"/>
    <w:rsid w:val="00A55D2B"/>
    <w:rsid w:val="00A56435"/>
    <w:rsid w:val="00A5686A"/>
    <w:rsid w:val="00A5698E"/>
    <w:rsid w:val="00A56D2E"/>
    <w:rsid w:val="00A572FB"/>
    <w:rsid w:val="00A57BD3"/>
    <w:rsid w:val="00A57E5C"/>
    <w:rsid w:val="00A57EF4"/>
    <w:rsid w:val="00A60112"/>
    <w:rsid w:val="00A604C3"/>
    <w:rsid w:val="00A60553"/>
    <w:rsid w:val="00A60714"/>
    <w:rsid w:val="00A60DD5"/>
    <w:rsid w:val="00A61037"/>
    <w:rsid w:val="00A61411"/>
    <w:rsid w:val="00A61624"/>
    <w:rsid w:val="00A6167C"/>
    <w:rsid w:val="00A61C0B"/>
    <w:rsid w:val="00A61C8F"/>
    <w:rsid w:val="00A61D61"/>
    <w:rsid w:val="00A61DC1"/>
    <w:rsid w:val="00A6291E"/>
    <w:rsid w:val="00A62EF6"/>
    <w:rsid w:val="00A62FAB"/>
    <w:rsid w:val="00A63227"/>
    <w:rsid w:val="00A6339F"/>
    <w:rsid w:val="00A635E9"/>
    <w:rsid w:val="00A638A3"/>
    <w:rsid w:val="00A63D67"/>
    <w:rsid w:val="00A63EC1"/>
    <w:rsid w:val="00A63F8F"/>
    <w:rsid w:val="00A647D1"/>
    <w:rsid w:val="00A64CA1"/>
    <w:rsid w:val="00A64F0F"/>
    <w:rsid w:val="00A65503"/>
    <w:rsid w:val="00A656D5"/>
    <w:rsid w:val="00A658BD"/>
    <w:rsid w:val="00A65999"/>
    <w:rsid w:val="00A65F85"/>
    <w:rsid w:val="00A66240"/>
    <w:rsid w:val="00A668D4"/>
    <w:rsid w:val="00A66917"/>
    <w:rsid w:val="00A66A8C"/>
    <w:rsid w:val="00A66CAD"/>
    <w:rsid w:val="00A66E44"/>
    <w:rsid w:val="00A673C3"/>
    <w:rsid w:val="00A673C4"/>
    <w:rsid w:val="00A673EF"/>
    <w:rsid w:val="00A67522"/>
    <w:rsid w:val="00A67939"/>
    <w:rsid w:val="00A67E4A"/>
    <w:rsid w:val="00A67E7A"/>
    <w:rsid w:val="00A70139"/>
    <w:rsid w:val="00A70B19"/>
    <w:rsid w:val="00A70DC7"/>
    <w:rsid w:val="00A7123D"/>
    <w:rsid w:val="00A7131E"/>
    <w:rsid w:val="00A71790"/>
    <w:rsid w:val="00A71AB5"/>
    <w:rsid w:val="00A71D5F"/>
    <w:rsid w:val="00A720EC"/>
    <w:rsid w:val="00A7232F"/>
    <w:rsid w:val="00A72BED"/>
    <w:rsid w:val="00A72F9E"/>
    <w:rsid w:val="00A73636"/>
    <w:rsid w:val="00A73D12"/>
    <w:rsid w:val="00A73F4B"/>
    <w:rsid w:val="00A740FB"/>
    <w:rsid w:val="00A7443B"/>
    <w:rsid w:val="00A7489A"/>
    <w:rsid w:val="00A74BFE"/>
    <w:rsid w:val="00A74C75"/>
    <w:rsid w:val="00A754ED"/>
    <w:rsid w:val="00A75881"/>
    <w:rsid w:val="00A75A7E"/>
    <w:rsid w:val="00A75BC2"/>
    <w:rsid w:val="00A7608F"/>
    <w:rsid w:val="00A76687"/>
    <w:rsid w:val="00A7671B"/>
    <w:rsid w:val="00A768C3"/>
    <w:rsid w:val="00A76B9C"/>
    <w:rsid w:val="00A76BDC"/>
    <w:rsid w:val="00A76E67"/>
    <w:rsid w:val="00A76F86"/>
    <w:rsid w:val="00A771C3"/>
    <w:rsid w:val="00A7774D"/>
    <w:rsid w:val="00A77964"/>
    <w:rsid w:val="00A77CD8"/>
    <w:rsid w:val="00A80149"/>
    <w:rsid w:val="00A80541"/>
    <w:rsid w:val="00A8080C"/>
    <w:rsid w:val="00A80F48"/>
    <w:rsid w:val="00A80FCA"/>
    <w:rsid w:val="00A815DB"/>
    <w:rsid w:val="00A8165E"/>
    <w:rsid w:val="00A81814"/>
    <w:rsid w:val="00A819D9"/>
    <w:rsid w:val="00A81A96"/>
    <w:rsid w:val="00A81BC1"/>
    <w:rsid w:val="00A81D15"/>
    <w:rsid w:val="00A81F46"/>
    <w:rsid w:val="00A824A5"/>
    <w:rsid w:val="00A8289E"/>
    <w:rsid w:val="00A82B79"/>
    <w:rsid w:val="00A82C78"/>
    <w:rsid w:val="00A82E7C"/>
    <w:rsid w:val="00A8337B"/>
    <w:rsid w:val="00A833BD"/>
    <w:rsid w:val="00A83447"/>
    <w:rsid w:val="00A83B7D"/>
    <w:rsid w:val="00A83F18"/>
    <w:rsid w:val="00A84792"/>
    <w:rsid w:val="00A849AB"/>
    <w:rsid w:val="00A84B2F"/>
    <w:rsid w:val="00A84E39"/>
    <w:rsid w:val="00A84E3D"/>
    <w:rsid w:val="00A850C7"/>
    <w:rsid w:val="00A852C4"/>
    <w:rsid w:val="00A857A2"/>
    <w:rsid w:val="00A85B69"/>
    <w:rsid w:val="00A85CC9"/>
    <w:rsid w:val="00A86044"/>
    <w:rsid w:val="00A861F4"/>
    <w:rsid w:val="00A866C1"/>
    <w:rsid w:val="00A86CE4"/>
    <w:rsid w:val="00A86CFD"/>
    <w:rsid w:val="00A87025"/>
    <w:rsid w:val="00A871B2"/>
    <w:rsid w:val="00A872FA"/>
    <w:rsid w:val="00A87355"/>
    <w:rsid w:val="00A873A1"/>
    <w:rsid w:val="00A87995"/>
    <w:rsid w:val="00A87C59"/>
    <w:rsid w:val="00A90878"/>
    <w:rsid w:val="00A9092B"/>
    <w:rsid w:val="00A90B53"/>
    <w:rsid w:val="00A90C34"/>
    <w:rsid w:val="00A91A62"/>
    <w:rsid w:val="00A91E2B"/>
    <w:rsid w:val="00A92094"/>
    <w:rsid w:val="00A924AE"/>
    <w:rsid w:val="00A92A12"/>
    <w:rsid w:val="00A92F28"/>
    <w:rsid w:val="00A931BA"/>
    <w:rsid w:val="00A93A95"/>
    <w:rsid w:val="00A94EDE"/>
    <w:rsid w:val="00A94FFC"/>
    <w:rsid w:val="00A952B9"/>
    <w:rsid w:val="00A95305"/>
    <w:rsid w:val="00A953D9"/>
    <w:rsid w:val="00A95680"/>
    <w:rsid w:val="00A957F0"/>
    <w:rsid w:val="00A95971"/>
    <w:rsid w:val="00A95B98"/>
    <w:rsid w:val="00A96008"/>
    <w:rsid w:val="00A960BE"/>
    <w:rsid w:val="00A960DD"/>
    <w:rsid w:val="00A964BD"/>
    <w:rsid w:val="00A96761"/>
    <w:rsid w:val="00A96852"/>
    <w:rsid w:val="00A96CE0"/>
    <w:rsid w:val="00A96F5E"/>
    <w:rsid w:val="00A977CE"/>
    <w:rsid w:val="00AA04D5"/>
    <w:rsid w:val="00AA0500"/>
    <w:rsid w:val="00AA06FD"/>
    <w:rsid w:val="00AA093C"/>
    <w:rsid w:val="00AA0C36"/>
    <w:rsid w:val="00AA0D65"/>
    <w:rsid w:val="00AA0FFB"/>
    <w:rsid w:val="00AA1090"/>
    <w:rsid w:val="00AA1094"/>
    <w:rsid w:val="00AA1191"/>
    <w:rsid w:val="00AA1265"/>
    <w:rsid w:val="00AA1D5F"/>
    <w:rsid w:val="00AA1D98"/>
    <w:rsid w:val="00AA1E2A"/>
    <w:rsid w:val="00AA1E3C"/>
    <w:rsid w:val="00AA2086"/>
    <w:rsid w:val="00AA20DC"/>
    <w:rsid w:val="00AA21D4"/>
    <w:rsid w:val="00AA22CF"/>
    <w:rsid w:val="00AA2EE0"/>
    <w:rsid w:val="00AA3289"/>
    <w:rsid w:val="00AA368D"/>
    <w:rsid w:val="00AA3C17"/>
    <w:rsid w:val="00AA3C6F"/>
    <w:rsid w:val="00AA3E97"/>
    <w:rsid w:val="00AA3FF0"/>
    <w:rsid w:val="00AA4271"/>
    <w:rsid w:val="00AA4608"/>
    <w:rsid w:val="00AA4DD9"/>
    <w:rsid w:val="00AA4E57"/>
    <w:rsid w:val="00AA4EAF"/>
    <w:rsid w:val="00AA4F0B"/>
    <w:rsid w:val="00AA5180"/>
    <w:rsid w:val="00AA5331"/>
    <w:rsid w:val="00AA5363"/>
    <w:rsid w:val="00AA59F1"/>
    <w:rsid w:val="00AA64D8"/>
    <w:rsid w:val="00AA6691"/>
    <w:rsid w:val="00AA678A"/>
    <w:rsid w:val="00AA6D8F"/>
    <w:rsid w:val="00AA74B5"/>
    <w:rsid w:val="00AA7683"/>
    <w:rsid w:val="00AA7C63"/>
    <w:rsid w:val="00AA7D6B"/>
    <w:rsid w:val="00AA7DFC"/>
    <w:rsid w:val="00AA7FDE"/>
    <w:rsid w:val="00AB05A7"/>
    <w:rsid w:val="00AB097D"/>
    <w:rsid w:val="00AB0AA1"/>
    <w:rsid w:val="00AB0C9F"/>
    <w:rsid w:val="00AB0CD6"/>
    <w:rsid w:val="00AB22B5"/>
    <w:rsid w:val="00AB2B46"/>
    <w:rsid w:val="00AB2E88"/>
    <w:rsid w:val="00AB310B"/>
    <w:rsid w:val="00AB32DD"/>
    <w:rsid w:val="00AB368B"/>
    <w:rsid w:val="00AB3980"/>
    <w:rsid w:val="00AB3ACF"/>
    <w:rsid w:val="00AB3B71"/>
    <w:rsid w:val="00AB3DAC"/>
    <w:rsid w:val="00AB410B"/>
    <w:rsid w:val="00AB43FC"/>
    <w:rsid w:val="00AB4836"/>
    <w:rsid w:val="00AB4ACA"/>
    <w:rsid w:val="00AB4F9E"/>
    <w:rsid w:val="00AB540F"/>
    <w:rsid w:val="00AB575E"/>
    <w:rsid w:val="00AB587A"/>
    <w:rsid w:val="00AB589B"/>
    <w:rsid w:val="00AB5BEA"/>
    <w:rsid w:val="00AB5EEC"/>
    <w:rsid w:val="00AB6417"/>
    <w:rsid w:val="00AB6461"/>
    <w:rsid w:val="00AB6BF2"/>
    <w:rsid w:val="00AB7DE6"/>
    <w:rsid w:val="00AB7F49"/>
    <w:rsid w:val="00AC0231"/>
    <w:rsid w:val="00AC0291"/>
    <w:rsid w:val="00AC05A7"/>
    <w:rsid w:val="00AC08D6"/>
    <w:rsid w:val="00AC0AAE"/>
    <w:rsid w:val="00AC120C"/>
    <w:rsid w:val="00AC1B8C"/>
    <w:rsid w:val="00AC2983"/>
    <w:rsid w:val="00AC2990"/>
    <w:rsid w:val="00AC31BC"/>
    <w:rsid w:val="00AC3677"/>
    <w:rsid w:val="00AC3729"/>
    <w:rsid w:val="00AC3F1B"/>
    <w:rsid w:val="00AC41F3"/>
    <w:rsid w:val="00AC455F"/>
    <w:rsid w:val="00AC4719"/>
    <w:rsid w:val="00AC4FC4"/>
    <w:rsid w:val="00AC5549"/>
    <w:rsid w:val="00AC59A9"/>
    <w:rsid w:val="00AC5A28"/>
    <w:rsid w:val="00AC5C70"/>
    <w:rsid w:val="00AC5D62"/>
    <w:rsid w:val="00AC5EC2"/>
    <w:rsid w:val="00AC61AF"/>
    <w:rsid w:val="00AC6946"/>
    <w:rsid w:val="00AC699C"/>
    <w:rsid w:val="00AC6A9E"/>
    <w:rsid w:val="00AC7072"/>
    <w:rsid w:val="00AC722A"/>
    <w:rsid w:val="00AC75E2"/>
    <w:rsid w:val="00AC7712"/>
    <w:rsid w:val="00AC778E"/>
    <w:rsid w:val="00AC7943"/>
    <w:rsid w:val="00AC7B71"/>
    <w:rsid w:val="00AD001C"/>
    <w:rsid w:val="00AD0296"/>
    <w:rsid w:val="00AD02A3"/>
    <w:rsid w:val="00AD04CD"/>
    <w:rsid w:val="00AD0535"/>
    <w:rsid w:val="00AD0638"/>
    <w:rsid w:val="00AD0FD4"/>
    <w:rsid w:val="00AD1050"/>
    <w:rsid w:val="00AD10CA"/>
    <w:rsid w:val="00AD116D"/>
    <w:rsid w:val="00AD1252"/>
    <w:rsid w:val="00AD1864"/>
    <w:rsid w:val="00AD1B1E"/>
    <w:rsid w:val="00AD2A12"/>
    <w:rsid w:val="00AD2EAE"/>
    <w:rsid w:val="00AD2F82"/>
    <w:rsid w:val="00AD3103"/>
    <w:rsid w:val="00AD3441"/>
    <w:rsid w:val="00AD35BA"/>
    <w:rsid w:val="00AD3C22"/>
    <w:rsid w:val="00AD3DC6"/>
    <w:rsid w:val="00AD4177"/>
    <w:rsid w:val="00AD4203"/>
    <w:rsid w:val="00AD46DD"/>
    <w:rsid w:val="00AD483F"/>
    <w:rsid w:val="00AD49C6"/>
    <w:rsid w:val="00AD5185"/>
    <w:rsid w:val="00AD5270"/>
    <w:rsid w:val="00AD658B"/>
    <w:rsid w:val="00AD675C"/>
    <w:rsid w:val="00AD68B0"/>
    <w:rsid w:val="00AD6929"/>
    <w:rsid w:val="00AD6A9D"/>
    <w:rsid w:val="00AD6AFA"/>
    <w:rsid w:val="00AD6DDE"/>
    <w:rsid w:val="00AD6FEB"/>
    <w:rsid w:val="00AD7432"/>
    <w:rsid w:val="00AD7655"/>
    <w:rsid w:val="00AD76AA"/>
    <w:rsid w:val="00AD7858"/>
    <w:rsid w:val="00AD79AC"/>
    <w:rsid w:val="00AD7CC2"/>
    <w:rsid w:val="00AD7D31"/>
    <w:rsid w:val="00AE0314"/>
    <w:rsid w:val="00AE06A0"/>
    <w:rsid w:val="00AE117D"/>
    <w:rsid w:val="00AE13DF"/>
    <w:rsid w:val="00AE153F"/>
    <w:rsid w:val="00AE19DB"/>
    <w:rsid w:val="00AE1F97"/>
    <w:rsid w:val="00AE24E0"/>
    <w:rsid w:val="00AE2836"/>
    <w:rsid w:val="00AE2BCC"/>
    <w:rsid w:val="00AE2FE6"/>
    <w:rsid w:val="00AE31A1"/>
    <w:rsid w:val="00AE37AF"/>
    <w:rsid w:val="00AE3AF7"/>
    <w:rsid w:val="00AE3DC2"/>
    <w:rsid w:val="00AE40F9"/>
    <w:rsid w:val="00AE4462"/>
    <w:rsid w:val="00AE4547"/>
    <w:rsid w:val="00AE47E0"/>
    <w:rsid w:val="00AE4D64"/>
    <w:rsid w:val="00AE54C3"/>
    <w:rsid w:val="00AE562C"/>
    <w:rsid w:val="00AE5634"/>
    <w:rsid w:val="00AE5A78"/>
    <w:rsid w:val="00AE5AB1"/>
    <w:rsid w:val="00AE6343"/>
    <w:rsid w:val="00AE6624"/>
    <w:rsid w:val="00AE6907"/>
    <w:rsid w:val="00AE6B69"/>
    <w:rsid w:val="00AE6D3F"/>
    <w:rsid w:val="00AE706F"/>
    <w:rsid w:val="00AE770B"/>
    <w:rsid w:val="00AE7DAD"/>
    <w:rsid w:val="00AE7EF6"/>
    <w:rsid w:val="00AF073E"/>
    <w:rsid w:val="00AF08A8"/>
    <w:rsid w:val="00AF0D94"/>
    <w:rsid w:val="00AF0DAA"/>
    <w:rsid w:val="00AF0E24"/>
    <w:rsid w:val="00AF10B9"/>
    <w:rsid w:val="00AF11BB"/>
    <w:rsid w:val="00AF13E7"/>
    <w:rsid w:val="00AF1542"/>
    <w:rsid w:val="00AF157E"/>
    <w:rsid w:val="00AF15F1"/>
    <w:rsid w:val="00AF1BD1"/>
    <w:rsid w:val="00AF1CED"/>
    <w:rsid w:val="00AF1F00"/>
    <w:rsid w:val="00AF2829"/>
    <w:rsid w:val="00AF28D4"/>
    <w:rsid w:val="00AF3602"/>
    <w:rsid w:val="00AF3683"/>
    <w:rsid w:val="00AF39A2"/>
    <w:rsid w:val="00AF3C5A"/>
    <w:rsid w:val="00AF444B"/>
    <w:rsid w:val="00AF4698"/>
    <w:rsid w:val="00AF4B40"/>
    <w:rsid w:val="00AF4F40"/>
    <w:rsid w:val="00AF57B9"/>
    <w:rsid w:val="00AF5A45"/>
    <w:rsid w:val="00AF5B14"/>
    <w:rsid w:val="00AF5D29"/>
    <w:rsid w:val="00AF5DF8"/>
    <w:rsid w:val="00AF6B5F"/>
    <w:rsid w:val="00AF6C42"/>
    <w:rsid w:val="00AF7267"/>
    <w:rsid w:val="00AF7DF9"/>
    <w:rsid w:val="00AF7F5B"/>
    <w:rsid w:val="00AF7FC1"/>
    <w:rsid w:val="00B00282"/>
    <w:rsid w:val="00B0094D"/>
    <w:rsid w:val="00B00EAC"/>
    <w:rsid w:val="00B00F4B"/>
    <w:rsid w:val="00B00FAD"/>
    <w:rsid w:val="00B010C6"/>
    <w:rsid w:val="00B01231"/>
    <w:rsid w:val="00B016A5"/>
    <w:rsid w:val="00B01B57"/>
    <w:rsid w:val="00B01DDA"/>
    <w:rsid w:val="00B0204C"/>
    <w:rsid w:val="00B025CB"/>
    <w:rsid w:val="00B02CD1"/>
    <w:rsid w:val="00B03864"/>
    <w:rsid w:val="00B03872"/>
    <w:rsid w:val="00B03B05"/>
    <w:rsid w:val="00B03E6E"/>
    <w:rsid w:val="00B042CF"/>
    <w:rsid w:val="00B04621"/>
    <w:rsid w:val="00B047A5"/>
    <w:rsid w:val="00B0496E"/>
    <w:rsid w:val="00B04A73"/>
    <w:rsid w:val="00B04FE3"/>
    <w:rsid w:val="00B051EE"/>
    <w:rsid w:val="00B056BD"/>
    <w:rsid w:val="00B05877"/>
    <w:rsid w:val="00B05B17"/>
    <w:rsid w:val="00B05B4F"/>
    <w:rsid w:val="00B05F5B"/>
    <w:rsid w:val="00B06361"/>
    <w:rsid w:val="00B069F5"/>
    <w:rsid w:val="00B06DD4"/>
    <w:rsid w:val="00B06F6D"/>
    <w:rsid w:val="00B07009"/>
    <w:rsid w:val="00B070B3"/>
    <w:rsid w:val="00B0710E"/>
    <w:rsid w:val="00B071E2"/>
    <w:rsid w:val="00B073C1"/>
    <w:rsid w:val="00B0745E"/>
    <w:rsid w:val="00B07A0D"/>
    <w:rsid w:val="00B07C00"/>
    <w:rsid w:val="00B07E0C"/>
    <w:rsid w:val="00B103B0"/>
    <w:rsid w:val="00B10DED"/>
    <w:rsid w:val="00B1102E"/>
    <w:rsid w:val="00B11491"/>
    <w:rsid w:val="00B11944"/>
    <w:rsid w:val="00B11FA8"/>
    <w:rsid w:val="00B12754"/>
    <w:rsid w:val="00B12FB7"/>
    <w:rsid w:val="00B132D8"/>
    <w:rsid w:val="00B13319"/>
    <w:rsid w:val="00B13428"/>
    <w:rsid w:val="00B1351F"/>
    <w:rsid w:val="00B13794"/>
    <w:rsid w:val="00B13E4B"/>
    <w:rsid w:val="00B1415B"/>
    <w:rsid w:val="00B146A2"/>
    <w:rsid w:val="00B14C06"/>
    <w:rsid w:val="00B1585E"/>
    <w:rsid w:val="00B159C5"/>
    <w:rsid w:val="00B15EBA"/>
    <w:rsid w:val="00B15F68"/>
    <w:rsid w:val="00B16467"/>
    <w:rsid w:val="00B165E7"/>
    <w:rsid w:val="00B16745"/>
    <w:rsid w:val="00B16FDB"/>
    <w:rsid w:val="00B173A1"/>
    <w:rsid w:val="00B17451"/>
    <w:rsid w:val="00B1755C"/>
    <w:rsid w:val="00B176E0"/>
    <w:rsid w:val="00B178F7"/>
    <w:rsid w:val="00B179A5"/>
    <w:rsid w:val="00B17A26"/>
    <w:rsid w:val="00B17CD2"/>
    <w:rsid w:val="00B17EB5"/>
    <w:rsid w:val="00B202A7"/>
    <w:rsid w:val="00B202FE"/>
    <w:rsid w:val="00B2148F"/>
    <w:rsid w:val="00B21C15"/>
    <w:rsid w:val="00B21CD5"/>
    <w:rsid w:val="00B22258"/>
    <w:rsid w:val="00B226B1"/>
    <w:rsid w:val="00B22C10"/>
    <w:rsid w:val="00B22C71"/>
    <w:rsid w:val="00B22ED9"/>
    <w:rsid w:val="00B2390D"/>
    <w:rsid w:val="00B23C44"/>
    <w:rsid w:val="00B23D4D"/>
    <w:rsid w:val="00B24857"/>
    <w:rsid w:val="00B2490E"/>
    <w:rsid w:val="00B2519B"/>
    <w:rsid w:val="00B258EA"/>
    <w:rsid w:val="00B25BFC"/>
    <w:rsid w:val="00B262D7"/>
    <w:rsid w:val="00B266AB"/>
    <w:rsid w:val="00B270EB"/>
    <w:rsid w:val="00B275BF"/>
    <w:rsid w:val="00B27E19"/>
    <w:rsid w:val="00B30279"/>
    <w:rsid w:val="00B305ED"/>
    <w:rsid w:val="00B3073E"/>
    <w:rsid w:val="00B30893"/>
    <w:rsid w:val="00B30A0B"/>
    <w:rsid w:val="00B30A5E"/>
    <w:rsid w:val="00B3104E"/>
    <w:rsid w:val="00B31194"/>
    <w:rsid w:val="00B31E75"/>
    <w:rsid w:val="00B32309"/>
    <w:rsid w:val="00B32AB3"/>
    <w:rsid w:val="00B32D42"/>
    <w:rsid w:val="00B33F96"/>
    <w:rsid w:val="00B34418"/>
    <w:rsid w:val="00B344BE"/>
    <w:rsid w:val="00B34527"/>
    <w:rsid w:val="00B3472A"/>
    <w:rsid w:val="00B34BBD"/>
    <w:rsid w:val="00B34BE3"/>
    <w:rsid w:val="00B351BC"/>
    <w:rsid w:val="00B355E2"/>
    <w:rsid w:val="00B3570F"/>
    <w:rsid w:val="00B35DBC"/>
    <w:rsid w:val="00B3605F"/>
    <w:rsid w:val="00B360BC"/>
    <w:rsid w:val="00B364A5"/>
    <w:rsid w:val="00B364C9"/>
    <w:rsid w:val="00B36688"/>
    <w:rsid w:val="00B367D9"/>
    <w:rsid w:val="00B36857"/>
    <w:rsid w:val="00B36C26"/>
    <w:rsid w:val="00B36FCB"/>
    <w:rsid w:val="00B36FF8"/>
    <w:rsid w:val="00B3728F"/>
    <w:rsid w:val="00B37353"/>
    <w:rsid w:val="00B374A7"/>
    <w:rsid w:val="00B37E88"/>
    <w:rsid w:val="00B404FF"/>
    <w:rsid w:val="00B40BA6"/>
    <w:rsid w:val="00B41340"/>
    <w:rsid w:val="00B41428"/>
    <w:rsid w:val="00B4178D"/>
    <w:rsid w:val="00B41C55"/>
    <w:rsid w:val="00B4216D"/>
    <w:rsid w:val="00B425CB"/>
    <w:rsid w:val="00B4292D"/>
    <w:rsid w:val="00B430DC"/>
    <w:rsid w:val="00B436B3"/>
    <w:rsid w:val="00B4379F"/>
    <w:rsid w:val="00B437C1"/>
    <w:rsid w:val="00B43C59"/>
    <w:rsid w:val="00B44261"/>
    <w:rsid w:val="00B442A0"/>
    <w:rsid w:val="00B4435E"/>
    <w:rsid w:val="00B44553"/>
    <w:rsid w:val="00B447A6"/>
    <w:rsid w:val="00B44A55"/>
    <w:rsid w:val="00B44D01"/>
    <w:rsid w:val="00B44EAC"/>
    <w:rsid w:val="00B45104"/>
    <w:rsid w:val="00B453C6"/>
    <w:rsid w:val="00B45437"/>
    <w:rsid w:val="00B45769"/>
    <w:rsid w:val="00B458DF"/>
    <w:rsid w:val="00B45E39"/>
    <w:rsid w:val="00B45F7D"/>
    <w:rsid w:val="00B4674C"/>
    <w:rsid w:val="00B4697F"/>
    <w:rsid w:val="00B46D51"/>
    <w:rsid w:val="00B46D63"/>
    <w:rsid w:val="00B46E3C"/>
    <w:rsid w:val="00B474EB"/>
    <w:rsid w:val="00B4783C"/>
    <w:rsid w:val="00B47DC9"/>
    <w:rsid w:val="00B500D1"/>
    <w:rsid w:val="00B500E0"/>
    <w:rsid w:val="00B508E4"/>
    <w:rsid w:val="00B50C63"/>
    <w:rsid w:val="00B50E06"/>
    <w:rsid w:val="00B50EB2"/>
    <w:rsid w:val="00B50FF5"/>
    <w:rsid w:val="00B51087"/>
    <w:rsid w:val="00B514C0"/>
    <w:rsid w:val="00B52330"/>
    <w:rsid w:val="00B52A0D"/>
    <w:rsid w:val="00B530B1"/>
    <w:rsid w:val="00B5341F"/>
    <w:rsid w:val="00B5368E"/>
    <w:rsid w:val="00B53B44"/>
    <w:rsid w:val="00B53FBD"/>
    <w:rsid w:val="00B53FFE"/>
    <w:rsid w:val="00B54BF6"/>
    <w:rsid w:val="00B54BF8"/>
    <w:rsid w:val="00B54E97"/>
    <w:rsid w:val="00B54EC9"/>
    <w:rsid w:val="00B5520D"/>
    <w:rsid w:val="00B5527F"/>
    <w:rsid w:val="00B5558B"/>
    <w:rsid w:val="00B55AAB"/>
    <w:rsid w:val="00B55D7F"/>
    <w:rsid w:val="00B55FE3"/>
    <w:rsid w:val="00B561CC"/>
    <w:rsid w:val="00B56275"/>
    <w:rsid w:val="00B56522"/>
    <w:rsid w:val="00B56609"/>
    <w:rsid w:val="00B56704"/>
    <w:rsid w:val="00B578FC"/>
    <w:rsid w:val="00B57D4C"/>
    <w:rsid w:val="00B6000A"/>
    <w:rsid w:val="00B6041E"/>
    <w:rsid w:val="00B607B5"/>
    <w:rsid w:val="00B60AAB"/>
    <w:rsid w:val="00B60EE4"/>
    <w:rsid w:val="00B60F6E"/>
    <w:rsid w:val="00B61159"/>
    <w:rsid w:val="00B613A8"/>
    <w:rsid w:val="00B6174F"/>
    <w:rsid w:val="00B6194D"/>
    <w:rsid w:val="00B62177"/>
    <w:rsid w:val="00B627ED"/>
    <w:rsid w:val="00B62841"/>
    <w:rsid w:val="00B631BD"/>
    <w:rsid w:val="00B63920"/>
    <w:rsid w:val="00B63B82"/>
    <w:rsid w:val="00B63BAB"/>
    <w:rsid w:val="00B640CF"/>
    <w:rsid w:val="00B646EE"/>
    <w:rsid w:val="00B647D8"/>
    <w:rsid w:val="00B65044"/>
    <w:rsid w:val="00B6526B"/>
    <w:rsid w:val="00B65886"/>
    <w:rsid w:val="00B65BAD"/>
    <w:rsid w:val="00B65C96"/>
    <w:rsid w:val="00B65E1A"/>
    <w:rsid w:val="00B65F09"/>
    <w:rsid w:val="00B662EC"/>
    <w:rsid w:val="00B66913"/>
    <w:rsid w:val="00B67011"/>
    <w:rsid w:val="00B679A2"/>
    <w:rsid w:val="00B67F02"/>
    <w:rsid w:val="00B700C6"/>
    <w:rsid w:val="00B708E6"/>
    <w:rsid w:val="00B70A07"/>
    <w:rsid w:val="00B70B95"/>
    <w:rsid w:val="00B70D02"/>
    <w:rsid w:val="00B70E26"/>
    <w:rsid w:val="00B70F78"/>
    <w:rsid w:val="00B718A2"/>
    <w:rsid w:val="00B71C39"/>
    <w:rsid w:val="00B71D7F"/>
    <w:rsid w:val="00B71E35"/>
    <w:rsid w:val="00B72325"/>
    <w:rsid w:val="00B7257B"/>
    <w:rsid w:val="00B728C9"/>
    <w:rsid w:val="00B7294D"/>
    <w:rsid w:val="00B72A7B"/>
    <w:rsid w:val="00B7321E"/>
    <w:rsid w:val="00B7369E"/>
    <w:rsid w:val="00B73CA0"/>
    <w:rsid w:val="00B73DD9"/>
    <w:rsid w:val="00B741E1"/>
    <w:rsid w:val="00B74352"/>
    <w:rsid w:val="00B7454C"/>
    <w:rsid w:val="00B746E7"/>
    <w:rsid w:val="00B75295"/>
    <w:rsid w:val="00B7564F"/>
    <w:rsid w:val="00B75A2E"/>
    <w:rsid w:val="00B75C8D"/>
    <w:rsid w:val="00B760A2"/>
    <w:rsid w:val="00B761C7"/>
    <w:rsid w:val="00B762CD"/>
    <w:rsid w:val="00B7673C"/>
    <w:rsid w:val="00B76816"/>
    <w:rsid w:val="00B76D99"/>
    <w:rsid w:val="00B777E3"/>
    <w:rsid w:val="00B77831"/>
    <w:rsid w:val="00B77984"/>
    <w:rsid w:val="00B77DAE"/>
    <w:rsid w:val="00B8034F"/>
    <w:rsid w:val="00B80882"/>
    <w:rsid w:val="00B811A6"/>
    <w:rsid w:val="00B81414"/>
    <w:rsid w:val="00B81608"/>
    <w:rsid w:val="00B81EED"/>
    <w:rsid w:val="00B82776"/>
    <w:rsid w:val="00B8284D"/>
    <w:rsid w:val="00B82B95"/>
    <w:rsid w:val="00B82EE3"/>
    <w:rsid w:val="00B830D2"/>
    <w:rsid w:val="00B83C84"/>
    <w:rsid w:val="00B83C8D"/>
    <w:rsid w:val="00B83F3E"/>
    <w:rsid w:val="00B83FE7"/>
    <w:rsid w:val="00B844DF"/>
    <w:rsid w:val="00B84B50"/>
    <w:rsid w:val="00B84DC5"/>
    <w:rsid w:val="00B84F64"/>
    <w:rsid w:val="00B85196"/>
    <w:rsid w:val="00B854D4"/>
    <w:rsid w:val="00B859C2"/>
    <w:rsid w:val="00B85B75"/>
    <w:rsid w:val="00B85EA1"/>
    <w:rsid w:val="00B8630E"/>
    <w:rsid w:val="00B8656D"/>
    <w:rsid w:val="00B86A60"/>
    <w:rsid w:val="00B86D1C"/>
    <w:rsid w:val="00B86FD7"/>
    <w:rsid w:val="00B87789"/>
    <w:rsid w:val="00B87822"/>
    <w:rsid w:val="00B87B7B"/>
    <w:rsid w:val="00B906A9"/>
    <w:rsid w:val="00B90D09"/>
    <w:rsid w:val="00B90D44"/>
    <w:rsid w:val="00B90D56"/>
    <w:rsid w:val="00B912F7"/>
    <w:rsid w:val="00B916DB"/>
    <w:rsid w:val="00B91998"/>
    <w:rsid w:val="00B921E8"/>
    <w:rsid w:val="00B922FC"/>
    <w:rsid w:val="00B9234F"/>
    <w:rsid w:val="00B92686"/>
    <w:rsid w:val="00B927B3"/>
    <w:rsid w:val="00B927D3"/>
    <w:rsid w:val="00B92A14"/>
    <w:rsid w:val="00B931CC"/>
    <w:rsid w:val="00B93308"/>
    <w:rsid w:val="00B935E3"/>
    <w:rsid w:val="00B939D8"/>
    <w:rsid w:val="00B9408A"/>
    <w:rsid w:val="00B94A38"/>
    <w:rsid w:val="00B95208"/>
    <w:rsid w:val="00B9525A"/>
    <w:rsid w:val="00B9535B"/>
    <w:rsid w:val="00B954D2"/>
    <w:rsid w:val="00B95DDE"/>
    <w:rsid w:val="00B95EB3"/>
    <w:rsid w:val="00B961A1"/>
    <w:rsid w:val="00B96644"/>
    <w:rsid w:val="00B968FB"/>
    <w:rsid w:val="00B96A42"/>
    <w:rsid w:val="00B976B9"/>
    <w:rsid w:val="00B97B96"/>
    <w:rsid w:val="00B97FDE"/>
    <w:rsid w:val="00BA03DD"/>
    <w:rsid w:val="00BA0474"/>
    <w:rsid w:val="00BA0844"/>
    <w:rsid w:val="00BA0DAF"/>
    <w:rsid w:val="00BA0E44"/>
    <w:rsid w:val="00BA0E69"/>
    <w:rsid w:val="00BA10A2"/>
    <w:rsid w:val="00BA1697"/>
    <w:rsid w:val="00BA1A7E"/>
    <w:rsid w:val="00BA1B87"/>
    <w:rsid w:val="00BA21C0"/>
    <w:rsid w:val="00BA2674"/>
    <w:rsid w:val="00BA26CB"/>
    <w:rsid w:val="00BA2909"/>
    <w:rsid w:val="00BA3021"/>
    <w:rsid w:val="00BA3EF2"/>
    <w:rsid w:val="00BA4BD0"/>
    <w:rsid w:val="00BA4FE4"/>
    <w:rsid w:val="00BA51B5"/>
    <w:rsid w:val="00BA54AD"/>
    <w:rsid w:val="00BA56C5"/>
    <w:rsid w:val="00BA64B7"/>
    <w:rsid w:val="00BA671D"/>
    <w:rsid w:val="00BA6786"/>
    <w:rsid w:val="00BA68CB"/>
    <w:rsid w:val="00BA7408"/>
    <w:rsid w:val="00BA75EA"/>
    <w:rsid w:val="00BA7749"/>
    <w:rsid w:val="00BA7B0C"/>
    <w:rsid w:val="00BA7E9D"/>
    <w:rsid w:val="00BB0459"/>
    <w:rsid w:val="00BB0855"/>
    <w:rsid w:val="00BB09EF"/>
    <w:rsid w:val="00BB0CF9"/>
    <w:rsid w:val="00BB0E20"/>
    <w:rsid w:val="00BB161D"/>
    <w:rsid w:val="00BB173D"/>
    <w:rsid w:val="00BB17E3"/>
    <w:rsid w:val="00BB1A44"/>
    <w:rsid w:val="00BB1D84"/>
    <w:rsid w:val="00BB2047"/>
    <w:rsid w:val="00BB266C"/>
    <w:rsid w:val="00BB2934"/>
    <w:rsid w:val="00BB332D"/>
    <w:rsid w:val="00BB3666"/>
    <w:rsid w:val="00BB3960"/>
    <w:rsid w:val="00BB3972"/>
    <w:rsid w:val="00BB3DC9"/>
    <w:rsid w:val="00BB3EAD"/>
    <w:rsid w:val="00BB420C"/>
    <w:rsid w:val="00BB4496"/>
    <w:rsid w:val="00BB485D"/>
    <w:rsid w:val="00BB48B2"/>
    <w:rsid w:val="00BB4C36"/>
    <w:rsid w:val="00BB4CCC"/>
    <w:rsid w:val="00BB582F"/>
    <w:rsid w:val="00BB58E6"/>
    <w:rsid w:val="00BB5A70"/>
    <w:rsid w:val="00BB5C5F"/>
    <w:rsid w:val="00BB6BC8"/>
    <w:rsid w:val="00BB6CEA"/>
    <w:rsid w:val="00BB6F28"/>
    <w:rsid w:val="00BB7124"/>
    <w:rsid w:val="00BB7C21"/>
    <w:rsid w:val="00BC0576"/>
    <w:rsid w:val="00BC08E2"/>
    <w:rsid w:val="00BC0927"/>
    <w:rsid w:val="00BC0CE1"/>
    <w:rsid w:val="00BC0E84"/>
    <w:rsid w:val="00BC16BB"/>
    <w:rsid w:val="00BC1B09"/>
    <w:rsid w:val="00BC1BC4"/>
    <w:rsid w:val="00BC1DF3"/>
    <w:rsid w:val="00BC1F9A"/>
    <w:rsid w:val="00BC21AA"/>
    <w:rsid w:val="00BC21F1"/>
    <w:rsid w:val="00BC22BB"/>
    <w:rsid w:val="00BC2600"/>
    <w:rsid w:val="00BC268C"/>
    <w:rsid w:val="00BC28E4"/>
    <w:rsid w:val="00BC299E"/>
    <w:rsid w:val="00BC2E8F"/>
    <w:rsid w:val="00BC2EDC"/>
    <w:rsid w:val="00BC3346"/>
    <w:rsid w:val="00BC38EB"/>
    <w:rsid w:val="00BC392E"/>
    <w:rsid w:val="00BC3B6E"/>
    <w:rsid w:val="00BC3B97"/>
    <w:rsid w:val="00BC3D94"/>
    <w:rsid w:val="00BC3E92"/>
    <w:rsid w:val="00BC4045"/>
    <w:rsid w:val="00BC413D"/>
    <w:rsid w:val="00BC42CA"/>
    <w:rsid w:val="00BC462A"/>
    <w:rsid w:val="00BC50A2"/>
    <w:rsid w:val="00BC5ABD"/>
    <w:rsid w:val="00BC5AC6"/>
    <w:rsid w:val="00BC5B2D"/>
    <w:rsid w:val="00BC5C62"/>
    <w:rsid w:val="00BC6006"/>
    <w:rsid w:val="00BC66A1"/>
    <w:rsid w:val="00BC6C18"/>
    <w:rsid w:val="00BC760D"/>
    <w:rsid w:val="00BC77ED"/>
    <w:rsid w:val="00BC7B32"/>
    <w:rsid w:val="00BC7B8B"/>
    <w:rsid w:val="00BD0075"/>
    <w:rsid w:val="00BD0421"/>
    <w:rsid w:val="00BD0D6F"/>
    <w:rsid w:val="00BD10FA"/>
    <w:rsid w:val="00BD1137"/>
    <w:rsid w:val="00BD129C"/>
    <w:rsid w:val="00BD160B"/>
    <w:rsid w:val="00BD163E"/>
    <w:rsid w:val="00BD1AD6"/>
    <w:rsid w:val="00BD1ED6"/>
    <w:rsid w:val="00BD2296"/>
    <w:rsid w:val="00BD24E4"/>
    <w:rsid w:val="00BD2675"/>
    <w:rsid w:val="00BD3022"/>
    <w:rsid w:val="00BD366A"/>
    <w:rsid w:val="00BD36C2"/>
    <w:rsid w:val="00BD37E8"/>
    <w:rsid w:val="00BD3F9A"/>
    <w:rsid w:val="00BD4202"/>
    <w:rsid w:val="00BD47A9"/>
    <w:rsid w:val="00BD48F0"/>
    <w:rsid w:val="00BD4A6D"/>
    <w:rsid w:val="00BD4AA6"/>
    <w:rsid w:val="00BD5824"/>
    <w:rsid w:val="00BD610D"/>
    <w:rsid w:val="00BD6386"/>
    <w:rsid w:val="00BD63DB"/>
    <w:rsid w:val="00BD6BA6"/>
    <w:rsid w:val="00BD71C5"/>
    <w:rsid w:val="00BD71CA"/>
    <w:rsid w:val="00BD749B"/>
    <w:rsid w:val="00BD750B"/>
    <w:rsid w:val="00BD76AF"/>
    <w:rsid w:val="00BD76E6"/>
    <w:rsid w:val="00BD78D5"/>
    <w:rsid w:val="00BE0011"/>
    <w:rsid w:val="00BE033E"/>
    <w:rsid w:val="00BE0C5B"/>
    <w:rsid w:val="00BE0CBB"/>
    <w:rsid w:val="00BE1341"/>
    <w:rsid w:val="00BE15A0"/>
    <w:rsid w:val="00BE17D8"/>
    <w:rsid w:val="00BE1BED"/>
    <w:rsid w:val="00BE1C05"/>
    <w:rsid w:val="00BE287C"/>
    <w:rsid w:val="00BE2A75"/>
    <w:rsid w:val="00BE3006"/>
    <w:rsid w:val="00BE30CC"/>
    <w:rsid w:val="00BE3133"/>
    <w:rsid w:val="00BE3632"/>
    <w:rsid w:val="00BE3788"/>
    <w:rsid w:val="00BE378E"/>
    <w:rsid w:val="00BE3B9A"/>
    <w:rsid w:val="00BE3F6E"/>
    <w:rsid w:val="00BE46A3"/>
    <w:rsid w:val="00BE46A6"/>
    <w:rsid w:val="00BE47D4"/>
    <w:rsid w:val="00BE52CA"/>
    <w:rsid w:val="00BE52F5"/>
    <w:rsid w:val="00BE5575"/>
    <w:rsid w:val="00BE5676"/>
    <w:rsid w:val="00BE5A11"/>
    <w:rsid w:val="00BE5EC9"/>
    <w:rsid w:val="00BE627B"/>
    <w:rsid w:val="00BE643C"/>
    <w:rsid w:val="00BE6812"/>
    <w:rsid w:val="00BE6F2A"/>
    <w:rsid w:val="00BE7480"/>
    <w:rsid w:val="00BF001A"/>
    <w:rsid w:val="00BF0055"/>
    <w:rsid w:val="00BF028C"/>
    <w:rsid w:val="00BF059B"/>
    <w:rsid w:val="00BF072F"/>
    <w:rsid w:val="00BF0753"/>
    <w:rsid w:val="00BF0DE0"/>
    <w:rsid w:val="00BF0E96"/>
    <w:rsid w:val="00BF14A8"/>
    <w:rsid w:val="00BF188A"/>
    <w:rsid w:val="00BF19B0"/>
    <w:rsid w:val="00BF1BAC"/>
    <w:rsid w:val="00BF1DCB"/>
    <w:rsid w:val="00BF2481"/>
    <w:rsid w:val="00BF2822"/>
    <w:rsid w:val="00BF28E3"/>
    <w:rsid w:val="00BF2CD7"/>
    <w:rsid w:val="00BF2EBF"/>
    <w:rsid w:val="00BF2FA9"/>
    <w:rsid w:val="00BF33FC"/>
    <w:rsid w:val="00BF3F26"/>
    <w:rsid w:val="00BF4054"/>
    <w:rsid w:val="00BF50E7"/>
    <w:rsid w:val="00BF5413"/>
    <w:rsid w:val="00BF552D"/>
    <w:rsid w:val="00BF57A2"/>
    <w:rsid w:val="00BF5BEB"/>
    <w:rsid w:val="00BF5C7E"/>
    <w:rsid w:val="00BF5C85"/>
    <w:rsid w:val="00BF6425"/>
    <w:rsid w:val="00BF65EA"/>
    <w:rsid w:val="00BF7128"/>
    <w:rsid w:val="00BF7773"/>
    <w:rsid w:val="00BF7922"/>
    <w:rsid w:val="00BF79BA"/>
    <w:rsid w:val="00BF7FFD"/>
    <w:rsid w:val="00C000D8"/>
    <w:rsid w:val="00C000DE"/>
    <w:rsid w:val="00C0034F"/>
    <w:rsid w:val="00C00641"/>
    <w:rsid w:val="00C00D31"/>
    <w:rsid w:val="00C016E2"/>
    <w:rsid w:val="00C024FB"/>
    <w:rsid w:val="00C02B58"/>
    <w:rsid w:val="00C0303B"/>
    <w:rsid w:val="00C03537"/>
    <w:rsid w:val="00C03653"/>
    <w:rsid w:val="00C03EEC"/>
    <w:rsid w:val="00C04138"/>
    <w:rsid w:val="00C0474A"/>
    <w:rsid w:val="00C0493A"/>
    <w:rsid w:val="00C05129"/>
    <w:rsid w:val="00C0571E"/>
    <w:rsid w:val="00C05B27"/>
    <w:rsid w:val="00C05C0C"/>
    <w:rsid w:val="00C05DCE"/>
    <w:rsid w:val="00C05E02"/>
    <w:rsid w:val="00C05F6F"/>
    <w:rsid w:val="00C06885"/>
    <w:rsid w:val="00C068F0"/>
    <w:rsid w:val="00C06C96"/>
    <w:rsid w:val="00C06F6B"/>
    <w:rsid w:val="00C06F8D"/>
    <w:rsid w:val="00C071FA"/>
    <w:rsid w:val="00C07365"/>
    <w:rsid w:val="00C0748E"/>
    <w:rsid w:val="00C0789D"/>
    <w:rsid w:val="00C07AFD"/>
    <w:rsid w:val="00C07B56"/>
    <w:rsid w:val="00C10228"/>
    <w:rsid w:val="00C104A1"/>
    <w:rsid w:val="00C10934"/>
    <w:rsid w:val="00C10AC7"/>
    <w:rsid w:val="00C10E77"/>
    <w:rsid w:val="00C1121D"/>
    <w:rsid w:val="00C11595"/>
    <w:rsid w:val="00C11A4E"/>
    <w:rsid w:val="00C11CD2"/>
    <w:rsid w:val="00C11F6F"/>
    <w:rsid w:val="00C121D0"/>
    <w:rsid w:val="00C1231E"/>
    <w:rsid w:val="00C12504"/>
    <w:rsid w:val="00C12511"/>
    <w:rsid w:val="00C12627"/>
    <w:rsid w:val="00C1285A"/>
    <w:rsid w:val="00C12D36"/>
    <w:rsid w:val="00C12D94"/>
    <w:rsid w:val="00C13B05"/>
    <w:rsid w:val="00C13BA9"/>
    <w:rsid w:val="00C13D56"/>
    <w:rsid w:val="00C13EC0"/>
    <w:rsid w:val="00C14950"/>
    <w:rsid w:val="00C149AE"/>
    <w:rsid w:val="00C14CBB"/>
    <w:rsid w:val="00C14E5F"/>
    <w:rsid w:val="00C14F9D"/>
    <w:rsid w:val="00C15062"/>
    <w:rsid w:val="00C152AE"/>
    <w:rsid w:val="00C153E4"/>
    <w:rsid w:val="00C158CE"/>
    <w:rsid w:val="00C15A76"/>
    <w:rsid w:val="00C15ACE"/>
    <w:rsid w:val="00C15E9A"/>
    <w:rsid w:val="00C16062"/>
    <w:rsid w:val="00C161A9"/>
    <w:rsid w:val="00C161EF"/>
    <w:rsid w:val="00C162D0"/>
    <w:rsid w:val="00C163DD"/>
    <w:rsid w:val="00C165B7"/>
    <w:rsid w:val="00C166DB"/>
    <w:rsid w:val="00C16B36"/>
    <w:rsid w:val="00C16CD6"/>
    <w:rsid w:val="00C16CF8"/>
    <w:rsid w:val="00C1719F"/>
    <w:rsid w:val="00C17DE2"/>
    <w:rsid w:val="00C2008F"/>
    <w:rsid w:val="00C2015E"/>
    <w:rsid w:val="00C202B5"/>
    <w:rsid w:val="00C20927"/>
    <w:rsid w:val="00C20977"/>
    <w:rsid w:val="00C20CAD"/>
    <w:rsid w:val="00C20E73"/>
    <w:rsid w:val="00C2125C"/>
    <w:rsid w:val="00C2139B"/>
    <w:rsid w:val="00C21497"/>
    <w:rsid w:val="00C21796"/>
    <w:rsid w:val="00C21C0C"/>
    <w:rsid w:val="00C21C48"/>
    <w:rsid w:val="00C2214F"/>
    <w:rsid w:val="00C22357"/>
    <w:rsid w:val="00C23014"/>
    <w:rsid w:val="00C230EA"/>
    <w:rsid w:val="00C23420"/>
    <w:rsid w:val="00C23B4B"/>
    <w:rsid w:val="00C23CF0"/>
    <w:rsid w:val="00C23D6E"/>
    <w:rsid w:val="00C2448C"/>
    <w:rsid w:val="00C24669"/>
    <w:rsid w:val="00C24754"/>
    <w:rsid w:val="00C247BE"/>
    <w:rsid w:val="00C24818"/>
    <w:rsid w:val="00C249F1"/>
    <w:rsid w:val="00C24F2A"/>
    <w:rsid w:val="00C251B0"/>
    <w:rsid w:val="00C2550C"/>
    <w:rsid w:val="00C258C3"/>
    <w:rsid w:val="00C25C9C"/>
    <w:rsid w:val="00C25D07"/>
    <w:rsid w:val="00C25EA2"/>
    <w:rsid w:val="00C26035"/>
    <w:rsid w:val="00C2638C"/>
    <w:rsid w:val="00C26BE4"/>
    <w:rsid w:val="00C26D7B"/>
    <w:rsid w:val="00C26DCC"/>
    <w:rsid w:val="00C26DE0"/>
    <w:rsid w:val="00C26E4F"/>
    <w:rsid w:val="00C26FEC"/>
    <w:rsid w:val="00C27BF3"/>
    <w:rsid w:val="00C30736"/>
    <w:rsid w:val="00C30A4A"/>
    <w:rsid w:val="00C30EAD"/>
    <w:rsid w:val="00C312F3"/>
    <w:rsid w:val="00C315EF"/>
    <w:rsid w:val="00C3172A"/>
    <w:rsid w:val="00C3181C"/>
    <w:rsid w:val="00C31B02"/>
    <w:rsid w:val="00C31E41"/>
    <w:rsid w:val="00C31F06"/>
    <w:rsid w:val="00C323FA"/>
    <w:rsid w:val="00C32983"/>
    <w:rsid w:val="00C32A88"/>
    <w:rsid w:val="00C3372E"/>
    <w:rsid w:val="00C33854"/>
    <w:rsid w:val="00C33CDB"/>
    <w:rsid w:val="00C33DA0"/>
    <w:rsid w:val="00C343D5"/>
    <w:rsid w:val="00C34402"/>
    <w:rsid w:val="00C34DB6"/>
    <w:rsid w:val="00C35363"/>
    <w:rsid w:val="00C354AE"/>
    <w:rsid w:val="00C35893"/>
    <w:rsid w:val="00C358C1"/>
    <w:rsid w:val="00C359EA"/>
    <w:rsid w:val="00C35C4A"/>
    <w:rsid w:val="00C35E32"/>
    <w:rsid w:val="00C36160"/>
    <w:rsid w:val="00C36162"/>
    <w:rsid w:val="00C3693F"/>
    <w:rsid w:val="00C36983"/>
    <w:rsid w:val="00C36ABD"/>
    <w:rsid w:val="00C36AF4"/>
    <w:rsid w:val="00C36DD6"/>
    <w:rsid w:val="00C36EA5"/>
    <w:rsid w:val="00C36EC7"/>
    <w:rsid w:val="00C3700C"/>
    <w:rsid w:val="00C3711E"/>
    <w:rsid w:val="00C37AA8"/>
    <w:rsid w:val="00C37B8C"/>
    <w:rsid w:val="00C37B9D"/>
    <w:rsid w:val="00C37BD4"/>
    <w:rsid w:val="00C407CC"/>
    <w:rsid w:val="00C40AAF"/>
    <w:rsid w:val="00C40DBD"/>
    <w:rsid w:val="00C40FDB"/>
    <w:rsid w:val="00C4145C"/>
    <w:rsid w:val="00C4155B"/>
    <w:rsid w:val="00C41756"/>
    <w:rsid w:val="00C41B22"/>
    <w:rsid w:val="00C41F56"/>
    <w:rsid w:val="00C42261"/>
    <w:rsid w:val="00C42351"/>
    <w:rsid w:val="00C423A2"/>
    <w:rsid w:val="00C42477"/>
    <w:rsid w:val="00C4276B"/>
    <w:rsid w:val="00C427FD"/>
    <w:rsid w:val="00C42AD0"/>
    <w:rsid w:val="00C430BF"/>
    <w:rsid w:val="00C4322D"/>
    <w:rsid w:val="00C43898"/>
    <w:rsid w:val="00C43CD4"/>
    <w:rsid w:val="00C43F27"/>
    <w:rsid w:val="00C4423E"/>
    <w:rsid w:val="00C44296"/>
    <w:rsid w:val="00C446C1"/>
    <w:rsid w:val="00C44BD1"/>
    <w:rsid w:val="00C44CBA"/>
    <w:rsid w:val="00C45603"/>
    <w:rsid w:val="00C4568F"/>
    <w:rsid w:val="00C45921"/>
    <w:rsid w:val="00C45D19"/>
    <w:rsid w:val="00C46023"/>
    <w:rsid w:val="00C46735"/>
    <w:rsid w:val="00C46B3C"/>
    <w:rsid w:val="00C46B5F"/>
    <w:rsid w:val="00C46E41"/>
    <w:rsid w:val="00C47161"/>
    <w:rsid w:val="00C47182"/>
    <w:rsid w:val="00C471A5"/>
    <w:rsid w:val="00C47330"/>
    <w:rsid w:val="00C4738F"/>
    <w:rsid w:val="00C47858"/>
    <w:rsid w:val="00C47CEB"/>
    <w:rsid w:val="00C47EFB"/>
    <w:rsid w:val="00C47F74"/>
    <w:rsid w:val="00C5007C"/>
    <w:rsid w:val="00C508F6"/>
    <w:rsid w:val="00C50A2F"/>
    <w:rsid w:val="00C50B71"/>
    <w:rsid w:val="00C50C5C"/>
    <w:rsid w:val="00C50CFB"/>
    <w:rsid w:val="00C51226"/>
    <w:rsid w:val="00C51306"/>
    <w:rsid w:val="00C513E0"/>
    <w:rsid w:val="00C51A3B"/>
    <w:rsid w:val="00C51AF2"/>
    <w:rsid w:val="00C51CC3"/>
    <w:rsid w:val="00C521BB"/>
    <w:rsid w:val="00C52253"/>
    <w:rsid w:val="00C5263A"/>
    <w:rsid w:val="00C52672"/>
    <w:rsid w:val="00C5272C"/>
    <w:rsid w:val="00C52A74"/>
    <w:rsid w:val="00C52BE8"/>
    <w:rsid w:val="00C52E05"/>
    <w:rsid w:val="00C5303F"/>
    <w:rsid w:val="00C530C8"/>
    <w:rsid w:val="00C531AE"/>
    <w:rsid w:val="00C53361"/>
    <w:rsid w:val="00C53A4D"/>
    <w:rsid w:val="00C53FF2"/>
    <w:rsid w:val="00C5416E"/>
    <w:rsid w:val="00C542A6"/>
    <w:rsid w:val="00C54378"/>
    <w:rsid w:val="00C544EF"/>
    <w:rsid w:val="00C549A4"/>
    <w:rsid w:val="00C549DF"/>
    <w:rsid w:val="00C54E60"/>
    <w:rsid w:val="00C54EF1"/>
    <w:rsid w:val="00C55149"/>
    <w:rsid w:val="00C55489"/>
    <w:rsid w:val="00C55682"/>
    <w:rsid w:val="00C5571A"/>
    <w:rsid w:val="00C55DD1"/>
    <w:rsid w:val="00C56765"/>
    <w:rsid w:val="00C578FF"/>
    <w:rsid w:val="00C579C0"/>
    <w:rsid w:val="00C57F5C"/>
    <w:rsid w:val="00C606BD"/>
    <w:rsid w:val="00C60707"/>
    <w:rsid w:val="00C6074A"/>
    <w:rsid w:val="00C607FD"/>
    <w:rsid w:val="00C60AC8"/>
    <w:rsid w:val="00C611BD"/>
    <w:rsid w:val="00C612E7"/>
    <w:rsid w:val="00C61B52"/>
    <w:rsid w:val="00C61D71"/>
    <w:rsid w:val="00C61E56"/>
    <w:rsid w:val="00C6215A"/>
    <w:rsid w:val="00C6248B"/>
    <w:rsid w:val="00C6291B"/>
    <w:rsid w:val="00C63637"/>
    <w:rsid w:val="00C6379D"/>
    <w:rsid w:val="00C6391A"/>
    <w:rsid w:val="00C63E07"/>
    <w:rsid w:val="00C64027"/>
    <w:rsid w:val="00C644BD"/>
    <w:rsid w:val="00C646F9"/>
    <w:rsid w:val="00C647BD"/>
    <w:rsid w:val="00C64BBA"/>
    <w:rsid w:val="00C651FC"/>
    <w:rsid w:val="00C6629C"/>
    <w:rsid w:val="00C673C6"/>
    <w:rsid w:val="00C6742B"/>
    <w:rsid w:val="00C676CE"/>
    <w:rsid w:val="00C67B01"/>
    <w:rsid w:val="00C7041F"/>
    <w:rsid w:val="00C705F0"/>
    <w:rsid w:val="00C7078E"/>
    <w:rsid w:val="00C70C2F"/>
    <w:rsid w:val="00C70CA7"/>
    <w:rsid w:val="00C710BB"/>
    <w:rsid w:val="00C718B9"/>
    <w:rsid w:val="00C7197A"/>
    <w:rsid w:val="00C71F0E"/>
    <w:rsid w:val="00C72330"/>
    <w:rsid w:val="00C723AC"/>
    <w:rsid w:val="00C7261E"/>
    <w:rsid w:val="00C72692"/>
    <w:rsid w:val="00C7279B"/>
    <w:rsid w:val="00C728AD"/>
    <w:rsid w:val="00C72B7F"/>
    <w:rsid w:val="00C72DE3"/>
    <w:rsid w:val="00C73252"/>
    <w:rsid w:val="00C734FE"/>
    <w:rsid w:val="00C73569"/>
    <w:rsid w:val="00C735BC"/>
    <w:rsid w:val="00C738D2"/>
    <w:rsid w:val="00C73AE7"/>
    <w:rsid w:val="00C73BB1"/>
    <w:rsid w:val="00C74210"/>
    <w:rsid w:val="00C74276"/>
    <w:rsid w:val="00C742EB"/>
    <w:rsid w:val="00C7489D"/>
    <w:rsid w:val="00C752D6"/>
    <w:rsid w:val="00C75342"/>
    <w:rsid w:val="00C75729"/>
    <w:rsid w:val="00C757D7"/>
    <w:rsid w:val="00C7581C"/>
    <w:rsid w:val="00C75820"/>
    <w:rsid w:val="00C759BB"/>
    <w:rsid w:val="00C75A99"/>
    <w:rsid w:val="00C75AEF"/>
    <w:rsid w:val="00C76144"/>
    <w:rsid w:val="00C764DF"/>
    <w:rsid w:val="00C76B11"/>
    <w:rsid w:val="00C76CDE"/>
    <w:rsid w:val="00C76E1D"/>
    <w:rsid w:val="00C77441"/>
    <w:rsid w:val="00C77943"/>
    <w:rsid w:val="00C779CD"/>
    <w:rsid w:val="00C77ABA"/>
    <w:rsid w:val="00C77C6D"/>
    <w:rsid w:val="00C77D5E"/>
    <w:rsid w:val="00C77DA4"/>
    <w:rsid w:val="00C77E42"/>
    <w:rsid w:val="00C80384"/>
    <w:rsid w:val="00C8099D"/>
    <w:rsid w:val="00C80A02"/>
    <w:rsid w:val="00C80C96"/>
    <w:rsid w:val="00C81E33"/>
    <w:rsid w:val="00C81F06"/>
    <w:rsid w:val="00C81FEB"/>
    <w:rsid w:val="00C824A3"/>
    <w:rsid w:val="00C82D3D"/>
    <w:rsid w:val="00C82D55"/>
    <w:rsid w:val="00C82E29"/>
    <w:rsid w:val="00C82EAD"/>
    <w:rsid w:val="00C82F2C"/>
    <w:rsid w:val="00C83593"/>
    <w:rsid w:val="00C835B3"/>
    <w:rsid w:val="00C8361A"/>
    <w:rsid w:val="00C837E3"/>
    <w:rsid w:val="00C83801"/>
    <w:rsid w:val="00C838EF"/>
    <w:rsid w:val="00C83A92"/>
    <w:rsid w:val="00C83F56"/>
    <w:rsid w:val="00C84063"/>
    <w:rsid w:val="00C841C2"/>
    <w:rsid w:val="00C847D1"/>
    <w:rsid w:val="00C84A5E"/>
    <w:rsid w:val="00C84A72"/>
    <w:rsid w:val="00C84B1E"/>
    <w:rsid w:val="00C84B24"/>
    <w:rsid w:val="00C84BE0"/>
    <w:rsid w:val="00C84C8F"/>
    <w:rsid w:val="00C84C97"/>
    <w:rsid w:val="00C84E3A"/>
    <w:rsid w:val="00C84EB4"/>
    <w:rsid w:val="00C85346"/>
    <w:rsid w:val="00C8581D"/>
    <w:rsid w:val="00C85B54"/>
    <w:rsid w:val="00C85BA1"/>
    <w:rsid w:val="00C86192"/>
    <w:rsid w:val="00C86346"/>
    <w:rsid w:val="00C864A3"/>
    <w:rsid w:val="00C866FC"/>
    <w:rsid w:val="00C86AE1"/>
    <w:rsid w:val="00C87177"/>
    <w:rsid w:val="00C87AE5"/>
    <w:rsid w:val="00C87E4B"/>
    <w:rsid w:val="00C90709"/>
    <w:rsid w:val="00C9074A"/>
    <w:rsid w:val="00C90C09"/>
    <w:rsid w:val="00C910E0"/>
    <w:rsid w:val="00C91173"/>
    <w:rsid w:val="00C91474"/>
    <w:rsid w:val="00C914BA"/>
    <w:rsid w:val="00C9188C"/>
    <w:rsid w:val="00C91A2F"/>
    <w:rsid w:val="00C91CBB"/>
    <w:rsid w:val="00C91D57"/>
    <w:rsid w:val="00C91F53"/>
    <w:rsid w:val="00C92364"/>
    <w:rsid w:val="00C92400"/>
    <w:rsid w:val="00C9274C"/>
    <w:rsid w:val="00C92E84"/>
    <w:rsid w:val="00C930C8"/>
    <w:rsid w:val="00C93843"/>
    <w:rsid w:val="00C93947"/>
    <w:rsid w:val="00C93F2A"/>
    <w:rsid w:val="00C945F1"/>
    <w:rsid w:val="00C95281"/>
    <w:rsid w:val="00C954C4"/>
    <w:rsid w:val="00C95A24"/>
    <w:rsid w:val="00C95DB8"/>
    <w:rsid w:val="00C96308"/>
    <w:rsid w:val="00C963D7"/>
    <w:rsid w:val="00C967CD"/>
    <w:rsid w:val="00C96A9C"/>
    <w:rsid w:val="00C96E7A"/>
    <w:rsid w:val="00C96E7D"/>
    <w:rsid w:val="00C96FBB"/>
    <w:rsid w:val="00C9725B"/>
    <w:rsid w:val="00C9767B"/>
    <w:rsid w:val="00C977B2"/>
    <w:rsid w:val="00C97930"/>
    <w:rsid w:val="00C97A85"/>
    <w:rsid w:val="00C97D7F"/>
    <w:rsid w:val="00CA0085"/>
    <w:rsid w:val="00CA0215"/>
    <w:rsid w:val="00CA058B"/>
    <w:rsid w:val="00CA0C5A"/>
    <w:rsid w:val="00CA0EF5"/>
    <w:rsid w:val="00CA10C3"/>
    <w:rsid w:val="00CA1824"/>
    <w:rsid w:val="00CA183A"/>
    <w:rsid w:val="00CA1943"/>
    <w:rsid w:val="00CA1DCA"/>
    <w:rsid w:val="00CA209D"/>
    <w:rsid w:val="00CA2374"/>
    <w:rsid w:val="00CA23BA"/>
    <w:rsid w:val="00CA2560"/>
    <w:rsid w:val="00CA27A1"/>
    <w:rsid w:val="00CA2834"/>
    <w:rsid w:val="00CA2A45"/>
    <w:rsid w:val="00CA2B75"/>
    <w:rsid w:val="00CA2BA8"/>
    <w:rsid w:val="00CA31DB"/>
    <w:rsid w:val="00CA360E"/>
    <w:rsid w:val="00CA38FE"/>
    <w:rsid w:val="00CA4A23"/>
    <w:rsid w:val="00CA4BDC"/>
    <w:rsid w:val="00CA5097"/>
    <w:rsid w:val="00CA609F"/>
    <w:rsid w:val="00CA625C"/>
    <w:rsid w:val="00CA64DD"/>
    <w:rsid w:val="00CA6792"/>
    <w:rsid w:val="00CA699F"/>
    <w:rsid w:val="00CA6B69"/>
    <w:rsid w:val="00CA725C"/>
    <w:rsid w:val="00CA739E"/>
    <w:rsid w:val="00CA7738"/>
    <w:rsid w:val="00CA7BF0"/>
    <w:rsid w:val="00CB0596"/>
    <w:rsid w:val="00CB0802"/>
    <w:rsid w:val="00CB0C55"/>
    <w:rsid w:val="00CB0CFC"/>
    <w:rsid w:val="00CB0D57"/>
    <w:rsid w:val="00CB0FAD"/>
    <w:rsid w:val="00CB10B0"/>
    <w:rsid w:val="00CB1142"/>
    <w:rsid w:val="00CB1BD8"/>
    <w:rsid w:val="00CB1D82"/>
    <w:rsid w:val="00CB1EAE"/>
    <w:rsid w:val="00CB200A"/>
    <w:rsid w:val="00CB2037"/>
    <w:rsid w:val="00CB216A"/>
    <w:rsid w:val="00CB21BE"/>
    <w:rsid w:val="00CB2694"/>
    <w:rsid w:val="00CB2E31"/>
    <w:rsid w:val="00CB2F67"/>
    <w:rsid w:val="00CB3CBB"/>
    <w:rsid w:val="00CB4185"/>
    <w:rsid w:val="00CB430E"/>
    <w:rsid w:val="00CB44EB"/>
    <w:rsid w:val="00CB44F5"/>
    <w:rsid w:val="00CB4B5D"/>
    <w:rsid w:val="00CB4CD3"/>
    <w:rsid w:val="00CB50B1"/>
    <w:rsid w:val="00CB5293"/>
    <w:rsid w:val="00CB531D"/>
    <w:rsid w:val="00CB5624"/>
    <w:rsid w:val="00CB5EFA"/>
    <w:rsid w:val="00CB6339"/>
    <w:rsid w:val="00CB63A1"/>
    <w:rsid w:val="00CB667D"/>
    <w:rsid w:val="00CB6AF5"/>
    <w:rsid w:val="00CB72BC"/>
    <w:rsid w:val="00CB73AF"/>
    <w:rsid w:val="00CB7914"/>
    <w:rsid w:val="00CB7E4F"/>
    <w:rsid w:val="00CB7FF4"/>
    <w:rsid w:val="00CC03B4"/>
    <w:rsid w:val="00CC0657"/>
    <w:rsid w:val="00CC0D3E"/>
    <w:rsid w:val="00CC1090"/>
    <w:rsid w:val="00CC12B2"/>
    <w:rsid w:val="00CC138B"/>
    <w:rsid w:val="00CC20EA"/>
    <w:rsid w:val="00CC228B"/>
    <w:rsid w:val="00CC295F"/>
    <w:rsid w:val="00CC32E1"/>
    <w:rsid w:val="00CC3E0A"/>
    <w:rsid w:val="00CC4088"/>
    <w:rsid w:val="00CC4700"/>
    <w:rsid w:val="00CC4873"/>
    <w:rsid w:val="00CC4C49"/>
    <w:rsid w:val="00CC5B62"/>
    <w:rsid w:val="00CC5F3D"/>
    <w:rsid w:val="00CC61C2"/>
    <w:rsid w:val="00CC67C5"/>
    <w:rsid w:val="00CC6898"/>
    <w:rsid w:val="00CC7127"/>
    <w:rsid w:val="00CC725E"/>
    <w:rsid w:val="00CC733F"/>
    <w:rsid w:val="00CC7418"/>
    <w:rsid w:val="00CD021C"/>
    <w:rsid w:val="00CD12A4"/>
    <w:rsid w:val="00CD1321"/>
    <w:rsid w:val="00CD1702"/>
    <w:rsid w:val="00CD1838"/>
    <w:rsid w:val="00CD1BC5"/>
    <w:rsid w:val="00CD1CE9"/>
    <w:rsid w:val="00CD1E88"/>
    <w:rsid w:val="00CD1F16"/>
    <w:rsid w:val="00CD2133"/>
    <w:rsid w:val="00CD2502"/>
    <w:rsid w:val="00CD2C29"/>
    <w:rsid w:val="00CD324D"/>
    <w:rsid w:val="00CD32A8"/>
    <w:rsid w:val="00CD390E"/>
    <w:rsid w:val="00CD3D57"/>
    <w:rsid w:val="00CD3FE8"/>
    <w:rsid w:val="00CD4398"/>
    <w:rsid w:val="00CD4485"/>
    <w:rsid w:val="00CD46EB"/>
    <w:rsid w:val="00CD4922"/>
    <w:rsid w:val="00CD4A3C"/>
    <w:rsid w:val="00CD4B99"/>
    <w:rsid w:val="00CD4BDB"/>
    <w:rsid w:val="00CD4DDB"/>
    <w:rsid w:val="00CD4DF9"/>
    <w:rsid w:val="00CD4EDC"/>
    <w:rsid w:val="00CD5741"/>
    <w:rsid w:val="00CD5EF8"/>
    <w:rsid w:val="00CD6079"/>
    <w:rsid w:val="00CD6546"/>
    <w:rsid w:val="00CD6809"/>
    <w:rsid w:val="00CD68AB"/>
    <w:rsid w:val="00CD7526"/>
    <w:rsid w:val="00CD7D1E"/>
    <w:rsid w:val="00CE0378"/>
    <w:rsid w:val="00CE04B7"/>
    <w:rsid w:val="00CE0F7F"/>
    <w:rsid w:val="00CE0FEB"/>
    <w:rsid w:val="00CE11A9"/>
    <w:rsid w:val="00CE1318"/>
    <w:rsid w:val="00CE13CB"/>
    <w:rsid w:val="00CE23BC"/>
    <w:rsid w:val="00CE2780"/>
    <w:rsid w:val="00CE29A2"/>
    <w:rsid w:val="00CE2A11"/>
    <w:rsid w:val="00CE2AA6"/>
    <w:rsid w:val="00CE3319"/>
    <w:rsid w:val="00CE3D14"/>
    <w:rsid w:val="00CE3ECB"/>
    <w:rsid w:val="00CE546E"/>
    <w:rsid w:val="00CE55F0"/>
    <w:rsid w:val="00CE5747"/>
    <w:rsid w:val="00CE5926"/>
    <w:rsid w:val="00CE5961"/>
    <w:rsid w:val="00CE5BBB"/>
    <w:rsid w:val="00CE5C65"/>
    <w:rsid w:val="00CE5DD0"/>
    <w:rsid w:val="00CE62FD"/>
    <w:rsid w:val="00CE64F4"/>
    <w:rsid w:val="00CE6756"/>
    <w:rsid w:val="00CE6A21"/>
    <w:rsid w:val="00CE72C2"/>
    <w:rsid w:val="00CE72D9"/>
    <w:rsid w:val="00CE7617"/>
    <w:rsid w:val="00CE7658"/>
    <w:rsid w:val="00CE773F"/>
    <w:rsid w:val="00CE7CBB"/>
    <w:rsid w:val="00CE7D4E"/>
    <w:rsid w:val="00CE7E24"/>
    <w:rsid w:val="00CE7FE2"/>
    <w:rsid w:val="00CF023C"/>
    <w:rsid w:val="00CF07C3"/>
    <w:rsid w:val="00CF0948"/>
    <w:rsid w:val="00CF0CF8"/>
    <w:rsid w:val="00CF10D8"/>
    <w:rsid w:val="00CF1835"/>
    <w:rsid w:val="00CF1957"/>
    <w:rsid w:val="00CF1B4B"/>
    <w:rsid w:val="00CF1BA0"/>
    <w:rsid w:val="00CF206A"/>
    <w:rsid w:val="00CF21B5"/>
    <w:rsid w:val="00CF249F"/>
    <w:rsid w:val="00CF27ED"/>
    <w:rsid w:val="00CF2937"/>
    <w:rsid w:val="00CF2CA0"/>
    <w:rsid w:val="00CF2D73"/>
    <w:rsid w:val="00CF3824"/>
    <w:rsid w:val="00CF403B"/>
    <w:rsid w:val="00CF4212"/>
    <w:rsid w:val="00CF431A"/>
    <w:rsid w:val="00CF448F"/>
    <w:rsid w:val="00CF4FDF"/>
    <w:rsid w:val="00CF5F8E"/>
    <w:rsid w:val="00CF6159"/>
    <w:rsid w:val="00CF672D"/>
    <w:rsid w:val="00CF68C8"/>
    <w:rsid w:val="00CF6A22"/>
    <w:rsid w:val="00CF6C17"/>
    <w:rsid w:val="00CF715D"/>
    <w:rsid w:val="00CF7CCE"/>
    <w:rsid w:val="00D0009C"/>
    <w:rsid w:val="00D00F71"/>
    <w:rsid w:val="00D0125C"/>
    <w:rsid w:val="00D0135C"/>
    <w:rsid w:val="00D01550"/>
    <w:rsid w:val="00D015DD"/>
    <w:rsid w:val="00D015EE"/>
    <w:rsid w:val="00D017AF"/>
    <w:rsid w:val="00D02040"/>
    <w:rsid w:val="00D020A4"/>
    <w:rsid w:val="00D026A2"/>
    <w:rsid w:val="00D02750"/>
    <w:rsid w:val="00D02810"/>
    <w:rsid w:val="00D02DBA"/>
    <w:rsid w:val="00D02E85"/>
    <w:rsid w:val="00D02EB4"/>
    <w:rsid w:val="00D038E1"/>
    <w:rsid w:val="00D04AC5"/>
    <w:rsid w:val="00D04B5B"/>
    <w:rsid w:val="00D0524D"/>
    <w:rsid w:val="00D0555F"/>
    <w:rsid w:val="00D05A33"/>
    <w:rsid w:val="00D05E53"/>
    <w:rsid w:val="00D0614B"/>
    <w:rsid w:val="00D061C3"/>
    <w:rsid w:val="00D0659B"/>
    <w:rsid w:val="00D076AB"/>
    <w:rsid w:val="00D07975"/>
    <w:rsid w:val="00D07A0A"/>
    <w:rsid w:val="00D07AE8"/>
    <w:rsid w:val="00D1062B"/>
    <w:rsid w:val="00D10E95"/>
    <w:rsid w:val="00D10F53"/>
    <w:rsid w:val="00D11329"/>
    <w:rsid w:val="00D11515"/>
    <w:rsid w:val="00D11558"/>
    <w:rsid w:val="00D117FA"/>
    <w:rsid w:val="00D11DE9"/>
    <w:rsid w:val="00D12048"/>
    <w:rsid w:val="00D122DD"/>
    <w:rsid w:val="00D134AB"/>
    <w:rsid w:val="00D13510"/>
    <w:rsid w:val="00D13637"/>
    <w:rsid w:val="00D139E9"/>
    <w:rsid w:val="00D13AC9"/>
    <w:rsid w:val="00D13D54"/>
    <w:rsid w:val="00D1435B"/>
    <w:rsid w:val="00D14770"/>
    <w:rsid w:val="00D14F01"/>
    <w:rsid w:val="00D150C9"/>
    <w:rsid w:val="00D152E1"/>
    <w:rsid w:val="00D1546F"/>
    <w:rsid w:val="00D1565C"/>
    <w:rsid w:val="00D15CE2"/>
    <w:rsid w:val="00D15D73"/>
    <w:rsid w:val="00D15DE2"/>
    <w:rsid w:val="00D16108"/>
    <w:rsid w:val="00D1673E"/>
    <w:rsid w:val="00D168B4"/>
    <w:rsid w:val="00D16A48"/>
    <w:rsid w:val="00D16AAD"/>
    <w:rsid w:val="00D16E75"/>
    <w:rsid w:val="00D17E20"/>
    <w:rsid w:val="00D205E0"/>
    <w:rsid w:val="00D206E6"/>
    <w:rsid w:val="00D20805"/>
    <w:rsid w:val="00D20A31"/>
    <w:rsid w:val="00D20E16"/>
    <w:rsid w:val="00D20E6C"/>
    <w:rsid w:val="00D21306"/>
    <w:rsid w:val="00D21562"/>
    <w:rsid w:val="00D2165B"/>
    <w:rsid w:val="00D218B7"/>
    <w:rsid w:val="00D21B7A"/>
    <w:rsid w:val="00D21BED"/>
    <w:rsid w:val="00D21E90"/>
    <w:rsid w:val="00D21FCB"/>
    <w:rsid w:val="00D22D00"/>
    <w:rsid w:val="00D23014"/>
    <w:rsid w:val="00D2355E"/>
    <w:rsid w:val="00D23AFA"/>
    <w:rsid w:val="00D23EE4"/>
    <w:rsid w:val="00D249CC"/>
    <w:rsid w:val="00D24DFA"/>
    <w:rsid w:val="00D2564A"/>
    <w:rsid w:val="00D2594F"/>
    <w:rsid w:val="00D25A9F"/>
    <w:rsid w:val="00D2605B"/>
    <w:rsid w:val="00D260B0"/>
    <w:rsid w:val="00D26140"/>
    <w:rsid w:val="00D26454"/>
    <w:rsid w:val="00D26616"/>
    <w:rsid w:val="00D26889"/>
    <w:rsid w:val="00D272D7"/>
    <w:rsid w:val="00D273F9"/>
    <w:rsid w:val="00D27A12"/>
    <w:rsid w:val="00D30808"/>
    <w:rsid w:val="00D308B6"/>
    <w:rsid w:val="00D30A83"/>
    <w:rsid w:val="00D31027"/>
    <w:rsid w:val="00D31041"/>
    <w:rsid w:val="00D31469"/>
    <w:rsid w:val="00D31ABD"/>
    <w:rsid w:val="00D31F69"/>
    <w:rsid w:val="00D3206E"/>
    <w:rsid w:val="00D32447"/>
    <w:rsid w:val="00D32451"/>
    <w:rsid w:val="00D32A2B"/>
    <w:rsid w:val="00D32BA8"/>
    <w:rsid w:val="00D33629"/>
    <w:rsid w:val="00D33B1D"/>
    <w:rsid w:val="00D33DCB"/>
    <w:rsid w:val="00D34360"/>
    <w:rsid w:val="00D3457D"/>
    <w:rsid w:val="00D345C4"/>
    <w:rsid w:val="00D34B1B"/>
    <w:rsid w:val="00D34F7D"/>
    <w:rsid w:val="00D351B4"/>
    <w:rsid w:val="00D358D3"/>
    <w:rsid w:val="00D358FF"/>
    <w:rsid w:val="00D35973"/>
    <w:rsid w:val="00D35AF5"/>
    <w:rsid w:val="00D35ED7"/>
    <w:rsid w:val="00D36507"/>
    <w:rsid w:val="00D36BF9"/>
    <w:rsid w:val="00D36C38"/>
    <w:rsid w:val="00D36C54"/>
    <w:rsid w:val="00D372EC"/>
    <w:rsid w:val="00D37354"/>
    <w:rsid w:val="00D3741A"/>
    <w:rsid w:val="00D37FAF"/>
    <w:rsid w:val="00D4010B"/>
    <w:rsid w:val="00D40170"/>
    <w:rsid w:val="00D40C0F"/>
    <w:rsid w:val="00D40D28"/>
    <w:rsid w:val="00D40DB8"/>
    <w:rsid w:val="00D40DE4"/>
    <w:rsid w:val="00D40FDE"/>
    <w:rsid w:val="00D413D4"/>
    <w:rsid w:val="00D41474"/>
    <w:rsid w:val="00D4159A"/>
    <w:rsid w:val="00D416B3"/>
    <w:rsid w:val="00D4195F"/>
    <w:rsid w:val="00D421CC"/>
    <w:rsid w:val="00D4225C"/>
    <w:rsid w:val="00D42674"/>
    <w:rsid w:val="00D4275C"/>
    <w:rsid w:val="00D42863"/>
    <w:rsid w:val="00D428F3"/>
    <w:rsid w:val="00D42E89"/>
    <w:rsid w:val="00D43009"/>
    <w:rsid w:val="00D4374B"/>
    <w:rsid w:val="00D43A2D"/>
    <w:rsid w:val="00D43C83"/>
    <w:rsid w:val="00D43E71"/>
    <w:rsid w:val="00D43F15"/>
    <w:rsid w:val="00D44120"/>
    <w:rsid w:val="00D44496"/>
    <w:rsid w:val="00D44674"/>
    <w:rsid w:val="00D447E1"/>
    <w:rsid w:val="00D448AC"/>
    <w:rsid w:val="00D449CC"/>
    <w:rsid w:val="00D44C64"/>
    <w:rsid w:val="00D44FCB"/>
    <w:rsid w:val="00D453E4"/>
    <w:rsid w:val="00D454AB"/>
    <w:rsid w:val="00D4577E"/>
    <w:rsid w:val="00D45D10"/>
    <w:rsid w:val="00D45ECA"/>
    <w:rsid w:val="00D46138"/>
    <w:rsid w:val="00D463B6"/>
    <w:rsid w:val="00D468AA"/>
    <w:rsid w:val="00D46AAB"/>
    <w:rsid w:val="00D46F40"/>
    <w:rsid w:val="00D4726C"/>
    <w:rsid w:val="00D47624"/>
    <w:rsid w:val="00D47D3B"/>
    <w:rsid w:val="00D47DAB"/>
    <w:rsid w:val="00D50010"/>
    <w:rsid w:val="00D501C8"/>
    <w:rsid w:val="00D502F0"/>
    <w:rsid w:val="00D50308"/>
    <w:rsid w:val="00D50312"/>
    <w:rsid w:val="00D505B6"/>
    <w:rsid w:val="00D506D1"/>
    <w:rsid w:val="00D5079F"/>
    <w:rsid w:val="00D50F27"/>
    <w:rsid w:val="00D51F75"/>
    <w:rsid w:val="00D51FFC"/>
    <w:rsid w:val="00D521CC"/>
    <w:rsid w:val="00D5228D"/>
    <w:rsid w:val="00D52625"/>
    <w:rsid w:val="00D52840"/>
    <w:rsid w:val="00D529E0"/>
    <w:rsid w:val="00D52A9A"/>
    <w:rsid w:val="00D53206"/>
    <w:rsid w:val="00D532F8"/>
    <w:rsid w:val="00D53363"/>
    <w:rsid w:val="00D53A9C"/>
    <w:rsid w:val="00D53AEB"/>
    <w:rsid w:val="00D53D94"/>
    <w:rsid w:val="00D54340"/>
    <w:rsid w:val="00D543BE"/>
    <w:rsid w:val="00D54950"/>
    <w:rsid w:val="00D55223"/>
    <w:rsid w:val="00D552AC"/>
    <w:rsid w:val="00D55384"/>
    <w:rsid w:val="00D5573D"/>
    <w:rsid w:val="00D55BA6"/>
    <w:rsid w:val="00D55D7F"/>
    <w:rsid w:val="00D55E12"/>
    <w:rsid w:val="00D5609A"/>
    <w:rsid w:val="00D564ED"/>
    <w:rsid w:val="00D56511"/>
    <w:rsid w:val="00D5657D"/>
    <w:rsid w:val="00D56A91"/>
    <w:rsid w:val="00D56C07"/>
    <w:rsid w:val="00D572E2"/>
    <w:rsid w:val="00D573DB"/>
    <w:rsid w:val="00D5798F"/>
    <w:rsid w:val="00D57A09"/>
    <w:rsid w:val="00D57E18"/>
    <w:rsid w:val="00D602CC"/>
    <w:rsid w:val="00D602E5"/>
    <w:rsid w:val="00D6035E"/>
    <w:rsid w:val="00D606F4"/>
    <w:rsid w:val="00D609D0"/>
    <w:rsid w:val="00D609DE"/>
    <w:rsid w:val="00D60B0B"/>
    <w:rsid w:val="00D60D17"/>
    <w:rsid w:val="00D61017"/>
    <w:rsid w:val="00D610E1"/>
    <w:rsid w:val="00D61176"/>
    <w:rsid w:val="00D61B91"/>
    <w:rsid w:val="00D61FC3"/>
    <w:rsid w:val="00D6220B"/>
    <w:rsid w:val="00D623FD"/>
    <w:rsid w:val="00D6301E"/>
    <w:rsid w:val="00D632DC"/>
    <w:rsid w:val="00D6394A"/>
    <w:rsid w:val="00D63C07"/>
    <w:rsid w:val="00D63FA7"/>
    <w:rsid w:val="00D64002"/>
    <w:rsid w:val="00D640E4"/>
    <w:rsid w:val="00D641BF"/>
    <w:rsid w:val="00D6461A"/>
    <w:rsid w:val="00D647BD"/>
    <w:rsid w:val="00D64808"/>
    <w:rsid w:val="00D64EA4"/>
    <w:rsid w:val="00D652EB"/>
    <w:rsid w:val="00D658B1"/>
    <w:rsid w:val="00D65E25"/>
    <w:rsid w:val="00D66749"/>
    <w:rsid w:val="00D669A1"/>
    <w:rsid w:val="00D671BE"/>
    <w:rsid w:val="00D6730B"/>
    <w:rsid w:val="00D67374"/>
    <w:rsid w:val="00D67742"/>
    <w:rsid w:val="00D67899"/>
    <w:rsid w:val="00D6796A"/>
    <w:rsid w:val="00D67B0B"/>
    <w:rsid w:val="00D67E26"/>
    <w:rsid w:val="00D67EDF"/>
    <w:rsid w:val="00D70105"/>
    <w:rsid w:val="00D7070E"/>
    <w:rsid w:val="00D70983"/>
    <w:rsid w:val="00D70CCD"/>
    <w:rsid w:val="00D70D36"/>
    <w:rsid w:val="00D71151"/>
    <w:rsid w:val="00D71C9F"/>
    <w:rsid w:val="00D71CCE"/>
    <w:rsid w:val="00D71F69"/>
    <w:rsid w:val="00D72307"/>
    <w:rsid w:val="00D7256B"/>
    <w:rsid w:val="00D7275B"/>
    <w:rsid w:val="00D72B7B"/>
    <w:rsid w:val="00D73BAA"/>
    <w:rsid w:val="00D73FD8"/>
    <w:rsid w:val="00D7437C"/>
    <w:rsid w:val="00D74A26"/>
    <w:rsid w:val="00D74A57"/>
    <w:rsid w:val="00D751FF"/>
    <w:rsid w:val="00D75B9C"/>
    <w:rsid w:val="00D7615D"/>
    <w:rsid w:val="00D761A5"/>
    <w:rsid w:val="00D76473"/>
    <w:rsid w:val="00D76D1C"/>
    <w:rsid w:val="00D76F17"/>
    <w:rsid w:val="00D77003"/>
    <w:rsid w:val="00D772CE"/>
    <w:rsid w:val="00D77316"/>
    <w:rsid w:val="00D77AF2"/>
    <w:rsid w:val="00D80024"/>
    <w:rsid w:val="00D802CD"/>
    <w:rsid w:val="00D80588"/>
    <w:rsid w:val="00D806E9"/>
    <w:rsid w:val="00D80E37"/>
    <w:rsid w:val="00D812C9"/>
    <w:rsid w:val="00D81414"/>
    <w:rsid w:val="00D81453"/>
    <w:rsid w:val="00D817A0"/>
    <w:rsid w:val="00D81B08"/>
    <w:rsid w:val="00D81C7C"/>
    <w:rsid w:val="00D82167"/>
    <w:rsid w:val="00D82250"/>
    <w:rsid w:val="00D827E6"/>
    <w:rsid w:val="00D82B11"/>
    <w:rsid w:val="00D83157"/>
    <w:rsid w:val="00D83683"/>
    <w:rsid w:val="00D83922"/>
    <w:rsid w:val="00D83B5D"/>
    <w:rsid w:val="00D84947"/>
    <w:rsid w:val="00D84A65"/>
    <w:rsid w:val="00D84C28"/>
    <w:rsid w:val="00D857DC"/>
    <w:rsid w:val="00D86114"/>
    <w:rsid w:val="00D862CE"/>
    <w:rsid w:val="00D8638E"/>
    <w:rsid w:val="00D86BF5"/>
    <w:rsid w:val="00D87209"/>
    <w:rsid w:val="00D87C68"/>
    <w:rsid w:val="00D87D58"/>
    <w:rsid w:val="00D87DCB"/>
    <w:rsid w:val="00D9043B"/>
    <w:rsid w:val="00D90C42"/>
    <w:rsid w:val="00D915B2"/>
    <w:rsid w:val="00D91D2B"/>
    <w:rsid w:val="00D91D40"/>
    <w:rsid w:val="00D91EC7"/>
    <w:rsid w:val="00D92227"/>
    <w:rsid w:val="00D922DA"/>
    <w:rsid w:val="00D927FD"/>
    <w:rsid w:val="00D93421"/>
    <w:rsid w:val="00D9354C"/>
    <w:rsid w:val="00D938C9"/>
    <w:rsid w:val="00D94866"/>
    <w:rsid w:val="00D949F9"/>
    <w:rsid w:val="00D94B33"/>
    <w:rsid w:val="00D94B58"/>
    <w:rsid w:val="00D94BAE"/>
    <w:rsid w:val="00D94D56"/>
    <w:rsid w:val="00D951D4"/>
    <w:rsid w:val="00D952FE"/>
    <w:rsid w:val="00D9534E"/>
    <w:rsid w:val="00D954B8"/>
    <w:rsid w:val="00D965E2"/>
    <w:rsid w:val="00D96CD3"/>
    <w:rsid w:val="00D97673"/>
    <w:rsid w:val="00D9779D"/>
    <w:rsid w:val="00D97D20"/>
    <w:rsid w:val="00D97FDF"/>
    <w:rsid w:val="00DA00B5"/>
    <w:rsid w:val="00DA032B"/>
    <w:rsid w:val="00DA035A"/>
    <w:rsid w:val="00DA03C1"/>
    <w:rsid w:val="00DA0504"/>
    <w:rsid w:val="00DA055C"/>
    <w:rsid w:val="00DA13C2"/>
    <w:rsid w:val="00DA16DD"/>
    <w:rsid w:val="00DA18C3"/>
    <w:rsid w:val="00DA1924"/>
    <w:rsid w:val="00DA1B85"/>
    <w:rsid w:val="00DA1C4D"/>
    <w:rsid w:val="00DA1CBD"/>
    <w:rsid w:val="00DA1E46"/>
    <w:rsid w:val="00DA27E6"/>
    <w:rsid w:val="00DA2E81"/>
    <w:rsid w:val="00DA2E89"/>
    <w:rsid w:val="00DA3833"/>
    <w:rsid w:val="00DA3A63"/>
    <w:rsid w:val="00DA3FD8"/>
    <w:rsid w:val="00DA43AA"/>
    <w:rsid w:val="00DA46DF"/>
    <w:rsid w:val="00DA4B58"/>
    <w:rsid w:val="00DA4F23"/>
    <w:rsid w:val="00DA5266"/>
    <w:rsid w:val="00DA57B2"/>
    <w:rsid w:val="00DA589F"/>
    <w:rsid w:val="00DA5D4E"/>
    <w:rsid w:val="00DA5FF1"/>
    <w:rsid w:val="00DA62B8"/>
    <w:rsid w:val="00DA67AE"/>
    <w:rsid w:val="00DA6A2A"/>
    <w:rsid w:val="00DA7B16"/>
    <w:rsid w:val="00DA7C53"/>
    <w:rsid w:val="00DB071C"/>
    <w:rsid w:val="00DB0978"/>
    <w:rsid w:val="00DB0995"/>
    <w:rsid w:val="00DB18FA"/>
    <w:rsid w:val="00DB1EC9"/>
    <w:rsid w:val="00DB21B3"/>
    <w:rsid w:val="00DB29F9"/>
    <w:rsid w:val="00DB2CD1"/>
    <w:rsid w:val="00DB2DAE"/>
    <w:rsid w:val="00DB2E99"/>
    <w:rsid w:val="00DB38FA"/>
    <w:rsid w:val="00DB3A3E"/>
    <w:rsid w:val="00DB40DC"/>
    <w:rsid w:val="00DB4A97"/>
    <w:rsid w:val="00DB4EB3"/>
    <w:rsid w:val="00DB520F"/>
    <w:rsid w:val="00DB53E9"/>
    <w:rsid w:val="00DB54C2"/>
    <w:rsid w:val="00DB57FC"/>
    <w:rsid w:val="00DB5ABB"/>
    <w:rsid w:val="00DB5B8C"/>
    <w:rsid w:val="00DB5D51"/>
    <w:rsid w:val="00DB604A"/>
    <w:rsid w:val="00DB60F1"/>
    <w:rsid w:val="00DB6114"/>
    <w:rsid w:val="00DB739C"/>
    <w:rsid w:val="00DB743A"/>
    <w:rsid w:val="00DB752E"/>
    <w:rsid w:val="00DB7749"/>
    <w:rsid w:val="00DB7D22"/>
    <w:rsid w:val="00DB7F61"/>
    <w:rsid w:val="00DC023A"/>
    <w:rsid w:val="00DC02F7"/>
    <w:rsid w:val="00DC0404"/>
    <w:rsid w:val="00DC05C1"/>
    <w:rsid w:val="00DC0668"/>
    <w:rsid w:val="00DC098D"/>
    <w:rsid w:val="00DC0AF7"/>
    <w:rsid w:val="00DC0C85"/>
    <w:rsid w:val="00DC0CA2"/>
    <w:rsid w:val="00DC1280"/>
    <w:rsid w:val="00DC12EC"/>
    <w:rsid w:val="00DC1624"/>
    <w:rsid w:val="00DC16A7"/>
    <w:rsid w:val="00DC1807"/>
    <w:rsid w:val="00DC1BE4"/>
    <w:rsid w:val="00DC2113"/>
    <w:rsid w:val="00DC2173"/>
    <w:rsid w:val="00DC2E46"/>
    <w:rsid w:val="00DC2FC9"/>
    <w:rsid w:val="00DC3A48"/>
    <w:rsid w:val="00DC3BA0"/>
    <w:rsid w:val="00DC473A"/>
    <w:rsid w:val="00DC487D"/>
    <w:rsid w:val="00DC4881"/>
    <w:rsid w:val="00DC543B"/>
    <w:rsid w:val="00DC60F6"/>
    <w:rsid w:val="00DC6170"/>
    <w:rsid w:val="00DC62B7"/>
    <w:rsid w:val="00DC65FA"/>
    <w:rsid w:val="00DC6A43"/>
    <w:rsid w:val="00DC6E35"/>
    <w:rsid w:val="00DC7301"/>
    <w:rsid w:val="00DC73D0"/>
    <w:rsid w:val="00DC73FD"/>
    <w:rsid w:val="00DC772A"/>
    <w:rsid w:val="00DC7B6A"/>
    <w:rsid w:val="00DC7D9D"/>
    <w:rsid w:val="00DC7EE1"/>
    <w:rsid w:val="00DD068A"/>
    <w:rsid w:val="00DD06EA"/>
    <w:rsid w:val="00DD1C03"/>
    <w:rsid w:val="00DD1C24"/>
    <w:rsid w:val="00DD2014"/>
    <w:rsid w:val="00DD2826"/>
    <w:rsid w:val="00DD3364"/>
    <w:rsid w:val="00DD358F"/>
    <w:rsid w:val="00DD3648"/>
    <w:rsid w:val="00DD472A"/>
    <w:rsid w:val="00DD4831"/>
    <w:rsid w:val="00DD4959"/>
    <w:rsid w:val="00DD4DDE"/>
    <w:rsid w:val="00DD4E95"/>
    <w:rsid w:val="00DD4F7B"/>
    <w:rsid w:val="00DD51E4"/>
    <w:rsid w:val="00DD5425"/>
    <w:rsid w:val="00DD5C93"/>
    <w:rsid w:val="00DD5F60"/>
    <w:rsid w:val="00DD5FB8"/>
    <w:rsid w:val="00DD606D"/>
    <w:rsid w:val="00DD664C"/>
    <w:rsid w:val="00DD6917"/>
    <w:rsid w:val="00DD6A07"/>
    <w:rsid w:val="00DD715A"/>
    <w:rsid w:val="00DD71F7"/>
    <w:rsid w:val="00DD7219"/>
    <w:rsid w:val="00DD732D"/>
    <w:rsid w:val="00DD73C1"/>
    <w:rsid w:val="00DD77B3"/>
    <w:rsid w:val="00DD7BBC"/>
    <w:rsid w:val="00DD7C45"/>
    <w:rsid w:val="00DD7F4F"/>
    <w:rsid w:val="00DE01F9"/>
    <w:rsid w:val="00DE026A"/>
    <w:rsid w:val="00DE08BC"/>
    <w:rsid w:val="00DE08F3"/>
    <w:rsid w:val="00DE0C76"/>
    <w:rsid w:val="00DE0D93"/>
    <w:rsid w:val="00DE1239"/>
    <w:rsid w:val="00DE1C81"/>
    <w:rsid w:val="00DE2332"/>
    <w:rsid w:val="00DE2AB3"/>
    <w:rsid w:val="00DE3471"/>
    <w:rsid w:val="00DE355F"/>
    <w:rsid w:val="00DE368A"/>
    <w:rsid w:val="00DE378F"/>
    <w:rsid w:val="00DE3996"/>
    <w:rsid w:val="00DE399D"/>
    <w:rsid w:val="00DE39EE"/>
    <w:rsid w:val="00DE3A5F"/>
    <w:rsid w:val="00DE3AC1"/>
    <w:rsid w:val="00DE3B1B"/>
    <w:rsid w:val="00DE41FF"/>
    <w:rsid w:val="00DE49A4"/>
    <w:rsid w:val="00DE4C50"/>
    <w:rsid w:val="00DE503F"/>
    <w:rsid w:val="00DE5466"/>
    <w:rsid w:val="00DE5525"/>
    <w:rsid w:val="00DE5A11"/>
    <w:rsid w:val="00DE5DDD"/>
    <w:rsid w:val="00DE66BE"/>
    <w:rsid w:val="00DE69A6"/>
    <w:rsid w:val="00DE6EB6"/>
    <w:rsid w:val="00DE7029"/>
    <w:rsid w:val="00DE704C"/>
    <w:rsid w:val="00DE761A"/>
    <w:rsid w:val="00DE77A3"/>
    <w:rsid w:val="00DE7948"/>
    <w:rsid w:val="00DE7FD0"/>
    <w:rsid w:val="00DF0099"/>
    <w:rsid w:val="00DF029E"/>
    <w:rsid w:val="00DF086F"/>
    <w:rsid w:val="00DF0DED"/>
    <w:rsid w:val="00DF11B5"/>
    <w:rsid w:val="00DF1897"/>
    <w:rsid w:val="00DF1BCC"/>
    <w:rsid w:val="00DF1C8A"/>
    <w:rsid w:val="00DF298B"/>
    <w:rsid w:val="00DF2D3A"/>
    <w:rsid w:val="00DF3132"/>
    <w:rsid w:val="00DF31A3"/>
    <w:rsid w:val="00DF39AA"/>
    <w:rsid w:val="00DF3D33"/>
    <w:rsid w:val="00DF4B29"/>
    <w:rsid w:val="00DF4C94"/>
    <w:rsid w:val="00DF535D"/>
    <w:rsid w:val="00DF53B8"/>
    <w:rsid w:val="00DF55FF"/>
    <w:rsid w:val="00DF61BF"/>
    <w:rsid w:val="00DF6341"/>
    <w:rsid w:val="00DF65E2"/>
    <w:rsid w:val="00DF69F8"/>
    <w:rsid w:val="00DF6CA2"/>
    <w:rsid w:val="00DF6D54"/>
    <w:rsid w:val="00DF70AA"/>
    <w:rsid w:val="00DF726C"/>
    <w:rsid w:val="00DF7A1F"/>
    <w:rsid w:val="00DF7AB2"/>
    <w:rsid w:val="00DF7D45"/>
    <w:rsid w:val="00E00230"/>
    <w:rsid w:val="00E007E5"/>
    <w:rsid w:val="00E01538"/>
    <w:rsid w:val="00E01585"/>
    <w:rsid w:val="00E020CB"/>
    <w:rsid w:val="00E02443"/>
    <w:rsid w:val="00E026D3"/>
    <w:rsid w:val="00E02896"/>
    <w:rsid w:val="00E02966"/>
    <w:rsid w:val="00E029BA"/>
    <w:rsid w:val="00E02B05"/>
    <w:rsid w:val="00E032EE"/>
    <w:rsid w:val="00E03AC5"/>
    <w:rsid w:val="00E03B83"/>
    <w:rsid w:val="00E03FC0"/>
    <w:rsid w:val="00E04538"/>
    <w:rsid w:val="00E04619"/>
    <w:rsid w:val="00E052EA"/>
    <w:rsid w:val="00E05714"/>
    <w:rsid w:val="00E05779"/>
    <w:rsid w:val="00E058CD"/>
    <w:rsid w:val="00E0596F"/>
    <w:rsid w:val="00E05BFA"/>
    <w:rsid w:val="00E062CD"/>
    <w:rsid w:val="00E0639D"/>
    <w:rsid w:val="00E0643C"/>
    <w:rsid w:val="00E065FF"/>
    <w:rsid w:val="00E06A7B"/>
    <w:rsid w:val="00E06B49"/>
    <w:rsid w:val="00E07107"/>
    <w:rsid w:val="00E071AB"/>
    <w:rsid w:val="00E076A5"/>
    <w:rsid w:val="00E078E8"/>
    <w:rsid w:val="00E07D5F"/>
    <w:rsid w:val="00E100CA"/>
    <w:rsid w:val="00E102E8"/>
    <w:rsid w:val="00E105CA"/>
    <w:rsid w:val="00E10625"/>
    <w:rsid w:val="00E10CAB"/>
    <w:rsid w:val="00E1124D"/>
    <w:rsid w:val="00E114E5"/>
    <w:rsid w:val="00E11EE3"/>
    <w:rsid w:val="00E11EE7"/>
    <w:rsid w:val="00E1338C"/>
    <w:rsid w:val="00E13996"/>
    <w:rsid w:val="00E13EFD"/>
    <w:rsid w:val="00E140FF"/>
    <w:rsid w:val="00E1433A"/>
    <w:rsid w:val="00E14C16"/>
    <w:rsid w:val="00E15424"/>
    <w:rsid w:val="00E158FE"/>
    <w:rsid w:val="00E161E9"/>
    <w:rsid w:val="00E17661"/>
    <w:rsid w:val="00E17698"/>
    <w:rsid w:val="00E17902"/>
    <w:rsid w:val="00E201F6"/>
    <w:rsid w:val="00E204F7"/>
    <w:rsid w:val="00E2055C"/>
    <w:rsid w:val="00E20726"/>
    <w:rsid w:val="00E207E3"/>
    <w:rsid w:val="00E20830"/>
    <w:rsid w:val="00E208B2"/>
    <w:rsid w:val="00E20DBC"/>
    <w:rsid w:val="00E2129C"/>
    <w:rsid w:val="00E21360"/>
    <w:rsid w:val="00E2167D"/>
    <w:rsid w:val="00E216D5"/>
    <w:rsid w:val="00E219E7"/>
    <w:rsid w:val="00E21DF2"/>
    <w:rsid w:val="00E21FDB"/>
    <w:rsid w:val="00E22341"/>
    <w:rsid w:val="00E223D9"/>
    <w:rsid w:val="00E2264C"/>
    <w:rsid w:val="00E22735"/>
    <w:rsid w:val="00E228D9"/>
    <w:rsid w:val="00E2294B"/>
    <w:rsid w:val="00E22B1B"/>
    <w:rsid w:val="00E23395"/>
    <w:rsid w:val="00E239A6"/>
    <w:rsid w:val="00E23B51"/>
    <w:rsid w:val="00E23C15"/>
    <w:rsid w:val="00E24702"/>
    <w:rsid w:val="00E24802"/>
    <w:rsid w:val="00E24C3C"/>
    <w:rsid w:val="00E2507A"/>
    <w:rsid w:val="00E25202"/>
    <w:rsid w:val="00E254C6"/>
    <w:rsid w:val="00E25BFE"/>
    <w:rsid w:val="00E25D4A"/>
    <w:rsid w:val="00E2660F"/>
    <w:rsid w:val="00E267D8"/>
    <w:rsid w:val="00E268B8"/>
    <w:rsid w:val="00E2721B"/>
    <w:rsid w:val="00E2728A"/>
    <w:rsid w:val="00E273CA"/>
    <w:rsid w:val="00E27DDA"/>
    <w:rsid w:val="00E3086E"/>
    <w:rsid w:val="00E30BF7"/>
    <w:rsid w:val="00E30C04"/>
    <w:rsid w:val="00E31932"/>
    <w:rsid w:val="00E31E4C"/>
    <w:rsid w:val="00E31EF1"/>
    <w:rsid w:val="00E32DEE"/>
    <w:rsid w:val="00E33011"/>
    <w:rsid w:val="00E334FF"/>
    <w:rsid w:val="00E336E5"/>
    <w:rsid w:val="00E3375A"/>
    <w:rsid w:val="00E3391D"/>
    <w:rsid w:val="00E33DCE"/>
    <w:rsid w:val="00E3403A"/>
    <w:rsid w:val="00E349BA"/>
    <w:rsid w:val="00E34CCD"/>
    <w:rsid w:val="00E3519C"/>
    <w:rsid w:val="00E35725"/>
    <w:rsid w:val="00E35858"/>
    <w:rsid w:val="00E35938"/>
    <w:rsid w:val="00E35C01"/>
    <w:rsid w:val="00E35EE1"/>
    <w:rsid w:val="00E361A9"/>
    <w:rsid w:val="00E362F0"/>
    <w:rsid w:val="00E36405"/>
    <w:rsid w:val="00E3656A"/>
    <w:rsid w:val="00E366C1"/>
    <w:rsid w:val="00E36C9E"/>
    <w:rsid w:val="00E3743A"/>
    <w:rsid w:val="00E374D5"/>
    <w:rsid w:val="00E37564"/>
    <w:rsid w:val="00E375CF"/>
    <w:rsid w:val="00E3774F"/>
    <w:rsid w:val="00E40105"/>
    <w:rsid w:val="00E4066A"/>
    <w:rsid w:val="00E40683"/>
    <w:rsid w:val="00E40753"/>
    <w:rsid w:val="00E409E6"/>
    <w:rsid w:val="00E40D74"/>
    <w:rsid w:val="00E41282"/>
    <w:rsid w:val="00E41B59"/>
    <w:rsid w:val="00E41E2A"/>
    <w:rsid w:val="00E4248A"/>
    <w:rsid w:val="00E424A0"/>
    <w:rsid w:val="00E425A7"/>
    <w:rsid w:val="00E4283E"/>
    <w:rsid w:val="00E42AC0"/>
    <w:rsid w:val="00E4316D"/>
    <w:rsid w:val="00E43494"/>
    <w:rsid w:val="00E4354E"/>
    <w:rsid w:val="00E436ED"/>
    <w:rsid w:val="00E43E88"/>
    <w:rsid w:val="00E44184"/>
    <w:rsid w:val="00E446E5"/>
    <w:rsid w:val="00E44ABF"/>
    <w:rsid w:val="00E44ADB"/>
    <w:rsid w:val="00E44C34"/>
    <w:rsid w:val="00E44FFD"/>
    <w:rsid w:val="00E454AD"/>
    <w:rsid w:val="00E457BD"/>
    <w:rsid w:val="00E457DB"/>
    <w:rsid w:val="00E459A4"/>
    <w:rsid w:val="00E459E9"/>
    <w:rsid w:val="00E45CC9"/>
    <w:rsid w:val="00E45E61"/>
    <w:rsid w:val="00E45EC4"/>
    <w:rsid w:val="00E45FB8"/>
    <w:rsid w:val="00E462E6"/>
    <w:rsid w:val="00E469C2"/>
    <w:rsid w:val="00E47226"/>
    <w:rsid w:val="00E474E8"/>
    <w:rsid w:val="00E47566"/>
    <w:rsid w:val="00E47858"/>
    <w:rsid w:val="00E47863"/>
    <w:rsid w:val="00E47C5F"/>
    <w:rsid w:val="00E5065E"/>
    <w:rsid w:val="00E5077D"/>
    <w:rsid w:val="00E507CB"/>
    <w:rsid w:val="00E5081C"/>
    <w:rsid w:val="00E508BF"/>
    <w:rsid w:val="00E5091B"/>
    <w:rsid w:val="00E50A63"/>
    <w:rsid w:val="00E50E59"/>
    <w:rsid w:val="00E51B9F"/>
    <w:rsid w:val="00E51F7B"/>
    <w:rsid w:val="00E520BA"/>
    <w:rsid w:val="00E522E6"/>
    <w:rsid w:val="00E52484"/>
    <w:rsid w:val="00E52814"/>
    <w:rsid w:val="00E528EA"/>
    <w:rsid w:val="00E529B1"/>
    <w:rsid w:val="00E52CC5"/>
    <w:rsid w:val="00E535A8"/>
    <w:rsid w:val="00E53671"/>
    <w:rsid w:val="00E53B31"/>
    <w:rsid w:val="00E53FD4"/>
    <w:rsid w:val="00E5404D"/>
    <w:rsid w:val="00E54168"/>
    <w:rsid w:val="00E541DD"/>
    <w:rsid w:val="00E545E5"/>
    <w:rsid w:val="00E54C69"/>
    <w:rsid w:val="00E55298"/>
    <w:rsid w:val="00E55514"/>
    <w:rsid w:val="00E55601"/>
    <w:rsid w:val="00E5582C"/>
    <w:rsid w:val="00E5620C"/>
    <w:rsid w:val="00E56319"/>
    <w:rsid w:val="00E567A9"/>
    <w:rsid w:val="00E56C88"/>
    <w:rsid w:val="00E56E59"/>
    <w:rsid w:val="00E57859"/>
    <w:rsid w:val="00E57E1A"/>
    <w:rsid w:val="00E57F98"/>
    <w:rsid w:val="00E60034"/>
    <w:rsid w:val="00E603F8"/>
    <w:rsid w:val="00E6060B"/>
    <w:rsid w:val="00E60B8B"/>
    <w:rsid w:val="00E61142"/>
    <w:rsid w:val="00E61587"/>
    <w:rsid w:val="00E6183F"/>
    <w:rsid w:val="00E61BB0"/>
    <w:rsid w:val="00E61EC8"/>
    <w:rsid w:val="00E6243D"/>
    <w:rsid w:val="00E624A0"/>
    <w:rsid w:val="00E62A56"/>
    <w:rsid w:val="00E633F1"/>
    <w:rsid w:val="00E636F5"/>
    <w:rsid w:val="00E636FD"/>
    <w:rsid w:val="00E6378B"/>
    <w:rsid w:val="00E641B1"/>
    <w:rsid w:val="00E64617"/>
    <w:rsid w:val="00E647F9"/>
    <w:rsid w:val="00E6481B"/>
    <w:rsid w:val="00E6542B"/>
    <w:rsid w:val="00E6548E"/>
    <w:rsid w:val="00E6552E"/>
    <w:rsid w:val="00E65D92"/>
    <w:rsid w:val="00E663CF"/>
    <w:rsid w:val="00E66418"/>
    <w:rsid w:val="00E666EA"/>
    <w:rsid w:val="00E66842"/>
    <w:rsid w:val="00E669D9"/>
    <w:rsid w:val="00E66D16"/>
    <w:rsid w:val="00E66D21"/>
    <w:rsid w:val="00E67188"/>
    <w:rsid w:val="00E674F1"/>
    <w:rsid w:val="00E6763F"/>
    <w:rsid w:val="00E70037"/>
    <w:rsid w:val="00E70976"/>
    <w:rsid w:val="00E70A84"/>
    <w:rsid w:val="00E71356"/>
    <w:rsid w:val="00E7161D"/>
    <w:rsid w:val="00E71DBA"/>
    <w:rsid w:val="00E72897"/>
    <w:rsid w:val="00E72BEB"/>
    <w:rsid w:val="00E72E41"/>
    <w:rsid w:val="00E73023"/>
    <w:rsid w:val="00E73712"/>
    <w:rsid w:val="00E73AA5"/>
    <w:rsid w:val="00E73EAE"/>
    <w:rsid w:val="00E74254"/>
    <w:rsid w:val="00E7428F"/>
    <w:rsid w:val="00E7558A"/>
    <w:rsid w:val="00E7562E"/>
    <w:rsid w:val="00E75926"/>
    <w:rsid w:val="00E75C43"/>
    <w:rsid w:val="00E76076"/>
    <w:rsid w:val="00E7629E"/>
    <w:rsid w:val="00E763A2"/>
    <w:rsid w:val="00E76569"/>
    <w:rsid w:val="00E768D4"/>
    <w:rsid w:val="00E7696C"/>
    <w:rsid w:val="00E76DD1"/>
    <w:rsid w:val="00E7708D"/>
    <w:rsid w:val="00E771B7"/>
    <w:rsid w:val="00E772C8"/>
    <w:rsid w:val="00E7767C"/>
    <w:rsid w:val="00E778E9"/>
    <w:rsid w:val="00E77E05"/>
    <w:rsid w:val="00E77E5D"/>
    <w:rsid w:val="00E802C1"/>
    <w:rsid w:val="00E80450"/>
    <w:rsid w:val="00E804FD"/>
    <w:rsid w:val="00E80540"/>
    <w:rsid w:val="00E805B8"/>
    <w:rsid w:val="00E805CD"/>
    <w:rsid w:val="00E80793"/>
    <w:rsid w:val="00E80AE7"/>
    <w:rsid w:val="00E80B36"/>
    <w:rsid w:val="00E80DD5"/>
    <w:rsid w:val="00E80E2A"/>
    <w:rsid w:val="00E81025"/>
    <w:rsid w:val="00E8108A"/>
    <w:rsid w:val="00E810C1"/>
    <w:rsid w:val="00E81283"/>
    <w:rsid w:val="00E8130A"/>
    <w:rsid w:val="00E81451"/>
    <w:rsid w:val="00E81915"/>
    <w:rsid w:val="00E81A0C"/>
    <w:rsid w:val="00E81B3F"/>
    <w:rsid w:val="00E8265E"/>
    <w:rsid w:val="00E82A5B"/>
    <w:rsid w:val="00E82CEE"/>
    <w:rsid w:val="00E82D42"/>
    <w:rsid w:val="00E82E8A"/>
    <w:rsid w:val="00E83357"/>
    <w:rsid w:val="00E83405"/>
    <w:rsid w:val="00E834A4"/>
    <w:rsid w:val="00E838D1"/>
    <w:rsid w:val="00E847EA"/>
    <w:rsid w:val="00E84C9C"/>
    <w:rsid w:val="00E84D86"/>
    <w:rsid w:val="00E851A8"/>
    <w:rsid w:val="00E85646"/>
    <w:rsid w:val="00E8575D"/>
    <w:rsid w:val="00E8576F"/>
    <w:rsid w:val="00E85DC1"/>
    <w:rsid w:val="00E869CB"/>
    <w:rsid w:val="00E86AC3"/>
    <w:rsid w:val="00E87076"/>
    <w:rsid w:val="00E87129"/>
    <w:rsid w:val="00E873AC"/>
    <w:rsid w:val="00E874A6"/>
    <w:rsid w:val="00E901B8"/>
    <w:rsid w:val="00E9026D"/>
    <w:rsid w:val="00E90644"/>
    <w:rsid w:val="00E906D0"/>
    <w:rsid w:val="00E910D5"/>
    <w:rsid w:val="00E912A4"/>
    <w:rsid w:val="00E914F0"/>
    <w:rsid w:val="00E916FE"/>
    <w:rsid w:val="00E91EF9"/>
    <w:rsid w:val="00E921BF"/>
    <w:rsid w:val="00E92996"/>
    <w:rsid w:val="00E92C50"/>
    <w:rsid w:val="00E93529"/>
    <w:rsid w:val="00E9363E"/>
    <w:rsid w:val="00E938D5"/>
    <w:rsid w:val="00E93DC1"/>
    <w:rsid w:val="00E9424F"/>
    <w:rsid w:val="00E947C4"/>
    <w:rsid w:val="00E948E7"/>
    <w:rsid w:val="00E949D1"/>
    <w:rsid w:val="00E950A9"/>
    <w:rsid w:val="00E9516C"/>
    <w:rsid w:val="00E953D5"/>
    <w:rsid w:val="00E9639C"/>
    <w:rsid w:val="00E96458"/>
    <w:rsid w:val="00E964E6"/>
    <w:rsid w:val="00E9683B"/>
    <w:rsid w:val="00E96B61"/>
    <w:rsid w:val="00E96F5E"/>
    <w:rsid w:val="00E96F6A"/>
    <w:rsid w:val="00E9727A"/>
    <w:rsid w:val="00E973C1"/>
    <w:rsid w:val="00E974EE"/>
    <w:rsid w:val="00E97B47"/>
    <w:rsid w:val="00E97CD2"/>
    <w:rsid w:val="00E97E3B"/>
    <w:rsid w:val="00E97F71"/>
    <w:rsid w:val="00EA02AB"/>
    <w:rsid w:val="00EA0591"/>
    <w:rsid w:val="00EA0E5D"/>
    <w:rsid w:val="00EA153F"/>
    <w:rsid w:val="00EA16A9"/>
    <w:rsid w:val="00EA1771"/>
    <w:rsid w:val="00EA19EC"/>
    <w:rsid w:val="00EA1C73"/>
    <w:rsid w:val="00EA1F5A"/>
    <w:rsid w:val="00EA24A7"/>
    <w:rsid w:val="00EA2794"/>
    <w:rsid w:val="00EA288E"/>
    <w:rsid w:val="00EA2E48"/>
    <w:rsid w:val="00EA2EAA"/>
    <w:rsid w:val="00EA2FE8"/>
    <w:rsid w:val="00EA3D57"/>
    <w:rsid w:val="00EA412C"/>
    <w:rsid w:val="00EA4281"/>
    <w:rsid w:val="00EA451B"/>
    <w:rsid w:val="00EA46E3"/>
    <w:rsid w:val="00EA4938"/>
    <w:rsid w:val="00EA4C0A"/>
    <w:rsid w:val="00EA4D2E"/>
    <w:rsid w:val="00EA4E95"/>
    <w:rsid w:val="00EA5469"/>
    <w:rsid w:val="00EA5CD4"/>
    <w:rsid w:val="00EA6198"/>
    <w:rsid w:val="00EA6699"/>
    <w:rsid w:val="00EA6907"/>
    <w:rsid w:val="00EA709E"/>
    <w:rsid w:val="00EA70C5"/>
    <w:rsid w:val="00EA71EE"/>
    <w:rsid w:val="00EB01F3"/>
    <w:rsid w:val="00EB03A7"/>
    <w:rsid w:val="00EB064F"/>
    <w:rsid w:val="00EB06A7"/>
    <w:rsid w:val="00EB089A"/>
    <w:rsid w:val="00EB0C7C"/>
    <w:rsid w:val="00EB1ABE"/>
    <w:rsid w:val="00EB1DEF"/>
    <w:rsid w:val="00EB20E9"/>
    <w:rsid w:val="00EB286F"/>
    <w:rsid w:val="00EB2895"/>
    <w:rsid w:val="00EB2EB3"/>
    <w:rsid w:val="00EB35C8"/>
    <w:rsid w:val="00EB37A2"/>
    <w:rsid w:val="00EB3872"/>
    <w:rsid w:val="00EB38CC"/>
    <w:rsid w:val="00EB3A0A"/>
    <w:rsid w:val="00EB3B68"/>
    <w:rsid w:val="00EB4066"/>
    <w:rsid w:val="00EB413B"/>
    <w:rsid w:val="00EB4483"/>
    <w:rsid w:val="00EB453D"/>
    <w:rsid w:val="00EB4DD7"/>
    <w:rsid w:val="00EB52D0"/>
    <w:rsid w:val="00EB55B9"/>
    <w:rsid w:val="00EB563A"/>
    <w:rsid w:val="00EB57F3"/>
    <w:rsid w:val="00EB59B9"/>
    <w:rsid w:val="00EB5C9E"/>
    <w:rsid w:val="00EB628A"/>
    <w:rsid w:val="00EB64CB"/>
    <w:rsid w:val="00EB69AE"/>
    <w:rsid w:val="00EB6C90"/>
    <w:rsid w:val="00EB6DF5"/>
    <w:rsid w:val="00EB6F21"/>
    <w:rsid w:val="00EB73A5"/>
    <w:rsid w:val="00EB748E"/>
    <w:rsid w:val="00EB7827"/>
    <w:rsid w:val="00EC0117"/>
    <w:rsid w:val="00EC012C"/>
    <w:rsid w:val="00EC097A"/>
    <w:rsid w:val="00EC0A30"/>
    <w:rsid w:val="00EC0CC1"/>
    <w:rsid w:val="00EC0EE0"/>
    <w:rsid w:val="00EC1351"/>
    <w:rsid w:val="00EC191D"/>
    <w:rsid w:val="00EC1DDC"/>
    <w:rsid w:val="00EC255D"/>
    <w:rsid w:val="00EC2732"/>
    <w:rsid w:val="00EC2A37"/>
    <w:rsid w:val="00EC3410"/>
    <w:rsid w:val="00EC38D1"/>
    <w:rsid w:val="00EC39DA"/>
    <w:rsid w:val="00EC3BCE"/>
    <w:rsid w:val="00EC3E02"/>
    <w:rsid w:val="00EC3E9C"/>
    <w:rsid w:val="00EC3FD3"/>
    <w:rsid w:val="00EC4263"/>
    <w:rsid w:val="00EC489D"/>
    <w:rsid w:val="00EC499E"/>
    <w:rsid w:val="00EC49B0"/>
    <w:rsid w:val="00EC4AD8"/>
    <w:rsid w:val="00EC5485"/>
    <w:rsid w:val="00EC5A0A"/>
    <w:rsid w:val="00EC5AF4"/>
    <w:rsid w:val="00EC5B04"/>
    <w:rsid w:val="00EC5CEB"/>
    <w:rsid w:val="00EC67C9"/>
    <w:rsid w:val="00EC6916"/>
    <w:rsid w:val="00EC69F5"/>
    <w:rsid w:val="00EC700D"/>
    <w:rsid w:val="00EC7030"/>
    <w:rsid w:val="00EC708B"/>
    <w:rsid w:val="00EC7207"/>
    <w:rsid w:val="00EC73FF"/>
    <w:rsid w:val="00EC7C35"/>
    <w:rsid w:val="00EC7F22"/>
    <w:rsid w:val="00ED0560"/>
    <w:rsid w:val="00ED08A1"/>
    <w:rsid w:val="00ED0AE2"/>
    <w:rsid w:val="00ED0C5F"/>
    <w:rsid w:val="00ED122C"/>
    <w:rsid w:val="00ED1526"/>
    <w:rsid w:val="00ED1BF4"/>
    <w:rsid w:val="00ED1C29"/>
    <w:rsid w:val="00ED1F7B"/>
    <w:rsid w:val="00ED20F3"/>
    <w:rsid w:val="00ED2C72"/>
    <w:rsid w:val="00ED306B"/>
    <w:rsid w:val="00ED3681"/>
    <w:rsid w:val="00ED3719"/>
    <w:rsid w:val="00ED3A0A"/>
    <w:rsid w:val="00ED3D65"/>
    <w:rsid w:val="00ED3EE1"/>
    <w:rsid w:val="00ED3F20"/>
    <w:rsid w:val="00ED405E"/>
    <w:rsid w:val="00ED4214"/>
    <w:rsid w:val="00ED42ED"/>
    <w:rsid w:val="00ED48B1"/>
    <w:rsid w:val="00ED4C89"/>
    <w:rsid w:val="00ED4D52"/>
    <w:rsid w:val="00ED4E06"/>
    <w:rsid w:val="00ED501C"/>
    <w:rsid w:val="00ED592C"/>
    <w:rsid w:val="00ED5DF5"/>
    <w:rsid w:val="00ED5F9B"/>
    <w:rsid w:val="00ED606E"/>
    <w:rsid w:val="00ED617C"/>
    <w:rsid w:val="00ED625F"/>
    <w:rsid w:val="00ED628E"/>
    <w:rsid w:val="00ED65AF"/>
    <w:rsid w:val="00ED6723"/>
    <w:rsid w:val="00ED67A5"/>
    <w:rsid w:val="00ED6F38"/>
    <w:rsid w:val="00ED7364"/>
    <w:rsid w:val="00ED7570"/>
    <w:rsid w:val="00ED7742"/>
    <w:rsid w:val="00ED7CA0"/>
    <w:rsid w:val="00ED7D36"/>
    <w:rsid w:val="00EE06EF"/>
    <w:rsid w:val="00EE0BB7"/>
    <w:rsid w:val="00EE0CC9"/>
    <w:rsid w:val="00EE15E2"/>
    <w:rsid w:val="00EE1A64"/>
    <w:rsid w:val="00EE1D4B"/>
    <w:rsid w:val="00EE2FAA"/>
    <w:rsid w:val="00EE3137"/>
    <w:rsid w:val="00EE34C5"/>
    <w:rsid w:val="00EE3C60"/>
    <w:rsid w:val="00EE3EAE"/>
    <w:rsid w:val="00EE3FDC"/>
    <w:rsid w:val="00EE4355"/>
    <w:rsid w:val="00EE4651"/>
    <w:rsid w:val="00EE4807"/>
    <w:rsid w:val="00EE48EB"/>
    <w:rsid w:val="00EE498F"/>
    <w:rsid w:val="00EE4AD3"/>
    <w:rsid w:val="00EE4D77"/>
    <w:rsid w:val="00EE4FBD"/>
    <w:rsid w:val="00EE50D5"/>
    <w:rsid w:val="00EE581B"/>
    <w:rsid w:val="00EE58B3"/>
    <w:rsid w:val="00EE5D4D"/>
    <w:rsid w:val="00EE5D8E"/>
    <w:rsid w:val="00EE6586"/>
    <w:rsid w:val="00EE6EA0"/>
    <w:rsid w:val="00EE6F28"/>
    <w:rsid w:val="00EE723E"/>
    <w:rsid w:val="00EE72A7"/>
    <w:rsid w:val="00EE77A8"/>
    <w:rsid w:val="00EE77F5"/>
    <w:rsid w:val="00EE7871"/>
    <w:rsid w:val="00EE7B7B"/>
    <w:rsid w:val="00EE7F6F"/>
    <w:rsid w:val="00EF006A"/>
    <w:rsid w:val="00EF057B"/>
    <w:rsid w:val="00EF0ECA"/>
    <w:rsid w:val="00EF127A"/>
    <w:rsid w:val="00EF134C"/>
    <w:rsid w:val="00EF21D9"/>
    <w:rsid w:val="00EF24FE"/>
    <w:rsid w:val="00EF29FE"/>
    <w:rsid w:val="00EF2A3C"/>
    <w:rsid w:val="00EF2ABF"/>
    <w:rsid w:val="00EF347E"/>
    <w:rsid w:val="00EF372A"/>
    <w:rsid w:val="00EF3F8F"/>
    <w:rsid w:val="00EF4134"/>
    <w:rsid w:val="00EF4296"/>
    <w:rsid w:val="00EF4401"/>
    <w:rsid w:val="00EF485B"/>
    <w:rsid w:val="00EF489B"/>
    <w:rsid w:val="00EF509B"/>
    <w:rsid w:val="00EF53CE"/>
    <w:rsid w:val="00EF55D0"/>
    <w:rsid w:val="00EF576B"/>
    <w:rsid w:val="00EF581D"/>
    <w:rsid w:val="00EF583B"/>
    <w:rsid w:val="00EF59F1"/>
    <w:rsid w:val="00EF5BAA"/>
    <w:rsid w:val="00EF6275"/>
    <w:rsid w:val="00EF630B"/>
    <w:rsid w:val="00EF6494"/>
    <w:rsid w:val="00EF64FA"/>
    <w:rsid w:val="00EF6525"/>
    <w:rsid w:val="00EF65F4"/>
    <w:rsid w:val="00EF6C84"/>
    <w:rsid w:val="00EF6E9C"/>
    <w:rsid w:val="00EF73C5"/>
    <w:rsid w:val="00EF7FD6"/>
    <w:rsid w:val="00F008C0"/>
    <w:rsid w:val="00F0094C"/>
    <w:rsid w:val="00F00E11"/>
    <w:rsid w:val="00F01094"/>
    <w:rsid w:val="00F010FA"/>
    <w:rsid w:val="00F01114"/>
    <w:rsid w:val="00F018D7"/>
    <w:rsid w:val="00F01D04"/>
    <w:rsid w:val="00F01F52"/>
    <w:rsid w:val="00F02643"/>
    <w:rsid w:val="00F02921"/>
    <w:rsid w:val="00F02B65"/>
    <w:rsid w:val="00F03202"/>
    <w:rsid w:val="00F033B0"/>
    <w:rsid w:val="00F036EC"/>
    <w:rsid w:val="00F03DBF"/>
    <w:rsid w:val="00F04492"/>
    <w:rsid w:val="00F046DD"/>
    <w:rsid w:val="00F0482E"/>
    <w:rsid w:val="00F04FA4"/>
    <w:rsid w:val="00F063FA"/>
    <w:rsid w:val="00F06414"/>
    <w:rsid w:val="00F06823"/>
    <w:rsid w:val="00F06A25"/>
    <w:rsid w:val="00F06F0F"/>
    <w:rsid w:val="00F06F4D"/>
    <w:rsid w:val="00F07D65"/>
    <w:rsid w:val="00F1048A"/>
    <w:rsid w:val="00F1055C"/>
    <w:rsid w:val="00F10F99"/>
    <w:rsid w:val="00F1170E"/>
    <w:rsid w:val="00F117F1"/>
    <w:rsid w:val="00F119EB"/>
    <w:rsid w:val="00F1223E"/>
    <w:rsid w:val="00F126E7"/>
    <w:rsid w:val="00F127E0"/>
    <w:rsid w:val="00F12A0D"/>
    <w:rsid w:val="00F12CA2"/>
    <w:rsid w:val="00F13557"/>
    <w:rsid w:val="00F13834"/>
    <w:rsid w:val="00F1395B"/>
    <w:rsid w:val="00F13F7C"/>
    <w:rsid w:val="00F14085"/>
    <w:rsid w:val="00F142A3"/>
    <w:rsid w:val="00F142C6"/>
    <w:rsid w:val="00F14431"/>
    <w:rsid w:val="00F147B8"/>
    <w:rsid w:val="00F14D21"/>
    <w:rsid w:val="00F14EC8"/>
    <w:rsid w:val="00F1544F"/>
    <w:rsid w:val="00F158A9"/>
    <w:rsid w:val="00F158D2"/>
    <w:rsid w:val="00F158DD"/>
    <w:rsid w:val="00F159ED"/>
    <w:rsid w:val="00F15A4B"/>
    <w:rsid w:val="00F15CE5"/>
    <w:rsid w:val="00F15F93"/>
    <w:rsid w:val="00F16875"/>
    <w:rsid w:val="00F1693B"/>
    <w:rsid w:val="00F17267"/>
    <w:rsid w:val="00F17B51"/>
    <w:rsid w:val="00F17F7E"/>
    <w:rsid w:val="00F200D4"/>
    <w:rsid w:val="00F20606"/>
    <w:rsid w:val="00F20987"/>
    <w:rsid w:val="00F20A6C"/>
    <w:rsid w:val="00F21008"/>
    <w:rsid w:val="00F211A2"/>
    <w:rsid w:val="00F212C3"/>
    <w:rsid w:val="00F214E2"/>
    <w:rsid w:val="00F21533"/>
    <w:rsid w:val="00F21D68"/>
    <w:rsid w:val="00F21D86"/>
    <w:rsid w:val="00F21E1A"/>
    <w:rsid w:val="00F21EF2"/>
    <w:rsid w:val="00F220D8"/>
    <w:rsid w:val="00F2212C"/>
    <w:rsid w:val="00F22567"/>
    <w:rsid w:val="00F22587"/>
    <w:rsid w:val="00F225E8"/>
    <w:rsid w:val="00F226DE"/>
    <w:rsid w:val="00F2289E"/>
    <w:rsid w:val="00F22C6F"/>
    <w:rsid w:val="00F232F8"/>
    <w:rsid w:val="00F2335F"/>
    <w:rsid w:val="00F239AD"/>
    <w:rsid w:val="00F23D49"/>
    <w:rsid w:val="00F23D5F"/>
    <w:rsid w:val="00F2431B"/>
    <w:rsid w:val="00F245A3"/>
    <w:rsid w:val="00F24F65"/>
    <w:rsid w:val="00F250D7"/>
    <w:rsid w:val="00F2546D"/>
    <w:rsid w:val="00F25703"/>
    <w:rsid w:val="00F258E9"/>
    <w:rsid w:val="00F25AEC"/>
    <w:rsid w:val="00F25E01"/>
    <w:rsid w:val="00F2606E"/>
    <w:rsid w:val="00F2607C"/>
    <w:rsid w:val="00F266AB"/>
    <w:rsid w:val="00F26D3F"/>
    <w:rsid w:val="00F26E4E"/>
    <w:rsid w:val="00F26F3A"/>
    <w:rsid w:val="00F27371"/>
    <w:rsid w:val="00F2781F"/>
    <w:rsid w:val="00F27C94"/>
    <w:rsid w:val="00F30150"/>
    <w:rsid w:val="00F30338"/>
    <w:rsid w:val="00F307CA"/>
    <w:rsid w:val="00F30844"/>
    <w:rsid w:val="00F31A10"/>
    <w:rsid w:val="00F321BE"/>
    <w:rsid w:val="00F3239C"/>
    <w:rsid w:val="00F32712"/>
    <w:rsid w:val="00F32B0F"/>
    <w:rsid w:val="00F32D2C"/>
    <w:rsid w:val="00F32F78"/>
    <w:rsid w:val="00F33239"/>
    <w:rsid w:val="00F3335A"/>
    <w:rsid w:val="00F34108"/>
    <w:rsid w:val="00F344FE"/>
    <w:rsid w:val="00F3465B"/>
    <w:rsid w:val="00F356BE"/>
    <w:rsid w:val="00F35828"/>
    <w:rsid w:val="00F358EA"/>
    <w:rsid w:val="00F35BE3"/>
    <w:rsid w:val="00F363D7"/>
    <w:rsid w:val="00F3650D"/>
    <w:rsid w:val="00F36A15"/>
    <w:rsid w:val="00F36BB8"/>
    <w:rsid w:val="00F36DC7"/>
    <w:rsid w:val="00F36F3A"/>
    <w:rsid w:val="00F3701B"/>
    <w:rsid w:val="00F37ADB"/>
    <w:rsid w:val="00F37D64"/>
    <w:rsid w:val="00F4004A"/>
    <w:rsid w:val="00F400D2"/>
    <w:rsid w:val="00F40803"/>
    <w:rsid w:val="00F40D17"/>
    <w:rsid w:val="00F40DF5"/>
    <w:rsid w:val="00F40F3F"/>
    <w:rsid w:val="00F410E9"/>
    <w:rsid w:val="00F414C9"/>
    <w:rsid w:val="00F41F6F"/>
    <w:rsid w:val="00F426B7"/>
    <w:rsid w:val="00F427AA"/>
    <w:rsid w:val="00F4281F"/>
    <w:rsid w:val="00F42A4A"/>
    <w:rsid w:val="00F42AA7"/>
    <w:rsid w:val="00F42FF3"/>
    <w:rsid w:val="00F43357"/>
    <w:rsid w:val="00F4341B"/>
    <w:rsid w:val="00F4348B"/>
    <w:rsid w:val="00F43604"/>
    <w:rsid w:val="00F43801"/>
    <w:rsid w:val="00F43D21"/>
    <w:rsid w:val="00F43D8F"/>
    <w:rsid w:val="00F43FAB"/>
    <w:rsid w:val="00F441B2"/>
    <w:rsid w:val="00F44C62"/>
    <w:rsid w:val="00F44D28"/>
    <w:rsid w:val="00F44D2D"/>
    <w:rsid w:val="00F45470"/>
    <w:rsid w:val="00F46D83"/>
    <w:rsid w:val="00F46DCA"/>
    <w:rsid w:val="00F46E8B"/>
    <w:rsid w:val="00F46F4E"/>
    <w:rsid w:val="00F47D2F"/>
    <w:rsid w:val="00F47EFA"/>
    <w:rsid w:val="00F505B2"/>
    <w:rsid w:val="00F50B85"/>
    <w:rsid w:val="00F513B3"/>
    <w:rsid w:val="00F517DB"/>
    <w:rsid w:val="00F520AA"/>
    <w:rsid w:val="00F520CB"/>
    <w:rsid w:val="00F5216D"/>
    <w:rsid w:val="00F529C4"/>
    <w:rsid w:val="00F52A12"/>
    <w:rsid w:val="00F52B17"/>
    <w:rsid w:val="00F52F31"/>
    <w:rsid w:val="00F53A7E"/>
    <w:rsid w:val="00F53ADE"/>
    <w:rsid w:val="00F53EF9"/>
    <w:rsid w:val="00F53F7B"/>
    <w:rsid w:val="00F544E7"/>
    <w:rsid w:val="00F54546"/>
    <w:rsid w:val="00F54609"/>
    <w:rsid w:val="00F547D6"/>
    <w:rsid w:val="00F5481E"/>
    <w:rsid w:val="00F549E2"/>
    <w:rsid w:val="00F54BCE"/>
    <w:rsid w:val="00F559BE"/>
    <w:rsid w:val="00F55F9F"/>
    <w:rsid w:val="00F56066"/>
    <w:rsid w:val="00F5659C"/>
    <w:rsid w:val="00F56DAA"/>
    <w:rsid w:val="00F5740C"/>
    <w:rsid w:val="00F5781A"/>
    <w:rsid w:val="00F57CFE"/>
    <w:rsid w:val="00F57E68"/>
    <w:rsid w:val="00F6019C"/>
    <w:rsid w:val="00F601B6"/>
    <w:rsid w:val="00F60874"/>
    <w:rsid w:val="00F60B4E"/>
    <w:rsid w:val="00F60D84"/>
    <w:rsid w:val="00F61211"/>
    <w:rsid w:val="00F6159C"/>
    <w:rsid w:val="00F61887"/>
    <w:rsid w:val="00F6199B"/>
    <w:rsid w:val="00F61FEC"/>
    <w:rsid w:val="00F62A77"/>
    <w:rsid w:val="00F6357B"/>
    <w:rsid w:val="00F637AA"/>
    <w:rsid w:val="00F637C4"/>
    <w:rsid w:val="00F63F07"/>
    <w:rsid w:val="00F64768"/>
    <w:rsid w:val="00F64C89"/>
    <w:rsid w:val="00F64D2C"/>
    <w:rsid w:val="00F64EFC"/>
    <w:rsid w:val="00F65323"/>
    <w:rsid w:val="00F655E0"/>
    <w:rsid w:val="00F65930"/>
    <w:rsid w:val="00F65B6C"/>
    <w:rsid w:val="00F6637D"/>
    <w:rsid w:val="00F6745D"/>
    <w:rsid w:val="00F675C9"/>
    <w:rsid w:val="00F676A2"/>
    <w:rsid w:val="00F67746"/>
    <w:rsid w:val="00F6792E"/>
    <w:rsid w:val="00F67FE1"/>
    <w:rsid w:val="00F701F9"/>
    <w:rsid w:val="00F7077B"/>
    <w:rsid w:val="00F70B21"/>
    <w:rsid w:val="00F710E4"/>
    <w:rsid w:val="00F71156"/>
    <w:rsid w:val="00F71475"/>
    <w:rsid w:val="00F71782"/>
    <w:rsid w:val="00F71A77"/>
    <w:rsid w:val="00F71A7B"/>
    <w:rsid w:val="00F71A93"/>
    <w:rsid w:val="00F71CC2"/>
    <w:rsid w:val="00F7212A"/>
    <w:rsid w:val="00F724EB"/>
    <w:rsid w:val="00F729BB"/>
    <w:rsid w:val="00F72DA7"/>
    <w:rsid w:val="00F72F07"/>
    <w:rsid w:val="00F72FAE"/>
    <w:rsid w:val="00F73F43"/>
    <w:rsid w:val="00F740B8"/>
    <w:rsid w:val="00F747F1"/>
    <w:rsid w:val="00F74C3A"/>
    <w:rsid w:val="00F75A9F"/>
    <w:rsid w:val="00F75FBA"/>
    <w:rsid w:val="00F7634B"/>
    <w:rsid w:val="00F76BDE"/>
    <w:rsid w:val="00F76DDD"/>
    <w:rsid w:val="00F76DE5"/>
    <w:rsid w:val="00F771A1"/>
    <w:rsid w:val="00F771D6"/>
    <w:rsid w:val="00F772B0"/>
    <w:rsid w:val="00F77D11"/>
    <w:rsid w:val="00F77E8B"/>
    <w:rsid w:val="00F77ED2"/>
    <w:rsid w:val="00F80083"/>
    <w:rsid w:val="00F80AA3"/>
    <w:rsid w:val="00F80B8F"/>
    <w:rsid w:val="00F815CF"/>
    <w:rsid w:val="00F81848"/>
    <w:rsid w:val="00F818DC"/>
    <w:rsid w:val="00F818F1"/>
    <w:rsid w:val="00F81B41"/>
    <w:rsid w:val="00F81FD3"/>
    <w:rsid w:val="00F8203F"/>
    <w:rsid w:val="00F82340"/>
    <w:rsid w:val="00F82AF6"/>
    <w:rsid w:val="00F836A3"/>
    <w:rsid w:val="00F83ABA"/>
    <w:rsid w:val="00F83CE5"/>
    <w:rsid w:val="00F840EB"/>
    <w:rsid w:val="00F848E0"/>
    <w:rsid w:val="00F84C1E"/>
    <w:rsid w:val="00F858A0"/>
    <w:rsid w:val="00F86017"/>
    <w:rsid w:val="00F86A1B"/>
    <w:rsid w:val="00F86FCD"/>
    <w:rsid w:val="00F873AA"/>
    <w:rsid w:val="00F878E0"/>
    <w:rsid w:val="00F87ACA"/>
    <w:rsid w:val="00F87F5C"/>
    <w:rsid w:val="00F903D4"/>
    <w:rsid w:val="00F9072E"/>
    <w:rsid w:val="00F90780"/>
    <w:rsid w:val="00F90966"/>
    <w:rsid w:val="00F90D32"/>
    <w:rsid w:val="00F912BA"/>
    <w:rsid w:val="00F913A5"/>
    <w:rsid w:val="00F918AC"/>
    <w:rsid w:val="00F91C4E"/>
    <w:rsid w:val="00F91D6C"/>
    <w:rsid w:val="00F9208A"/>
    <w:rsid w:val="00F923C8"/>
    <w:rsid w:val="00F924CC"/>
    <w:rsid w:val="00F9293D"/>
    <w:rsid w:val="00F92AFA"/>
    <w:rsid w:val="00F92BFC"/>
    <w:rsid w:val="00F9379B"/>
    <w:rsid w:val="00F93855"/>
    <w:rsid w:val="00F93A86"/>
    <w:rsid w:val="00F93BD1"/>
    <w:rsid w:val="00F93DBB"/>
    <w:rsid w:val="00F94CBD"/>
    <w:rsid w:val="00F94CE2"/>
    <w:rsid w:val="00F94FC6"/>
    <w:rsid w:val="00F957DF"/>
    <w:rsid w:val="00F95BEA"/>
    <w:rsid w:val="00F968C2"/>
    <w:rsid w:val="00F96C9D"/>
    <w:rsid w:val="00F96CA9"/>
    <w:rsid w:val="00F96D0A"/>
    <w:rsid w:val="00F96D9E"/>
    <w:rsid w:val="00F96E1C"/>
    <w:rsid w:val="00F96E43"/>
    <w:rsid w:val="00F97642"/>
    <w:rsid w:val="00F97717"/>
    <w:rsid w:val="00F97A35"/>
    <w:rsid w:val="00F97DFC"/>
    <w:rsid w:val="00FA062C"/>
    <w:rsid w:val="00FA124F"/>
    <w:rsid w:val="00FA125F"/>
    <w:rsid w:val="00FA146A"/>
    <w:rsid w:val="00FA14AA"/>
    <w:rsid w:val="00FA1DF2"/>
    <w:rsid w:val="00FA1F73"/>
    <w:rsid w:val="00FA1FAF"/>
    <w:rsid w:val="00FA22F4"/>
    <w:rsid w:val="00FA3535"/>
    <w:rsid w:val="00FA3B0F"/>
    <w:rsid w:val="00FA3D8B"/>
    <w:rsid w:val="00FA3DF6"/>
    <w:rsid w:val="00FA4543"/>
    <w:rsid w:val="00FA48FB"/>
    <w:rsid w:val="00FA4BC8"/>
    <w:rsid w:val="00FA5148"/>
    <w:rsid w:val="00FA5394"/>
    <w:rsid w:val="00FA55FC"/>
    <w:rsid w:val="00FA5B62"/>
    <w:rsid w:val="00FA5CEA"/>
    <w:rsid w:val="00FA5F80"/>
    <w:rsid w:val="00FA6278"/>
    <w:rsid w:val="00FA6535"/>
    <w:rsid w:val="00FA65B2"/>
    <w:rsid w:val="00FA7079"/>
    <w:rsid w:val="00FA7166"/>
    <w:rsid w:val="00FA732D"/>
    <w:rsid w:val="00FA7DDA"/>
    <w:rsid w:val="00FA7FA3"/>
    <w:rsid w:val="00FB0122"/>
    <w:rsid w:val="00FB03EF"/>
    <w:rsid w:val="00FB067A"/>
    <w:rsid w:val="00FB08FB"/>
    <w:rsid w:val="00FB0D46"/>
    <w:rsid w:val="00FB0DB2"/>
    <w:rsid w:val="00FB0FF3"/>
    <w:rsid w:val="00FB10AB"/>
    <w:rsid w:val="00FB120C"/>
    <w:rsid w:val="00FB1451"/>
    <w:rsid w:val="00FB158F"/>
    <w:rsid w:val="00FB1D0F"/>
    <w:rsid w:val="00FB2085"/>
    <w:rsid w:val="00FB23FA"/>
    <w:rsid w:val="00FB23FF"/>
    <w:rsid w:val="00FB27A6"/>
    <w:rsid w:val="00FB3BEE"/>
    <w:rsid w:val="00FB3CAA"/>
    <w:rsid w:val="00FB44E5"/>
    <w:rsid w:val="00FB466A"/>
    <w:rsid w:val="00FB49AA"/>
    <w:rsid w:val="00FB5035"/>
    <w:rsid w:val="00FB5102"/>
    <w:rsid w:val="00FB51F5"/>
    <w:rsid w:val="00FB58DD"/>
    <w:rsid w:val="00FB5C82"/>
    <w:rsid w:val="00FB62CA"/>
    <w:rsid w:val="00FB655C"/>
    <w:rsid w:val="00FB6622"/>
    <w:rsid w:val="00FB686D"/>
    <w:rsid w:val="00FB68F1"/>
    <w:rsid w:val="00FB76AB"/>
    <w:rsid w:val="00FB7A7A"/>
    <w:rsid w:val="00FB7D57"/>
    <w:rsid w:val="00FC01BD"/>
    <w:rsid w:val="00FC02D9"/>
    <w:rsid w:val="00FC0458"/>
    <w:rsid w:val="00FC05B4"/>
    <w:rsid w:val="00FC070F"/>
    <w:rsid w:val="00FC08DF"/>
    <w:rsid w:val="00FC09C1"/>
    <w:rsid w:val="00FC0FE9"/>
    <w:rsid w:val="00FC1440"/>
    <w:rsid w:val="00FC1538"/>
    <w:rsid w:val="00FC15A8"/>
    <w:rsid w:val="00FC17EC"/>
    <w:rsid w:val="00FC195B"/>
    <w:rsid w:val="00FC1DE4"/>
    <w:rsid w:val="00FC1E89"/>
    <w:rsid w:val="00FC1F80"/>
    <w:rsid w:val="00FC2791"/>
    <w:rsid w:val="00FC2C90"/>
    <w:rsid w:val="00FC340A"/>
    <w:rsid w:val="00FC3A9B"/>
    <w:rsid w:val="00FC461E"/>
    <w:rsid w:val="00FC4DD4"/>
    <w:rsid w:val="00FC59B8"/>
    <w:rsid w:val="00FC5C92"/>
    <w:rsid w:val="00FC5CF1"/>
    <w:rsid w:val="00FC5EE1"/>
    <w:rsid w:val="00FC60A9"/>
    <w:rsid w:val="00FC621B"/>
    <w:rsid w:val="00FC6A21"/>
    <w:rsid w:val="00FC6AE8"/>
    <w:rsid w:val="00FC6D69"/>
    <w:rsid w:val="00FC70B5"/>
    <w:rsid w:val="00FC7217"/>
    <w:rsid w:val="00FC75DD"/>
    <w:rsid w:val="00FD0126"/>
    <w:rsid w:val="00FD0144"/>
    <w:rsid w:val="00FD0209"/>
    <w:rsid w:val="00FD075C"/>
    <w:rsid w:val="00FD0A94"/>
    <w:rsid w:val="00FD0EC1"/>
    <w:rsid w:val="00FD1198"/>
    <w:rsid w:val="00FD1890"/>
    <w:rsid w:val="00FD1A8C"/>
    <w:rsid w:val="00FD1F50"/>
    <w:rsid w:val="00FD220A"/>
    <w:rsid w:val="00FD256D"/>
    <w:rsid w:val="00FD2D14"/>
    <w:rsid w:val="00FD2EE8"/>
    <w:rsid w:val="00FD3169"/>
    <w:rsid w:val="00FD36BC"/>
    <w:rsid w:val="00FD3A8F"/>
    <w:rsid w:val="00FD449E"/>
    <w:rsid w:val="00FD462B"/>
    <w:rsid w:val="00FD4879"/>
    <w:rsid w:val="00FD49AD"/>
    <w:rsid w:val="00FD49F6"/>
    <w:rsid w:val="00FD4F78"/>
    <w:rsid w:val="00FD51AC"/>
    <w:rsid w:val="00FD52DD"/>
    <w:rsid w:val="00FD5928"/>
    <w:rsid w:val="00FD6155"/>
    <w:rsid w:val="00FD616E"/>
    <w:rsid w:val="00FD6216"/>
    <w:rsid w:val="00FD657E"/>
    <w:rsid w:val="00FD6643"/>
    <w:rsid w:val="00FD6A71"/>
    <w:rsid w:val="00FD6A7F"/>
    <w:rsid w:val="00FD6D75"/>
    <w:rsid w:val="00FD6FE0"/>
    <w:rsid w:val="00FD7475"/>
    <w:rsid w:val="00FD7987"/>
    <w:rsid w:val="00FD7B96"/>
    <w:rsid w:val="00FD7D1F"/>
    <w:rsid w:val="00FD7FC7"/>
    <w:rsid w:val="00FE01F9"/>
    <w:rsid w:val="00FE08E6"/>
    <w:rsid w:val="00FE0C26"/>
    <w:rsid w:val="00FE19F5"/>
    <w:rsid w:val="00FE1B6D"/>
    <w:rsid w:val="00FE1C92"/>
    <w:rsid w:val="00FE281F"/>
    <w:rsid w:val="00FE29DE"/>
    <w:rsid w:val="00FE2FA4"/>
    <w:rsid w:val="00FE30D7"/>
    <w:rsid w:val="00FE3991"/>
    <w:rsid w:val="00FE3B5D"/>
    <w:rsid w:val="00FE3D66"/>
    <w:rsid w:val="00FE41CD"/>
    <w:rsid w:val="00FE4816"/>
    <w:rsid w:val="00FE4820"/>
    <w:rsid w:val="00FE4886"/>
    <w:rsid w:val="00FE4AAB"/>
    <w:rsid w:val="00FE4F59"/>
    <w:rsid w:val="00FE5075"/>
    <w:rsid w:val="00FE53C3"/>
    <w:rsid w:val="00FE5A09"/>
    <w:rsid w:val="00FE6543"/>
    <w:rsid w:val="00FE68FA"/>
    <w:rsid w:val="00FE69D4"/>
    <w:rsid w:val="00FE6F9D"/>
    <w:rsid w:val="00FE7146"/>
    <w:rsid w:val="00FE746E"/>
    <w:rsid w:val="00FF019C"/>
    <w:rsid w:val="00FF0236"/>
    <w:rsid w:val="00FF09F6"/>
    <w:rsid w:val="00FF18D7"/>
    <w:rsid w:val="00FF1998"/>
    <w:rsid w:val="00FF1D7C"/>
    <w:rsid w:val="00FF25E1"/>
    <w:rsid w:val="00FF337D"/>
    <w:rsid w:val="00FF3551"/>
    <w:rsid w:val="00FF3D3D"/>
    <w:rsid w:val="00FF4253"/>
    <w:rsid w:val="00FF5596"/>
    <w:rsid w:val="00FF5993"/>
    <w:rsid w:val="00FF5A7E"/>
    <w:rsid w:val="00FF5F15"/>
    <w:rsid w:val="00FF6C18"/>
    <w:rsid w:val="00FF6C9C"/>
    <w:rsid w:val="00FF7C9A"/>
    <w:rsid w:val="00FF7F79"/>
    <w:rsid w:val="12AB2A20"/>
    <w:rsid w:val="2A352779"/>
    <w:rsid w:val="515B6852"/>
    <w:rsid w:val="57514310"/>
    <w:rsid w:val="720C6D15"/>
    <w:rsid w:val="7B4536A3"/>
    <w:rsid w:val="7D803D99"/>
    <w:rsid w:val="7F227CD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6BE63E5"/>
  <w15:docId w15:val="{CCAFCAAF-F70A-46FC-AA25-B698DE3BB5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iPriority="0" w:qFormat="1"/>
    <w:lsdException w:name="endnote text" w:semiHidden="1" w:uiPriority="0" w:qFormat="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qFormat="1"/>
    <w:lsdException w:name="Body Text" w:uiPriority="0"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0"/>
    <w:lsdException w:name="Body Text First Indent" w:uiPriority="0"/>
    <w:lsdException w:name="Body Text First Indent 2" w:semiHidden="1" w:uiPriority="0" w:unhideWhenUsed="1"/>
    <w:lsdException w:name="Note Heading" w:semiHidden="1" w:uiPriority="0" w:unhideWhenUsed="1"/>
    <w:lsdException w:name="Body Text 2" w:uiPriority="0" w:qFormat="1"/>
    <w:lsdException w:name="Body Text 3" w:qFormat="1"/>
    <w:lsdException w:name="Body Text Indent 2" w:qFormat="1"/>
    <w:lsdException w:name="Body Text Indent 3" w:uiPriority="0" w:qFormat="1"/>
    <w:lsdException w:name="Block Text" w:semiHidden="1" w:uiPriority="0" w:unhideWhenUsed="1"/>
    <w:lsdException w:name="Hyperlink" w:qFormat="1"/>
    <w:lsdException w:name="FollowedHyperlink" w:qFormat="1"/>
    <w:lsdException w:name="Strong" w:uiPriority="22" w:qFormat="1"/>
    <w:lsdException w:name="Emphasis" w:uiPriority="20" w:qFormat="1"/>
    <w:lsdException w:name="Document Map" w:semiHidden="1" w:qFormat="1"/>
    <w:lsdException w:name="Plain Text" w:unhideWhenUsed="1" w:qFormat="1"/>
    <w:lsdException w:name="E-mail Signature" w:semiHidden="1" w:uiPriority="0" w:unhideWhenUsed="1"/>
    <w:lsdException w:name="HTML Top of Form" w:semiHidden="1" w:unhideWhenUsed="1"/>
    <w:lsdException w:name="HTML Bottom of Form" w:semiHidden="1" w:unhideWhenUsed="1"/>
    <w:lsdException w:name="Normal (Web)" w:qFormat="1"/>
    <w:lsdException w:name="HTML Acronym" w:semiHidden="1" w:uiPriority="0" w:unhideWhenUsed="1"/>
    <w:lsdException w:name="HTML Address" w:semiHidden="1"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Typewriter" w:semiHidden="1" w:unhideWhenUsed="1"/>
    <w:lsdException w:name="HTML Variable" w:semiHidden="1" w:uiPriority="0"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uiPriority="0"/>
    <w:lsdException w:name="Table Web 3" w:semiHidden="1" w:uiPriority="0" w:unhideWhenUsed="1"/>
    <w:lsdException w:name="Balloon Text" w:semiHidden="1" w:unhideWhenUsed="1" w:qFormat="1"/>
    <w:lsdException w:name="Table Grid" w:uiPriority="39" w:qFormat="1"/>
    <w:lsdException w:name="Table Theme"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748C"/>
    <w:pPr>
      <w:spacing w:after="60"/>
      <w:jc w:val="both"/>
    </w:pPr>
    <w:rPr>
      <w:szCs w:val="24"/>
      <w:lang w:eastAsia="en-US"/>
    </w:rPr>
  </w:style>
  <w:style w:type="paragraph" w:styleId="Heading1">
    <w:name w:val="heading 1"/>
    <w:aliases w:val="H1,fejezetcim,buta nev"/>
    <w:basedOn w:val="Normal"/>
    <w:next w:val="Normal"/>
    <w:link w:val="Heading1Char"/>
    <w:uiPriority w:val="9"/>
    <w:qFormat/>
    <w:pPr>
      <w:keepNext/>
      <w:numPr>
        <w:numId w:val="1"/>
      </w:numPr>
      <w:pBdr>
        <w:top w:val="single" w:sz="4" w:space="1" w:color="auto"/>
      </w:pBdr>
      <w:suppressAutoHyphens/>
      <w:spacing w:before="104" w:after="226"/>
      <w:outlineLvl w:val="0"/>
    </w:pPr>
    <w:rPr>
      <w:rFonts w:asciiTheme="majorHAnsi" w:hAnsiTheme="majorHAnsi"/>
      <w:b/>
      <w:smallCaps/>
      <w:spacing w:val="-2"/>
      <w:sz w:val="28"/>
      <w:szCs w:val="20"/>
    </w:rPr>
  </w:style>
  <w:style w:type="paragraph" w:styleId="Heading2">
    <w:name w:val="heading 2"/>
    <w:aliases w:val="Al cím"/>
    <w:basedOn w:val="Normal"/>
    <w:next w:val="Normal"/>
    <w:link w:val="Heading2Char1"/>
    <w:uiPriority w:val="9"/>
    <w:qFormat/>
    <w:pPr>
      <w:keepNext/>
      <w:ind w:left="720"/>
      <w:outlineLvl w:val="1"/>
    </w:pPr>
    <w:rPr>
      <w:rFonts w:ascii="Arial Narrow" w:hAnsi="Arial Narrow"/>
      <w:b/>
      <w:bCs/>
    </w:rPr>
  </w:style>
  <w:style w:type="paragraph" w:styleId="Heading3">
    <w:name w:val="heading 3"/>
    <w:aliases w:val="Címsor 3_t"/>
    <w:basedOn w:val="Normal"/>
    <w:next w:val="Normal"/>
    <w:link w:val="Heading3Char"/>
    <w:uiPriority w:val="9"/>
    <w:qFormat/>
    <w:pPr>
      <w:keepNext/>
      <w:widowControl w:val="0"/>
      <w:tabs>
        <w:tab w:val="left" w:pos="2160"/>
        <w:tab w:val="left" w:pos="9360"/>
      </w:tabs>
      <w:outlineLvl w:val="2"/>
    </w:pPr>
    <w:rPr>
      <w:rFonts w:ascii="Courier" w:hAnsi="Courier"/>
      <w:b/>
      <w:sz w:val="28"/>
      <w:szCs w:val="20"/>
    </w:rPr>
  </w:style>
  <w:style w:type="paragraph" w:styleId="Heading4">
    <w:name w:val="heading 4"/>
    <w:basedOn w:val="Normal"/>
    <w:next w:val="Normal"/>
    <w:link w:val="Heading4Char"/>
    <w:uiPriority w:val="9"/>
    <w:qFormat/>
    <w:pPr>
      <w:keepNext/>
      <w:widowControl w:val="0"/>
      <w:spacing w:after="540"/>
      <w:ind w:left="116"/>
      <w:outlineLvl w:val="3"/>
    </w:pPr>
    <w:rPr>
      <w:b/>
      <w:spacing w:val="15"/>
      <w:sz w:val="28"/>
    </w:rPr>
  </w:style>
  <w:style w:type="paragraph" w:styleId="Heading5">
    <w:name w:val="heading 5"/>
    <w:basedOn w:val="Normal"/>
    <w:next w:val="Normal"/>
    <w:link w:val="Heading5Char"/>
    <w:uiPriority w:val="9"/>
    <w:qFormat/>
    <w:pPr>
      <w:keepNext/>
      <w:pBdr>
        <w:top w:val="single" w:sz="4" w:space="1" w:color="auto"/>
        <w:left w:val="single" w:sz="4" w:space="4" w:color="auto"/>
        <w:bottom w:val="single" w:sz="4" w:space="1" w:color="auto"/>
        <w:right w:val="single" w:sz="4" w:space="4" w:color="auto"/>
      </w:pBdr>
      <w:spacing w:before="120" w:after="120"/>
      <w:jc w:val="center"/>
      <w:outlineLvl w:val="4"/>
    </w:pPr>
    <w:rPr>
      <w:b/>
      <w:bCs/>
      <w:sz w:val="24"/>
    </w:rPr>
  </w:style>
  <w:style w:type="paragraph" w:styleId="Heading6">
    <w:name w:val="heading 6"/>
    <w:basedOn w:val="Normal"/>
    <w:next w:val="Normal"/>
    <w:link w:val="Heading6Char"/>
    <w:uiPriority w:val="9"/>
    <w:qFormat/>
    <w:rsid w:val="00E974EE"/>
    <w:pPr>
      <w:keepNext/>
      <w:spacing w:before="120" w:after="120"/>
      <w:jc w:val="left"/>
      <w:outlineLvl w:val="5"/>
    </w:pPr>
    <w:rPr>
      <w:rFonts w:eastAsia="Times New Roman"/>
      <w:b/>
      <w:bCs/>
      <w:smallCaps/>
      <w:lang w:val="zh-CN" w:eastAsia="zh-CN"/>
    </w:rPr>
  </w:style>
  <w:style w:type="paragraph" w:styleId="Heading7">
    <w:name w:val="heading 7"/>
    <w:basedOn w:val="Normal"/>
    <w:next w:val="Normal"/>
    <w:link w:val="Heading7Char"/>
    <w:uiPriority w:val="9"/>
    <w:qFormat/>
    <w:pPr>
      <w:keepNext/>
      <w:spacing w:after="0"/>
      <w:jc w:val="left"/>
      <w:outlineLvl w:val="6"/>
    </w:pPr>
    <w:rPr>
      <w:rFonts w:eastAsia="Times New Roman"/>
      <w:b/>
      <w:bCs/>
      <w:lang w:val="zh-CN" w:eastAsia="zh-CN"/>
    </w:rPr>
  </w:style>
  <w:style w:type="paragraph" w:styleId="Heading8">
    <w:name w:val="heading 8"/>
    <w:basedOn w:val="Normal"/>
    <w:next w:val="Normal"/>
    <w:link w:val="Heading8Char"/>
    <w:uiPriority w:val="9"/>
    <w:unhideWhenUsed/>
    <w:qFormat/>
    <w:pPr>
      <w:spacing w:before="240"/>
      <w:outlineLvl w:val="7"/>
    </w:pPr>
    <w:rPr>
      <w:i/>
      <w:iCs/>
      <w:sz w:val="24"/>
    </w:rPr>
  </w:style>
  <w:style w:type="paragraph" w:styleId="Heading9">
    <w:name w:val="heading 9"/>
    <w:basedOn w:val="Normal"/>
    <w:next w:val="Normal"/>
    <w:link w:val="Heading9Char"/>
    <w:uiPriority w:val="9"/>
    <w:qFormat/>
    <w:pPr>
      <w:keepNext/>
      <w:framePr w:w="3801" w:h="4681" w:hSpace="180" w:wrap="around" w:vAnchor="text" w:hAnchor="page" w:x="7141" w:y="1441"/>
      <w:spacing w:after="0"/>
      <w:jc w:val="left"/>
      <w:outlineLvl w:val="8"/>
    </w:pPr>
    <w:rPr>
      <w:rFonts w:eastAsia="Times New Roman"/>
      <w:b/>
      <w:bCs/>
      <w:sz w:val="24"/>
      <w:lang w:val="zh-CN"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fejezetcim Char,buta nev Char"/>
    <w:link w:val="Heading1"/>
    <w:uiPriority w:val="9"/>
    <w:qFormat/>
    <w:locked/>
    <w:rPr>
      <w:rFonts w:asciiTheme="majorHAnsi" w:hAnsiTheme="majorHAnsi"/>
      <w:b/>
      <w:smallCaps/>
      <w:spacing w:val="-2"/>
      <w:sz w:val="28"/>
      <w:lang w:eastAsia="en-US"/>
    </w:rPr>
  </w:style>
  <w:style w:type="character" w:customStyle="1" w:styleId="Heading2Char1">
    <w:name w:val="Heading 2 Char1"/>
    <w:aliases w:val="Al cím Char1"/>
    <w:link w:val="Heading2"/>
    <w:uiPriority w:val="9"/>
    <w:qFormat/>
    <w:locked/>
    <w:rPr>
      <w:rFonts w:ascii="Cambria" w:hAnsi="Cambria" w:cs="Times New Roman"/>
      <w:b/>
      <w:bCs/>
      <w:i/>
      <w:iCs/>
      <w:sz w:val="28"/>
      <w:szCs w:val="28"/>
      <w:lang w:val="en-GB"/>
    </w:rPr>
  </w:style>
  <w:style w:type="character" w:customStyle="1" w:styleId="Heading3Char">
    <w:name w:val="Heading 3 Char"/>
    <w:aliases w:val="Címsor 3_t Char"/>
    <w:link w:val="Heading3"/>
    <w:uiPriority w:val="9"/>
    <w:qFormat/>
    <w:locked/>
    <w:rPr>
      <w:rFonts w:ascii="Cambria" w:hAnsi="Cambria" w:cs="Times New Roman"/>
      <w:b/>
      <w:bCs/>
      <w:sz w:val="26"/>
      <w:szCs w:val="26"/>
      <w:lang w:val="en-GB"/>
    </w:rPr>
  </w:style>
  <w:style w:type="character" w:customStyle="1" w:styleId="Heading4Char">
    <w:name w:val="Heading 4 Char"/>
    <w:link w:val="Heading4"/>
    <w:uiPriority w:val="9"/>
    <w:qFormat/>
    <w:locked/>
    <w:rPr>
      <w:rFonts w:ascii="Calibri" w:hAnsi="Calibri" w:cs="Times New Roman"/>
      <w:b/>
      <w:bCs/>
      <w:sz w:val="28"/>
      <w:szCs w:val="28"/>
      <w:lang w:val="en-GB"/>
    </w:rPr>
  </w:style>
  <w:style w:type="character" w:customStyle="1" w:styleId="Heading5Char">
    <w:name w:val="Heading 5 Char"/>
    <w:link w:val="Heading5"/>
    <w:uiPriority w:val="9"/>
    <w:qFormat/>
    <w:locked/>
    <w:rPr>
      <w:rFonts w:ascii="Calibri" w:hAnsi="Calibri" w:cs="Times New Roman"/>
      <w:b/>
      <w:bCs/>
      <w:i/>
      <w:iCs/>
      <w:sz w:val="26"/>
      <w:szCs w:val="26"/>
      <w:lang w:val="en-GB"/>
    </w:rPr>
  </w:style>
  <w:style w:type="character" w:customStyle="1" w:styleId="Heading6Char">
    <w:name w:val="Heading 6 Char"/>
    <w:basedOn w:val="DefaultParagraphFont"/>
    <w:link w:val="Heading6"/>
    <w:uiPriority w:val="9"/>
    <w:qFormat/>
    <w:rsid w:val="00E974EE"/>
    <w:rPr>
      <w:rFonts w:eastAsia="Times New Roman"/>
      <w:b/>
      <w:bCs/>
      <w:smallCaps/>
      <w:szCs w:val="24"/>
      <w:lang w:val="zh-CN"/>
    </w:rPr>
  </w:style>
  <w:style w:type="character" w:customStyle="1" w:styleId="Heading7Char">
    <w:name w:val="Heading 7 Char"/>
    <w:basedOn w:val="DefaultParagraphFont"/>
    <w:link w:val="Heading7"/>
    <w:uiPriority w:val="9"/>
    <w:qFormat/>
    <w:rPr>
      <w:rFonts w:ascii="Times New Roman" w:eastAsia="Times New Roman" w:hAnsi="Times New Roman"/>
      <w:b/>
      <w:bCs/>
      <w:szCs w:val="24"/>
      <w:lang w:val="zh-CN" w:eastAsia="zh-CN"/>
    </w:rPr>
  </w:style>
  <w:style w:type="character" w:customStyle="1" w:styleId="Heading8Char">
    <w:name w:val="Heading 8 Char"/>
    <w:link w:val="Heading8"/>
    <w:uiPriority w:val="9"/>
    <w:qFormat/>
    <w:rPr>
      <w:rFonts w:ascii="Calibri" w:eastAsia="Times New Roman" w:hAnsi="Calibri" w:cs="Times New Roman"/>
      <w:i/>
      <w:iCs/>
      <w:sz w:val="24"/>
      <w:szCs w:val="24"/>
      <w:lang w:val="en-GB"/>
    </w:rPr>
  </w:style>
  <w:style w:type="character" w:customStyle="1" w:styleId="Heading9Char">
    <w:name w:val="Heading 9 Char"/>
    <w:basedOn w:val="DefaultParagraphFont"/>
    <w:link w:val="Heading9"/>
    <w:uiPriority w:val="9"/>
    <w:qFormat/>
    <w:rPr>
      <w:rFonts w:ascii="Times New Roman" w:eastAsia="Times New Roman" w:hAnsi="Times New Roman"/>
      <w:b/>
      <w:bCs/>
      <w:sz w:val="24"/>
      <w:szCs w:val="24"/>
      <w:lang w:val="zh-CN" w:eastAsia="zh-CN"/>
    </w:rPr>
  </w:style>
  <w:style w:type="paragraph" w:styleId="Caption">
    <w:name w:val="caption"/>
    <w:basedOn w:val="Normal"/>
    <w:next w:val="Normal"/>
    <w:link w:val="CaptionChar"/>
    <w:uiPriority w:val="35"/>
    <w:qFormat/>
    <w:rsid w:val="00FC070F"/>
    <w:pPr>
      <w:spacing w:before="120" w:after="120"/>
      <w:jc w:val="center"/>
    </w:pPr>
    <w:rPr>
      <w:b/>
      <w:bCs/>
      <w:u w:val="single"/>
    </w:rPr>
  </w:style>
  <w:style w:type="character" w:customStyle="1" w:styleId="CaptionChar">
    <w:name w:val="Caption Char"/>
    <w:basedOn w:val="DefaultParagraphFont"/>
    <w:link w:val="Caption"/>
    <w:uiPriority w:val="35"/>
    <w:qFormat/>
    <w:rsid w:val="00FC070F"/>
    <w:rPr>
      <w:b/>
      <w:bCs/>
      <w:szCs w:val="24"/>
      <w:u w:val="single"/>
      <w:lang w:eastAsia="en-US"/>
    </w:rPr>
  </w:style>
  <w:style w:type="paragraph" w:styleId="DocumentMap">
    <w:name w:val="Document Map"/>
    <w:basedOn w:val="Normal"/>
    <w:link w:val="DocumentMapChar"/>
    <w:uiPriority w:val="99"/>
    <w:semiHidden/>
    <w:qFormat/>
    <w:pPr>
      <w:shd w:val="clear" w:color="auto" w:fill="000080"/>
      <w:spacing w:after="0"/>
      <w:jc w:val="left"/>
    </w:pPr>
    <w:rPr>
      <w:rFonts w:ascii="Tahoma" w:eastAsia="Times New Roman" w:hAnsi="Tahoma"/>
      <w:szCs w:val="20"/>
      <w:lang w:val="zh-CN" w:eastAsia="zh-CN"/>
    </w:rPr>
  </w:style>
  <w:style w:type="character" w:customStyle="1" w:styleId="DocumentMapChar">
    <w:name w:val="Document Map Char"/>
    <w:basedOn w:val="DefaultParagraphFont"/>
    <w:link w:val="DocumentMap"/>
    <w:uiPriority w:val="99"/>
    <w:semiHidden/>
    <w:qFormat/>
    <w:rPr>
      <w:rFonts w:ascii="Tahoma" w:eastAsia="Times New Roman" w:hAnsi="Tahoma"/>
      <w:shd w:val="clear" w:color="auto" w:fill="000080"/>
      <w:lang w:val="zh-CN" w:eastAsia="zh-CN"/>
    </w:rPr>
  </w:style>
  <w:style w:type="paragraph" w:styleId="CommentText">
    <w:name w:val="annotation text"/>
    <w:basedOn w:val="Normal"/>
    <w:link w:val="CommentTextChar"/>
    <w:uiPriority w:val="99"/>
    <w:qFormat/>
    <w:rPr>
      <w:szCs w:val="20"/>
    </w:rPr>
  </w:style>
  <w:style w:type="character" w:customStyle="1" w:styleId="CommentTextChar">
    <w:name w:val="Comment Text Char"/>
    <w:link w:val="CommentText"/>
    <w:uiPriority w:val="99"/>
    <w:qFormat/>
    <w:locked/>
    <w:rPr>
      <w:rFonts w:ascii="Arial" w:hAnsi="Arial" w:cs="Times New Roman"/>
      <w:lang w:val="en-GB"/>
    </w:rPr>
  </w:style>
  <w:style w:type="paragraph" w:styleId="BodyText3">
    <w:name w:val="Body Text 3"/>
    <w:basedOn w:val="Normal"/>
    <w:link w:val="BodyText3Char"/>
    <w:uiPriority w:val="99"/>
    <w:qFormat/>
    <w:rPr>
      <w:szCs w:val="20"/>
    </w:rPr>
  </w:style>
  <w:style w:type="character" w:customStyle="1" w:styleId="BodyText3Char">
    <w:name w:val="Body Text 3 Char"/>
    <w:link w:val="BodyText3"/>
    <w:uiPriority w:val="99"/>
    <w:qFormat/>
    <w:locked/>
    <w:rPr>
      <w:rFonts w:ascii="Arial" w:hAnsi="Arial" w:cs="Times New Roman"/>
      <w:sz w:val="16"/>
      <w:szCs w:val="16"/>
      <w:lang w:val="en-GB"/>
    </w:rPr>
  </w:style>
  <w:style w:type="paragraph" w:styleId="BodyText">
    <w:name w:val="Body Text"/>
    <w:basedOn w:val="Normal"/>
    <w:link w:val="BodyTextChar"/>
    <w:qFormat/>
    <w:pPr>
      <w:pBdr>
        <w:bottom w:val="single" w:sz="4" w:space="1" w:color="auto"/>
      </w:pBdr>
    </w:pPr>
    <w:rPr>
      <w:rFonts w:ascii="Arial Narrow" w:hAnsi="Arial Narrow"/>
      <w:i/>
      <w:iCs/>
    </w:rPr>
  </w:style>
  <w:style w:type="character" w:customStyle="1" w:styleId="BodyTextChar">
    <w:name w:val="Body Text Char"/>
    <w:link w:val="BodyText"/>
    <w:qFormat/>
    <w:locked/>
    <w:rPr>
      <w:rFonts w:ascii="Arial" w:hAnsi="Arial" w:cs="Times New Roman"/>
      <w:sz w:val="24"/>
      <w:szCs w:val="24"/>
      <w:lang w:val="en-GB"/>
    </w:rPr>
  </w:style>
  <w:style w:type="paragraph" w:styleId="BodyTextIndent">
    <w:name w:val="Body Text Indent"/>
    <w:basedOn w:val="Normal"/>
    <w:link w:val="BodyTextIndentChar"/>
    <w:uiPriority w:val="99"/>
    <w:qFormat/>
    <w:pPr>
      <w:tabs>
        <w:tab w:val="left" w:pos="360"/>
      </w:tabs>
    </w:pPr>
    <w:rPr>
      <w:b/>
      <w:i/>
      <w:sz w:val="28"/>
      <w:szCs w:val="20"/>
    </w:rPr>
  </w:style>
  <w:style w:type="character" w:customStyle="1" w:styleId="BodyTextIndentChar">
    <w:name w:val="Body Text Indent Char"/>
    <w:link w:val="BodyTextIndent"/>
    <w:uiPriority w:val="99"/>
    <w:qFormat/>
    <w:locked/>
    <w:rPr>
      <w:rFonts w:ascii="Arial" w:hAnsi="Arial" w:cs="Times New Roman"/>
      <w:sz w:val="24"/>
      <w:szCs w:val="24"/>
      <w:lang w:val="en-GB"/>
    </w:rPr>
  </w:style>
  <w:style w:type="paragraph" w:styleId="TOC3">
    <w:name w:val="toc 3"/>
    <w:basedOn w:val="Normal"/>
    <w:next w:val="Normal"/>
    <w:uiPriority w:val="39"/>
    <w:unhideWhenUsed/>
    <w:qFormat/>
    <w:pPr>
      <w:ind w:left="400"/>
    </w:pPr>
  </w:style>
  <w:style w:type="paragraph" w:styleId="PlainText">
    <w:name w:val="Plain Text"/>
    <w:basedOn w:val="Normal"/>
    <w:link w:val="PlainTextChar"/>
    <w:uiPriority w:val="99"/>
    <w:unhideWhenUsed/>
    <w:qFormat/>
    <w:pPr>
      <w:spacing w:after="0"/>
      <w:jc w:val="left"/>
    </w:pPr>
    <w:rPr>
      <w:rFonts w:ascii="Consolas" w:eastAsia="Calibri" w:hAnsi="Consolas"/>
      <w:sz w:val="21"/>
      <w:szCs w:val="21"/>
    </w:rPr>
  </w:style>
  <w:style w:type="character" w:customStyle="1" w:styleId="PlainTextChar">
    <w:name w:val="Plain Text Char"/>
    <w:link w:val="PlainText"/>
    <w:uiPriority w:val="99"/>
    <w:qFormat/>
    <w:rPr>
      <w:rFonts w:ascii="Consolas" w:eastAsia="Calibri" w:hAnsi="Consolas"/>
      <w:sz w:val="21"/>
      <w:szCs w:val="21"/>
    </w:rPr>
  </w:style>
  <w:style w:type="paragraph" w:styleId="BodyTextIndent2">
    <w:name w:val="Body Text Indent 2"/>
    <w:basedOn w:val="Normal"/>
    <w:link w:val="BodyTextIndent2Char"/>
    <w:uiPriority w:val="99"/>
    <w:qFormat/>
    <w:pPr>
      <w:spacing w:after="0"/>
      <w:ind w:left="360"/>
      <w:jc w:val="left"/>
    </w:pPr>
    <w:rPr>
      <w:rFonts w:eastAsia="Times New Roman"/>
      <w:i/>
      <w:iCs/>
      <w:lang w:val="zh-CN" w:eastAsia="zh-CN"/>
    </w:rPr>
  </w:style>
  <w:style w:type="character" w:customStyle="1" w:styleId="BodyTextIndent2Char">
    <w:name w:val="Body Text Indent 2 Char"/>
    <w:basedOn w:val="DefaultParagraphFont"/>
    <w:link w:val="BodyTextIndent2"/>
    <w:uiPriority w:val="99"/>
    <w:qFormat/>
    <w:rPr>
      <w:rFonts w:ascii="Times New Roman" w:eastAsia="Times New Roman" w:hAnsi="Times New Roman"/>
      <w:i/>
      <w:iCs/>
      <w:szCs w:val="24"/>
      <w:lang w:val="zh-CN" w:eastAsia="zh-CN"/>
    </w:rPr>
  </w:style>
  <w:style w:type="paragraph" w:styleId="EndnoteText">
    <w:name w:val="endnote text"/>
    <w:basedOn w:val="Normal"/>
    <w:link w:val="EndnoteTextChar"/>
    <w:semiHidden/>
    <w:qFormat/>
    <w:pPr>
      <w:spacing w:after="0"/>
      <w:jc w:val="left"/>
    </w:pPr>
    <w:rPr>
      <w:rFonts w:eastAsia="MS Mincho"/>
      <w:szCs w:val="20"/>
      <w:lang w:eastAsia="ja-JP"/>
    </w:rPr>
  </w:style>
  <w:style w:type="character" w:customStyle="1" w:styleId="EndnoteTextChar">
    <w:name w:val="Endnote Text Char"/>
    <w:link w:val="EndnoteText"/>
    <w:semiHidden/>
    <w:qFormat/>
    <w:locked/>
    <w:rPr>
      <w:rFonts w:ascii="Arial" w:hAnsi="Arial" w:cs="Times New Roman"/>
      <w:lang w:val="en-GB"/>
    </w:rPr>
  </w:style>
  <w:style w:type="paragraph" w:styleId="BalloonText">
    <w:name w:val="Balloon Text"/>
    <w:basedOn w:val="Normal"/>
    <w:link w:val="BalloonTextChar"/>
    <w:uiPriority w:val="99"/>
    <w:semiHidden/>
    <w:qFormat/>
    <w:rPr>
      <w:rFonts w:ascii="Tahoma" w:hAnsi="Tahoma" w:cs="Tahoma"/>
      <w:sz w:val="16"/>
      <w:szCs w:val="16"/>
    </w:rPr>
  </w:style>
  <w:style w:type="character" w:customStyle="1" w:styleId="BalloonTextChar">
    <w:name w:val="Balloon Text Char"/>
    <w:link w:val="BalloonText"/>
    <w:uiPriority w:val="99"/>
    <w:semiHidden/>
    <w:qFormat/>
    <w:locked/>
    <w:rPr>
      <w:rFonts w:cs="Times New Roman"/>
      <w:sz w:val="2"/>
      <w:lang w:val="en-GB"/>
    </w:rPr>
  </w:style>
  <w:style w:type="paragraph" w:styleId="Footer">
    <w:name w:val="footer"/>
    <w:basedOn w:val="Normal"/>
    <w:link w:val="FooterChar"/>
    <w:uiPriority w:val="99"/>
    <w:qFormat/>
    <w:pPr>
      <w:tabs>
        <w:tab w:val="center" w:pos="4153"/>
        <w:tab w:val="right" w:pos="8306"/>
      </w:tabs>
    </w:pPr>
  </w:style>
  <w:style w:type="character" w:customStyle="1" w:styleId="FooterChar">
    <w:name w:val="Footer Char"/>
    <w:link w:val="Footer"/>
    <w:uiPriority w:val="99"/>
    <w:qFormat/>
    <w:locked/>
    <w:rPr>
      <w:rFonts w:ascii="Arial" w:hAnsi="Arial" w:cs="Times New Roman"/>
      <w:sz w:val="24"/>
      <w:szCs w:val="24"/>
      <w:lang w:val="en-GB"/>
    </w:rPr>
  </w:style>
  <w:style w:type="paragraph" w:styleId="Header">
    <w:name w:val="header"/>
    <w:basedOn w:val="Normal"/>
    <w:link w:val="HeaderChar"/>
    <w:uiPriority w:val="99"/>
    <w:qFormat/>
    <w:pPr>
      <w:tabs>
        <w:tab w:val="center" w:pos="4153"/>
        <w:tab w:val="right" w:pos="8306"/>
      </w:tabs>
    </w:pPr>
  </w:style>
  <w:style w:type="character" w:customStyle="1" w:styleId="HeaderChar">
    <w:name w:val="Header Char"/>
    <w:link w:val="Header"/>
    <w:uiPriority w:val="99"/>
    <w:qFormat/>
    <w:locked/>
    <w:rPr>
      <w:rFonts w:ascii="Arial" w:hAnsi="Arial" w:cs="Times New Roman"/>
      <w:sz w:val="24"/>
      <w:szCs w:val="24"/>
      <w:lang w:val="en-GB"/>
    </w:rPr>
  </w:style>
  <w:style w:type="paragraph" w:styleId="TOC1">
    <w:name w:val="toc 1"/>
    <w:basedOn w:val="Normal"/>
    <w:next w:val="Normal"/>
    <w:uiPriority w:val="39"/>
    <w:qFormat/>
    <w:locked/>
    <w:pPr>
      <w:tabs>
        <w:tab w:val="left" w:pos="540"/>
        <w:tab w:val="right" w:leader="dot" w:pos="9304"/>
      </w:tabs>
    </w:p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t,fn,脚注"/>
    <w:basedOn w:val="Normal"/>
    <w:link w:val="FootnoteTextChar1"/>
    <w:uiPriority w:val="99"/>
    <w:qFormat/>
    <w:pPr>
      <w:widowControl w:val="0"/>
      <w:spacing w:after="0"/>
    </w:pPr>
    <w:rPr>
      <w:rFonts w:asciiTheme="minorHAnsi" w:hAnsiTheme="minorHAnsi"/>
      <w:sz w:val="18"/>
      <w:szCs w:val="20"/>
    </w:rPr>
  </w:style>
  <w:style w:type="character" w:customStyle="1" w:styleId="FootnoteTextChar1">
    <w:name w:val="Footnote Text Char1"/>
    <w:aliases w:val="Geneva 9 Char2,Font: Geneva 9 Char2,Boston 10 Char2,f Char2,single space Char2,Footnote Text Char Char Char Char Char2,Footnote Text Char Char Char3,footnote text Char2,Footnote Text Char2 Char2,Footnote Text Char1 Char1 Char2"/>
    <w:link w:val="FootnoteText"/>
    <w:uiPriority w:val="99"/>
    <w:qFormat/>
    <w:locked/>
    <w:rPr>
      <w:rFonts w:asciiTheme="minorHAnsi" w:hAnsiTheme="minorHAnsi"/>
      <w:sz w:val="18"/>
    </w:rPr>
  </w:style>
  <w:style w:type="paragraph" w:styleId="BodyTextIndent3">
    <w:name w:val="Body Text Indent 3"/>
    <w:basedOn w:val="Normal"/>
    <w:link w:val="BodyTextIndent3Char"/>
    <w:qFormat/>
    <w:pPr>
      <w:spacing w:after="0"/>
      <w:ind w:left="540"/>
      <w:jc w:val="left"/>
    </w:pPr>
    <w:rPr>
      <w:rFonts w:eastAsia="Times New Roman"/>
      <w:sz w:val="24"/>
      <w:lang w:val="zh-CN" w:eastAsia="zh-CN"/>
    </w:rPr>
  </w:style>
  <w:style w:type="character" w:customStyle="1" w:styleId="BodyTextIndent3Char">
    <w:name w:val="Body Text Indent 3 Char"/>
    <w:basedOn w:val="DefaultParagraphFont"/>
    <w:link w:val="BodyTextIndent3"/>
    <w:qFormat/>
    <w:rPr>
      <w:rFonts w:ascii="Times New Roman" w:eastAsia="Times New Roman" w:hAnsi="Times New Roman"/>
      <w:sz w:val="24"/>
      <w:szCs w:val="24"/>
      <w:lang w:val="zh-CN" w:eastAsia="zh-CN"/>
    </w:rPr>
  </w:style>
  <w:style w:type="paragraph" w:styleId="TableofFigures">
    <w:name w:val="table of figures"/>
    <w:basedOn w:val="Normal"/>
    <w:next w:val="Normal"/>
    <w:uiPriority w:val="99"/>
    <w:unhideWhenUsed/>
    <w:qFormat/>
    <w:pPr>
      <w:spacing w:line="259" w:lineRule="auto"/>
      <w:ind w:leftChars="200" w:left="200" w:hangingChars="200" w:hanging="200"/>
    </w:pPr>
    <w:rPr>
      <w:rFonts w:eastAsiaTheme="minorEastAsia"/>
    </w:rPr>
  </w:style>
  <w:style w:type="paragraph" w:styleId="TOC2">
    <w:name w:val="toc 2"/>
    <w:basedOn w:val="Normal"/>
    <w:next w:val="Normal"/>
    <w:uiPriority w:val="39"/>
    <w:qFormat/>
    <w:locked/>
    <w:pPr>
      <w:tabs>
        <w:tab w:val="right" w:leader="dot" w:pos="9350"/>
      </w:tabs>
      <w:ind w:left="220"/>
    </w:pPr>
  </w:style>
  <w:style w:type="paragraph" w:styleId="BodyText2">
    <w:name w:val="Body Text 2"/>
    <w:basedOn w:val="Normal"/>
    <w:link w:val="BodyText2Char"/>
    <w:qFormat/>
    <w:rsid w:val="00157802"/>
    <w:pPr>
      <w:spacing w:before="120" w:after="120"/>
    </w:pPr>
    <w:rPr>
      <w:rFonts w:ascii="Arial Narrow" w:hAnsi="Arial Narrow"/>
      <w:sz w:val="18"/>
    </w:rPr>
  </w:style>
  <w:style w:type="character" w:customStyle="1" w:styleId="BodyText2Char">
    <w:name w:val="Body Text 2 Char"/>
    <w:link w:val="BodyText2"/>
    <w:qFormat/>
    <w:locked/>
    <w:rsid w:val="00157802"/>
    <w:rPr>
      <w:rFonts w:ascii="Arial Narrow" w:hAnsi="Arial Narrow"/>
      <w:sz w:val="18"/>
      <w:szCs w:val="24"/>
      <w:lang w:eastAsia="en-US"/>
    </w:rPr>
  </w:style>
  <w:style w:type="paragraph" w:styleId="NormalWeb">
    <w:name w:val="Normal (Web)"/>
    <w:aliases w:val="webb, webb"/>
    <w:basedOn w:val="Normal"/>
    <w:uiPriority w:val="99"/>
    <w:qFormat/>
    <w:pPr>
      <w:spacing w:before="100" w:beforeAutospacing="1" w:after="100" w:afterAutospacing="1"/>
    </w:pPr>
    <w:rPr>
      <w:sz w:val="24"/>
    </w:rPr>
  </w:style>
  <w:style w:type="paragraph" w:styleId="Title">
    <w:name w:val="Title"/>
    <w:basedOn w:val="Normal"/>
    <w:link w:val="TitleChar"/>
    <w:uiPriority w:val="10"/>
    <w:qFormat/>
    <w:pPr>
      <w:pBdr>
        <w:top w:val="single" w:sz="4" w:space="1" w:color="auto"/>
        <w:left w:val="single" w:sz="4" w:space="4" w:color="auto"/>
        <w:bottom w:val="single" w:sz="4" w:space="1" w:color="auto"/>
        <w:right w:val="single" w:sz="4" w:space="4" w:color="auto"/>
      </w:pBdr>
      <w:spacing w:before="240"/>
      <w:jc w:val="center"/>
      <w:outlineLvl w:val="0"/>
    </w:pPr>
    <w:rPr>
      <w:rFonts w:cs="Arial"/>
      <w:b/>
      <w:bCs/>
      <w:kern w:val="28"/>
      <w:sz w:val="32"/>
      <w:szCs w:val="32"/>
    </w:rPr>
  </w:style>
  <w:style w:type="character" w:customStyle="1" w:styleId="TitleChar">
    <w:name w:val="Title Char"/>
    <w:link w:val="Title"/>
    <w:uiPriority w:val="10"/>
    <w:qFormat/>
    <w:locked/>
    <w:rPr>
      <w:rFonts w:ascii="Cambria" w:hAnsi="Cambria" w:cs="Times New Roman"/>
      <w:b/>
      <w:bCs/>
      <w:kern w:val="28"/>
      <w:sz w:val="32"/>
      <w:szCs w:val="32"/>
      <w:lang w:val="en-GB"/>
    </w:rPr>
  </w:style>
  <w:style w:type="paragraph" w:styleId="CommentSubject">
    <w:name w:val="annotation subject"/>
    <w:basedOn w:val="CommentText"/>
    <w:next w:val="CommentText"/>
    <w:link w:val="CommentSubjectChar"/>
    <w:uiPriority w:val="99"/>
    <w:qFormat/>
    <w:rPr>
      <w:b/>
      <w:bCs/>
    </w:rPr>
  </w:style>
  <w:style w:type="character" w:customStyle="1" w:styleId="CommentSubjectChar">
    <w:name w:val="Comment Subject Char"/>
    <w:link w:val="CommentSubject"/>
    <w:uiPriority w:val="99"/>
    <w:qFormat/>
    <w:locked/>
    <w:rPr>
      <w:rFonts w:ascii="Arial" w:hAnsi="Arial" w:cs="Times New Roman"/>
      <w:b/>
      <w:bCs/>
      <w:lang w:val="en-GB"/>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rFonts w:cs="Times New Roman"/>
      <w:b/>
      <w:bCs/>
    </w:rPr>
  </w:style>
  <w:style w:type="character" w:styleId="EndnoteReference">
    <w:name w:val="endnote reference"/>
    <w:semiHidden/>
    <w:qFormat/>
    <w:rPr>
      <w:rFonts w:cs="Times New Roman"/>
      <w:vertAlign w:val="superscript"/>
    </w:rPr>
  </w:style>
  <w:style w:type="character" w:styleId="PageNumber">
    <w:name w:val="page number"/>
    <w:uiPriority w:val="99"/>
    <w:qFormat/>
    <w:rPr>
      <w:rFonts w:cs="Times New Roman"/>
    </w:rPr>
  </w:style>
  <w:style w:type="character" w:styleId="FollowedHyperlink">
    <w:name w:val="FollowedHyperlink"/>
    <w:uiPriority w:val="99"/>
    <w:qFormat/>
    <w:rPr>
      <w:rFonts w:cs="Times New Roman"/>
      <w:color w:val="800080"/>
      <w:u w:val="single"/>
    </w:rPr>
  </w:style>
  <w:style w:type="character" w:styleId="Emphasis">
    <w:name w:val="Emphasis"/>
    <w:uiPriority w:val="20"/>
    <w:qFormat/>
    <w:rPr>
      <w:rFonts w:cs="Times New Roman"/>
      <w:i/>
      <w:iCs/>
    </w:rPr>
  </w:style>
  <w:style w:type="character" w:styleId="Hyperlink">
    <w:name w:val="Hyperlink"/>
    <w:uiPriority w:val="99"/>
    <w:qFormat/>
    <w:rPr>
      <w:rFonts w:cs="Times New Roman"/>
      <w:color w:val="0000FF"/>
      <w:u w:val="single"/>
    </w:rPr>
  </w:style>
  <w:style w:type="character" w:styleId="CommentReference">
    <w:name w:val="annotation reference"/>
    <w:uiPriority w:val="99"/>
    <w:qFormat/>
    <w:rPr>
      <w:rFonts w:cs="Times New Roman"/>
      <w:sz w:val="16"/>
      <w:szCs w:val="16"/>
    </w:rPr>
  </w:style>
  <w:style w:type="character" w:styleId="FootnoteReference">
    <w:name w:val="footnote reference"/>
    <w:aliases w:val="16 Point,Superscript 6 Point,Fußnotenzeichen 9,Superscript 6 Point + 11 pt,ftref,fr,Footnote Ref in FtNote,BVI fnr,Style 24,o,SUPERS,BVI fnr Car Car,BVI fnr Car,BVI fnr Car Car Car Car,Footnote text,Ref,1, BVI fnr, BVI fnr Car Car"/>
    <w:link w:val="CharCharCharCharCarChar"/>
    <w:uiPriority w:val="99"/>
    <w:qFormat/>
    <w:rPr>
      <w:rFonts w:ascii="Arial" w:hAnsi="Arial" w:cs="Times New Roman"/>
      <w:sz w:val="18"/>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Normal"/>
    <w:link w:val="FootnoteReference"/>
    <w:qFormat/>
    <w:pPr>
      <w:spacing w:after="160" w:line="240" w:lineRule="exact"/>
    </w:pPr>
    <w:rPr>
      <w:rFonts w:ascii="Arial" w:hAnsi="Arial"/>
      <w:sz w:val="18"/>
      <w:szCs w:val="20"/>
      <w:vertAlign w:val="superscript"/>
    </w:rPr>
  </w:style>
  <w:style w:type="paragraph" w:customStyle="1" w:styleId="Char">
    <w:name w:val="Char"/>
    <w:basedOn w:val="Heading2"/>
    <w:qFormat/>
    <w:pPr>
      <w:pageBreakBefore/>
      <w:tabs>
        <w:tab w:val="left" w:pos="850"/>
        <w:tab w:val="left" w:pos="1191"/>
        <w:tab w:val="left" w:pos="1531"/>
      </w:tabs>
      <w:ind w:left="0"/>
      <w:jc w:val="center"/>
    </w:pPr>
    <w:rPr>
      <w:rFonts w:ascii="Tahoma" w:hAnsi="Tahoma" w:cs="Tahoma"/>
      <w:bCs w:val="0"/>
      <w:color w:val="FFFFFF"/>
      <w:spacing w:val="20"/>
      <w:szCs w:val="22"/>
      <w:lang w:eastAsia="zh-CN"/>
    </w:rPr>
  </w:style>
  <w:style w:type="paragraph" w:styleId="ListParagraph">
    <w:name w:val="List Paragraph"/>
    <w:aliases w:val="Bullit,List Paragraph1,Project Profile name,Paragraphe de liste1,Numbered paragraph,Paragraphe de liste,Medium Grid 1 - Accent 21,List Paragraph (numbered (a)),Numbered List Paragraph,References,ReferencesCxSpLast,Table/Figure Heading,Ha"/>
    <w:basedOn w:val="Normal"/>
    <w:link w:val="ListParagraphChar"/>
    <w:uiPriority w:val="34"/>
    <w:qFormat/>
    <w:pPr>
      <w:spacing w:after="0"/>
      <w:ind w:left="720"/>
      <w:jc w:val="left"/>
    </w:pPr>
    <w:rPr>
      <w:sz w:val="24"/>
    </w:rPr>
  </w:style>
  <w:style w:type="character" w:customStyle="1" w:styleId="ListParagraphChar">
    <w:name w:val="List Paragraph Char"/>
    <w:aliases w:val="Bullit Char1,List Paragraph1 Char1,Project Profile name Char,Paragraphe de liste1 Char,Numbered paragraph Char,Paragraphe de liste Char,Medium Grid 1 - Accent 21 Char,List Paragraph (numbered (a)) Char,Numbered List Paragraph Char"/>
    <w:link w:val="ListParagraph"/>
    <w:uiPriority w:val="34"/>
    <w:qFormat/>
    <w:rPr>
      <w:sz w:val="24"/>
      <w:szCs w:val="24"/>
    </w:rPr>
  </w:style>
  <w:style w:type="paragraph" w:customStyle="1" w:styleId="CharCharChar1">
    <w:name w:val="Char Char Char1"/>
    <w:basedOn w:val="Normal"/>
    <w:uiPriority w:val="99"/>
    <w:qFormat/>
    <w:pPr>
      <w:spacing w:after="160" w:line="240" w:lineRule="exact"/>
      <w:jc w:val="left"/>
    </w:pPr>
    <w:rPr>
      <w:rFonts w:cs="Arial"/>
      <w:szCs w:val="20"/>
    </w:rPr>
  </w:style>
  <w:style w:type="paragraph" w:customStyle="1" w:styleId="JFHeading3">
    <w:name w:val="JF Heading 3"/>
    <w:basedOn w:val="Heading3"/>
    <w:qFormat/>
    <w:pPr>
      <w:keepNext w:val="0"/>
      <w:widowControl/>
      <w:pBdr>
        <w:bottom w:val="dotted" w:sz="4" w:space="2" w:color="666666"/>
      </w:pBdr>
      <w:tabs>
        <w:tab w:val="clear" w:pos="2160"/>
        <w:tab w:val="clear" w:pos="9360"/>
      </w:tabs>
      <w:spacing w:after="0"/>
      <w:jc w:val="left"/>
    </w:pPr>
    <w:rPr>
      <w:rFonts w:ascii="Times New Roman" w:eastAsia="MS Mincho" w:hAnsi="Times New Roman"/>
      <w:b w:val="0"/>
      <w:i/>
      <w:sz w:val="22"/>
      <w:szCs w:val="22"/>
      <w:lang w:eastAsia="ja-JP"/>
    </w:rPr>
  </w:style>
  <w:style w:type="paragraph" w:customStyle="1" w:styleId="Default">
    <w:name w:val="Default"/>
    <w:link w:val="DefaultChar"/>
    <w:qFormat/>
    <w:pPr>
      <w:autoSpaceDE w:val="0"/>
      <w:autoSpaceDN w:val="0"/>
      <w:adjustRightInd w:val="0"/>
    </w:pPr>
    <w:rPr>
      <w:rFonts w:ascii="Arial" w:eastAsia="MS Mincho" w:hAnsi="Arial" w:cs="Arial"/>
      <w:color w:val="000000"/>
      <w:sz w:val="24"/>
      <w:szCs w:val="24"/>
      <w:lang w:eastAsia="ja-JP"/>
    </w:rPr>
  </w:style>
  <w:style w:type="character" w:customStyle="1" w:styleId="DefaultChar">
    <w:name w:val="Default Char"/>
    <w:basedOn w:val="DefaultParagraphFont"/>
    <w:link w:val="Default"/>
    <w:rsid w:val="00E2129C"/>
    <w:rPr>
      <w:rFonts w:ascii="Arial" w:eastAsia="MS Mincho" w:hAnsi="Arial" w:cs="Arial"/>
      <w:color w:val="000000"/>
      <w:sz w:val="24"/>
      <w:szCs w:val="24"/>
      <w:lang w:eastAsia="ja-JP"/>
    </w:rPr>
  </w:style>
  <w:style w:type="paragraph" w:customStyle="1" w:styleId="bodyfont">
    <w:name w:val="bodyfont"/>
    <w:basedOn w:val="Normal"/>
    <w:qFormat/>
    <w:pPr>
      <w:spacing w:before="100" w:beforeAutospacing="1" w:after="100" w:afterAutospacing="1"/>
      <w:jc w:val="left"/>
    </w:pPr>
    <w:rPr>
      <w:rFonts w:eastAsia="MS Mincho" w:cs="Arial"/>
      <w:sz w:val="12"/>
      <w:szCs w:val="12"/>
      <w:lang w:eastAsia="ja-JP"/>
    </w:rPr>
  </w:style>
  <w:style w:type="paragraph" w:customStyle="1" w:styleId="JFHeading1">
    <w:name w:val="JF Heading 1"/>
    <w:basedOn w:val="Heading1"/>
    <w:qFormat/>
    <w:pPr>
      <w:pBdr>
        <w:top w:val="none" w:sz="0" w:space="0" w:color="auto"/>
      </w:pBdr>
      <w:suppressAutoHyphens w:val="0"/>
      <w:spacing w:before="240" w:after="60"/>
      <w:jc w:val="left"/>
    </w:pPr>
    <w:rPr>
      <w:rFonts w:ascii="Times New Roman" w:hAnsi="Times New Roman" w:cs="Arial"/>
      <w:bCs/>
      <w:smallCaps w:val="0"/>
      <w:spacing w:val="0"/>
      <w:kern w:val="32"/>
      <w:sz w:val="24"/>
      <w:szCs w:val="32"/>
      <w:u w:val="single"/>
    </w:rPr>
  </w:style>
  <w:style w:type="paragraph" w:customStyle="1" w:styleId="Pa2">
    <w:name w:val="Pa2"/>
    <w:basedOn w:val="Default"/>
    <w:next w:val="Default"/>
    <w:qFormat/>
    <w:pPr>
      <w:spacing w:line="191" w:lineRule="atLeast"/>
    </w:pPr>
    <w:rPr>
      <w:rFonts w:ascii="Adobe Garamond Pro" w:hAnsi="Adobe Garamond Pro" w:cs="Times New Roman"/>
      <w:color w:val="auto"/>
    </w:rPr>
  </w:style>
  <w:style w:type="character" w:customStyle="1" w:styleId="bodytag3">
    <w:name w:val="bodytag3"/>
    <w:qFormat/>
    <w:rPr>
      <w:rFonts w:ascii="Trebuchet MS" w:hAnsi="Trebuchet MS" w:cs="Times New Roman"/>
      <w:sz w:val="15"/>
      <w:szCs w:val="15"/>
    </w:rPr>
  </w:style>
  <w:style w:type="character" w:customStyle="1" w:styleId="mw-headline">
    <w:name w:val="mw-headline"/>
    <w:qFormat/>
    <w:rPr>
      <w:rFonts w:cs="Times New Roman"/>
    </w:rPr>
  </w:style>
  <w:style w:type="paragraph" w:customStyle="1" w:styleId="CharCharCharCharCharCharChar">
    <w:name w:val="Char Char Char Char Char Char Ch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CarCar">
    <w:name w:val="Car Car"/>
    <w:basedOn w:val="Heading2"/>
    <w:qFormat/>
    <w:pPr>
      <w:pageBreakBefore/>
      <w:tabs>
        <w:tab w:val="left" w:pos="850"/>
        <w:tab w:val="left" w:pos="1191"/>
        <w:tab w:val="left" w:pos="1531"/>
      </w:tabs>
      <w:spacing w:before="120" w:after="120"/>
      <w:ind w:left="0"/>
      <w:jc w:val="center"/>
    </w:pPr>
    <w:rPr>
      <w:rFonts w:ascii="Tahoma" w:eastAsia="MS Mincho" w:hAnsi="Tahoma" w:cs="Tahoma"/>
      <w:bCs w:val="0"/>
      <w:color w:val="FFFFFF"/>
      <w:spacing w:val="20"/>
      <w:szCs w:val="22"/>
      <w:lang w:eastAsia="zh-CN"/>
    </w:rPr>
  </w:style>
  <w:style w:type="paragraph" w:customStyle="1" w:styleId="Arial">
    <w:name w:val="Arial"/>
    <w:basedOn w:val="Normal"/>
    <w:qFormat/>
    <w:pPr>
      <w:spacing w:after="0"/>
    </w:pPr>
    <w:rPr>
      <w:rFonts w:ascii="Arial Narrow" w:hAnsi="Arial Narrow" w:cs="Arial"/>
      <w:szCs w:val="20"/>
    </w:rPr>
  </w:style>
  <w:style w:type="paragraph" w:customStyle="1" w:styleId="Paragraph">
    <w:name w:val="Paragraph"/>
    <w:basedOn w:val="Normal"/>
    <w:link w:val="ParagraphChar"/>
    <w:qFormat/>
    <w:pPr>
      <w:numPr>
        <w:numId w:val="2"/>
      </w:numPr>
      <w:spacing w:after="240"/>
      <w:jc w:val="left"/>
    </w:pPr>
    <w:rPr>
      <w:rFonts w:cs="Angsana New"/>
      <w:szCs w:val="22"/>
    </w:rPr>
  </w:style>
  <w:style w:type="character" w:customStyle="1" w:styleId="ParagraphChar">
    <w:name w:val="Paragraph Char"/>
    <w:link w:val="Paragraph"/>
    <w:qFormat/>
    <w:rPr>
      <w:rFonts w:cs="Angsana New"/>
      <w:szCs w:val="22"/>
      <w:lang w:eastAsia="en-US"/>
    </w:rPr>
  </w:style>
  <w:style w:type="paragraph" w:customStyle="1" w:styleId="Bullets">
    <w:name w:val="Bullets"/>
    <w:basedOn w:val="Paragraph"/>
    <w:link w:val="BulletsChar"/>
    <w:qFormat/>
    <w:pPr>
      <w:numPr>
        <w:numId w:val="3"/>
      </w:numPr>
      <w:spacing w:before="60" w:after="0"/>
    </w:pPr>
  </w:style>
  <w:style w:type="character" w:customStyle="1" w:styleId="BulletsChar">
    <w:name w:val="Bullets Char"/>
    <w:link w:val="Bullets"/>
    <w:qFormat/>
    <w:rPr>
      <w:rFonts w:cs="Angsana New"/>
      <w:szCs w:val="22"/>
      <w:lang w:eastAsia="en-US"/>
    </w:rPr>
  </w:style>
  <w:style w:type="character" w:customStyle="1" w:styleId="Heading2Char">
    <w:name w:val="Heading 2 Char"/>
    <w:aliases w:val="Al cím Char"/>
    <w:uiPriority w:val="9"/>
    <w:qFormat/>
    <w:locked/>
    <w:rPr>
      <w:rFonts w:ascii="Cambria" w:hAnsi="Cambria" w:cs="Times New Roman"/>
      <w:b/>
      <w:bCs/>
      <w:i/>
      <w:iCs/>
      <w:sz w:val="28"/>
      <w:szCs w:val="28"/>
      <w:lang w:val="en-GB"/>
    </w:rPr>
  </w:style>
  <w:style w:type="character" w:customStyle="1" w:styleId="FootnoteTextChar">
    <w:name w:val="Footnote Text Char"/>
    <w:aliases w:val="Geneva 9 Char1,Font: Geneva 9 Char1,Boston 10 Char1,f Char1,single space Char1,Footnote Text Char Char Char Char Char1,Footnote Text Char Char Char2,footnote text Char1,Footnote Text Char2 Char1,Footnote Text Char1 Char1 Char1"/>
    <w:uiPriority w:val="99"/>
    <w:qFormat/>
    <w:locked/>
    <w:rPr>
      <w:rFonts w:ascii="Arial" w:hAnsi="Arial" w:cs="Times New Roman"/>
      <w:lang w:val="en-GB"/>
    </w:rPr>
  </w:style>
  <w:style w:type="paragraph" w:customStyle="1" w:styleId="Normalbullets">
    <w:name w:val="Normal bullets"/>
    <w:basedOn w:val="Normal"/>
    <w:qFormat/>
    <w:pPr>
      <w:numPr>
        <w:numId w:val="4"/>
      </w:numPr>
    </w:pPr>
  </w:style>
  <w:style w:type="paragraph" w:customStyle="1" w:styleId="Text">
    <w:name w:val="Text"/>
    <w:basedOn w:val="Normal"/>
    <w:qFormat/>
    <w:pPr>
      <w:spacing w:before="240" w:after="0" w:line="252" w:lineRule="auto"/>
    </w:pPr>
    <w:rPr>
      <w:szCs w:val="20"/>
    </w:rPr>
  </w:style>
  <w:style w:type="paragraph" w:customStyle="1" w:styleId="CharCharChar11">
    <w:name w:val="Char Char Char11"/>
    <w:basedOn w:val="Normal"/>
    <w:qFormat/>
    <w:pPr>
      <w:spacing w:after="160" w:line="240" w:lineRule="exact"/>
      <w:jc w:val="left"/>
    </w:pPr>
    <w:rPr>
      <w:rFonts w:cs="Arial"/>
      <w:szCs w:val="20"/>
    </w:rPr>
  </w:style>
  <w:style w:type="paragraph" w:customStyle="1" w:styleId="BodyText23">
    <w:name w:val="Body Text 23"/>
    <w:basedOn w:val="Normal"/>
    <w:qFormat/>
    <w:pPr>
      <w:widowControl w:val="0"/>
      <w:tabs>
        <w:tab w:val="left" w:pos="547"/>
      </w:tabs>
      <w:spacing w:after="0"/>
      <w:jc w:val="left"/>
    </w:pPr>
    <w:rPr>
      <w:snapToGrid w:val="0"/>
      <w:szCs w:val="20"/>
    </w:rPr>
  </w:style>
  <w:style w:type="paragraph" w:customStyle="1" w:styleId="TableT">
    <w:name w:val="TableT"/>
    <w:basedOn w:val="Normal"/>
    <w:qFormat/>
    <w:pPr>
      <w:jc w:val="left"/>
    </w:pPr>
    <w:rPr>
      <w:szCs w:val="20"/>
    </w:rPr>
  </w:style>
  <w:style w:type="paragraph" w:customStyle="1" w:styleId="ParaCharChar">
    <w:name w:val="Para Char Char"/>
    <w:basedOn w:val="Normal"/>
    <w:link w:val="ParaCharCharChar"/>
    <w:qFormat/>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0"/>
      <w:ind w:right="-7"/>
      <w:jc w:val="left"/>
    </w:pPr>
    <w:rPr>
      <w:rFonts w:eastAsia="Arial Unicode MS" w:cs="Arial"/>
      <w:szCs w:val="20"/>
    </w:rPr>
  </w:style>
  <w:style w:type="character" w:customStyle="1" w:styleId="ParaCharCharChar">
    <w:name w:val="Para Char Char Char"/>
    <w:link w:val="ParaCharChar"/>
    <w:qFormat/>
    <w:rPr>
      <w:rFonts w:ascii="Calibri" w:eastAsia="Arial Unicode MS" w:hAnsi="Calibri" w:cs="Arial"/>
      <w:lang w:val="en-GB"/>
    </w:rPr>
  </w:style>
  <w:style w:type="paragraph" w:customStyle="1" w:styleId="TableHCharCharChar">
    <w:name w:val="TableH Char Char Char"/>
    <w:basedOn w:val="Normal"/>
    <w:link w:val="TableHCharCharCharChar"/>
    <w:qFormat/>
    <w:pPr>
      <w:spacing w:before="240"/>
      <w:jc w:val="left"/>
    </w:pPr>
    <w:rPr>
      <w:b/>
      <w:sz w:val="21"/>
      <w:szCs w:val="22"/>
    </w:rPr>
  </w:style>
  <w:style w:type="character" w:customStyle="1" w:styleId="TableHCharCharCharChar">
    <w:name w:val="TableH Char Char Char Char"/>
    <w:link w:val="TableHCharCharChar"/>
    <w:qFormat/>
    <w:rPr>
      <w:b/>
      <w:sz w:val="21"/>
      <w:szCs w:val="22"/>
    </w:rPr>
  </w:style>
  <w:style w:type="character" w:customStyle="1" w:styleId="highlighttext">
    <w:name w:val="highlighttext"/>
    <w:qFormat/>
    <w:rPr>
      <w:rFonts w:ascii="Times New Roman" w:hAnsi="Times New Roman"/>
      <w:sz w:val="22"/>
      <w:shd w:val="clear" w:color="auto" w:fill="B3B3B3"/>
    </w:rPr>
  </w:style>
  <w:style w:type="paragraph" w:customStyle="1" w:styleId="steptext">
    <w:name w:val="steptext"/>
    <w:basedOn w:val="Normal"/>
    <w:qFormat/>
    <w:pPr>
      <w:spacing w:after="0"/>
      <w:jc w:val="left"/>
    </w:pPr>
  </w:style>
  <w:style w:type="paragraph" w:customStyle="1" w:styleId="NumberedList2">
    <w:name w:val="Numbered List 2"/>
    <w:basedOn w:val="Normal"/>
    <w:qFormat/>
    <w:pPr>
      <w:spacing w:after="0" w:line="240" w:lineRule="atLeast"/>
      <w:ind w:hanging="360"/>
      <w:jc w:val="left"/>
    </w:pPr>
    <w:rPr>
      <w:rFonts w:ascii="Arial Unicode MS" w:hAnsi="Arial Unicode MS"/>
      <w:szCs w:val="22"/>
    </w:rPr>
  </w:style>
  <w:style w:type="paragraph" w:customStyle="1" w:styleId="CharChar">
    <w:name w:val="Char Char Знак Знак"/>
    <w:basedOn w:val="Normal"/>
    <w:qFormat/>
    <w:pPr>
      <w:spacing w:after="160" w:line="240" w:lineRule="exact"/>
      <w:jc w:val="left"/>
    </w:pPr>
    <w:rPr>
      <w:rFonts w:cs="Arial"/>
      <w:szCs w:val="20"/>
      <w:lang w:val="de-CH" w:eastAsia="de-CH"/>
    </w:rPr>
  </w:style>
  <w:style w:type="paragraph" w:customStyle="1" w:styleId="TOCHeading1">
    <w:name w:val="TOC Heading1"/>
    <w:basedOn w:val="Heading1"/>
    <w:next w:val="Normal"/>
    <w:uiPriority w:val="39"/>
    <w:unhideWhenUsed/>
    <w:qFormat/>
    <w:pPr>
      <w:keepLines/>
      <w:numPr>
        <w:numId w:val="0"/>
      </w:numPr>
      <w:pBdr>
        <w:top w:val="none" w:sz="0" w:space="0" w:color="auto"/>
      </w:pBdr>
      <w:suppressAutoHyphens w:val="0"/>
      <w:spacing w:before="480" w:after="0" w:line="276" w:lineRule="auto"/>
      <w:jc w:val="left"/>
      <w:outlineLvl w:val="9"/>
    </w:pPr>
    <w:rPr>
      <w:rFonts w:ascii="Cambria" w:hAnsi="Cambria"/>
      <w:bCs/>
      <w:smallCaps w:val="0"/>
      <w:color w:val="365F91"/>
      <w:spacing w:val="0"/>
      <w:szCs w:val="28"/>
    </w:rPr>
  </w:style>
  <w:style w:type="paragraph" w:styleId="NoSpacing">
    <w:name w:val="No Spacing"/>
    <w:link w:val="NoSpacingChar"/>
    <w:uiPriority w:val="1"/>
    <w:qFormat/>
    <w:rPr>
      <w:rFonts w:ascii="Times" w:eastAsia="Times" w:hAnsi="Times"/>
      <w:sz w:val="24"/>
      <w:szCs w:val="24"/>
      <w:lang w:eastAsia="en-US"/>
    </w:rPr>
  </w:style>
  <w:style w:type="character" w:customStyle="1" w:styleId="NoSpacingChar">
    <w:name w:val="No Spacing Char"/>
    <w:link w:val="NoSpacing"/>
    <w:uiPriority w:val="1"/>
    <w:qFormat/>
    <w:rPr>
      <w:rFonts w:ascii="Times" w:eastAsia="Times" w:hAnsi="Times"/>
      <w:sz w:val="24"/>
    </w:rPr>
  </w:style>
  <w:style w:type="character" w:customStyle="1" w:styleId="PlainTextChar1">
    <w:name w:val="Plain Text Char1"/>
    <w:uiPriority w:val="99"/>
    <w:qFormat/>
    <w:locked/>
    <w:rPr>
      <w:rFonts w:ascii="Consolas" w:eastAsia="Times New Roman" w:hAnsi="Consolas" w:cs="Times New Roman"/>
      <w:sz w:val="20"/>
      <w:szCs w:val="20"/>
    </w:rPr>
  </w:style>
  <w:style w:type="character" w:customStyle="1" w:styleId="IntenseReference1">
    <w:name w:val="Intense Reference1"/>
    <w:uiPriority w:val="32"/>
    <w:qFormat/>
    <w:rPr>
      <w:b/>
      <w:bCs/>
      <w:smallCaps/>
      <w:color w:val="C0504D"/>
      <w:spacing w:val="5"/>
      <w:u w:val="single"/>
    </w:rPr>
  </w:style>
  <w:style w:type="character" w:customStyle="1" w:styleId="StyleHeading2NotBoldChar">
    <w:name w:val="Style Heading 2 + Not Bold Char"/>
    <w:qFormat/>
    <w:rPr>
      <w:rFonts w:ascii="Book Antiqua" w:hAnsi="Book Antiqua" w:cs="Arial"/>
      <w:b/>
      <w:i/>
      <w:sz w:val="22"/>
      <w:szCs w:val="28"/>
      <w:lang w:val="en-US" w:eastAsia="ar-SA"/>
    </w:rPr>
  </w:style>
  <w:style w:type="character" w:customStyle="1" w:styleId="apple-converted-space">
    <w:name w:val="apple-converted-space"/>
    <w:basedOn w:val="DefaultParagraphFont"/>
    <w:qFormat/>
  </w:style>
  <w:style w:type="paragraph" w:customStyle="1" w:styleId="Normal1">
    <w:name w:val="Normal1"/>
    <w:basedOn w:val="Normal"/>
    <w:next w:val="Normal"/>
    <w:qFormat/>
    <w:rsid w:val="0069097B"/>
    <w:pPr>
      <w:numPr>
        <w:numId w:val="5"/>
      </w:numPr>
      <w:spacing w:before="120" w:after="120"/>
    </w:pPr>
    <w:rPr>
      <w:rFonts w:eastAsia="Times New Roman"/>
      <w:lang w:eastAsia="ja-JP"/>
    </w:rPr>
  </w:style>
  <w:style w:type="character" w:customStyle="1" w:styleId="ColorfulList-Accent1Char">
    <w:name w:val="Colorful List - Accent 1 Char"/>
    <w:link w:val="ColorfulList-Accent12"/>
    <w:uiPriority w:val="34"/>
    <w:qFormat/>
    <w:locked/>
  </w:style>
  <w:style w:type="paragraph" w:customStyle="1" w:styleId="ColorfulList-Accent12">
    <w:name w:val="Colorful List - Accent 12"/>
    <w:basedOn w:val="Normal"/>
    <w:link w:val="ColorfulList-Accent1Char"/>
    <w:uiPriority w:val="34"/>
    <w:qFormat/>
    <w:pPr>
      <w:spacing w:after="0"/>
      <w:ind w:left="720"/>
      <w:jc w:val="left"/>
    </w:pPr>
    <w:rPr>
      <w:szCs w:val="20"/>
    </w:rPr>
  </w:style>
  <w:style w:type="character" w:customStyle="1" w:styleId="1">
    <w:name w:val="@他1"/>
    <w:uiPriority w:val="99"/>
    <w:semiHidden/>
    <w:unhideWhenUsed/>
    <w:qFormat/>
    <w:rPr>
      <w:color w:val="2B579A"/>
      <w:shd w:val="clear" w:color="auto" w:fill="E6E6E6"/>
    </w:rPr>
  </w:style>
  <w:style w:type="paragraph" w:customStyle="1" w:styleId="xmsonormal">
    <w:name w:val="x_msonormal"/>
    <w:basedOn w:val="Normal"/>
    <w:qFormat/>
    <w:pPr>
      <w:spacing w:before="100" w:beforeAutospacing="1" w:after="100" w:afterAutospacing="1"/>
      <w:jc w:val="left"/>
    </w:pPr>
    <w:rPr>
      <w:rFonts w:eastAsia="Times New Roman"/>
      <w:sz w:val="24"/>
      <w:lang w:val="es-ES" w:eastAsia="es-ES"/>
    </w:rPr>
  </w:style>
  <w:style w:type="character" w:customStyle="1" w:styleId="10">
    <w:name w:val="未处理的提及1"/>
    <w:uiPriority w:val="99"/>
    <w:semiHidden/>
    <w:unhideWhenUsed/>
    <w:qFormat/>
    <w:rPr>
      <w:color w:val="605E5C"/>
      <w:shd w:val="clear" w:color="auto" w:fill="E1DFDD"/>
    </w:rPr>
  </w:style>
  <w:style w:type="paragraph" w:customStyle="1" w:styleId="GEFQuestion">
    <w:name w:val="GEF Question"/>
    <w:basedOn w:val="Normal"/>
    <w:next w:val="Normal"/>
    <w:qFormat/>
    <w:pPr>
      <w:spacing w:after="0"/>
      <w:ind w:left="-720"/>
      <w:jc w:val="left"/>
    </w:pPr>
    <w:rPr>
      <w:rFonts w:eastAsia="Times New Roman"/>
      <w:sz w:val="22"/>
    </w:rPr>
  </w:style>
  <w:style w:type="character" w:customStyle="1" w:styleId="GEFFieldtoFilloutChar">
    <w:name w:val="GEF Field to Fill out Char"/>
    <w:link w:val="GEFFieldtoFillout"/>
    <w:qFormat/>
    <w:locked/>
    <w:rPr>
      <w:rFonts w:ascii="Times New Roman" w:eastAsia="Times New Roman" w:hAnsi="Times New Roman"/>
      <w:color w:val="000000"/>
      <w:sz w:val="22"/>
      <w:szCs w:val="22"/>
    </w:rPr>
  </w:style>
  <w:style w:type="paragraph" w:customStyle="1" w:styleId="GEFFieldtoFillout">
    <w:name w:val="GEF Field to Fill out"/>
    <w:basedOn w:val="Normal"/>
    <w:link w:val="GEFFieldtoFilloutChar"/>
    <w:qFormat/>
    <w:pPr>
      <w:spacing w:after="0"/>
      <w:ind w:left="-720"/>
      <w:jc w:val="left"/>
    </w:pPr>
    <w:rPr>
      <w:rFonts w:eastAsia="Times New Roman"/>
      <w:color w:val="000000"/>
      <w:sz w:val="22"/>
      <w:szCs w:val="22"/>
    </w:rPr>
  </w:style>
  <w:style w:type="paragraph" w:customStyle="1" w:styleId="GEFTableHeading">
    <w:name w:val="GEF Table Heading"/>
    <w:basedOn w:val="Normal"/>
    <w:next w:val="Normal"/>
    <w:qFormat/>
    <w:pPr>
      <w:spacing w:after="0"/>
      <w:ind w:left="-720"/>
      <w:jc w:val="left"/>
    </w:pPr>
    <w:rPr>
      <w:rFonts w:ascii="Times New Roman Bold" w:eastAsia="Times New Roman" w:hAnsi="Times New Roman Bold"/>
      <w:b/>
      <w:bCs/>
      <w:smallCaps/>
      <w:color w:val="000000"/>
      <w:sz w:val="22"/>
      <w:szCs w:val="22"/>
    </w:rPr>
  </w:style>
  <w:style w:type="paragraph" w:customStyle="1" w:styleId="GEFInstruction">
    <w:name w:val="GEF Instruction"/>
    <w:basedOn w:val="Normal"/>
    <w:next w:val="Normal"/>
    <w:qFormat/>
    <w:pPr>
      <w:spacing w:after="0"/>
      <w:ind w:left="-540"/>
      <w:jc w:val="left"/>
    </w:pPr>
    <w:rPr>
      <w:rFonts w:eastAsia="Times New Roman"/>
    </w:rPr>
  </w:style>
  <w:style w:type="table" w:customStyle="1" w:styleId="TableGrid1">
    <w:name w:val="Table Grid1"/>
    <w:basedOn w:val="TableNormal"/>
    <w:uiPriority w:val="5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ullets">
    <w:name w:val="body bullets"/>
    <w:basedOn w:val="Normal"/>
    <w:next w:val="Normal"/>
    <w:qFormat/>
    <w:pPr>
      <w:spacing w:before="60" w:line="260" w:lineRule="exact"/>
      <w:ind w:left="720" w:hanging="360"/>
      <w:jc w:val="left"/>
    </w:pPr>
    <w:rPr>
      <w:rFonts w:eastAsia="Times New Roman"/>
      <w:lang w:eastAsia="ja-JP"/>
    </w:rPr>
  </w:style>
  <w:style w:type="character" w:customStyle="1" w:styleId="Mention1">
    <w:name w:val="Mention1"/>
    <w:uiPriority w:val="99"/>
    <w:semiHidden/>
    <w:unhideWhenUsed/>
    <w:qFormat/>
    <w:rPr>
      <w:color w:val="2B579A"/>
      <w:shd w:val="clear" w:color="auto" w:fill="E6E6E6"/>
    </w:rPr>
  </w:style>
  <w:style w:type="paragraph" w:customStyle="1" w:styleId="Outline">
    <w:name w:val="Outline"/>
    <w:basedOn w:val="Normal"/>
    <w:qFormat/>
    <w:pPr>
      <w:spacing w:before="240" w:after="0"/>
      <w:jc w:val="left"/>
    </w:pPr>
    <w:rPr>
      <w:rFonts w:eastAsia="Times New Roman"/>
      <w:kern w:val="28"/>
      <w:sz w:val="24"/>
      <w:szCs w:val="20"/>
    </w:rPr>
  </w:style>
  <w:style w:type="paragraph" w:customStyle="1" w:styleId="MainParanoChapter">
    <w:name w:val="Main Para no Chapter #"/>
    <w:basedOn w:val="Normal"/>
    <w:link w:val="MainParanoChapterChar"/>
    <w:uiPriority w:val="99"/>
    <w:qFormat/>
    <w:pPr>
      <w:numPr>
        <w:numId w:val="6"/>
      </w:numPr>
      <w:spacing w:before="120" w:after="240"/>
      <w:ind w:left="0" w:firstLine="0"/>
      <w:jc w:val="left"/>
      <w:outlineLvl w:val="1"/>
    </w:pPr>
    <w:rPr>
      <w:rFonts w:eastAsia="Times New Roman"/>
      <w:color w:val="000000"/>
      <w:sz w:val="24"/>
      <w:lang w:val="zh-CN" w:eastAsia="zh-CN"/>
    </w:rPr>
  </w:style>
  <w:style w:type="character" w:customStyle="1" w:styleId="MainParanoChapterChar">
    <w:name w:val="Main Para no Chapter # Char"/>
    <w:link w:val="MainParanoChapter"/>
    <w:uiPriority w:val="99"/>
    <w:qFormat/>
    <w:locked/>
    <w:rPr>
      <w:rFonts w:eastAsia="Times New Roman"/>
      <w:color w:val="000000"/>
      <w:sz w:val="24"/>
      <w:szCs w:val="24"/>
      <w:lang w:val="zh-CN"/>
    </w:rPr>
  </w:style>
  <w:style w:type="paragraph" w:customStyle="1" w:styleId="z-TopofForm1">
    <w:name w:val="z-Top of Form1"/>
    <w:basedOn w:val="Normal"/>
    <w:next w:val="Normal"/>
    <w:link w:val="z-"/>
    <w:qFormat/>
    <w:pPr>
      <w:pBdr>
        <w:bottom w:val="single" w:sz="6" w:space="1" w:color="auto"/>
      </w:pBdr>
      <w:spacing w:after="0"/>
      <w:jc w:val="center"/>
    </w:pPr>
    <w:rPr>
      <w:rFonts w:ascii="Arial" w:eastAsia="Times New Roman" w:hAnsi="Arial"/>
      <w:vanish/>
      <w:sz w:val="16"/>
      <w:szCs w:val="16"/>
      <w:lang w:val="zh-CN" w:eastAsia="zh-CN"/>
    </w:rPr>
  </w:style>
  <w:style w:type="character" w:customStyle="1" w:styleId="z-">
    <w:name w:val="z-窗体顶端 字符"/>
    <w:basedOn w:val="DefaultParagraphFont"/>
    <w:link w:val="z-TopofForm1"/>
    <w:qFormat/>
    <w:rPr>
      <w:rFonts w:ascii="Arial" w:eastAsia="Times New Roman" w:hAnsi="Arial"/>
      <w:vanish/>
      <w:sz w:val="16"/>
      <w:szCs w:val="16"/>
      <w:lang w:val="zh-CN" w:eastAsia="zh-CN"/>
    </w:rPr>
  </w:style>
  <w:style w:type="paragraph" w:customStyle="1" w:styleId="z-BottomofForm1">
    <w:name w:val="z-Bottom of Form1"/>
    <w:basedOn w:val="Normal"/>
    <w:next w:val="Normal"/>
    <w:link w:val="z-0"/>
    <w:qFormat/>
    <w:pPr>
      <w:pBdr>
        <w:top w:val="single" w:sz="6" w:space="1" w:color="auto"/>
      </w:pBdr>
      <w:spacing w:after="0"/>
      <w:jc w:val="center"/>
    </w:pPr>
    <w:rPr>
      <w:rFonts w:ascii="Arial" w:eastAsia="Times New Roman" w:hAnsi="Arial"/>
      <w:vanish/>
      <w:sz w:val="16"/>
      <w:szCs w:val="16"/>
      <w:lang w:val="zh-CN" w:eastAsia="zh-CN"/>
    </w:rPr>
  </w:style>
  <w:style w:type="character" w:customStyle="1" w:styleId="z-0">
    <w:name w:val="z-窗体底端 字符"/>
    <w:basedOn w:val="DefaultParagraphFont"/>
    <w:link w:val="z-BottomofForm1"/>
    <w:qFormat/>
    <w:rPr>
      <w:rFonts w:ascii="Arial" w:eastAsia="Times New Roman" w:hAnsi="Arial"/>
      <w:vanish/>
      <w:sz w:val="16"/>
      <w:szCs w:val="16"/>
      <w:lang w:val="zh-CN" w:eastAsia="zh-CN"/>
    </w:rPr>
  </w:style>
  <w:style w:type="paragraph" w:customStyle="1" w:styleId="GEFPartHeading">
    <w:name w:val="GEF Part Heading"/>
    <w:basedOn w:val="ListParagraph"/>
    <w:qFormat/>
    <w:pPr>
      <w:snapToGrid w:val="0"/>
      <w:spacing w:before="120" w:after="120"/>
      <w:ind w:left="-720"/>
      <w:outlineLvl w:val="0"/>
    </w:pPr>
    <w:rPr>
      <w:rFonts w:ascii="Times New Roman Bold" w:eastAsia="Times New Roman" w:hAnsi="Times New Roman Bold"/>
      <w:b/>
      <w:caps/>
      <w:color w:val="000000"/>
      <w:sz w:val="22"/>
      <w:szCs w:val="22"/>
      <w:u w:val="single"/>
      <w:lang w:val="en-GB"/>
    </w:rPr>
  </w:style>
  <w:style w:type="paragraph" w:customStyle="1" w:styleId="NumberedParasPIF">
    <w:name w:val="Numbered Paras PIF"/>
    <w:basedOn w:val="Normal"/>
    <w:qFormat/>
    <w:pPr>
      <w:numPr>
        <w:numId w:val="7"/>
      </w:numPr>
      <w:spacing w:after="100"/>
    </w:pPr>
    <w:rPr>
      <w:rFonts w:eastAsia="Times New Roman"/>
      <w:szCs w:val="18"/>
      <w:lang w:val="en-GB"/>
    </w:rPr>
  </w:style>
  <w:style w:type="paragraph" w:customStyle="1" w:styleId="Revision1">
    <w:name w:val="Revision1"/>
    <w:hidden/>
    <w:uiPriority w:val="99"/>
    <w:qFormat/>
    <w:rPr>
      <w:rFonts w:ascii="Calibri" w:hAnsi="Calibri"/>
      <w:szCs w:val="24"/>
      <w:lang w:eastAsia="en-US"/>
    </w:rPr>
  </w:style>
  <w:style w:type="table" w:customStyle="1" w:styleId="TableGrid2">
    <w:name w:val="Table Grid2"/>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39"/>
    <w:qFormat/>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qFormat/>
  </w:style>
  <w:style w:type="character" w:customStyle="1" w:styleId="shorttext">
    <w:name w:val="short_text"/>
    <w:qFormat/>
  </w:style>
  <w:style w:type="paragraph" w:customStyle="1" w:styleId="2">
    <w:name w:val="列出段落2"/>
    <w:basedOn w:val="Normal"/>
    <w:link w:val="Char0"/>
    <w:uiPriority w:val="34"/>
    <w:qFormat/>
    <w:pPr>
      <w:shd w:val="clear" w:color="auto" w:fill="FFFFFF"/>
      <w:tabs>
        <w:tab w:val="left" w:pos="360"/>
      </w:tabs>
      <w:snapToGrid w:val="0"/>
      <w:spacing w:before="120" w:after="120" w:line="259" w:lineRule="auto"/>
      <w:contextualSpacing/>
    </w:pPr>
    <w:rPr>
      <w:sz w:val="22"/>
      <w:szCs w:val="22"/>
      <w:lang w:val="en-GB"/>
    </w:rPr>
  </w:style>
  <w:style w:type="character" w:customStyle="1" w:styleId="Char0">
    <w:name w:val="列出段落 Char"/>
    <w:aliases w:val="Bullit Char,List Paragraph1 Char"/>
    <w:link w:val="2"/>
    <w:uiPriority w:val="34"/>
    <w:qFormat/>
    <w:locked/>
    <w:rPr>
      <w:rFonts w:ascii="Times New Roman" w:hAnsi="Times New Roman"/>
      <w:sz w:val="22"/>
      <w:szCs w:val="22"/>
      <w:shd w:val="clear" w:color="auto" w:fill="FFFFFF"/>
      <w:lang w:val="en-GB"/>
    </w:rPr>
  </w:style>
  <w:style w:type="paragraph" w:customStyle="1" w:styleId="HeadingBase">
    <w:name w:val="Heading Base"/>
    <w:basedOn w:val="BodyText"/>
    <w:next w:val="BodyText"/>
    <w:qFormat/>
    <w:pPr>
      <w:keepNext/>
      <w:keepLines/>
      <w:spacing w:after="0" w:line="259" w:lineRule="auto"/>
      <w:jc w:val="left"/>
    </w:pPr>
    <w:rPr>
      <w:rFonts w:eastAsiaTheme="minorEastAsia"/>
      <w:kern w:val="20"/>
    </w:rPr>
  </w:style>
  <w:style w:type="paragraph" w:customStyle="1" w:styleId="Picture">
    <w:name w:val="Picture"/>
    <w:basedOn w:val="Normal"/>
    <w:next w:val="Caption"/>
    <w:qFormat/>
    <w:pPr>
      <w:keepNext/>
      <w:spacing w:line="259" w:lineRule="auto"/>
    </w:pPr>
    <w:rPr>
      <w:rFonts w:eastAsiaTheme="minorEastAsia"/>
    </w:rPr>
  </w:style>
  <w:style w:type="paragraph" w:customStyle="1" w:styleId="HeaderBase">
    <w:name w:val="Header Base"/>
    <w:basedOn w:val="BodyText"/>
    <w:qFormat/>
    <w:pPr>
      <w:keepLines/>
      <w:tabs>
        <w:tab w:val="center" w:pos="4320"/>
        <w:tab w:val="right" w:pos="8640"/>
      </w:tabs>
      <w:spacing w:after="0" w:line="259" w:lineRule="auto"/>
    </w:pPr>
    <w:rPr>
      <w:rFonts w:eastAsiaTheme="minorEastAsia"/>
    </w:rPr>
  </w:style>
  <w:style w:type="paragraph" w:customStyle="1" w:styleId="TOC10">
    <w:name w:val="TOC 标题1"/>
    <w:basedOn w:val="Heading1"/>
    <w:next w:val="Normal"/>
    <w:uiPriority w:val="39"/>
    <w:unhideWhenUsed/>
    <w:qFormat/>
    <w:pPr>
      <w:keepLines/>
      <w:numPr>
        <w:numId w:val="0"/>
      </w:numPr>
      <w:pBdr>
        <w:top w:val="none" w:sz="0" w:space="0" w:color="auto"/>
      </w:pBdr>
      <w:suppressAutoHyphens w:val="0"/>
      <w:spacing w:before="480" w:after="0" w:line="276" w:lineRule="auto"/>
      <w:jc w:val="left"/>
      <w:outlineLvl w:val="9"/>
    </w:pPr>
    <w:rPr>
      <w:rFonts w:ascii="Cambria" w:eastAsiaTheme="minorEastAsia" w:hAnsi="Cambria"/>
      <w:bCs/>
      <w:smallCaps w:val="0"/>
      <w:color w:val="365F91"/>
      <w:spacing w:val="0"/>
      <w:szCs w:val="28"/>
    </w:rPr>
  </w:style>
  <w:style w:type="character" w:customStyle="1" w:styleId="11">
    <w:name w:val="明显参考1"/>
    <w:uiPriority w:val="32"/>
    <w:qFormat/>
    <w:rPr>
      <w:b/>
      <w:bCs/>
      <w:smallCaps/>
      <w:color w:val="C0504D"/>
      <w:spacing w:val="5"/>
      <w:u w:val="single"/>
    </w:rPr>
  </w:style>
  <w:style w:type="character" w:customStyle="1" w:styleId="UnresolvedMention1">
    <w:name w:val="Unresolved Mention1"/>
    <w:uiPriority w:val="99"/>
    <w:semiHidden/>
    <w:unhideWhenUsed/>
    <w:qFormat/>
    <w:rPr>
      <w:color w:val="605E5C"/>
      <w:shd w:val="clear" w:color="auto" w:fill="E1DFDD"/>
    </w:rPr>
  </w:style>
  <w:style w:type="character" w:customStyle="1" w:styleId="Mention10">
    <w:name w:val="Mention10"/>
    <w:uiPriority w:val="99"/>
    <w:semiHidden/>
    <w:unhideWhenUsed/>
    <w:qFormat/>
    <w:rPr>
      <w:color w:val="2B579A"/>
      <w:shd w:val="clear" w:color="auto" w:fill="E6E6E6"/>
    </w:rPr>
  </w:style>
  <w:style w:type="paragraph" w:customStyle="1" w:styleId="z-1">
    <w:name w:val="z-窗体顶端1"/>
    <w:basedOn w:val="Normal"/>
    <w:next w:val="Normal"/>
    <w:qFormat/>
    <w:pPr>
      <w:pBdr>
        <w:bottom w:val="single" w:sz="6" w:space="1" w:color="auto"/>
      </w:pBdr>
      <w:spacing w:after="0" w:line="259" w:lineRule="auto"/>
      <w:jc w:val="center"/>
    </w:pPr>
    <w:rPr>
      <w:rFonts w:ascii="Arial" w:eastAsia="Times New Roman" w:hAnsi="Arial"/>
      <w:vanish/>
      <w:sz w:val="16"/>
      <w:szCs w:val="16"/>
      <w:lang w:val="zh-CN" w:eastAsia="zh-CN"/>
    </w:rPr>
  </w:style>
  <w:style w:type="paragraph" w:customStyle="1" w:styleId="z-10">
    <w:name w:val="z-窗体底端1"/>
    <w:basedOn w:val="Normal"/>
    <w:next w:val="Normal"/>
    <w:qFormat/>
    <w:pPr>
      <w:pBdr>
        <w:top w:val="single" w:sz="6" w:space="1" w:color="auto"/>
      </w:pBdr>
      <w:spacing w:after="0" w:line="259" w:lineRule="auto"/>
      <w:jc w:val="center"/>
    </w:pPr>
    <w:rPr>
      <w:rFonts w:ascii="Arial" w:eastAsia="Times New Roman" w:hAnsi="Arial"/>
      <w:vanish/>
      <w:sz w:val="16"/>
      <w:szCs w:val="16"/>
      <w:lang w:val="zh-CN" w:eastAsia="zh-CN"/>
    </w:rPr>
  </w:style>
  <w:style w:type="paragraph" w:customStyle="1" w:styleId="12">
    <w:name w:val="修订1"/>
    <w:hidden/>
    <w:uiPriority w:val="99"/>
    <w:semiHidden/>
    <w:qFormat/>
    <w:pPr>
      <w:spacing w:after="160" w:line="259" w:lineRule="auto"/>
    </w:pPr>
    <w:rPr>
      <w:rFonts w:ascii="Calibri" w:eastAsiaTheme="minorEastAsia" w:hAnsi="Calibri"/>
      <w:szCs w:val="24"/>
      <w:lang w:eastAsia="en-US"/>
    </w:rPr>
  </w:style>
  <w:style w:type="paragraph" w:customStyle="1" w:styleId="20">
    <w:name w:val="修订2"/>
    <w:hidden/>
    <w:uiPriority w:val="99"/>
    <w:semiHidden/>
    <w:qFormat/>
    <w:pPr>
      <w:spacing w:after="160" w:line="259" w:lineRule="auto"/>
    </w:pPr>
    <w:rPr>
      <w:rFonts w:ascii="Calibri" w:eastAsiaTheme="minorEastAsia" w:hAnsi="Calibri"/>
      <w:szCs w:val="24"/>
      <w:lang w:eastAsia="en-US"/>
    </w:rPr>
  </w:style>
  <w:style w:type="paragraph" w:customStyle="1" w:styleId="Style207">
    <w:name w:val="_Style 207"/>
    <w:basedOn w:val="Normal"/>
    <w:next w:val="ListParagraph"/>
    <w:uiPriority w:val="34"/>
    <w:qFormat/>
    <w:pPr>
      <w:spacing w:after="200" w:line="276" w:lineRule="auto"/>
      <w:ind w:left="720"/>
      <w:contextualSpacing/>
    </w:pPr>
    <w:rPr>
      <w:rFonts w:eastAsia="Times New Roman"/>
      <w:szCs w:val="22"/>
    </w:rPr>
  </w:style>
  <w:style w:type="paragraph" w:customStyle="1" w:styleId="a">
    <w:name w:val="表注"/>
    <w:basedOn w:val="Normal"/>
    <w:link w:val="Char1"/>
    <w:qFormat/>
    <w:pPr>
      <w:widowControl w:val="0"/>
      <w:snapToGrid w:val="0"/>
      <w:spacing w:line="259" w:lineRule="auto"/>
    </w:pPr>
    <w:rPr>
      <w:rFonts w:eastAsiaTheme="minorEastAsia"/>
      <w:bCs/>
      <w:kern w:val="44"/>
      <w:sz w:val="18"/>
      <w:szCs w:val="18"/>
      <w:lang w:eastAsia="zh-CN"/>
    </w:rPr>
  </w:style>
  <w:style w:type="character" w:customStyle="1" w:styleId="Char1">
    <w:name w:val="表注 Char"/>
    <w:basedOn w:val="DefaultParagraphFont"/>
    <w:link w:val="a"/>
    <w:qFormat/>
    <w:rPr>
      <w:rFonts w:eastAsiaTheme="minorEastAsia"/>
      <w:bCs/>
      <w:kern w:val="44"/>
      <w:sz w:val="18"/>
      <w:szCs w:val="18"/>
      <w:lang w:eastAsia="zh-CN"/>
    </w:rPr>
  </w:style>
  <w:style w:type="paragraph" w:customStyle="1" w:styleId="Revision10">
    <w:name w:val="Revision1"/>
    <w:hidden/>
    <w:uiPriority w:val="99"/>
    <w:semiHidden/>
    <w:qFormat/>
    <w:pPr>
      <w:spacing w:after="160" w:line="259" w:lineRule="auto"/>
    </w:pPr>
    <w:rPr>
      <w:rFonts w:ascii="Calibri" w:eastAsiaTheme="minorEastAsia" w:hAnsi="Calibri"/>
      <w:szCs w:val="24"/>
      <w:lang w:eastAsia="en-US"/>
    </w:rPr>
  </w:style>
  <w:style w:type="paragraph" w:customStyle="1" w:styleId="SESPbodynumbered">
    <w:name w:val="SESP body numbered"/>
    <w:basedOn w:val="Normal"/>
    <w:qFormat/>
    <w:pPr>
      <w:numPr>
        <w:numId w:val="8"/>
      </w:numPr>
      <w:tabs>
        <w:tab w:val="left" w:pos="360"/>
      </w:tabs>
      <w:spacing w:before="120" w:after="120" w:line="264" w:lineRule="auto"/>
      <w:jc w:val="left"/>
    </w:pPr>
    <w:rPr>
      <w:rFonts w:eastAsia="MS Mincho"/>
      <w:szCs w:val="20"/>
      <w:lang w:eastAsia="ja-JP"/>
    </w:rPr>
  </w:style>
  <w:style w:type="paragraph" w:customStyle="1" w:styleId="ZWSJ-2">
    <w:name w:val="ZWSJ-2"/>
    <w:basedOn w:val="Normal"/>
    <w:link w:val="ZWSJ-20"/>
    <w:qFormat/>
    <w:pPr>
      <w:widowControl w:val="0"/>
      <w:spacing w:after="0" w:line="360" w:lineRule="auto"/>
      <w:ind w:firstLineChars="200" w:firstLine="560"/>
    </w:pPr>
    <w:rPr>
      <w:rFonts w:eastAsia="FangSong"/>
      <w:bCs/>
      <w:sz w:val="28"/>
      <w:lang w:eastAsia="zh-CN"/>
    </w:rPr>
  </w:style>
  <w:style w:type="character" w:customStyle="1" w:styleId="ZWSJ-20">
    <w:name w:val="ZWSJ-2 字符"/>
    <w:basedOn w:val="DefaultParagraphFont"/>
    <w:link w:val="ZWSJ-2"/>
    <w:qFormat/>
    <w:rPr>
      <w:rFonts w:ascii="Times New Roman" w:eastAsia="FangSong" w:hAnsi="Times New Roman"/>
      <w:bCs/>
      <w:sz w:val="28"/>
      <w:szCs w:val="24"/>
      <w:lang w:eastAsia="zh-CN"/>
    </w:rPr>
  </w:style>
  <w:style w:type="character" w:customStyle="1" w:styleId="jlqj4b">
    <w:name w:val="jlqj4b"/>
    <w:basedOn w:val="DefaultParagraphFont"/>
    <w:qFormat/>
  </w:style>
  <w:style w:type="paragraph" w:customStyle="1" w:styleId="ColorfulList-Accent11">
    <w:name w:val="Colorful List - Accent 11"/>
    <w:basedOn w:val="Normal"/>
    <w:qFormat/>
    <w:pPr>
      <w:spacing w:after="0"/>
      <w:ind w:left="720"/>
      <w:contextualSpacing/>
      <w:jc w:val="left"/>
    </w:pPr>
    <w:rPr>
      <w:rFonts w:eastAsia="MS Mincho"/>
      <w:lang w:eastAsia="ja-JP"/>
    </w:rPr>
  </w:style>
  <w:style w:type="paragraph" w:customStyle="1" w:styleId="SEQSbodynumbered">
    <w:name w:val="SEQS body numbered"/>
    <w:basedOn w:val="Normal"/>
    <w:qFormat/>
    <w:pPr>
      <w:tabs>
        <w:tab w:val="left" w:pos="360"/>
      </w:tabs>
      <w:spacing w:before="120" w:after="120" w:line="300" w:lineRule="auto"/>
      <w:jc w:val="left"/>
    </w:pPr>
    <w:rPr>
      <w:rFonts w:eastAsia="MS Mincho"/>
      <w:bCs/>
      <w:lang w:eastAsia="ja-JP"/>
    </w:rPr>
  </w:style>
  <w:style w:type="paragraph" w:customStyle="1" w:styleId="TableText">
    <w:name w:val="TableText"/>
    <w:qFormat/>
    <w:pPr>
      <w:tabs>
        <w:tab w:val="left" w:pos="-164"/>
      </w:tabs>
      <w:suppressAutoHyphens/>
      <w:adjustRightInd w:val="0"/>
      <w:snapToGrid w:val="0"/>
    </w:pPr>
    <w:rPr>
      <w:lang w:val="en-GB"/>
    </w:rPr>
  </w:style>
  <w:style w:type="paragraph" w:customStyle="1" w:styleId="a0">
    <w:name w:val="标注"/>
    <w:basedOn w:val="Normal"/>
    <w:link w:val="a1"/>
    <w:qFormat/>
    <w:pPr>
      <w:overflowPunct w:val="0"/>
      <w:autoSpaceDE w:val="0"/>
      <w:autoSpaceDN w:val="0"/>
      <w:adjustRightInd w:val="0"/>
      <w:spacing w:beforeLines="20" w:after="0"/>
      <w:jc w:val="left"/>
      <w:textAlignment w:val="baseline"/>
    </w:pPr>
    <w:rPr>
      <w:rFonts w:asciiTheme="minorHAnsi" w:eastAsiaTheme="minorEastAsia" w:hAnsiTheme="minorHAnsi" w:cstheme="minorHAnsi"/>
      <w:sz w:val="18"/>
      <w:szCs w:val="18"/>
      <w:lang w:val="en-GB" w:eastAsia="zh-CN"/>
    </w:rPr>
  </w:style>
  <w:style w:type="character" w:customStyle="1" w:styleId="a1">
    <w:name w:val="标注 字符"/>
    <w:basedOn w:val="DefaultParagraphFont"/>
    <w:link w:val="a0"/>
    <w:rPr>
      <w:rFonts w:asciiTheme="minorHAnsi" w:eastAsiaTheme="minorEastAsia" w:hAnsiTheme="minorHAnsi" w:cstheme="minorHAnsi"/>
      <w:sz w:val="18"/>
      <w:szCs w:val="18"/>
      <w:lang w:val="en-GB" w:eastAsia="zh-CN"/>
    </w:rPr>
  </w:style>
  <w:style w:type="paragraph" w:customStyle="1" w:styleId="H2">
    <w:name w:val="H 2"/>
    <w:basedOn w:val="Heading2"/>
    <w:link w:val="H20"/>
    <w:qFormat/>
    <w:pPr>
      <w:keepNext w:val="0"/>
      <w:overflowPunct w:val="0"/>
      <w:autoSpaceDE w:val="0"/>
      <w:autoSpaceDN w:val="0"/>
      <w:adjustRightInd w:val="0"/>
      <w:spacing w:before="240" w:after="120" w:line="240" w:lineRule="atLeast"/>
      <w:ind w:left="0"/>
      <w:jc w:val="left"/>
      <w:textAlignment w:val="baseline"/>
    </w:pPr>
    <w:rPr>
      <w:rFonts w:ascii="DengXian" w:eastAsia="DengXian" w:hAnsi="DengXian"/>
      <w:bCs w:val="0"/>
      <w:color w:val="000000" w:themeColor="text1"/>
      <w:spacing w:val="20"/>
      <w:kern w:val="20"/>
      <w:sz w:val="22"/>
      <w:szCs w:val="20"/>
    </w:rPr>
  </w:style>
  <w:style w:type="character" w:customStyle="1" w:styleId="H20">
    <w:name w:val="H 2 字符"/>
    <w:basedOn w:val="Heading1Char"/>
    <w:link w:val="H2"/>
    <w:qFormat/>
    <w:rPr>
      <w:rFonts w:ascii="DengXian" w:eastAsia="DengXian" w:hAnsi="DengXian"/>
      <w:b/>
      <w:smallCaps w:val="0"/>
      <w:color w:val="000000" w:themeColor="text1"/>
      <w:spacing w:val="20"/>
      <w:kern w:val="20"/>
      <w:sz w:val="22"/>
      <w:lang w:eastAsia="en-US"/>
    </w:rPr>
  </w:style>
  <w:style w:type="paragraph" w:customStyle="1" w:styleId="footnote">
    <w:name w:val="footnote"/>
    <w:basedOn w:val="FootnoteText"/>
    <w:link w:val="footnoteChar"/>
    <w:qFormat/>
    <w:pPr>
      <w:widowControl/>
      <w:overflowPunct w:val="0"/>
      <w:autoSpaceDE w:val="0"/>
      <w:autoSpaceDN w:val="0"/>
      <w:adjustRightInd w:val="0"/>
      <w:snapToGrid w:val="0"/>
      <w:spacing w:line="200" w:lineRule="atLeast"/>
      <w:textAlignment w:val="baseline"/>
    </w:pPr>
    <w:rPr>
      <w:rFonts w:ascii="Calibri" w:eastAsiaTheme="minorEastAsia" w:hAnsi="Calibri"/>
    </w:rPr>
  </w:style>
  <w:style w:type="character" w:customStyle="1" w:styleId="footnoteChar">
    <w:name w:val="footnote Char"/>
    <w:basedOn w:val="DefaultParagraphFont"/>
    <w:link w:val="footnote"/>
    <w:rPr>
      <w:rFonts w:eastAsiaTheme="minorEastAsia"/>
      <w:sz w:val="18"/>
    </w:rPr>
  </w:style>
  <w:style w:type="paragraph" w:customStyle="1" w:styleId="BodytextparagraphsEXSUM">
    <w:name w:val="Body text paragraphs EX SUM"/>
    <w:basedOn w:val="BodyText"/>
    <w:link w:val="BodytextparagraphsEXSUMChar"/>
    <w:qFormat/>
    <w:pPr>
      <w:numPr>
        <w:numId w:val="9"/>
      </w:numPr>
      <w:pBdr>
        <w:bottom w:val="none" w:sz="0" w:space="0" w:color="auto"/>
      </w:pBdr>
      <w:spacing w:before="120" w:after="120"/>
    </w:pPr>
    <w:rPr>
      <w:rFonts w:ascii="Times New Roman" w:eastAsiaTheme="minorEastAsia" w:hAnsi="Times New Roman"/>
      <w:i w:val="0"/>
      <w:iCs w:val="0"/>
      <w:sz w:val="22"/>
      <w:szCs w:val="22"/>
      <w:lang w:val="en-GB"/>
    </w:rPr>
  </w:style>
  <w:style w:type="character" w:customStyle="1" w:styleId="BodytextparagraphsEXSUMChar">
    <w:name w:val="Body text paragraphs EX SUM Char"/>
    <w:link w:val="BodytextparagraphsEXSUM"/>
    <w:locked/>
    <w:rsid w:val="00763D50"/>
    <w:rPr>
      <w:rFonts w:eastAsiaTheme="minorEastAsia"/>
      <w:sz w:val="22"/>
      <w:szCs w:val="22"/>
      <w:lang w:val="en-GB" w:eastAsia="en-US"/>
    </w:rPr>
  </w:style>
  <w:style w:type="paragraph" w:customStyle="1" w:styleId="table">
    <w:name w:val="table"/>
    <w:basedOn w:val="BodyText"/>
    <w:link w:val="tableChar"/>
    <w:qFormat/>
    <w:pPr>
      <w:widowControl w:val="0"/>
      <w:pBdr>
        <w:bottom w:val="none" w:sz="0" w:space="0" w:color="auto"/>
      </w:pBdr>
      <w:spacing w:before="50" w:after="0"/>
    </w:pPr>
    <w:rPr>
      <w:rFonts w:ascii="Arial" w:eastAsia="Calibri" w:hAnsi="Arial" w:cs="Calibri"/>
      <w:i w:val="0"/>
      <w:iCs w:val="0"/>
      <w:sz w:val="24"/>
      <w:lang w:val="en-GB"/>
    </w:rPr>
  </w:style>
  <w:style w:type="character" w:customStyle="1" w:styleId="tableChar">
    <w:name w:val="table Char"/>
    <w:basedOn w:val="BodyTextChar"/>
    <w:link w:val="table"/>
    <w:qFormat/>
    <w:rPr>
      <w:rFonts w:ascii="Arial" w:eastAsia="Calibri" w:hAnsi="Arial" w:cs="Calibri"/>
      <w:sz w:val="24"/>
      <w:szCs w:val="24"/>
      <w:lang w:val="en-GB"/>
    </w:rPr>
  </w:style>
  <w:style w:type="paragraph" w:customStyle="1" w:styleId="word">
    <w:name w:val="word 正文"/>
    <w:basedOn w:val="Normal"/>
    <w:link w:val="word0"/>
    <w:qFormat/>
    <w:pPr>
      <w:overflowPunct w:val="0"/>
      <w:autoSpaceDE w:val="0"/>
      <w:autoSpaceDN w:val="0"/>
      <w:adjustRightInd w:val="0"/>
      <w:snapToGrid w:val="0"/>
      <w:spacing w:afterLines="50" w:after="120" w:line="259" w:lineRule="auto"/>
      <w:textAlignment w:val="baseline"/>
    </w:pPr>
    <w:rPr>
      <w:rFonts w:ascii="DengXian" w:eastAsia="DengXian" w:hAnsi="DengXian" w:cstheme="minorHAnsi"/>
      <w:color w:val="111111"/>
      <w:sz w:val="18"/>
      <w:szCs w:val="18"/>
      <w:lang w:val="en-GB" w:eastAsia="zh-CN"/>
    </w:rPr>
  </w:style>
  <w:style w:type="character" w:customStyle="1" w:styleId="word0">
    <w:name w:val="word 正文 字符"/>
    <w:basedOn w:val="DefaultParagraphFont"/>
    <w:link w:val="word"/>
    <w:qFormat/>
    <w:rPr>
      <w:rFonts w:ascii="DengXian" w:eastAsia="DengXian" w:hAnsi="DengXian" w:cstheme="minorHAnsi"/>
      <w:color w:val="111111"/>
      <w:sz w:val="18"/>
      <w:szCs w:val="18"/>
      <w:lang w:val="en-GB" w:eastAsia="zh-CN"/>
    </w:rPr>
  </w:style>
  <w:style w:type="paragraph" w:customStyle="1" w:styleId="H3">
    <w:name w:val="H3"/>
    <w:basedOn w:val="Heading3"/>
    <w:link w:val="H30"/>
    <w:qFormat/>
    <w:pPr>
      <w:keepNext w:val="0"/>
      <w:keepLines/>
      <w:widowControl/>
      <w:tabs>
        <w:tab w:val="clear" w:pos="2160"/>
        <w:tab w:val="clear" w:pos="9360"/>
      </w:tabs>
      <w:overflowPunct w:val="0"/>
      <w:autoSpaceDE w:val="0"/>
      <w:autoSpaceDN w:val="0"/>
      <w:adjustRightInd w:val="0"/>
      <w:snapToGrid w:val="0"/>
      <w:spacing w:before="240" w:after="240" w:line="240" w:lineRule="atLeast"/>
      <w:ind w:leftChars="200" w:left="440"/>
      <w:jc w:val="left"/>
      <w:textAlignment w:val="baseline"/>
    </w:pPr>
    <w:rPr>
      <w:rFonts w:asciiTheme="majorHAnsi" w:eastAsia="DengXian" w:hAnsiTheme="majorHAnsi"/>
      <w:spacing w:val="20"/>
      <w:kern w:val="20"/>
      <w:sz w:val="22"/>
      <w:lang w:val="en-GB"/>
    </w:rPr>
  </w:style>
  <w:style w:type="character" w:customStyle="1" w:styleId="H30">
    <w:name w:val="H3 字符"/>
    <w:basedOn w:val="Heading1Char"/>
    <w:link w:val="H3"/>
    <w:rPr>
      <w:rFonts w:asciiTheme="majorHAnsi" w:eastAsia="DengXian" w:hAnsiTheme="majorHAnsi"/>
      <w:b/>
      <w:smallCaps w:val="0"/>
      <w:spacing w:val="20"/>
      <w:kern w:val="20"/>
      <w:sz w:val="22"/>
      <w:lang w:val="en-GB" w:eastAsia="en-US"/>
    </w:r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styleId="Revision">
    <w:name w:val="Revision"/>
    <w:hidden/>
    <w:uiPriority w:val="99"/>
    <w:semiHidden/>
    <w:rsid w:val="00E76076"/>
    <w:rPr>
      <w:rFonts w:ascii="Calibri" w:hAnsi="Calibri"/>
      <w:szCs w:val="24"/>
      <w:lang w:eastAsia="en-US"/>
    </w:rPr>
  </w:style>
  <w:style w:type="paragraph" w:customStyle="1" w:styleId="msonormal0">
    <w:name w:val="msonormal"/>
    <w:basedOn w:val="Normal"/>
    <w:rsid w:val="00763D50"/>
    <w:pPr>
      <w:overflowPunct w:val="0"/>
      <w:autoSpaceDE w:val="0"/>
      <w:autoSpaceDN w:val="0"/>
      <w:adjustRightInd w:val="0"/>
      <w:spacing w:before="100" w:beforeAutospacing="1" w:after="100" w:afterAutospacing="1"/>
      <w:jc w:val="left"/>
    </w:pPr>
    <w:rPr>
      <w:rFonts w:ascii="Garamond" w:eastAsiaTheme="minorEastAsia" w:hAnsi="Garamond"/>
      <w:sz w:val="22"/>
      <w:szCs w:val="20"/>
      <w:lang w:val="en-GB"/>
    </w:rPr>
  </w:style>
  <w:style w:type="paragraph" w:styleId="HTMLAddress">
    <w:name w:val="HTML Address"/>
    <w:basedOn w:val="Normal"/>
    <w:link w:val="HTMLAddressChar"/>
    <w:uiPriority w:val="99"/>
    <w:semiHidden/>
    <w:unhideWhenUsed/>
    <w:rsid w:val="00763D50"/>
    <w:pPr>
      <w:spacing w:after="0"/>
      <w:jc w:val="left"/>
    </w:pPr>
    <w:rPr>
      <w:rFonts w:eastAsia="Times New Roman"/>
      <w:sz w:val="17"/>
      <w:szCs w:val="17"/>
    </w:rPr>
  </w:style>
  <w:style w:type="character" w:customStyle="1" w:styleId="HTMLAddressChar">
    <w:name w:val="HTML Address Char"/>
    <w:basedOn w:val="DefaultParagraphFont"/>
    <w:link w:val="HTMLAddress"/>
    <w:uiPriority w:val="99"/>
    <w:semiHidden/>
    <w:rsid w:val="00763D50"/>
    <w:rPr>
      <w:rFonts w:eastAsia="Times New Roman"/>
      <w:sz w:val="17"/>
      <w:szCs w:val="17"/>
      <w:lang w:eastAsia="en-US"/>
    </w:rPr>
  </w:style>
  <w:style w:type="character" w:styleId="HTMLTypewriter">
    <w:name w:val="HTML Typewriter"/>
    <w:uiPriority w:val="99"/>
    <w:semiHidden/>
    <w:unhideWhenUsed/>
    <w:rsid w:val="00763D50"/>
    <w:rPr>
      <w:rFonts w:ascii="Courier New" w:eastAsia="Times New Roman" w:hAnsi="Courier New" w:cs="Times New Roman" w:hint="default"/>
      <w:sz w:val="20"/>
      <w:szCs w:val="20"/>
    </w:rPr>
  </w:style>
  <w:style w:type="paragraph" w:styleId="Index1">
    <w:name w:val="index 1"/>
    <w:basedOn w:val="Normal"/>
    <w:next w:val="Normal"/>
    <w:autoRedefine/>
    <w:uiPriority w:val="99"/>
    <w:semiHidden/>
    <w:unhideWhenUsed/>
    <w:rsid w:val="00763D50"/>
    <w:pPr>
      <w:overflowPunct w:val="0"/>
      <w:autoSpaceDE w:val="0"/>
      <w:autoSpaceDN w:val="0"/>
      <w:adjustRightInd w:val="0"/>
      <w:spacing w:after="0"/>
      <w:ind w:left="220" w:hanging="220"/>
      <w:jc w:val="left"/>
    </w:pPr>
    <w:rPr>
      <w:rFonts w:ascii="Garamond" w:eastAsiaTheme="minorEastAsia" w:hAnsi="Garamond"/>
      <w:sz w:val="22"/>
      <w:szCs w:val="20"/>
      <w:lang w:val="en-GB"/>
    </w:rPr>
  </w:style>
  <w:style w:type="character" w:customStyle="1" w:styleId="MacroTextChar">
    <w:name w:val="Macro Text Char"/>
    <w:basedOn w:val="DefaultParagraphFont"/>
    <w:link w:val="MacroText"/>
    <w:uiPriority w:val="99"/>
    <w:semiHidden/>
    <w:locked/>
    <w:rsid w:val="00763D50"/>
    <w:rPr>
      <w:rFonts w:ascii="Courier New" w:hAnsi="Courier New" w:cs="Courier New"/>
      <w:sz w:val="24"/>
    </w:rPr>
  </w:style>
  <w:style w:type="paragraph" w:styleId="MacroText">
    <w:name w:val="macro"/>
    <w:link w:val="MacroTextChar"/>
    <w:uiPriority w:val="99"/>
    <w:semiHidden/>
    <w:unhideWhenUsed/>
    <w:rsid w:val="00763D50"/>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pPr>
    <w:rPr>
      <w:rFonts w:ascii="Courier New" w:hAnsi="Courier New" w:cs="Courier New"/>
      <w:sz w:val="24"/>
    </w:rPr>
  </w:style>
  <w:style w:type="paragraph" w:styleId="List">
    <w:name w:val="List"/>
    <w:basedOn w:val="Normal"/>
    <w:uiPriority w:val="99"/>
    <w:semiHidden/>
    <w:unhideWhenUsed/>
    <w:rsid w:val="00763D50"/>
    <w:pPr>
      <w:overflowPunct w:val="0"/>
      <w:autoSpaceDE w:val="0"/>
      <w:autoSpaceDN w:val="0"/>
      <w:adjustRightInd w:val="0"/>
      <w:spacing w:after="0"/>
      <w:ind w:left="360" w:hanging="360"/>
      <w:contextualSpacing/>
      <w:jc w:val="left"/>
    </w:pPr>
    <w:rPr>
      <w:rFonts w:ascii="Garamond" w:eastAsiaTheme="minorEastAsia" w:hAnsi="Garamond"/>
      <w:sz w:val="22"/>
      <w:szCs w:val="20"/>
      <w:lang w:val="en-GB"/>
    </w:rPr>
  </w:style>
  <w:style w:type="paragraph" w:styleId="ListBullet">
    <w:name w:val="List Bullet"/>
    <w:basedOn w:val="Normal"/>
    <w:uiPriority w:val="99"/>
    <w:semiHidden/>
    <w:unhideWhenUsed/>
    <w:rsid w:val="00763D50"/>
    <w:pPr>
      <w:numPr>
        <w:numId w:val="27"/>
      </w:numPr>
      <w:overflowPunct w:val="0"/>
      <w:autoSpaceDE w:val="0"/>
      <w:autoSpaceDN w:val="0"/>
      <w:adjustRightInd w:val="0"/>
      <w:spacing w:after="0"/>
      <w:contextualSpacing/>
      <w:jc w:val="left"/>
    </w:pPr>
    <w:rPr>
      <w:rFonts w:ascii="Garamond" w:eastAsiaTheme="minorEastAsia" w:hAnsi="Garamond"/>
      <w:sz w:val="22"/>
      <w:szCs w:val="20"/>
      <w:lang w:val="en-GB"/>
    </w:rPr>
  </w:style>
  <w:style w:type="paragraph" w:styleId="ListNumber">
    <w:name w:val="List Number"/>
    <w:basedOn w:val="Normal"/>
    <w:uiPriority w:val="99"/>
    <w:unhideWhenUsed/>
    <w:rsid w:val="00763D50"/>
    <w:pPr>
      <w:numPr>
        <w:numId w:val="28"/>
      </w:numPr>
      <w:overflowPunct w:val="0"/>
      <w:autoSpaceDE w:val="0"/>
      <w:autoSpaceDN w:val="0"/>
      <w:adjustRightInd w:val="0"/>
      <w:spacing w:after="0"/>
      <w:contextualSpacing/>
      <w:jc w:val="left"/>
    </w:pPr>
    <w:rPr>
      <w:rFonts w:ascii="Garamond" w:eastAsiaTheme="minorEastAsia" w:hAnsi="Garamond"/>
      <w:sz w:val="22"/>
      <w:szCs w:val="20"/>
      <w:lang w:val="en-GB"/>
    </w:rPr>
  </w:style>
  <w:style w:type="character" w:customStyle="1" w:styleId="TitleChar1">
    <w:name w:val="Title Char1"/>
    <w:basedOn w:val="DefaultParagraphFont"/>
    <w:uiPriority w:val="10"/>
    <w:locked/>
    <w:rsid w:val="00763D50"/>
    <w:rPr>
      <w:rFonts w:ascii="Cambria" w:hAnsi="Cambria"/>
      <w:color w:val="17365D"/>
      <w:spacing w:val="5"/>
      <w:kern w:val="28"/>
      <w:sz w:val="52"/>
      <w:szCs w:val="52"/>
      <w:lang w:val="es-ES"/>
    </w:rPr>
  </w:style>
  <w:style w:type="character" w:customStyle="1" w:styleId="ClosingChar">
    <w:name w:val="Closing Char"/>
    <w:basedOn w:val="DefaultParagraphFont"/>
    <w:link w:val="Closing"/>
    <w:uiPriority w:val="99"/>
    <w:semiHidden/>
    <w:locked/>
    <w:rsid w:val="00763D50"/>
    <w:rPr>
      <w:rFonts w:ascii="Garamond" w:hAnsi="Garamond"/>
      <w:sz w:val="22"/>
      <w:lang w:val="en-GB"/>
    </w:rPr>
  </w:style>
  <w:style w:type="paragraph" w:styleId="Closing">
    <w:name w:val="Closing"/>
    <w:basedOn w:val="Normal"/>
    <w:link w:val="ClosingChar"/>
    <w:semiHidden/>
    <w:unhideWhenUsed/>
    <w:rsid w:val="00763D50"/>
    <w:pPr>
      <w:overflowPunct w:val="0"/>
      <w:autoSpaceDE w:val="0"/>
      <w:autoSpaceDN w:val="0"/>
      <w:adjustRightInd w:val="0"/>
      <w:spacing w:after="0"/>
      <w:ind w:left="4320"/>
      <w:jc w:val="left"/>
    </w:pPr>
    <w:rPr>
      <w:rFonts w:ascii="Garamond" w:hAnsi="Garamond"/>
      <w:sz w:val="22"/>
      <w:szCs w:val="20"/>
      <w:lang w:val="en-GB" w:eastAsia="zh-CN"/>
    </w:rPr>
  </w:style>
  <w:style w:type="paragraph" w:customStyle="1" w:styleId="SignatureName">
    <w:name w:val="Signature Name"/>
    <w:basedOn w:val="Signature"/>
    <w:next w:val="SignatureJobTitle"/>
    <w:rsid w:val="00763D50"/>
    <w:pPr>
      <w:keepNext/>
      <w:keepLines/>
      <w:spacing w:before="660" w:line="240" w:lineRule="atLeast"/>
      <w:ind w:left="0"/>
      <w:jc w:val="both"/>
    </w:pPr>
  </w:style>
  <w:style w:type="paragraph" w:styleId="Signature">
    <w:name w:val="Signature"/>
    <w:basedOn w:val="Normal"/>
    <w:link w:val="SignatureChar"/>
    <w:unhideWhenUsed/>
    <w:rsid w:val="00763D50"/>
    <w:pPr>
      <w:overflowPunct w:val="0"/>
      <w:autoSpaceDE w:val="0"/>
      <w:autoSpaceDN w:val="0"/>
      <w:adjustRightInd w:val="0"/>
      <w:spacing w:after="0"/>
      <w:ind w:left="4320"/>
      <w:jc w:val="left"/>
    </w:pPr>
    <w:rPr>
      <w:sz w:val="24"/>
      <w:szCs w:val="20"/>
      <w:lang w:eastAsia="zh-CN"/>
    </w:rPr>
  </w:style>
  <w:style w:type="character" w:customStyle="1" w:styleId="SignatureChar">
    <w:name w:val="Signature Char"/>
    <w:basedOn w:val="DefaultParagraphFont"/>
    <w:link w:val="Signature"/>
    <w:locked/>
    <w:rsid w:val="00763D50"/>
    <w:rPr>
      <w:sz w:val="24"/>
    </w:rPr>
  </w:style>
  <w:style w:type="paragraph" w:customStyle="1" w:styleId="SignatureJobTitle">
    <w:name w:val="Signature Job Title"/>
    <w:basedOn w:val="Signature"/>
    <w:next w:val="ReferenceInitials"/>
    <w:rsid w:val="00763D50"/>
    <w:pPr>
      <w:keepNext/>
      <w:keepLines/>
      <w:spacing w:line="240" w:lineRule="atLeast"/>
      <w:ind w:left="0"/>
      <w:jc w:val="both"/>
    </w:pPr>
  </w:style>
  <w:style w:type="paragraph" w:customStyle="1" w:styleId="ReferenceInitials">
    <w:name w:val="Reference Initials"/>
    <w:basedOn w:val="BodyText"/>
    <w:next w:val="Enclosure"/>
    <w:rsid w:val="00763D50"/>
    <w:pPr>
      <w:keepNext/>
      <w:keepLines/>
      <w:pBdr>
        <w:bottom w:val="none" w:sz="0" w:space="0" w:color="auto"/>
      </w:pBdr>
      <w:overflowPunct w:val="0"/>
      <w:autoSpaceDE w:val="0"/>
      <w:autoSpaceDN w:val="0"/>
      <w:adjustRightInd w:val="0"/>
      <w:spacing w:after="0" w:line="240" w:lineRule="atLeast"/>
    </w:pPr>
    <w:rPr>
      <w:rFonts w:ascii="Times New Roman" w:eastAsiaTheme="minorEastAsia" w:hAnsi="Times New Roman"/>
      <w:i w:val="0"/>
      <w:iCs w:val="0"/>
      <w:sz w:val="24"/>
      <w:szCs w:val="20"/>
    </w:rPr>
  </w:style>
  <w:style w:type="paragraph" w:customStyle="1" w:styleId="Enclosure">
    <w:name w:val="Enclosure"/>
    <w:basedOn w:val="BodyText"/>
    <w:next w:val="Normal"/>
    <w:rsid w:val="00763D50"/>
    <w:pPr>
      <w:keepLines/>
      <w:pBdr>
        <w:bottom w:val="none" w:sz="0" w:space="0" w:color="auto"/>
      </w:pBdr>
      <w:overflowPunct w:val="0"/>
      <w:autoSpaceDE w:val="0"/>
      <w:autoSpaceDN w:val="0"/>
      <w:adjustRightInd w:val="0"/>
      <w:spacing w:before="220" w:after="120" w:line="240" w:lineRule="atLeast"/>
    </w:pPr>
    <w:rPr>
      <w:rFonts w:ascii="Times New Roman" w:eastAsiaTheme="minorEastAsia" w:hAnsi="Times New Roman"/>
      <w:i w:val="0"/>
      <w:iCs w:val="0"/>
      <w:sz w:val="24"/>
      <w:szCs w:val="20"/>
    </w:rPr>
  </w:style>
  <w:style w:type="paragraph" w:styleId="ListContinue">
    <w:name w:val="List Continue"/>
    <w:basedOn w:val="Normal"/>
    <w:uiPriority w:val="99"/>
    <w:semiHidden/>
    <w:unhideWhenUsed/>
    <w:rsid w:val="00763D50"/>
    <w:pPr>
      <w:overflowPunct w:val="0"/>
      <w:autoSpaceDE w:val="0"/>
      <w:autoSpaceDN w:val="0"/>
      <w:adjustRightInd w:val="0"/>
      <w:spacing w:after="120"/>
      <w:ind w:left="360"/>
      <w:contextualSpacing/>
      <w:jc w:val="left"/>
    </w:pPr>
    <w:rPr>
      <w:rFonts w:ascii="Garamond" w:eastAsiaTheme="minorEastAsia" w:hAnsi="Garamond"/>
      <w:sz w:val="22"/>
      <w:szCs w:val="20"/>
      <w:lang w:val="en-GB"/>
    </w:rPr>
  </w:style>
  <w:style w:type="character" w:customStyle="1" w:styleId="MessageHeaderChar">
    <w:name w:val="Message Header Char"/>
    <w:basedOn w:val="DefaultParagraphFont"/>
    <w:link w:val="MessageHeader"/>
    <w:uiPriority w:val="99"/>
    <w:semiHidden/>
    <w:locked/>
    <w:rsid w:val="00763D50"/>
    <w:rPr>
      <w:caps/>
      <w:sz w:val="18"/>
      <w:shd w:val="pct20" w:color="auto" w:fill="auto"/>
    </w:rPr>
  </w:style>
  <w:style w:type="paragraph" w:styleId="MessageHeader">
    <w:name w:val="Message Header"/>
    <w:basedOn w:val="Normal"/>
    <w:link w:val="MessageHeaderChar"/>
    <w:uiPriority w:val="99"/>
    <w:semiHidden/>
    <w:unhideWhenUsed/>
    <w:rsid w:val="00763D50"/>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jc w:val="left"/>
    </w:pPr>
    <w:rPr>
      <w:caps/>
      <w:sz w:val="18"/>
      <w:szCs w:val="20"/>
      <w:lang w:eastAsia="zh-CN"/>
    </w:rPr>
  </w:style>
  <w:style w:type="character" w:customStyle="1" w:styleId="SubtitleChar">
    <w:name w:val="Subtitle Char"/>
    <w:basedOn w:val="DefaultParagraphFont"/>
    <w:link w:val="Subtitle"/>
    <w:uiPriority w:val="11"/>
    <w:locked/>
    <w:rsid w:val="00763D50"/>
    <w:rPr>
      <w:b/>
      <w:sz w:val="28"/>
      <w:u w:val="single"/>
      <w:lang w:val="en-GB" w:eastAsia="en-GB"/>
    </w:rPr>
  </w:style>
  <w:style w:type="paragraph" w:styleId="Subtitle">
    <w:name w:val="Subtitle"/>
    <w:basedOn w:val="Normal"/>
    <w:next w:val="Normal"/>
    <w:link w:val="SubtitleChar"/>
    <w:uiPriority w:val="11"/>
    <w:qFormat/>
    <w:rsid w:val="00763D50"/>
    <w:pPr>
      <w:numPr>
        <w:ilvl w:val="1"/>
      </w:numPr>
      <w:overflowPunct w:val="0"/>
      <w:autoSpaceDE w:val="0"/>
      <w:autoSpaceDN w:val="0"/>
      <w:adjustRightInd w:val="0"/>
      <w:spacing w:after="160"/>
      <w:jc w:val="left"/>
    </w:pPr>
    <w:rPr>
      <w:b/>
      <w:sz w:val="28"/>
      <w:szCs w:val="20"/>
      <w:u w:val="single"/>
      <w:lang w:val="en-GB" w:eastAsia="en-GB"/>
    </w:rPr>
  </w:style>
  <w:style w:type="character" w:customStyle="1" w:styleId="DateChar">
    <w:name w:val="Date Char"/>
    <w:basedOn w:val="DefaultParagraphFont"/>
    <w:link w:val="Date"/>
    <w:uiPriority w:val="99"/>
    <w:locked/>
    <w:rsid w:val="00763D50"/>
    <w:rPr>
      <w:sz w:val="24"/>
    </w:rPr>
  </w:style>
  <w:style w:type="paragraph" w:styleId="Date">
    <w:name w:val="Date"/>
    <w:basedOn w:val="Normal"/>
    <w:next w:val="Normal"/>
    <w:link w:val="DateChar"/>
    <w:uiPriority w:val="99"/>
    <w:unhideWhenUsed/>
    <w:rsid w:val="00763D50"/>
    <w:pPr>
      <w:overflowPunct w:val="0"/>
      <w:autoSpaceDE w:val="0"/>
      <w:autoSpaceDN w:val="0"/>
      <w:adjustRightInd w:val="0"/>
      <w:spacing w:after="0"/>
      <w:jc w:val="left"/>
    </w:pPr>
    <w:rPr>
      <w:sz w:val="24"/>
      <w:szCs w:val="20"/>
      <w:lang w:eastAsia="zh-CN"/>
    </w:rPr>
  </w:style>
  <w:style w:type="character" w:customStyle="1" w:styleId="FootnoteBaseChar">
    <w:name w:val="Footnote Base Char"/>
    <w:link w:val="FootnoteBase"/>
    <w:locked/>
    <w:rsid w:val="00763D50"/>
    <w:rPr>
      <w:sz w:val="16"/>
    </w:rPr>
  </w:style>
  <w:style w:type="paragraph" w:customStyle="1" w:styleId="FootnoteBase">
    <w:name w:val="Footnote Base"/>
    <w:basedOn w:val="BodyText"/>
    <w:link w:val="FootnoteBaseChar"/>
    <w:rsid w:val="00763D50"/>
    <w:pPr>
      <w:keepLines/>
      <w:pBdr>
        <w:bottom w:val="none" w:sz="0" w:space="0" w:color="auto"/>
      </w:pBdr>
      <w:overflowPunct w:val="0"/>
      <w:autoSpaceDE w:val="0"/>
      <w:autoSpaceDN w:val="0"/>
      <w:adjustRightInd w:val="0"/>
      <w:spacing w:after="120" w:line="200" w:lineRule="atLeast"/>
    </w:pPr>
    <w:rPr>
      <w:rFonts w:ascii="Times New Roman" w:hAnsi="Times New Roman"/>
      <w:i w:val="0"/>
      <w:iCs w:val="0"/>
      <w:sz w:val="16"/>
      <w:szCs w:val="20"/>
      <w:lang w:eastAsia="zh-CN"/>
    </w:rPr>
  </w:style>
  <w:style w:type="paragraph" w:customStyle="1" w:styleId="BlockQuotation">
    <w:name w:val="Block Quotation"/>
    <w:basedOn w:val="BodyText"/>
    <w:rsid w:val="00763D50"/>
    <w:pPr>
      <w:keepLines/>
      <w:pBdr>
        <w:bottom w:val="none" w:sz="0" w:space="0" w:color="auto"/>
      </w:pBdr>
      <w:overflowPunct w:val="0"/>
      <w:autoSpaceDE w:val="0"/>
      <w:autoSpaceDN w:val="0"/>
      <w:adjustRightInd w:val="0"/>
      <w:spacing w:after="120" w:line="240" w:lineRule="atLeast"/>
      <w:ind w:left="720" w:right="720"/>
    </w:pPr>
    <w:rPr>
      <w:rFonts w:ascii="Times New Roman" w:eastAsiaTheme="minorEastAsia" w:hAnsi="Times New Roman"/>
      <w:i w:val="0"/>
      <w:iCs w:val="0"/>
      <w:sz w:val="24"/>
      <w:szCs w:val="20"/>
    </w:rPr>
  </w:style>
  <w:style w:type="paragraph" w:customStyle="1" w:styleId="BodyTextKeep">
    <w:name w:val="Body Text Keep"/>
    <w:basedOn w:val="BodyText"/>
    <w:rsid w:val="00763D50"/>
    <w:pPr>
      <w:keepNext/>
      <w:pBdr>
        <w:bottom w:val="none" w:sz="0" w:space="0" w:color="auto"/>
      </w:pBdr>
      <w:overflowPunct w:val="0"/>
      <w:autoSpaceDE w:val="0"/>
      <w:autoSpaceDN w:val="0"/>
      <w:adjustRightInd w:val="0"/>
      <w:spacing w:after="120" w:line="240" w:lineRule="atLeast"/>
    </w:pPr>
    <w:rPr>
      <w:rFonts w:ascii="Times New Roman" w:eastAsiaTheme="minorEastAsia" w:hAnsi="Times New Roman"/>
      <w:i w:val="0"/>
      <w:iCs w:val="0"/>
      <w:sz w:val="24"/>
      <w:szCs w:val="20"/>
    </w:rPr>
  </w:style>
  <w:style w:type="paragraph" w:customStyle="1" w:styleId="MessageHeaderFirst">
    <w:name w:val="Message Header First"/>
    <w:basedOn w:val="MessageHeader"/>
    <w:next w:val="MessageHeader"/>
    <w:rsid w:val="00763D50"/>
    <w:pPr>
      <w:keepLines/>
      <w:pBdr>
        <w:top w:val="none" w:sz="0" w:space="0" w:color="auto"/>
        <w:left w:val="none" w:sz="0" w:space="0" w:color="auto"/>
        <w:bottom w:val="none" w:sz="0" w:space="0" w:color="auto"/>
        <w:right w:val="none" w:sz="0" w:space="0" w:color="auto"/>
      </w:pBdr>
      <w:shd w:val="clear" w:color="auto" w:fill="auto"/>
      <w:tabs>
        <w:tab w:val="left" w:pos="1080"/>
      </w:tabs>
      <w:spacing w:before="360" w:after="120" w:line="240" w:lineRule="atLeast"/>
    </w:pPr>
    <w:rPr>
      <w:rFonts w:eastAsiaTheme="minorEastAsia"/>
      <w:caps w:val="0"/>
    </w:rPr>
  </w:style>
  <w:style w:type="paragraph" w:customStyle="1" w:styleId="DocumentLabel">
    <w:name w:val="Document Label"/>
    <w:next w:val="MessageHeaderFirst"/>
    <w:rsid w:val="00763D50"/>
    <w:pPr>
      <w:pBdr>
        <w:top w:val="double" w:sz="6" w:space="8" w:color="808080"/>
        <w:bottom w:val="double" w:sz="6" w:space="8" w:color="808080"/>
      </w:pBdr>
      <w:overflowPunct w:val="0"/>
      <w:autoSpaceDE w:val="0"/>
      <w:autoSpaceDN w:val="0"/>
      <w:adjustRightInd w:val="0"/>
      <w:spacing w:after="40" w:line="240" w:lineRule="atLeast"/>
      <w:jc w:val="center"/>
    </w:pPr>
    <w:rPr>
      <w:rFonts w:ascii="Garamond" w:eastAsiaTheme="minorEastAsia" w:hAnsi="Garamond"/>
      <w:b/>
      <w:caps/>
      <w:spacing w:val="20"/>
      <w:sz w:val="18"/>
      <w:lang w:eastAsia="en-US"/>
    </w:rPr>
  </w:style>
  <w:style w:type="character" w:customStyle="1" w:styleId="MessageHeaderChar1">
    <w:name w:val="Message Header Char1"/>
    <w:basedOn w:val="DefaultParagraphFont"/>
    <w:uiPriority w:val="99"/>
    <w:semiHidden/>
    <w:rsid w:val="00763D50"/>
    <w:rPr>
      <w:rFonts w:asciiTheme="majorHAnsi" w:eastAsiaTheme="majorEastAsia" w:hAnsiTheme="majorHAnsi" w:cstheme="majorBidi"/>
      <w:sz w:val="24"/>
      <w:szCs w:val="24"/>
      <w:shd w:val="pct20" w:color="auto" w:fill="auto"/>
      <w:lang w:eastAsia="en-US"/>
    </w:rPr>
  </w:style>
  <w:style w:type="character" w:customStyle="1" w:styleId="SignatureChar1">
    <w:name w:val="Signature Char1"/>
    <w:basedOn w:val="DefaultParagraphFont"/>
    <w:semiHidden/>
    <w:rsid w:val="00763D50"/>
    <w:rPr>
      <w:rFonts w:ascii="Calibri" w:hAnsi="Calibri"/>
      <w:szCs w:val="24"/>
      <w:lang w:eastAsia="en-US"/>
    </w:rPr>
  </w:style>
  <w:style w:type="paragraph" w:customStyle="1" w:styleId="CompanyName">
    <w:name w:val="Company Name"/>
    <w:basedOn w:val="BodyText"/>
    <w:rsid w:val="00763D50"/>
    <w:pPr>
      <w:keepLines/>
      <w:framePr w:w="8640" w:h="1440" w:wrap="notBeside" w:vAnchor="page" w:hAnchor="margin" w:xAlign="center" w:y="889"/>
      <w:pBdr>
        <w:bottom w:val="none" w:sz="0" w:space="0" w:color="auto"/>
      </w:pBdr>
      <w:overflowPunct w:val="0"/>
      <w:autoSpaceDE w:val="0"/>
      <w:autoSpaceDN w:val="0"/>
      <w:adjustRightInd w:val="0"/>
      <w:spacing w:after="40" w:line="240" w:lineRule="atLeast"/>
      <w:jc w:val="center"/>
    </w:pPr>
    <w:rPr>
      <w:rFonts w:ascii="Times New Roman" w:eastAsiaTheme="minorEastAsia" w:hAnsi="Times New Roman"/>
      <w:i w:val="0"/>
      <w:iCs w:val="0"/>
      <w:caps/>
      <w:spacing w:val="75"/>
      <w:sz w:val="24"/>
      <w:szCs w:val="20"/>
    </w:rPr>
  </w:style>
  <w:style w:type="paragraph" w:customStyle="1" w:styleId="ReturnAddress">
    <w:name w:val="Return Address"/>
    <w:rsid w:val="00763D50"/>
    <w:pPr>
      <w:framePr w:w="8640" w:hSpace="187" w:vSpace="187" w:wrap="notBeside" w:vAnchor="page" w:hAnchor="page" w:x="1729" w:y="15409" w:anchorLock="1"/>
      <w:tabs>
        <w:tab w:val="left" w:pos="2160"/>
      </w:tabs>
      <w:overflowPunct w:val="0"/>
      <w:autoSpaceDE w:val="0"/>
      <w:autoSpaceDN w:val="0"/>
      <w:adjustRightInd w:val="0"/>
      <w:spacing w:line="240" w:lineRule="atLeast"/>
      <w:ind w:right="-240"/>
      <w:jc w:val="center"/>
    </w:pPr>
    <w:rPr>
      <w:rFonts w:ascii="Garamond" w:eastAsiaTheme="minorEastAsia" w:hAnsi="Garamond"/>
      <w:caps/>
      <w:spacing w:val="30"/>
      <w:sz w:val="15"/>
      <w:lang w:eastAsia="en-US"/>
    </w:rPr>
  </w:style>
  <w:style w:type="paragraph" w:customStyle="1" w:styleId="MessageHeaderLast">
    <w:name w:val="Message Header Last"/>
    <w:basedOn w:val="MessageHeader"/>
    <w:next w:val="BodyText"/>
    <w:rsid w:val="00763D50"/>
    <w:pPr>
      <w:keepLines/>
      <w:pBdr>
        <w:top w:val="none" w:sz="0" w:space="0" w:color="auto"/>
        <w:left w:val="none" w:sz="0" w:space="0" w:color="auto"/>
        <w:bottom w:val="single" w:sz="6" w:space="18" w:color="808080"/>
        <w:right w:val="none" w:sz="0" w:space="0" w:color="auto"/>
      </w:pBdr>
      <w:shd w:val="clear" w:color="auto" w:fill="auto"/>
      <w:tabs>
        <w:tab w:val="left" w:pos="1080"/>
      </w:tabs>
      <w:spacing w:after="360" w:line="240" w:lineRule="atLeast"/>
    </w:pPr>
    <w:rPr>
      <w:rFonts w:eastAsiaTheme="minorEastAsia"/>
      <w:caps w:val="0"/>
    </w:rPr>
  </w:style>
  <w:style w:type="paragraph" w:customStyle="1" w:styleId="NormalwithHungheader">
    <w:name w:val="Normal with Hung header"/>
    <w:basedOn w:val="Normal"/>
    <w:next w:val="Header"/>
    <w:rsid w:val="00763D50"/>
    <w:pPr>
      <w:overflowPunct w:val="0"/>
      <w:autoSpaceDE w:val="0"/>
      <w:autoSpaceDN w:val="0"/>
      <w:adjustRightInd w:val="0"/>
      <w:spacing w:after="0"/>
      <w:jc w:val="left"/>
    </w:pPr>
    <w:rPr>
      <w:rFonts w:eastAsiaTheme="minorEastAsia"/>
      <w:sz w:val="24"/>
      <w:szCs w:val="20"/>
      <w:lang w:val="hu-HU"/>
    </w:rPr>
  </w:style>
  <w:style w:type="paragraph" w:customStyle="1" w:styleId="msolistparagraph0">
    <w:name w:val="msolistparagraph"/>
    <w:basedOn w:val="Normal"/>
    <w:rsid w:val="00763D50"/>
    <w:pPr>
      <w:spacing w:after="200" w:line="276" w:lineRule="auto"/>
      <w:ind w:left="720"/>
      <w:jc w:val="left"/>
    </w:pPr>
    <w:rPr>
      <w:rFonts w:eastAsiaTheme="minorEastAsia"/>
      <w:sz w:val="22"/>
      <w:szCs w:val="22"/>
    </w:rPr>
  </w:style>
  <w:style w:type="paragraph" w:customStyle="1" w:styleId="firmaname1">
    <w:name w:val="firmaname1"/>
    <w:basedOn w:val="Normal"/>
    <w:rsid w:val="00763D50"/>
    <w:pPr>
      <w:spacing w:before="120" w:after="0"/>
      <w:jc w:val="left"/>
    </w:pPr>
    <w:rPr>
      <w:rFonts w:eastAsiaTheme="minorEastAsia"/>
      <w:b/>
      <w:bCs/>
      <w:color w:val="353535"/>
      <w:sz w:val="16"/>
      <w:szCs w:val="16"/>
    </w:rPr>
  </w:style>
  <w:style w:type="paragraph" w:customStyle="1" w:styleId="C1PlainText">
    <w:name w:val="C1 Plain Text"/>
    <w:basedOn w:val="Normal"/>
    <w:rsid w:val="00763D50"/>
    <w:pPr>
      <w:overflowPunct w:val="0"/>
      <w:autoSpaceDE w:val="0"/>
      <w:autoSpaceDN w:val="0"/>
      <w:adjustRightInd w:val="0"/>
      <w:spacing w:before="120" w:after="120"/>
      <w:ind w:left="1298"/>
    </w:pPr>
    <w:rPr>
      <w:rFonts w:eastAsiaTheme="minorEastAsia"/>
      <w:sz w:val="24"/>
      <w:szCs w:val="20"/>
      <w:lang w:val="en-GB"/>
    </w:rPr>
  </w:style>
  <w:style w:type="paragraph" w:customStyle="1" w:styleId="Technical4">
    <w:name w:val="Technical 4"/>
    <w:rsid w:val="00763D50"/>
    <w:pPr>
      <w:tabs>
        <w:tab w:val="left" w:pos="-720"/>
      </w:tabs>
      <w:suppressAutoHyphens/>
    </w:pPr>
    <w:rPr>
      <w:rFonts w:ascii="Dutch Roman 10.20pt" w:hAnsi="Dutch Roman 10.20pt"/>
      <w:b/>
      <w:lang w:eastAsia="en-US"/>
    </w:rPr>
  </w:style>
  <w:style w:type="paragraph" w:customStyle="1" w:styleId="Continuingbullets">
    <w:name w:val="Continuing bullets"/>
    <w:rsid w:val="00763D50"/>
    <w:pPr>
      <w:tabs>
        <w:tab w:val="left" w:pos="1152"/>
      </w:tabs>
      <w:spacing w:before="120" w:line="264" w:lineRule="exact"/>
      <w:ind w:left="1152" w:right="720" w:hanging="432"/>
      <w:jc w:val="both"/>
    </w:pPr>
    <w:rPr>
      <w:rFonts w:ascii="Tms Rmn" w:eastAsiaTheme="minorEastAsia" w:hAnsi="Tms Rmn"/>
      <w:sz w:val="24"/>
      <w:lang w:eastAsia="en-US"/>
    </w:rPr>
  </w:style>
  <w:style w:type="paragraph" w:customStyle="1" w:styleId="Style2">
    <w:name w:val="Style2"/>
    <w:rsid w:val="00763D50"/>
    <w:pPr>
      <w:widowControl w:val="0"/>
      <w:snapToGrid w:val="0"/>
    </w:pPr>
    <w:rPr>
      <w:rFonts w:eastAsiaTheme="minorEastAsia"/>
      <w:spacing w:val="-1"/>
      <w:kern w:val="3276"/>
      <w:position w:val="-1"/>
      <w:sz w:val="24"/>
      <w:lang w:eastAsia="ru-RU"/>
    </w:rPr>
  </w:style>
  <w:style w:type="paragraph" w:customStyle="1" w:styleId="yiv2085383778msonormal">
    <w:name w:val="yiv2085383778msonormal"/>
    <w:basedOn w:val="Normal"/>
    <w:rsid w:val="00763D50"/>
    <w:pPr>
      <w:spacing w:before="100" w:beforeAutospacing="1" w:after="100" w:afterAutospacing="1"/>
      <w:jc w:val="left"/>
    </w:pPr>
    <w:rPr>
      <w:rFonts w:eastAsiaTheme="minorEastAsia"/>
      <w:sz w:val="24"/>
    </w:rPr>
  </w:style>
  <w:style w:type="paragraph" w:customStyle="1" w:styleId="Heading21">
    <w:name w:val="Heading 21"/>
    <w:basedOn w:val="Normal"/>
    <w:next w:val="Normal"/>
    <w:uiPriority w:val="9"/>
    <w:qFormat/>
    <w:rsid w:val="00763D50"/>
    <w:pPr>
      <w:pBdr>
        <w:top w:val="single" w:sz="24" w:space="0" w:color="DBE5F1"/>
        <w:left w:val="single" w:sz="24" w:space="0" w:color="DBE5F1"/>
        <w:bottom w:val="single" w:sz="24" w:space="0" w:color="DBE5F1"/>
        <w:right w:val="single" w:sz="24" w:space="0" w:color="DBE5F1"/>
      </w:pBdr>
      <w:shd w:val="clear" w:color="auto" w:fill="DBE5F1"/>
      <w:spacing w:before="200" w:after="0" w:line="276" w:lineRule="auto"/>
      <w:jc w:val="left"/>
      <w:outlineLvl w:val="1"/>
    </w:pPr>
    <w:rPr>
      <w:rFonts w:eastAsiaTheme="minorEastAsia"/>
      <w:caps/>
      <w:spacing w:val="15"/>
      <w:sz w:val="22"/>
      <w:szCs w:val="22"/>
    </w:rPr>
  </w:style>
  <w:style w:type="paragraph" w:customStyle="1" w:styleId="Heading11">
    <w:name w:val="Heading 11"/>
    <w:basedOn w:val="Normal"/>
    <w:next w:val="Normal"/>
    <w:uiPriority w:val="9"/>
    <w:qFormat/>
    <w:rsid w:val="00763D50"/>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jc w:val="left"/>
      <w:outlineLvl w:val="0"/>
    </w:pPr>
    <w:rPr>
      <w:rFonts w:asciiTheme="minorHAnsi" w:eastAsiaTheme="minorEastAsia" w:hAnsiTheme="minorHAnsi" w:cstheme="minorBidi"/>
      <w:b/>
      <w:bCs/>
      <w:caps/>
      <w:color w:val="FFFFFF"/>
      <w:spacing w:val="15"/>
      <w:sz w:val="22"/>
      <w:szCs w:val="22"/>
    </w:rPr>
  </w:style>
  <w:style w:type="paragraph" w:customStyle="1" w:styleId="Pa3">
    <w:name w:val="Pa3"/>
    <w:basedOn w:val="Normal"/>
    <w:next w:val="Normal"/>
    <w:uiPriority w:val="99"/>
    <w:rsid w:val="00763D50"/>
    <w:pPr>
      <w:autoSpaceDE w:val="0"/>
      <w:autoSpaceDN w:val="0"/>
      <w:adjustRightInd w:val="0"/>
      <w:spacing w:after="0" w:line="141" w:lineRule="atLeast"/>
      <w:jc w:val="left"/>
    </w:pPr>
    <w:rPr>
      <w:rFonts w:ascii="Arial" w:eastAsia="Calibri" w:hAnsi="Arial"/>
      <w:sz w:val="24"/>
    </w:rPr>
  </w:style>
  <w:style w:type="paragraph" w:customStyle="1" w:styleId="Heading51">
    <w:name w:val="Heading 51"/>
    <w:basedOn w:val="Normal"/>
    <w:next w:val="Normal"/>
    <w:uiPriority w:val="9"/>
    <w:qFormat/>
    <w:rsid w:val="00763D50"/>
    <w:pPr>
      <w:pBdr>
        <w:bottom w:val="single" w:sz="6" w:space="1" w:color="4F81BD"/>
      </w:pBdr>
      <w:spacing w:before="300" w:after="0" w:line="276" w:lineRule="auto"/>
      <w:jc w:val="left"/>
      <w:outlineLvl w:val="4"/>
    </w:pPr>
    <w:rPr>
      <w:rFonts w:asciiTheme="minorHAnsi" w:eastAsiaTheme="minorEastAsia" w:hAnsiTheme="minorHAnsi" w:cstheme="minorBidi"/>
      <w:b/>
      <w:caps/>
      <w:spacing w:val="10"/>
      <w:sz w:val="22"/>
      <w:szCs w:val="22"/>
    </w:rPr>
  </w:style>
  <w:style w:type="paragraph" w:customStyle="1" w:styleId="npara">
    <w:name w:val="npara"/>
    <w:rsid w:val="00763D50"/>
    <w:pPr>
      <w:spacing w:after="100" w:line="276" w:lineRule="auto"/>
    </w:pPr>
    <w:rPr>
      <w:rFonts w:ascii="Arial" w:eastAsia="Arial" w:hAnsi="Arial" w:cs="Arial"/>
      <w:lang w:eastAsia="en-US"/>
    </w:rPr>
  </w:style>
  <w:style w:type="paragraph" w:customStyle="1" w:styleId="DefaultText">
    <w:name w:val="Default Text"/>
    <w:basedOn w:val="Normal"/>
    <w:rsid w:val="00763D50"/>
    <w:pPr>
      <w:autoSpaceDE w:val="0"/>
      <w:autoSpaceDN w:val="0"/>
      <w:adjustRightInd w:val="0"/>
      <w:spacing w:after="0"/>
    </w:pPr>
    <w:rPr>
      <w:rFonts w:eastAsiaTheme="minorEastAsia"/>
      <w:sz w:val="24"/>
    </w:rPr>
  </w:style>
  <w:style w:type="paragraph" w:customStyle="1" w:styleId="BodyText21">
    <w:name w:val="Body Text 21"/>
    <w:basedOn w:val="Normal"/>
    <w:rsid w:val="00763D50"/>
    <w:pPr>
      <w:widowControl w:val="0"/>
      <w:snapToGrid w:val="0"/>
      <w:spacing w:before="240" w:after="0"/>
    </w:pPr>
    <w:rPr>
      <w:rFonts w:eastAsiaTheme="minorEastAsia"/>
      <w:sz w:val="22"/>
      <w:szCs w:val="20"/>
    </w:rPr>
  </w:style>
  <w:style w:type="paragraph" w:customStyle="1" w:styleId="FootnoteReference1">
    <w:name w:val="Footnote Reference1"/>
    <w:basedOn w:val="Normal"/>
    <w:rsid w:val="00763D50"/>
    <w:pPr>
      <w:snapToGrid w:val="0"/>
      <w:spacing w:after="0"/>
      <w:jc w:val="left"/>
    </w:pPr>
    <w:rPr>
      <w:rFonts w:ascii="Times" w:eastAsiaTheme="minorEastAsia" w:hAnsi="Times"/>
      <w:position w:val="7"/>
      <w:sz w:val="22"/>
      <w:szCs w:val="20"/>
    </w:rPr>
  </w:style>
  <w:style w:type="paragraph" w:customStyle="1" w:styleId="a2">
    <w:name w:val="Стиль"/>
    <w:basedOn w:val="Normal"/>
    <w:rsid w:val="00763D50"/>
    <w:pPr>
      <w:suppressAutoHyphens/>
      <w:autoSpaceDE w:val="0"/>
      <w:autoSpaceDN w:val="0"/>
      <w:adjustRightInd w:val="0"/>
      <w:spacing w:after="0" w:line="288" w:lineRule="auto"/>
      <w:jc w:val="left"/>
    </w:pPr>
    <w:rPr>
      <w:rFonts w:eastAsiaTheme="minorEastAsia"/>
      <w:color w:val="000000"/>
      <w:sz w:val="24"/>
      <w:lang w:eastAsia="ru-RU"/>
    </w:rPr>
  </w:style>
  <w:style w:type="paragraph" w:customStyle="1" w:styleId="f4">
    <w:name w:val="f4"/>
    <w:semiHidden/>
    <w:rsid w:val="00763D50"/>
    <w:pPr>
      <w:widowControl w:val="0"/>
    </w:pPr>
    <w:rPr>
      <w:rFonts w:ascii="CG Times" w:hAnsi="CG Times"/>
      <w:sz w:val="22"/>
      <w:lang w:eastAsia="en-US"/>
    </w:rPr>
  </w:style>
  <w:style w:type="paragraph" w:customStyle="1" w:styleId="Tablenormaltext">
    <w:name w:val="Table normal text"/>
    <w:basedOn w:val="Normal"/>
    <w:autoRedefine/>
    <w:rsid w:val="00763D50"/>
    <w:pPr>
      <w:spacing w:after="0"/>
      <w:jc w:val="left"/>
    </w:pPr>
    <w:rPr>
      <w:rFonts w:eastAsiaTheme="minorEastAsia"/>
      <w:bCs/>
      <w:iCs/>
      <w:szCs w:val="20"/>
    </w:rPr>
  </w:style>
  <w:style w:type="character" w:customStyle="1" w:styleId="NoSpacingCharChar">
    <w:name w:val="No Spacing Char Char"/>
    <w:link w:val="NoSpacing1"/>
    <w:locked/>
    <w:rsid w:val="00763D50"/>
    <w:rPr>
      <w:rFonts w:ascii="SimSun" w:hAnsi="SimSun"/>
      <w:kern w:val="2"/>
      <w:sz w:val="24"/>
    </w:rPr>
  </w:style>
  <w:style w:type="paragraph" w:customStyle="1" w:styleId="NoSpacing1">
    <w:name w:val="No Spacing1"/>
    <w:basedOn w:val="Normal"/>
    <w:link w:val="NoSpacingCharChar"/>
    <w:rsid w:val="00763D50"/>
    <w:pPr>
      <w:spacing w:after="0"/>
      <w:jc w:val="left"/>
    </w:pPr>
    <w:rPr>
      <w:rFonts w:ascii="SimSun" w:hAnsi="SimSun"/>
      <w:kern w:val="2"/>
      <w:sz w:val="24"/>
      <w:szCs w:val="20"/>
      <w:lang w:eastAsia="zh-CN"/>
    </w:rPr>
  </w:style>
  <w:style w:type="paragraph" w:customStyle="1" w:styleId="p28">
    <w:name w:val="p28"/>
    <w:basedOn w:val="Normal"/>
    <w:rsid w:val="00763D50"/>
    <w:pPr>
      <w:widowControl w:val="0"/>
      <w:tabs>
        <w:tab w:val="left" w:pos="680"/>
        <w:tab w:val="left" w:pos="1060"/>
      </w:tabs>
      <w:snapToGrid w:val="0"/>
      <w:spacing w:after="0" w:line="240" w:lineRule="atLeast"/>
      <w:ind w:left="432" w:hanging="288"/>
      <w:jc w:val="left"/>
    </w:pPr>
    <w:rPr>
      <w:rFonts w:eastAsiaTheme="minorEastAsia"/>
      <w:sz w:val="24"/>
      <w:szCs w:val="20"/>
    </w:rPr>
  </w:style>
  <w:style w:type="paragraph" w:customStyle="1" w:styleId="font21">
    <w:name w:val="font21"/>
    <w:basedOn w:val="Normal"/>
    <w:rsid w:val="00763D50"/>
    <w:pPr>
      <w:spacing w:before="100" w:beforeAutospacing="1" w:after="100" w:afterAutospacing="1"/>
      <w:jc w:val="left"/>
    </w:pPr>
    <w:rPr>
      <w:rFonts w:ascii="SimSun" w:hAnsi="SimSun" w:cs="SimSun"/>
      <w:color w:val="000000"/>
      <w:sz w:val="18"/>
      <w:szCs w:val="18"/>
      <w:lang w:eastAsia="zh-CN"/>
    </w:rPr>
  </w:style>
  <w:style w:type="paragraph" w:customStyle="1" w:styleId="xl99">
    <w:name w:val="xl99"/>
    <w:basedOn w:val="Normal"/>
    <w:rsid w:val="00763D50"/>
    <w:pPr>
      <w:pBdr>
        <w:top w:val="single" w:sz="4" w:space="0" w:color="auto"/>
        <w:left w:val="single" w:sz="4" w:space="0" w:color="auto"/>
        <w:bottom w:val="single" w:sz="4" w:space="0" w:color="auto"/>
        <w:right w:val="single" w:sz="4" w:space="0" w:color="auto"/>
      </w:pBdr>
      <w:shd w:val="clear" w:color="auto" w:fill="DAEEF3"/>
      <w:spacing w:before="100" w:beforeAutospacing="1" w:after="100" w:afterAutospacing="1"/>
      <w:jc w:val="center"/>
    </w:pPr>
    <w:rPr>
      <w:b/>
      <w:bCs/>
      <w:sz w:val="18"/>
      <w:szCs w:val="18"/>
      <w:lang w:eastAsia="zh-CN"/>
    </w:rPr>
  </w:style>
  <w:style w:type="paragraph" w:customStyle="1" w:styleId="BodyText1">
    <w:name w:val="BodyText 1"/>
    <w:basedOn w:val="Normal"/>
    <w:uiPriority w:val="99"/>
    <w:rsid w:val="00763D50"/>
    <w:pPr>
      <w:tabs>
        <w:tab w:val="left" w:pos="720"/>
      </w:tabs>
      <w:spacing w:after="0"/>
    </w:pPr>
    <w:rPr>
      <w:rFonts w:eastAsia="Times New Roman" w:hAnsi="Times New Roman Bold"/>
      <w:sz w:val="22"/>
      <w:szCs w:val="22"/>
      <w:lang w:val="en-GB"/>
    </w:rPr>
  </w:style>
  <w:style w:type="character" w:styleId="LineNumber">
    <w:name w:val="line number"/>
    <w:uiPriority w:val="99"/>
    <w:semiHidden/>
    <w:unhideWhenUsed/>
    <w:rsid w:val="00763D50"/>
    <w:rPr>
      <w:sz w:val="18"/>
    </w:rPr>
  </w:style>
  <w:style w:type="character" w:customStyle="1" w:styleId="Lead-inEmphasis">
    <w:name w:val="Lead-in Emphasis"/>
    <w:rsid w:val="00763D50"/>
    <w:rPr>
      <w:caps/>
      <w:sz w:val="19"/>
    </w:rPr>
  </w:style>
  <w:style w:type="character" w:customStyle="1" w:styleId="MacroTextChar1">
    <w:name w:val="Macro Text Char1"/>
    <w:basedOn w:val="DefaultParagraphFont"/>
    <w:uiPriority w:val="99"/>
    <w:semiHidden/>
    <w:rsid w:val="00763D50"/>
    <w:rPr>
      <w:rFonts w:ascii="Consolas" w:hAnsi="Consolas"/>
      <w:lang w:eastAsia="en-US"/>
    </w:rPr>
  </w:style>
  <w:style w:type="character" w:customStyle="1" w:styleId="Superscript">
    <w:name w:val="Superscript"/>
    <w:rsid w:val="00763D50"/>
    <w:rPr>
      <w:vertAlign w:val="superscript"/>
    </w:rPr>
  </w:style>
  <w:style w:type="character" w:customStyle="1" w:styleId="MessageHeaderLabel">
    <w:name w:val="Message Header Label"/>
    <w:rsid w:val="00763D50"/>
    <w:rPr>
      <w:b/>
      <w:bCs w:val="0"/>
      <w:sz w:val="18"/>
    </w:rPr>
  </w:style>
  <w:style w:type="character" w:customStyle="1" w:styleId="DateChar1">
    <w:name w:val="Date Char1"/>
    <w:basedOn w:val="DefaultParagraphFont"/>
    <w:uiPriority w:val="99"/>
    <w:rsid w:val="00763D50"/>
    <w:rPr>
      <w:rFonts w:ascii="Calibri" w:hAnsi="Calibri"/>
      <w:szCs w:val="24"/>
      <w:lang w:eastAsia="en-US"/>
    </w:rPr>
  </w:style>
  <w:style w:type="character" w:customStyle="1" w:styleId="ClosingChar1">
    <w:name w:val="Closing Char1"/>
    <w:basedOn w:val="DefaultParagraphFont"/>
    <w:semiHidden/>
    <w:rsid w:val="00763D50"/>
    <w:rPr>
      <w:rFonts w:ascii="Calibri" w:hAnsi="Calibri"/>
      <w:szCs w:val="24"/>
      <w:lang w:eastAsia="en-US"/>
    </w:rPr>
  </w:style>
  <w:style w:type="character" w:customStyle="1" w:styleId="BodyText2Char1">
    <w:name w:val="Body Text 2 Char1"/>
    <w:basedOn w:val="DefaultParagraphFont"/>
    <w:semiHidden/>
    <w:rsid w:val="00763D50"/>
    <w:rPr>
      <w:rFonts w:ascii="Garamond" w:eastAsiaTheme="minorEastAsia" w:hAnsi="Garamond"/>
      <w:sz w:val="22"/>
      <w:lang w:val="en-GB" w:eastAsia="en-US"/>
    </w:rPr>
  </w:style>
  <w:style w:type="character" w:customStyle="1" w:styleId="Slogan">
    <w:name w:val="Slogan"/>
    <w:rsid w:val="00763D50"/>
    <w:rPr>
      <w:i/>
      <w:iCs w:val="0"/>
      <w:spacing w:val="70"/>
      <w:sz w:val="21"/>
    </w:rPr>
  </w:style>
  <w:style w:type="character" w:customStyle="1" w:styleId="BodyText3Char1">
    <w:name w:val="Body Text 3 Char1"/>
    <w:basedOn w:val="DefaultParagraphFont"/>
    <w:uiPriority w:val="99"/>
    <w:semiHidden/>
    <w:rsid w:val="00763D50"/>
    <w:rPr>
      <w:rFonts w:ascii="Garamond" w:eastAsiaTheme="minorEastAsia" w:hAnsi="Garamond"/>
      <w:sz w:val="16"/>
      <w:szCs w:val="16"/>
      <w:lang w:val="en-GB" w:eastAsia="en-US"/>
    </w:rPr>
  </w:style>
  <w:style w:type="character" w:customStyle="1" w:styleId="BodyTextIndentChar1">
    <w:name w:val="Body Text Indent Char1"/>
    <w:basedOn w:val="DefaultParagraphFont"/>
    <w:uiPriority w:val="99"/>
    <w:semiHidden/>
    <w:rsid w:val="00763D50"/>
    <w:rPr>
      <w:rFonts w:ascii="Garamond" w:eastAsiaTheme="minorEastAsia" w:hAnsi="Garamond"/>
      <w:sz w:val="22"/>
      <w:lang w:val="en-GB" w:eastAsia="en-US"/>
    </w:rPr>
  </w:style>
  <w:style w:type="character" w:customStyle="1" w:styleId="BodyTextIndent2Char1">
    <w:name w:val="Body Text Indent 2 Char1"/>
    <w:basedOn w:val="DefaultParagraphFont"/>
    <w:uiPriority w:val="99"/>
    <w:semiHidden/>
    <w:rsid w:val="00763D50"/>
    <w:rPr>
      <w:rFonts w:ascii="Garamond" w:eastAsiaTheme="minorEastAsia" w:hAnsi="Garamond"/>
      <w:sz w:val="22"/>
      <w:lang w:val="en-GB" w:eastAsia="en-US"/>
    </w:rPr>
  </w:style>
  <w:style w:type="character" w:customStyle="1" w:styleId="plainlinksneverexpand">
    <w:name w:val="plainlinksneverexpand"/>
    <w:rsid w:val="00763D50"/>
    <w:rPr>
      <w:rFonts w:ascii="Times New Roman" w:hAnsi="Times New Roman" w:cs="Times New Roman" w:hint="default"/>
    </w:rPr>
  </w:style>
  <w:style w:type="character" w:customStyle="1" w:styleId="mw-formatted-date">
    <w:name w:val="mw-formatted-date"/>
    <w:rsid w:val="00763D50"/>
  </w:style>
  <w:style w:type="character" w:customStyle="1" w:styleId="googqs-tidbit1">
    <w:name w:val="goog_qs-tidbit1"/>
    <w:rsid w:val="00763D50"/>
  </w:style>
  <w:style w:type="character" w:customStyle="1" w:styleId="searchword">
    <w:name w:val="searchword"/>
    <w:rsid w:val="00763D50"/>
    <w:rPr>
      <w:shd w:val="clear" w:color="auto" w:fill="FFFFA0"/>
    </w:rPr>
  </w:style>
  <w:style w:type="character" w:customStyle="1" w:styleId="postal-code">
    <w:name w:val="postal-code"/>
    <w:rsid w:val="00763D50"/>
    <w:rPr>
      <w:rFonts w:ascii="Times New Roman" w:hAnsi="Times New Roman" w:cs="Times New Roman" w:hint="default"/>
    </w:rPr>
  </w:style>
  <w:style w:type="character" w:customStyle="1" w:styleId="region">
    <w:name w:val="region"/>
    <w:rsid w:val="00763D50"/>
    <w:rPr>
      <w:rFonts w:ascii="Times New Roman" w:hAnsi="Times New Roman" w:cs="Times New Roman" w:hint="default"/>
    </w:rPr>
  </w:style>
  <w:style w:type="character" w:customStyle="1" w:styleId="atn">
    <w:name w:val="atn"/>
    <w:rsid w:val="00763D50"/>
    <w:rPr>
      <w:rFonts w:ascii="Times New Roman" w:hAnsi="Times New Roman" w:cs="Times New Roman" w:hint="default"/>
    </w:rPr>
  </w:style>
  <w:style w:type="character" w:customStyle="1" w:styleId="gt-icon-text1">
    <w:name w:val="gt-icon-text1"/>
    <w:rsid w:val="00763D50"/>
    <w:rPr>
      <w:rFonts w:ascii="Times New Roman" w:hAnsi="Times New Roman" w:cs="Times New Roman" w:hint="default"/>
    </w:rPr>
  </w:style>
  <w:style w:type="character" w:customStyle="1" w:styleId="BalloonTextChar1">
    <w:name w:val="Balloon Text Char1"/>
    <w:basedOn w:val="DefaultParagraphFont"/>
    <w:uiPriority w:val="99"/>
    <w:semiHidden/>
    <w:rsid w:val="00763D50"/>
    <w:rPr>
      <w:rFonts w:ascii="Segoe UI" w:eastAsiaTheme="minorEastAsia" w:hAnsi="Segoe UI" w:cs="Segoe UI"/>
      <w:sz w:val="18"/>
      <w:szCs w:val="18"/>
      <w:lang w:val="en-GB" w:eastAsia="en-US"/>
    </w:rPr>
  </w:style>
  <w:style w:type="character" w:customStyle="1" w:styleId="apple-style-span">
    <w:name w:val="apple-style-span"/>
    <w:rsid w:val="00763D50"/>
  </w:style>
  <w:style w:type="character" w:customStyle="1" w:styleId="yshortcuts">
    <w:name w:val="yshortcuts"/>
    <w:rsid w:val="00763D50"/>
  </w:style>
  <w:style w:type="character" w:customStyle="1" w:styleId="SubtitleChar1">
    <w:name w:val="Subtitle Char1"/>
    <w:basedOn w:val="DefaultParagraphFont"/>
    <w:uiPriority w:val="11"/>
    <w:rsid w:val="00763D50"/>
    <w:rPr>
      <w:rFonts w:asciiTheme="minorHAnsi" w:eastAsiaTheme="minorEastAsia" w:hAnsiTheme="minorHAnsi" w:cstheme="minorBidi"/>
      <w:color w:val="5A5A5A" w:themeColor="text1" w:themeTint="A5"/>
      <w:spacing w:val="15"/>
      <w:sz w:val="22"/>
      <w:szCs w:val="22"/>
      <w:lang w:eastAsia="en-US"/>
    </w:rPr>
  </w:style>
  <w:style w:type="character" w:customStyle="1" w:styleId="CommentSubjectChar1">
    <w:name w:val="Comment Subject Char1"/>
    <w:basedOn w:val="CommentTextChar"/>
    <w:uiPriority w:val="99"/>
    <w:semiHidden/>
    <w:rsid w:val="00763D50"/>
    <w:rPr>
      <w:rFonts w:ascii="Garamond" w:eastAsiaTheme="minorEastAsia" w:hAnsi="Garamond" w:cs="Times New Roman"/>
      <w:b/>
      <w:bCs/>
      <w:lang w:val="en-GB" w:eastAsia="en-US"/>
    </w:rPr>
  </w:style>
  <w:style w:type="character" w:customStyle="1" w:styleId="read-more-text1">
    <w:name w:val="read-more-text1"/>
    <w:basedOn w:val="DefaultParagraphFont"/>
    <w:rsid w:val="00763D50"/>
    <w:rPr>
      <w:vanish/>
      <w:webHidden w:val="0"/>
      <w:specVanish/>
    </w:rPr>
  </w:style>
  <w:style w:type="character" w:customStyle="1" w:styleId="TitleChar2">
    <w:name w:val="Title Char2"/>
    <w:basedOn w:val="DefaultParagraphFont"/>
    <w:uiPriority w:val="10"/>
    <w:rsid w:val="00763D50"/>
    <w:rPr>
      <w:rFonts w:asciiTheme="majorHAnsi" w:eastAsiaTheme="majorEastAsia" w:hAnsiTheme="majorHAnsi" w:cstheme="majorBidi"/>
      <w:spacing w:val="-10"/>
      <w:kern w:val="28"/>
      <w:sz w:val="56"/>
      <w:szCs w:val="56"/>
      <w:lang w:val="en-GB" w:eastAsia="en-US"/>
    </w:rPr>
  </w:style>
  <w:style w:type="character" w:customStyle="1" w:styleId="undpStyle">
    <w:name w:val="undpStyle"/>
    <w:rsid w:val="00763D50"/>
    <w:rPr>
      <w:rFonts w:ascii="Calibri" w:hAnsi="Calibri" w:cs="Calibri" w:hint="default"/>
      <w:sz w:val="22"/>
      <w:szCs w:val="22"/>
    </w:rPr>
  </w:style>
  <w:style w:type="character" w:customStyle="1" w:styleId="st1">
    <w:name w:val="st1"/>
    <w:basedOn w:val="DefaultParagraphFont"/>
    <w:rsid w:val="00763D50"/>
  </w:style>
  <w:style w:type="character" w:customStyle="1" w:styleId="unHeaderStyle">
    <w:name w:val="unHeaderStyle"/>
    <w:rsid w:val="00763D50"/>
    <w:rPr>
      <w:rFonts w:ascii="Calibri" w:hAnsi="Calibri" w:cs="Calibri" w:hint="default"/>
      <w:b/>
      <w:bCs w:val="0"/>
      <w:sz w:val="28"/>
      <w:szCs w:val="28"/>
    </w:rPr>
  </w:style>
  <w:style w:type="character" w:customStyle="1" w:styleId="A8">
    <w:name w:val="A8"/>
    <w:uiPriority w:val="99"/>
    <w:rsid w:val="00763D50"/>
    <w:rPr>
      <w:rFonts w:ascii="Adobe Caslon Pro" w:hAnsi="Adobe Caslon Pro" w:cs="Adobe Caslon Pro" w:hint="default"/>
      <w:color w:val="000000"/>
      <w:sz w:val="22"/>
      <w:szCs w:val="22"/>
    </w:rPr>
  </w:style>
  <w:style w:type="character" w:customStyle="1" w:styleId="Date1">
    <w:name w:val="Date1"/>
    <w:basedOn w:val="DefaultParagraphFont"/>
    <w:rsid w:val="00763D50"/>
  </w:style>
  <w:style w:type="character" w:customStyle="1" w:styleId="Char2">
    <w:name w:val="脚注文本 Char"/>
    <w:aliases w:val="Geneva 9 Char,Font: Geneva 9 Char,Boston 10 Char,f Char,single space Char,Footnote Text Char Char Char Char Char,Footnote Text Char Char Char1,footnote text Char,Footnote Text Char2 Char,Footnote Text Char1 Char1 Char,ft Char,fn Char"/>
    <w:uiPriority w:val="99"/>
    <w:rsid w:val="00763D50"/>
    <w:rPr>
      <w:rFonts w:ascii="Garamond" w:hAnsi="Garamond" w:hint="default"/>
      <w:lang w:val="en-GB"/>
    </w:rPr>
  </w:style>
  <w:style w:type="character" w:customStyle="1" w:styleId="s1">
    <w:name w:val="s1"/>
    <w:rsid w:val="00763D50"/>
  </w:style>
  <w:style w:type="character" w:customStyle="1" w:styleId="s2">
    <w:name w:val="s2"/>
    <w:rsid w:val="00763D50"/>
    <w:rPr>
      <w:rFonts w:ascii="pingfang sc" w:eastAsia="pingfang sc" w:hAnsi="pingfang sc" w:cs="pingfang sc" w:hint="eastAsia"/>
      <w:sz w:val="22"/>
      <w:szCs w:val="22"/>
    </w:rPr>
  </w:style>
  <w:style w:type="character" w:customStyle="1" w:styleId="DocumentMapChar1">
    <w:name w:val="Document Map Char1"/>
    <w:basedOn w:val="DefaultParagraphFont"/>
    <w:uiPriority w:val="99"/>
    <w:semiHidden/>
    <w:rsid w:val="00763D50"/>
    <w:rPr>
      <w:rFonts w:ascii="Segoe UI" w:eastAsiaTheme="minorEastAsia" w:hAnsi="Segoe UI" w:cs="Segoe UI"/>
      <w:sz w:val="16"/>
      <w:szCs w:val="16"/>
      <w:lang w:val="en-GB" w:eastAsia="en-US"/>
    </w:rPr>
  </w:style>
  <w:style w:type="paragraph" w:customStyle="1" w:styleId="Heading31">
    <w:name w:val="Heading 31"/>
    <w:basedOn w:val="Heading51"/>
    <w:next w:val="Normal"/>
    <w:uiPriority w:val="9"/>
    <w:qFormat/>
    <w:rsid w:val="00763D50"/>
  </w:style>
  <w:style w:type="table" w:styleId="LightList">
    <w:name w:val="Light List"/>
    <w:basedOn w:val="TableNormal"/>
    <w:uiPriority w:val="61"/>
    <w:semiHidden/>
    <w:unhideWhenUsed/>
    <w:rsid w:val="00763D50"/>
    <w:rPr>
      <w:rFonts w:eastAsiaTheme="minorEastAsia"/>
      <w:lang w:eastAsia="en-US"/>
    </w:rPr>
    <w:tblPr>
      <w:tblStyleRowBandSize w:val="1"/>
      <w:tblStyleColBandSize w:val="1"/>
      <w:tblInd w:w="0" w:type="nil"/>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MediumShading2">
    <w:name w:val="Medium Shading 2"/>
    <w:basedOn w:val="TableNormal"/>
    <w:uiPriority w:val="64"/>
    <w:semiHidden/>
    <w:unhideWhenUsed/>
    <w:rsid w:val="00763D50"/>
    <w:rPr>
      <w:rFonts w:eastAsiaTheme="minorEastAsia"/>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semiHidden/>
    <w:unhideWhenUsed/>
    <w:rsid w:val="00763D50"/>
    <w:rPr>
      <w:rFonts w:eastAsiaTheme="minorEastAsia"/>
      <w:color w:val="000000" w:themeColor="text1"/>
      <w:lang w:eastAsia="en-US"/>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ColorfulList">
    <w:name w:val="Colorful List"/>
    <w:basedOn w:val="TableNormal"/>
    <w:uiPriority w:val="72"/>
    <w:semiHidden/>
    <w:unhideWhenUsed/>
    <w:rsid w:val="00763D50"/>
    <w:rPr>
      <w:rFonts w:eastAsiaTheme="minorEastAsia"/>
      <w:color w:val="000000" w:themeColor="text1"/>
      <w:lang w:eastAsia="en-US"/>
    </w:rPr>
    <w:tblPr>
      <w:tblStyleRowBandSize w:val="1"/>
      <w:tblStyleColBandSize w:val="1"/>
      <w:tblInd w:w="0" w:type="nil"/>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ghtList-Accent1">
    <w:name w:val="Light List Accent 1"/>
    <w:basedOn w:val="TableNormal"/>
    <w:uiPriority w:val="61"/>
    <w:semiHidden/>
    <w:unhideWhenUsed/>
    <w:rsid w:val="00763D50"/>
    <w:rPr>
      <w:rFonts w:eastAsiaTheme="minorEastAsia"/>
      <w:lang w:eastAsia="en-US"/>
    </w:rPr>
    <w:tblPr>
      <w:tblStyleRowBandSize w:val="1"/>
      <w:tblStyleColBandSize w:val="1"/>
      <w:tblInd w:w="0" w:type="nil"/>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472C4" w:themeFill="accent1"/>
      </w:tcPr>
    </w:tblStylePr>
    <w:tblStylePr w:type="lastRow">
      <w:pPr>
        <w:spacing w:beforeLines="0" w:before="0" w:beforeAutospacing="0" w:afterLines="0" w:after="0" w:afterAutospacing="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ColorfulList-Accent3">
    <w:name w:val="Colorful List Accent 3"/>
    <w:basedOn w:val="TableNormal"/>
    <w:uiPriority w:val="72"/>
    <w:unhideWhenUsed/>
    <w:rsid w:val="00763D50"/>
    <w:rPr>
      <w:rFonts w:eastAsiaTheme="minorEastAsia"/>
      <w:color w:val="000000" w:themeColor="text1"/>
      <w:lang w:eastAsia="en-US"/>
    </w:rPr>
    <w:tblPr>
      <w:tblStyleRowBandSize w:val="1"/>
      <w:tblStyleColBandSize w:val="1"/>
      <w:tblInd w:w="0" w:type="nil"/>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MediumShading2-Accent4">
    <w:name w:val="Medium Shading 2 Accent 4"/>
    <w:basedOn w:val="TableNormal"/>
    <w:uiPriority w:val="64"/>
    <w:unhideWhenUsed/>
    <w:rsid w:val="00763D50"/>
    <w:rPr>
      <w:rFonts w:eastAsiaTheme="minorEastAsia"/>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4">
    <w:name w:val="Medium List 1 Accent 4"/>
    <w:basedOn w:val="TableNormal"/>
    <w:uiPriority w:val="65"/>
    <w:unhideWhenUsed/>
    <w:rsid w:val="00763D50"/>
    <w:rPr>
      <w:rFonts w:eastAsiaTheme="minorEastAsia"/>
      <w:color w:val="000000" w:themeColor="text1"/>
      <w:lang w:eastAsia="en-US"/>
    </w:rPr>
    <w:tblPr>
      <w:tblStyleRowBandSize w:val="1"/>
      <w:tblStyleColBandSize w:val="1"/>
      <w:tblInd w:w="0" w:type="nil"/>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hint="default"/>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LightList-Accent5">
    <w:name w:val="Light List Accent 5"/>
    <w:basedOn w:val="TableNormal"/>
    <w:uiPriority w:val="61"/>
    <w:unhideWhenUsed/>
    <w:rsid w:val="00763D50"/>
    <w:rPr>
      <w:rFonts w:eastAsiaTheme="minorEastAsia"/>
      <w:lang w:eastAsia="en-US"/>
    </w:rPr>
    <w:tblPr>
      <w:tblStyleRowBandSize w:val="1"/>
      <w:tblStyleColBandSize w:val="1"/>
      <w:tblInd w:w="0" w:type="nil"/>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Lines="0" w:before="0" w:beforeAutospacing="0" w:afterLines="0" w:after="0" w:afterAutospacing="0" w:line="240" w:lineRule="auto"/>
      </w:pPr>
      <w:rPr>
        <w:b/>
        <w:bCs/>
        <w:color w:val="FFFFFF" w:themeColor="background1"/>
      </w:rPr>
      <w:tblPr/>
      <w:tcPr>
        <w:shd w:val="clear" w:color="auto" w:fill="5B9BD5" w:themeFill="accent5"/>
      </w:tcPr>
    </w:tblStylePr>
    <w:tblStylePr w:type="lastRow">
      <w:pPr>
        <w:spacing w:beforeLines="0" w:before="0" w:beforeAutospacing="0" w:afterLines="0" w:after="0" w:afterAutospacing="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MediumShading2-Accent5">
    <w:name w:val="Medium Shading 2 Accent 5"/>
    <w:basedOn w:val="TableNormal"/>
    <w:uiPriority w:val="64"/>
    <w:unhideWhenUsed/>
    <w:rsid w:val="00763D50"/>
    <w:rPr>
      <w:rFonts w:eastAsiaTheme="minorEastAsia"/>
      <w:lang w:eastAsia="en-US"/>
    </w:rPr>
    <w:tblPr>
      <w:tblStyleRowBandSize w:val="1"/>
      <w:tblStyleColBandSize w:val="1"/>
      <w:tblInd w:w="0" w:type="nil"/>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olorfulGrid-Accent5">
    <w:name w:val="Colorful Grid Accent 5"/>
    <w:basedOn w:val="TableNormal"/>
    <w:uiPriority w:val="73"/>
    <w:unhideWhenUsed/>
    <w:rsid w:val="00763D50"/>
    <w:rPr>
      <w:rFonts w:eastAsiaTheme="minorEastAsia"/>
      <w:color w:val="000000" w:themeColor="text1"/>
      <w:lang w:eastAsia="en-US"/>
    </w:rPr>
    <w:tblPr>
      <w:tblStyleRowBandSize w:val="1"/>
      <w:tblStyleColBandSize w:val="1"/>
      <w:tblInd w:w="0" w:type="nil"/>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paragraph" w:styleId="List5">
    <w:name w:val="List 5"/>
    <w:basedOn w:val="List"/>
    <w:uiPriority w:val="99"/>
    <w:rsid w:val="00E2129C"/>
    <w:pPr>
      <w:spacing w:after="120" w:line="240" w:lineRule="atLeast"/>
      <w:ind w:left="1800"/>
      <w:contextualSpacing w:val="0"/>
      <w:jc w:val="both"/>
      <w:textAlignment w:val="baseline"/>
    </w:pPr>
    <w:rPr>
      <w:rFonts w:ascii="Times New Roman" w:hAnsi="Times New Roman"/>
      <w:sz w:val="24"/>
      <w:lang w:val="en-US"/>
    </w:rPr>
  </w:style>
  <w:style w:type="paragraph" w:styleId="List4">
    <w:name w:val="List 4"/>
    <w:basedOn w:val="List"/>
    <w:uiPriority w:val="99"/>
    <w:rsid w:val="00E2129C"/>
    <w:pPr>
      <w:spacing w:after="120" w:line="240" w:lineRule="atLeast"/>
      <w:ind w:left="1440"/>
      <w:contextualSpacing w:val="0"/>
      <w:jc w:val="both"/>
      <w:textAlignment w:val="baseline"/>
    </w:pPr>
    <w:rPr>
      <w:rFonts w:ascii="Times New Roman" w:hAnsi="Times New Roman"/>
      <w:sz w:val="24"/>
      <w:lang w:val="en-US"/>
    </w:rPr>
  </w:style>
  <w:style w:type="paragraph" w:customStyle="1" w:styleId="21">
    <w:name w:val="标题 21"/>
    <w:basedOn w:val="Normal"/>
    <w:next w:val="Normal"/>
    <w:uiPriority w:val="9"/>
    <w:qFormat/>
    <w:rsid w:val="00E2129C"/>
    <w:pPr>
      <w:pBdr>
        <w:top w:val="single" w:sz="24" w:space="0" w:color="4F81BD"/>
        <w:left w:val="single" w:sz="24" w:space="0" w:color="4F81BD"/>
        <w:bottom w:val="single" w:sz="24" w:space="0" w:color="4F81BD"/>
        <w:right w:val="single" w:sz="24" w:space="0" w:color="4F81BD"/>
      </w:pBdr>
      <w:shd w:val="clear" w:color="auto" w:fill="4F81BD"/>
      <w:spacing w:before="200" w:after="0" w:line="276" w:lineRule="auto"/>
      <w:jc w:val="left"/>
      <w:outlineLvl w:val="0"/>
    </w:pPr>
    <w:rPr>
      <w:rFonts w:asciiTheme="minorHAnsi" w:eastAsiaTheme="minorEastAsia" w:hAnsiTheme="minorHAnsi" w:cstheme="minorBidi"/>
      <w:b/>
      <w:bCs/>
      <w:caps/>
      <w:color w:val="FFFFFF"/>
      <w:spacing w:val="15"/>
      <w:sz w:val="22"/>
      <w:szCs w:val="22"/>
    </w:rPr>
  </w:style>
  <w:style w:type="paragraph" w:customStyle="1" w:styleId="BodyGaramond11">
    <w:name w:val="Body Garamond (11)"/>
    <w:rsid w:val="00E2129C"/>
    <w:pPr>
      <w:tabs>
        <w:tab w:val="left" w:pos="1440"/>
      </w:tabs>
      <w:spacing w:after="160" w:line="280" w:lineRule="exact"/>
    </w:pPr>
    <w:rPr>
      <w:rFonts w:ascii="Garamond" w:hAnsi="Garamond"/>
      <w:color w:val="000000"/>
      <w:sz w:val="22"/>
      <w:szCs w:val="24"/>
      <w:lang w:eastAsia="en-US"/>
    </w:rPr>
  </w:style>
  <w:style w:type="character" w:customStyle="1" w:styleId="resultseparator">
    <w:name w:val="result_separator"/>
    <w:basedOn w:val="DefaultParagraphFont"/>
    <w:rsid w:val="00E2129C"/>
  </w:style>
  <w:style w:type="character" w:customStyle="1" w:styleId="basic-word">
    <w:name w:val="basic-word"/>
    <w:basedOn w:val="DefaultParagraphFont"/>
    <w:rsid w:val="00E2129C"/>
  </w:style>
  <w:style w:type="character" w:customStyle="1" w:styleId="wordChar">
    <w:name w:val="word 正文 Char"/>
    <w:basedOn w:val="DefaultParagraphFont"/>
    <w:rsid w:val="00E2129C"/>
    <w:rPr>
      <w:rFonts w:ascii="Calibri" w:hAnsi="Calibri"/>
      <w:sz w:val="22"/>
      <w:lang w:val="en-GB" w:eastAsia="zh-CN"/>
    </w:rPr>
  </w:style>
  <w:style w:type="paragraph" w:styleId="TOCHeading">
    <w:name w:val="TOC Heading"/>
    <w:basedOn w:val="Heading1"/>
    <w:next w:val="Normal"/>
    <w:uiPriority w:val="39"/>
    <w:unhideWhenUsed/>
    <w:qFormat/>
    <w:rsid w:val="00E2129C"/>
    <w:pPr>
      <w:keepLines/>
      <w:numPr>
        <w:numId w:val="0"/>
      </w:numPr>
      <w:pBdr>
        <w:top w:val="none" w:sz="0" w:space="0" w:color="auto"/>
      </w:pBdr>
      <w:tabs>
        <w:tab w:val="clear" w:pos="720"/>
      </w:tabs>
      <w:suppressAutoHyphens w:val="0"/>
      <w:spacing w:before="120" w:after="0" w:line="259" w:lineRule="auto"/>
      <w:outlineLvl w:val="9"/>
    </w:pPr>
    <w:rPr>
      <w:rFonts w:eastAsiaTheme="majorEastAsia" w:cstheme="majorBidi"/>
      <w:b w:val="0"/>
      <w:smallCaps w:val="0"/>
      <w:color w:val="2F5496" w:themeColor="accent1" w:themeShade="BF"/>
      <w:spacing w:val="0"/>
      <w:sz w:val="32"/>
      <w:szCs w:val="32"/>
      <w:lang w:eastAsia="zh-CN"/>
    </w:rPr>
  </w:style>
  <w:style w:type="table" w:customStyle="1" w:styleId="TableGrid0">
    <w:name w:val="TableGrid"/>
    <w:rsid w:val="0053732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BodyText10">
    <w:name w:val="Body Text1"/>
    <w:basedOn w:val="Normal"/>
    <w:link w:val="BodyText1Char"/>
    <w:autoRedefine/>
    <w:qFormat/>
    <w:rsid w:val="00335501"/>
    <w:pPr>
      <w:spacing w:before="120" w:after="120"/>
    </w:pPr>
    <w:rPr>
      <w:rFonts w:eastAsiaTheme="minorEastAsia"/>
      <w:szCs w:val="22"/>
      <w:lang w:val="en-GB"/>
    </w:rPr>
  </w:style>
  <w:style w:type="character" w:customStyle="1" w:styleId="BodyText1Char">
    <w:name w:val="Body Text1 Char"/>
    <w:basedOn w:val="DefaultParagraphFont"/>
    <w:link w:val="BodyText10"/>
    <w:rsid w:val="00335501"/>
    <w:rPr>
      <w:rFonts w:eastAsiaTheme="minorEastAsia"/>
      <w:szCs w:val="22"/>
      <w:lang w:val="en-GB" w:eastAsia="en-US"/>
    </w:rPr>
  </w:style>
  <w:style w:type="character" w:customStyle="1" w:styleId="A7">
    <w:name w:val="A7"/>
    <w:uiPriority w:val="99"/>
    <w:rsid w:val="00F92BFC"/>
    <w:rPr>
      <w:color w:val="221E1F"/>
      <w:sz w:val="13"/>
      <w:szCs w:val="13"/>
    </w:rPr>
  </w:style>
  <w:style w:type="paragraph" w:customStyle="1" w:styleId="caption1">
    <w:name w:val="caption 1"/>
    <w:basedOn w:val="Normal"/>
    <w:qFormat/>
    <w:rsid w:val="00F92BFC"/>
    <w:pPr>
      <w:spacing w:after="120"/>
      <w:ind w:left="274"/>
    </w:pPr>
    <w:rPr>
      <w:rFonts w:ascii="Garamond" w:eastAsia="ヒラギノ角ゴ Pro W3" w:hAnsi="Garamond"/>
      <w:color w:val="000000"/>
      <w:sz w:val="22"/>
      <w:lang w:eastAsia="ja-JP"/>
    </w:rPr>
  </w:style>
  <w:style w:type="paragraph" w:customStyle="1" w:styleId="listbulletsSESP">
    <w:name w:val="list bullets SESP"/>
    <w:basedOn w:val="ListBullet"/>
    <w:autoRedefine/>
    <w:qFormat/>
    <w:rsid w:val="00F92BFC"/>
    <w:pPr>
      <w:numPr>
        <w:numId w:val="69"/>
      </w:numPr>
      <w:tabs>
        <w:tab w:val="clear" w:pos="360"/>
        <w:tab w:val="num" w:pos="972"/>
      </w:tabs>
      <w:overflowPunct/>
      <w:autoSpaceDE/>
      <w:autoSpaceDN/>
      <w:adjustRightInd/>
      <w:spacing w:after="120"/>
      <w:ind w:left="972" w:hanging="270"/>
    </w:pPr>
    <w:rPr>
      <w:rFonts w:asciiTheme="majorHAnsi" w:eastAsia="ヒラギノ角ゴ Pro W3" w:hAnsiTheme="majorHAnsi"/>
      <w:color w:val="000000"/>
      <w:sz w:val="20"/>
      <w:szCs w:val="24"/>
      <w:lang w:val="en-US" w:eastAsia="ja-JP"/>
    </w:rPr>
  </w:style>
  <w:style w:type="paragraph" w:customStyle="1" w:styleId="Heading1a">
    <w:name w:val="Heading 1a"/>
    <w:basedOn w:val="Normal"/>
    <w:next w:val="Normal"/>
    <w:qFormat/>
    <w:rsid w:val="00F92BFC"/>
    <w:pPr>
      <w:suppressAutoHyphens/>
      <w:spacing w:after="0" w:line="288" w:lineRule="auto"/>
      <w:jc w:val="left"/>
    </w:pPr>
    <w:rPr>
      <w:rFonts w:eastAsia="Times"/>
      <w:b/>
      <w:sz w:val="26"/>
      <w:szCs w:val="20"/>
      <w:lang w:eastAsia="ja-JP"/>
    </w:rPr>
  </w:style>
  <w:style w:type="paragraph" w:customStyle="1" w:styleId="outlineSEQSs">
    <w:name w:val="outline SEQSs"/>
    <w:autoRedefine/>
    <w:qFormat/>
    <w:rsid w:val="00F92BFC"/>
    <w:pPr>
      <w:numPr>
        <w:numId w:val="70"/>
      </w:numPr>
      <w:tabs>
        <w:tab w:val="num" w:pos="360"/>
        <w:tab w:val="left" w:pos="2880"/>
      </w:tabs>
      <w:spacing w:before="60" w:after="60" w:line="360" w:lineRule="auto"/>
      <w:ind w:firstLine="0"/>
    </w:pPr>
    <w:rPr>
      <w:rFonts w:ascii="Calibri" w:eastAsia="MS Mincho" w:hAnsi="Calibri"/>
      <w:b/>
      <w:sz w:val="24"/>
      <w:szCs w:val="24"/>
      <w:lang w:eastAsia="ja-JP"/>
    </w:rPr>
  </w:style>
  <w:style w:type="paragraph" w:customStyle="1" w:styleId="listlettered">
    <w:name w:val="list lettered"/>
    <w:basedOn w:val="listbulletsSESP"/>
    <w:qFormat/>
    <w:rsid w:val="00F92BFC"/>
    <w:pPr>
      <w:numPr>
        <w:numId w:val="71"/>
      </w:numPr>
      <w:spacing w:before="60" w:after="60" w:line="300" w:lineRule="auto"/>
    </w:pPr>
    <w:rPr>
      <w:rFonts w:ascii="Calibri" w:hAnsi="Calibri"/>
      <w:szCs w:val="20"/>
    </w:rPr>
  </w:style>
  <w:style w:type="paragraph" w:customStyle="1" w:styleId="SESPbody">
    <w:name w:val="SESP body"/>
    <w:basedOn w:val="SEQSbodynumbered"/>
    <w:qFormat/>
    <w:rsid w:val="00F92BFC"/>
    <w:pPr>
      <w:spacing w:line="264" w:lineRule="auto"/>
    </w:pPr>
    <w:rPr>
      <w:bCs w:val="0"/>
      <w:szCs w:val="20"/>
    </w:rPr>
  </w:style>
  <w:style w:type="paragraph" w:styleId="TOC4">
    <w:name w:val="toc 4"/>
    <w:basedOn w:val="Normal"/>
    <w:next w:val="Normal"/>
    <w:autoRedefine/>
    <w:uiPriority w:val="39"/>
    <w:unhideWhenUsed/>
    <w:rsid w:val="00F92BFC"/>
    <w:pPr>
      <w:spacing w:after="0"/>
      <w:ind w:left="600"/>
      <w:jc w:val="left"/>
    </w:pPr>
    <w:rPr>
      <w:rFonts w:asciiTheme="majorHAnsi" w:eastAsiaTheme="minorEastAsia" w:hAnsiTheme="majorHAnsi" w:cstheme="minorBidi"/>
      <w:lang w:eastAsia="ja-JP"/>
    </w:rPr>
  </w:style>
  <w:style w:type="paragraph" w:styleId="TOC5">
    <w:name w:val="toc 5"/>
    <w:basedOn w:val="Normal"/>
    <w:next w:val="Normal"/>
    <w:autoRedefine/>
    <w:uiPriority w:val="39"/>
    <w:unhideWhenUsed/>
    <w:rsid w:val="00F92BFC"/>
    <w:pPr>
      <w:spacing w:after="0"/>
      <w:ind w:left="800"/>
      <w:jc w:val="left"/>
    </w:pPr>
    <w:rPr>
      <w:rFonts w:asciiTheme="majorHAnsi" w:eastAsiaTheme="minorEastAsia" w:hAnsiTheme="majorHAnsi" w:cstheme="minorBidi"/>
      <w:lang w:eastAsia="ja-JP"/>
    </w:rPr>
  </w:style>
  <w:style w:type="paragraph" w:styleId="TOC6">
    <w:name w:val="toc 6"/>
    <w:basedOn w:val="Normal"/>
    <w:next w:val="Normal"/>
    <w:autoRedefine/>
    <w:uiPriority w:val="39"/>
    <w:unhideWhenUsed/>
    <w:rsid w:val="00F92BFC"/>
    <w:pPr>
      <w:spacing w:after="0"/>
      <w:ind w:left="1000"/>
      <w:jc w:val="left"/>
    </w:pPr>
    <w:rPr>
      <w:rFonts w:asciiTheme="majorHAnsi" w:eastAsiaTheme="minorEastAsia" w:hAnsiTheme="majorHAnsi" w:cstheme="minorBidi"/>
      <w:lang w:eastAsia="ja-JP"/>
    </w:rPr>
  </w:style>
  <w:style w:type="paragraph" w:styleId="TOC7">
    <w:name w:val="toc 7"/>
    <w:basedOn w:val="Normal"/>
    <w:next w:val="Normal"/>
    <w:autoRedefine/>
    <w:uiPriority w:val="39"/>
    <w:unhideWhenUsed/>
    <w:rsid w:val="00F92BFC"/>
    <w:pPr>
      <w:spacing w:after="0"/>
      <w:ind w:left="1200"/>
      <w:jc w:val="left"/>
    </w:pPr>
    <w:rPr>
      <w:rFonts w:asciiTheme="majorHAnsi" w:eastAsiaTheme="minorEastAsia" w:hAnsiTheme="majorHAnsi" w:cstheme="minorBidi"/>
      <w:lang w:eastAsia="ja-JP"/>
    </w:rPr>
  </w:style>
  <w:style w:type="paragraph" w:styleId="TOC8">
    <w:name w:val="toc 8"/>
    <w:basedOn w:val="Normal"/>
    <w:next w:val="Normal"/>
    <w:autoRedefine/>
    <w:uiPriority w:val="39"/>
    <w:unhideWhenUsed/>
    <w:rsid w:val="00F92BFC"/>
    <w:pPr>
      <w:spacing w:after="0"/>
      <w:ind w:left="1400"/>
      <w:jc w:val="left"/>
    </w:pPr>
    <w:rPr>
      <w:rFonts w:asciiTheme="majorHAnsi" w:eastAsiaTheme="minorEastAsia" w:hAnsiTheme="majorHAnsi" w:cstheme="minorBidi"/>
      <w:lang w:eastAsia="ja-JP"/>
    </w:rPr>
  </w:style>
  <w:style w:type="paragraph" w:styleId="TOC9">
    <w:name w:val="toc 9"/>
    <w:basedOn w:val="Normal"/>
    <w:next w:val="Normal"/>
    <w:autoRedefine/>
    <w:uiPriority w:val="39"/>
    <w:unhideWhenUsed/>
    <w:rsid w:val="00F92BFC"/>
    <w:pPr>
      <w:spacing w:after="0"/>
      <w:ind w:left="1600"/>
      <w:jc w:val="left"/>
    </w:pPr>
    <w:rPr>
      <w:rFonts w:asciiTheme="majorHAnsi" w:eastAsiaTheme="minorEastAsia" w:hAnsiTheme="majorHAnsi" w:cstheme="minorBidi"/>
      <w:lang w:eastAsia="ja-JP"/>
    </w:rPr>
  </w:style>
  <w:style w:type="paragraph" w:customStyle="1" w:styleId="listbullets1">
    <w:name w:val="list bullets 1"/>
    <w:basedOn w:val="Normal"/>
    <w:autoRedefine/>
    <w:qFormat/>
    <w:rsid w:val="00F92BFC"/>
    <w:pPr>
      <w:numPr>
        <w:numId w:val="72"/>
      </w:numPr>
      <w:spacing w:before="60" w:line="300" w:lineRule="auto"/>
      <w:jc w:val="left"/>
    </w:pPr>
    <w:rPr>
      <w:rFonts w:eastAsia="ヒラギノ角ゴ Pro W3"/>
      <w:color w:val="000000"/>
      <w:szCs w:val="20"/>
      <w:lang w:eastAsia="ja-JP"/>
    </w:rPr>
  </w:style>
  <w:style w:type="paragraph" w:customStyle="1" w:styleId="TableParagraph">
    <w:name w:val="Table Paragraph"/>
    <w:basedOn w:val="Normal"/>
    <w:uiPriority w:val="1"/>
    <w:qFormat/>
    <w:rsid w:val="00F92BFC"/>
    <w:pPr>
      <w:widowControl w:val="0"/>
      <w:spacing w:after="0"/>
      <w:jc w:val="left"/>
    </w:pPr>
    <w:rPr>
      <w:rFonts w:cstheme="minorBidi"/>
      <w:sz w:val="22"/>
      <w:szCs w:val="22"/>
    </w:rPr>
  </w:style>
  <w:style w:type="character" w:customStyle="1" w:styleId="A20">
    <w:name w:val="A2"/>
    <w:uiPriority w:val="99"/>
    <w:rsid w:val="00F92BFC"/>
    <w:rPr>
      <w:rFonts w:cs="Myriad Pro"/>
      <w:i/>
      <w:iCs/>
      <w:color w:val="221E1F"/>
      <w:sz w:val="18"/>
      <w:szCs w:val="18"/>
    </w:rPr>
  </w:style>
  <w:style w:type="character" w:customStyle="1" w:styleId="A12">
    <w:name w:val="A12"/>
    <w:uiPriority w:val="99"/>
    <w:rsid w:val="00F92BFC"/>
    <w:rPr>
      <w:rFonts w:ascii="DRMXJP+ZapfDingbatsITC" w:eastAsia="DRMXJP+ZapfDingbatsITC" w:cs="DRMXJP+ZapfDingbatsITC"/>
      <w:color w:val="6A5C67"/>
      <w:sz w:val="12"/>
      <w:szCs w:val="12"/>
    </w:rPr>
  </w:style>
  <w:style w:type="character" w:customStyle="1" w:styleId="A16">
    <w:name w:val="A16"/>
    <w:uiPriority w:val="99"/>
    <w:rsid w:val="00F92BFC"/>
    <w:rPr>
      <w:rFonts w:cs="Myriad Pro"/>
      <w:i/>
      <w:iCs/>
      <w:color w:val="221E1F"/>
      <w:sz w:val="10"/>
      <w:szCs w:val="10"/>
    </w:rPr>
  </w:style>
  <w:style w:type="character" w:customStyle="1" w:styleId="hgkelc">
    <w:name w:val="hgkelc"/>
    <w:basedOn w:val="DefaultParagraphFont"/>
    <w:rsid w:val="00C74276"/>
  </w:style>
  <w:style w:type="character" w:customStyle="1" w:styleId="markedcontent">
    <w:name w:val="markedcontent"/>
    <w:basedOn w:val="DefaultParagraphFont"/>
    <w:rsid w:val="00C74276"/>
  </w:style>
  <w:style w:type="character" w:customStyle="1" w:styleId="highlight">
    <w:name w:val="highlight"/>
    <w:basedOn w:val="DefaultParagraphFont"/>
    <w:rsid w:val="00C74276"/>
  </w:style>
  <w:style w:type="paragraph" w:customStyle="1" w:styleId="fn1">
    <w:name w:val="fn1"/>
    <w:basedOn w:val="Normal"/>
    <w:next w:val="FootnoteText"/>
    <w:uiPriority w:val="99"/>
    <w:qFormat/>
    <w:rsid w:val="00D454AB"/>
    <w:pPr>
      <w:widowControl w:val="0"/>
      <w:spacing w:after="0"/>
    </w:pPr>
    <w:rPr>
      <w:rFonts w:ascii="Calibri" w:eastAsiaTheme="minorHAnsi" w:hAnsi="Calibri" w:cstheme="minorBidi"/>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802718">
      <w:bodyDiv w:val="1"/>
      <w:marLeft w:val="0"/>
      <w:marRight w:val="0"/>
      <w:marTop w:val="0"/>
      <w:marBottom w:val="0"/>
      <w:divBdr>
        <w:top w:val="none" w:sz="0" w:space="0" w:color="auto"/>
        <w:left w:val="none" w:sz="0" w:space="0" w:color="auto"/>
        <w:bottom w:val="none" w:sz="0" w:space="0" w:color="auto"/>
        <w:right w:val="none" w:sz="0" w:space="0" w:color="auto"/>
      </w:divBdr>
    </w:div>
    <w:div w:id="211893724">
      <w:bodyDiv w:val="1"/>
      <w:marLeft w:val="0"/>
      <w:marRight w:val="0"/>
      <w:marTop w:val="0"/>
      <w:marBottom w:val="0"/>
      <w:divBdr>
        <w:top w:val="none" w:sz="0" w:space="0" w:color="auto"/>
        <w:left w:val="none" w:sz="0" w:space="0" w:color="auto"/>
        <w:bottom w:val="none" w:sz="0" w:space="0" w:color="auto"/>
        <w:right w:val="none" w:sz="0" w:space="0" w:color="auto"/>
      </w:divBdr>
    </w:div>
    <w:div w:id="481391155">
      <w:bodyDiv w:val="1"/>
      <w:marLeft w:val="0"/>
      <w:marRight w:val="0"/>
      <w:marTop w:val="0"/>
      <w:marBottom w:val="0"/>
      <w:divBdr>
        <w:top w:val="none" w:sz="0" w:space="0" w:color="auto"/>
        <w:left w:val="none" w:sz="0" w:space="0" w:color="auto"/>
        <w:bottom w:val="none" w:sz="0" w:space="0" w:color="auto"/>
        <w:right w:val="none" w:sz="0" w:space="0" w:color="auto"/>
      </w:divBdr>
    </w:div>
    <w:div w:id="534583050">
      <w:bodyDiv w:val="1"/>
      <w:marLeft w:val="0"/>
      <w:marRight w:val="0"/>
      <w:marTop w:val="0"/>
      <w:marBottom w:val="0"/>
      <w:divBdr>
        <w:top w:val="none" w:sz="0" w:space="0" w:color="auto"/>
        <w:left w:val="none" w:sz="0" w:space="0" w:color="auto"/>
        <w:bottom w:val="none" w:sz="0" w:space="0" w:color="auto"/>
        <w:right w:val="none" w:sz="0" w:space="0" w:color="auto"/>
      </w:divBdr>
    </w:div>
    <w:div w:id="568341896">
      <w:bodyDiv w:val="1"/>
      <w:marLeft w:val="0"/>
      <w:marRight w:val="0"/>
      <w:marTop w:val="0"/>
      <w:marBottom w:val="0"/>
      <w:divBdr>
        <w:top w:val="none" w:sz="0" w:space="0" w:color="auto"/>
        <w:left w:val="none" w:sz="0" w:space="0" w:color="auto"/>
        <w:bottom w:val="none" w:sz="0" w:space="0" w:color="auto"/>
        <w:right w:val="none" w:sz="0" w:space="0" w:color="auto"/>
      </w:divBdr>
    </w:div>
    <w:div w:id="571476187">
      <w:bodyDiv w:val="1"/>
      <w:marLeft w:val="0"/>
      <w:marRight w:val="0"/>
      <w:marTop w:val="0"/>
      <w:marBottom w:val="0"/>
      <w:divBdr>
        <w:top w:val="none" w:sz="0" w:space="0" w:color="auto"/>
        <w:left w:val="none" w:sz="0" w:space="0" w:color="auto"/>
        <w:bottom w:val="none" w:sz="0" w:space="0" w:color="auto"/>
        <w:right w:val="none" w:sz="0" w:space="0" w:color="auto"/>
      </w:divBdr>
    </w:div>
    <w:div w:id="576980874">
      <w:bodyDiv w:val="1"/>
      <w:marLeft w:val="0"/>
      <w:marRight w:val="0"/>
      <w:marTop w:val="0"/>
      <w:marBottom w:val="0"/>
      <w:divBdr>
        <w:top w:val="none" w:sz="0" w:space="0" w:color="auto"/>
        <w:left w:val="none" w:sz="0" w:space="0" w:color="auto"/>
        <w:bottom w:val="none" w:sz="0" w:space="0" w:color="auto"/>
        <w:right w:val="none" w:sz="0" w:space="0" w:color="auto"/>
      </w:divBdr>
    </w:div>
    <w:div w:id="599139539">
      <w:bodyDiv w:val="1"/>
      <w:marLeft w:val="0"/>
      <w:marRight w:val="0"/>
      <w:marTop w:val="0"/>
      <w:marBottom w:val="0"/>
      <w:divBdr>
        <w:top w:val="none" w:sz="0" w:space="0" w:color="auto"/>
        <w:left w:val="none" w:sz="0" w:space="0" w:color="auto"/>
        <w:bottom w:val="none" w:sz="0" w:space="0" w:color="auto"/>
        <w:right w:val="none" w:sz="0" w:space="0" w:color="auto"/>
      </w:divBdr>
    </w:div>
    <w:div w:id="625087156">
      <w:bodyDiv w:val="1"/>
      <w:marLeft w:val="0"/>
      <w:marRight w:val="0"/>
      <w:marTop w:val="0"/>
      <w:marBottom w:val="0"/>
      <w:divBdr>
        <w:top w:val="none" w:sz="0" w:space="0" w:color="auto"/>
        <w:left w:val="none" w:sz="0" w:space="0" w:color="auto"/>
        <w:bottom w:val="none" w:sz="0" w:space="0" w:color="auto"/>
        <w:right w:val="none" w:sz="0" w:space="0" w:color="auto"/>
      </w:divBdr>
    </w:div>
    <w:div w:id="649866047">
      <w:bodyDiv w:val="1"/>
      <w:marLeft w:val="0"/>
      <w:marRight w:val="0"/>
      <w:marTop w:val="0"/>
      <w:marBottom w:val="0"/>
      <w:divBdr>
        <w:top w:val="none" w:sz="0" w:space="0" w:color="auto"/>
        <w:left w:val="none" w:sz="0" w:space="0" w:color="auto"/>
        <w:bottom w:val="none" w:sz="0" w:space="0" w:color="auto"/>
        <w:right w:val="none" w:sz="0" w:space="0" w:color="auto"/>
      </w:divBdr>
    </w:div>
    <w:div w:id="764303280">
      <w:bodyDiv w:val="1"/>
      <w:marLeft w:val="0"/>
      <w:marRight w:val="0"/>
      <w:marTop w:val="0"/>
      <w:marBottom w:val="0"/>
      <w:divBdr>
        <w:top w:val="none" w:sz="0" w:space="0" w:color="auto"/>
        <w:left w:val="none" w:sz="0" w:space="0" w:color="auto"/>
        <w:bottom w:val="none" w:sz="0" w:space="0" w:color="auto"/>
        <w:right w:val="none" w:sz="0" w:space="0" w:color="auto"/>
      </w:divBdr>
    </w:div>
    <w:div w:id="1188327194">
      <w:bodyDiv w:val="1"/>
      <w:marLeft w:val="0"/>
      <w:marRight w:val="0"/>
      <w:marTop w:val="0"/>
      <w:marBottom w:val="0"/>
      <w:divBdr>
        <w:top w:val="none" w:sz="0" w:space="0" w:color="auto"/>
        <w:left w:val="none" w:sz="0" w:space="0" w:color="auto"/>
        <w:bottom w:val="none" w:sz="0" w:space="0" w:color="auto"/>
        <w:right w:val="none" w:sz="0" w:space="0" w:color="auto"/>
      </w:divBdr>
    </w:div>
    <w:div w:id="1425760798">
      <w:bodyDiv w:val="1"/>
      <w:marLeft w:val="0"/>
      <w:marRight w:val="0"/>
      <w:marTop w:val="0"/>
      <w:marBottom w:val="0"/>
      <w:divBdr>
        <w:top w:val="none" w:sz="0" w:space="0" w:color="auto"/>
        <w:left w:val="none" w:sz="0" w:space="0" w:color="auto"/>
        <w:bottom w:val="none" w:sz="0" w:space="0" w:color="auto"/>
        <w:right w:val="none" w:sz="0" w:space="0" w:color="auto"/>
      </w:divBdr>
    </w:div>
    <w:div w:id="1429620303">
      <w:bodyDiv w:val="1"/>
      <w:marLeft w:val="0"/>
      <w:marRight w:val="0"/>
      <w:marTop w:val="0"/>
      <w:marBottom w:val="0"/>
      <w:divBdr>
        <w:top w:val="none" w:sz="0" w:space="0" w:color="auto"/>
        <w:left w:val="none" w:sz="0" w:space="0" w:color="auto"/>
        <w:bottom w:val="none" w:sz="0" w:space="0" w:color="auto"/>
        <w:right w:val="none" w:sz="0" w:space="0" w:color="auto"/>
      </w:divBdr>
    </w:div>
    <w:div w:id="1582525799">
      <w:bodyDiv w:val="1"/>
      <w:marLeft w:val="0"/>
      <w:marRight w:val="0"/>
      <w:marTop w:val="0"/>
      <w:marBottom w:val="0"/>
      <w:divBdr>
        <w:top w:val="none" w:sz="0" w:space="0" w:color="auto"/>
        <w:left w:val="none" w:sz="0" w:space="0" w:color="auto"/>
        <w:bottom w:val="none" w:sz="0" w:space="0" w:color="auto"/>
        <w:right w:val="none" w:sz="0" w:space="0" w:color="auto"/>
      </w:divBdr>
    </w:div>
    <w:div w:id="1783987652">
      <w:bodyDiv w:val="1"/>
      <w:marLeft w:val="0"/>
      <w:marRight w:val="0"/>
      <w:marTop w:val="0"/>
      <w:marBottom w:val="0"/>
      <w:divBdr>
        <w:top w:val="none" w:sz="0" w:space="0" w:color="auto"/>
        <w:left w:val="none" w:sz="0" w:space="0" w:color="auto"/>
        <w:bottom w:val="none" w:sz="0" w:space="0" w:color="auto"/>
        <w:right w:val="none" w:sz="0" w:space="0" w:color="auto"/>
      </w:divBdr>
    </w:div>
    <w:div w:id="1908763250">
      <w:bodyDiv w:val="1"/>
      <w:marLeft w:val="0"/>
      <w:marRight w:val="0"/>
      <w:marTop w:val="0"/>
      <w:marBottom w:val="0"/>
      <w:divBdr>
        <w:top w:val="none" w:sz="0" w:space="0" w:color="auto"/>
        <w:left w:val="none" w:sz="0" w:space="0" w:color="auto"/>
        <w:bottom w:val="none" w:sz="0" w:space="0" w:color="auto"/>
        <w:right w:val="none" w:sz="0" w:space="0" w:color="auto"/>
      </w:divBdr>
    </w:div>
    <w:div w:id="1945070570">
      <w:bodyDiv w:val="1"/>
      <w:marLeft w:val="0"/>
      <w:marRight w:val="0"/>
      <w:marTop w:val="0"/>
      <w:marBottom w:val="0"/>
      <w:divBdr>
        <w:top w:val="none" w:sz="0" w:space="0" w:color="auto"/>
        <w:left w:val="none" w:sz="0" w:space="0" w:color="auto"/>
        <w:bottom w:val="none" w:sz="0" w:space="0" w:color="auto"/>
        <w:right w:val="none" w:sz="0" w:space="0" w:color="auto"/>
      </w:divBdr>
    </w:div>
    <w:div w:id="1994988711">
      <w:bodyDiv w:val="1"/>
      <w:marLeft w:val="0"/>
      <w:marRight w:val="0"/>
      <w:marTop w:val="0"/>
      <w:marBottom w:val="0"/>
      <w:divBdr>
        <w:top w:val="none" w:sz="0" w:space="0" w:color="auto"/>
        <w:left w:val="none" w:sz="0" w:space="0" w:color="auto"/>
        <w:bottom w:val="none" w:sz="0" w:space="0" w:color="auto"/>
        <w:right w:val="none" w:sz="0" w:space="0" w:color="auto"/>
      </w:divBdr>
    </w:div>
    <w:div w:id="2074696775">
      <w:bodyDiv w:val="1"/>
      <w:marLeft w:val="0"/>
      <w:marRight w:val="0"/>
      <w:marTop w:val="0"/>
      <w:marBottom w:val="0"/>
      <w:divBdr>
        <w:top w:val="none" w:sz="0" w:space="0" w:color="auto"/>
        <w:left w:val="none" w:sz="0" w:space="0" w:color="auto"/>
        <w:bottom w:val="none" w:sz="0" w:space="0" w:color="auto"/>
        <w:right w:val="none" w:sz="0" w:space="0" w:color="auto"/>
      </w:divBdr>
    </w:div>
    <w:div w:id="2098625908">
      <w:bodyDiv w:val="1"/>
      <w:marLeft w:val="0"/>
      <w:marRight w:val="0"/>
      <w:marTop w:val="0"/>
      <w:marBottom w:val="0"/>
      <w:divBdr>
        <w:top w:val="none" w:sz="0" w:space="0" w:color="auto"/>
        <w:left w:val="none" w:sz="0" w:space="0" w:color="auto"/>
        <w:bottom w:val="none" w:sz="0" w:space="0" w:color="auto"/>
        <w:right w:val="none" w:sz="0" w:space="0" w:color="auto"/>
      </w:divBdr>
    </w:div>
    <w:div w:id="2123064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yperlink" Target="http://www.undp.org/content/undp/en/home/operations/accountability/evaluation/evaluation_policyofundp.html" TargetMode="External"/><Relationship Id="rId39" Type="http://schemas.openxmlformats.org/officeDocument/2006/relationships/hyperlink" Target="http://www.un.org/sc/committees/1267/aq_sanctions_list.shtml" TargetMode="External"/><Relationship Id="rId21" Type="http://schemas.openxmlformats.org/officeDocument/2006/relationships/image" Target="media/image5.png"/><Relationship Id="rId34" Type="http://schemas.openxmlformats.org/officeDocument/2006/relationships/footer" Target="footer4.xml"/><Relationship Id="rId42" Type="http://schemas.openxmlformats.org/officeDocument/2006/relationships/hyperlink" Target="http://bzdt.ch.mnr.gov.cn/" TargetMode="External"/><Relationship Id="rId47" Type="http://schemas.openxmlformats.org/officeDocument/2006/relationships/header" Target="header2.xml"/><Relationship Id="rId50" Type="http://schemas.openxmlformats.org/officeDocument/2006/relationships/hyperlink" Target="http://www.mercuryconvention.org/" TargetMode="External"/><Relationship Id="rId55" Type="http://schemas.openxmlformats.org/officeDocument/2006/relationships/hyperlink" Target="https://cn.undp.org" TargetMode="External"/><Relationship Id="rId63" Type="http://schemas.openxmlformats.org/officeDocument/2006/relationships/hyperlink" Target="http://www.undp.org/content/undp/en/home/operations/accountability/secu-srm/" TargetMode="External"/><Relationship Id="rId68" Type="http://schemas.openxmlformats.org/officeDocument/2006/relationships/footer" Target="footer9.xml"/><Relationship Id="rId7" Type="http://schemas.openxmlformats.org/officeDocument/2006/relationships/numbering" Target="numbering.xml"/><Relationship Id="rId71"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file:///C:\Users\willi\Documents\China%20POPs\Secondary%20Metal\PIMS6492%20China%20Secondary%20Metal%20-%20First%20Draft%20Project%20Document\PIMS6492%20China%20Secondary%20Metals%20Project%20Document-24Nov2021.docx" TargetMode="External"/><Relationship Id="rId29" Type="http://schemas.openxmlformats.org/officeDocument/2006/relationships/hyperlink" Target="https://www.thegef.org/documents/policies-guidelines" TargetMode="External"/><Relationship Id="rId11" Type="http://schemas.openxmlformats.org/officeDocument/2006/relationships/footnotes" Target="footnotes.xml"/><Relationship Id="rId24" Type="http://schemas.openxmlformats.org/officeDocument/2006/relationships/footer" Target="footer3.xml"/><Relationship Id="rId32" Type="http://schemas.openxmlformats.org/officeDocument/2006/relationships/hyperlink" Target="http://web.undp.org/evaluation/guidance.shtml" TargetMode="External"/><Relationship Id="rId37" Type="http://schemas.openxmlformats.org/officeDocument/2006/relationships/hyperlink" Target="https://popp.undp.org/_layouts/15/WopiFrame.aspx?sourcedoc=/UNDP_POPP_DOCUMENT_LIBRARY/Public/PPM_Implement_Manage%20Change.docx&amp;action=default" TargetMode="External"/><Relationship Id="rId40" Type="http://schemas.openxmlformats.org/officeDocument/2006/relationships/hyperlink" Target="https://popp.undp.org/SitePages/POPPSubject.aspx?SBJID=452&amp;Menu=BusinessUnit&amp;Beta=0" TargetMode="External"/><Relationship Id="rId45" Type="http://schemas.openxmlformats.org/officeDocument/2006/relationships/image" Target="media/image10.png"/><Relationship Id="rId53" Type="http://schemas.openxmlformats.org/officeDocument/2006/relationships/hyperlink" Target="http://chm.pops.int/" TargetMode="External"/><Relationship Id="rId58" Type="http://schemas.openxmlformats.org/officeDocument/2006/relationships/footer" Target="footer7.xml"/><Relationship Id="rId66" Type="http://schemas.openxmlformats.org/officeDocument/2006/relationships/footer" Target="footer8.xml"/><Relationship Id="rId7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2.xml"/><Relationship Id="rId28" Type="http://schemas.openxmlformats.org/officeDocument/2006/relationships/hyperlink" Target="https://www.thegef.org/sites/default/files/council-meeting-documents/EN_GEF.ME_C56_02_GEF_Evaluation_Policy_May_2019_0.pdf" TargetMode="External"/><Relationship Id="rId36" Type="http://schemas.openxmlformats.org/officeDocument/2006/relationships/hyperlink" Target="https://popp.undp.org/_layouts/15/WopiFrame.aspx?sourcedoc=/UNDP_POPP_DOCUMENT_LIBRARY/Public/PPM_Implement_Provide%20Oversight.docx&amp;action=default" TargetMode="External"/><Relationship Id="rId49" Type="http://schemas.openxmlformats.org/officeDocument/2006/relationships/hyperlink" Target="http://ozone.unep.org/montreal-protocol-substances-deplete-ozone-layer/32506" TargetMode="External"/><Relationship Id="rId57" Type="http://schemas.openxmlformats.org/officeDocument/2006/relationships/footer" Target="footer6.xml"/><Relationship Id="rId61" Type="http://schemas.openxmlformats.org/officeDocument/2006/relationships/hyperlink" Target="https://popp.undp.org/_layouts/15/WopiFrame.aspx?sourcedoc=/UNDP_POPP_DOCUMENT_LIBRARY/Public/PPM_Implement_Provide%20Oversight.docx&amp;action=default" TargetMode="External"/><Relationship Id="rId10" Type="http://schemas.openxmlformats.org/officeDocument/2006/relationships/webSettings" Target="webSettings.xml"/><Relationship Id="rId19" Type="http://schemas.openxmlformats.org/officeDocument/2006/relationships/hyperlink" Target="http://www.cnwomen.com.cn/2019/12/17/99185274.html" TargetMode="External"/><Relationship Id="rId31" Type="http://schemas.openxmlformats.org/officeDocument/2006/relationships/hyperlink" Target="http://web.undp.org/evaluation/guidance.shtml" TargetMode="External"/><Relationship Id="rId44" Type="http://schemas.openxmlformats.org/officeDocument/2006/relationships/image" Target="media/image9.png"/><Relationship Id="rId52" Type="http://schemas.openxmlformats.org/officeDocument/2006/relationships/hyperlink" Target="http://www.pic.int/" TargetMode="External"/><Relationship Id="rId60" Type="http://schemas.openxmlformats.org/officeDocument/2006/relationships/image" Target="media/image14.emf"/><Relationship Id="rId65" Type="http://schemas.openxmlformats.org/officeDocument/2006/relationships/hyperlink" Target="https://info.undp.org/sites/bpps/SES_Toolkit/SES%20Document%20Library/Uploaded%20October%202016/UNDP%20SES%20Assessment%20and%20Management%20GN%20-%20FInal%20Nov2020.pdf" TargetMode="Externa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s://www.thegef.org/sites/default/files/council-meeting-documents/GEF-C.56-03%2C%20Policy%20on%20Monitoring.pdf" TargetMode="External"/><Relationship Id="rId30" Type="http://schemas.openxmlformats.org/officeDocument/2006/relationships/hyperlink" Target="https://www.thegef.org/sites/default/files/documents/Results_Guidelines.pdf" TargetMode="External"/><Relationship Id="rId35" Type="http://schemas.openxmlformats.org/officeDocument/2006/relationships/hyperlink" Target="https://www.thegef.org/sites/default/files/documents/gef_minimum_fiduciary_standards_partner_agencies_2019.pdf" TargetMode="External"/><Relationship Id="rId43" Type="http://schemas.openxmlformats.org/officeDocument/2006/relationships/image" Target="media/image8.png"/><Relationship Id="rId48" Type="http://schemas.openxmlformats.org/officeDocument/2006/relationships/hyperlink" Target="https://info.undp.org/sites/bpps/ses_toolkit/default.aspx" TargetMode="External"/><Relationship Id="rId56" Type="http://schemas.openxmlformats.org/officeDocument/2006/relationships/footer" Target="footer5.xml"/><Relationship Id="rId64" Type="http://schemas.openxmlformats.org/officeDocument/2006/relationships/hyperlink" Target="https://info.undp.org/sites/bpps/SES_Toolkit/SES%20Document%20Library/Uploaded%20October%202016/UNDP%20SES%20Assessment%20and%20Management%20GN%20-%20FInal%20Nov2020.pdf" TargetMode="External"/><Relationship Id="rId69" Type="http://schemas.openxmlformats.org/officeDocument/2006/relationships/header" Target="header4.xml"/><Relationship Id="rId8" Type="http://schemas.openxmlformats.org/officeDocument/2006/relationships/styles" Target="styles.xml"/><Relationship Id="rId51" Type="http://schemas.openxmlformats.org/officeDocument/2006/relationships/hyperlink" Target="http://www.basel.int/" TargetMode="External"/><Relationship Id="rId72" Type="http://schemas.openxmlformats.org/officeDocument/2006/relationships/footer" Target="footer10.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file:///C:\Users\willi\Documents\China%20POPs\Secondary%20Metal\PIMS6492%20China%20Secondary%20Metal%20-%20First%20Draft%20Project%20Document\PIMS6492%20China%20Secondary%20Metals%20Project%20Document-24Nov2021.docx" TargetMode="External"/><Relationship Id="rId25" Type="http://schemas.openxmlformats.org/officeDocument/2006/relationships/hyperlink" Target="http://www.undp.org/content/undp/en/home/operations/accountability/programme_and_operationspoliciesandprocedures.html" TargetMode="External"/><Relationship Id="rId33" Type="http://schemas.openxmlformats.org/officeDocument/2006/relationships/header" Target="header1.xml"/><Relationship Id="rId38" Type="http://schemas.openxmlformats.org/officeDocument/2006/relationships/hyperlink" Target="https://www.thegef.org/sites/default/files/documents/GEF_Guidelines_Project_Program_Cycle_Policy_20200731.pdf" TargetMode="External"/><Relationship Id="rId46" Type="http://schemas.openxmlformats.org/officeDocument/2006/relationships/image" Target="media/image11.png"/><Relationship Id="rId59" Type="http://schemas.openxmlformats.org/officeDocument/2006/relationships/image" Target="media/image13.emf"/><Relationship Id="rId67" Type="http://schemas.openxmlformats.org/officeDocument/2006/relationships/header" Target="header3.xml"/><Relationship Id="rId20" Type="http://schemas.openxmlformats.org/officeDocument/2006/relationships/image" Target="media/image4.png"/><Relationship Id="rId41" Type="http://schemas.openxmlformats.org/officeDocument/2006/relationships/image" Target="media/image7.png"/><Relationship Id="rId54" Type="http://schemas.openxmlformats.org/officeDocument/2006/relationships/image" Target="media/image12.png"/><Relationship Id="rId62" Type="http://schemas.openxmlformats.org/officeDocument/2006/relationships/hyperlink" Target="https://popp.undp.org/_layouts/15/WopiFrame.aspx?sourcedoc=/UNDP_POPP_DOCUMENT_LIBRARY/Public/PPM_Implement_Manage%20Change.docx&amp;action=default" TargetMode="External"/><Relationship Id="rId70" Type="http://schemas.openxmlformats.org/officeDocument/2006/relationships/hyperlink" Target="http://www.cnwomen.com.cn/2019/12/17/99185274.html" TargetMode="External"/><Relationship Id="rId1" Type="http://schemas.openxmlformats.org/officeDocument/2006/relationships/customXml" Target="../customXml/item1.xml"/><Relationship Id="rId6" Type="http://schemas.openxmlformats.org/officeDocument/2006/relationships/customXml" Target="../customXml/item6.xml"/></Relationships>
</file>

<file path=word/_rels/footnotes.xml.rels><?xml version="1.0" encoding="UTF-8" standalone="yes"?>
<Relationships xmlns="http://schemas.openxmlformats.org/package/2006/relationships"><Relationship Id="rId8" Type="http://schemas.openxmlformats.org/officeDocument/2006/relationships/hyperlink" Target="http://www.gov.cn/zhengce/content/2017-01/03/content_5156043.htm" TargetMode="External"/><Relationship Id="rId13" Type="http://schemas.openxmlformats.org/officeDocument/2006/relationships/hyperlink" Target="https://www.thegef.org/gef/policies_guidelines" TargetMode="External"/><Relationship Id="rId18" Type="http://schemas.openxmlformats.org/officeDocument/2006/relationships/hyperlink" Target="https://www.cbd.int/abs/" TargetMode="External"/><Relationship Id="rId3" Type="http://schemas.openxmlformats.org/officeDocument/2006/relationships/hyperlink" Target="http://chm.pops.int/Home" TargetMode="External"/><Relationship Id="rId21" Type="http://schemas.openxmlformats.org/officeDocument/2006/relationships/hyperlink" Target="https://www.sciencedirect.com/science/article/abs/pii/S0167732218321135" TargetMode="External"/><Relationship Id="rId7" Type="http://schemas.openxmlformats.org/officeDocument/2006/relationships/hyperlink" Target="http://www.pops.int/Implementation/BATBEP/BATBEPGuidelinesArticle5/tabid/187/Default.aspx" TargetMode="External"/><Relationship Id="rId12" Type="http://schemas.openxmlformats.org/officeDocument/2006/relationships/hyperlink" Target="https://www.sciencedirect.com/science/article/abs/pii/S0167732218321135" TargetMode="External"/><Relationship Id="rId17" Type="http://schemas.openxmlformats.org/officeDocument/2006/relationships/hyperlink" Target="https://www.cbd.int/" TargetMode="External"/><Relationship Id="rId2" Type="http://schemas.openxmlformats.org/officeDocument/2006/relationships/hyperlink" Target="http://chm.pops.int/Home" TargetMode="External"/><Relationship Id="rId16" Type="http://schemas.openxmlformats.org/officeDocument/2006/relationships/hyperlink" Target="https://bch.cbd.int/protocol" TargetMode="External"/><Relationship Id="rId20" Type="http://schemas.openxmlformats.org/officeDocument/2006/relationships/hyperlink" Target="http://www.ifc.org/ehsguidelines" TargetMode="External"/><Relationship Id="rId1" Type="http://schemas.openxmlformats.org/officeDocument/2006/relationships/hyperlink" Target="http://minerals.usgs.gov/minerals/pubs/commodity/bromine/index.html" TargetMode="External"/><Relationship Id="rId6" Type="http://schemas.openxmlformats.org/officeDocument/2006/relationships/hyperlink" Target="http://english.www.gov.cn/statecouncil/ministries/201909/08/content_WS5d7506acc6d0c6695ff80115.html" TargetMode="External"/><Relationship Id="rId11" Type="http://schemas.openxmlformats.org/officeDocument/2006/relationships/hyperlink" Target="https://www.who.int/globalchange/resources/PHE-country-profile-China.pdf?ua=1" TargetMode="External"/><Relationship Id="rId5" Type="http://schemas.openxmlformats.org/officeDocument/2006/relationships/hyperlink" Target="http://www.cmra.cn/cmra/xiehuigongzuo/20180612/232256.html" TargetMode="External"/><Relationship Id="rId15" Type="http://schemas.openxmlformats.org/officeDocument/2006/relationships/hyperlink" Target="https://www.cbd.int/" TargetMode="External"/><Relationship Id="rId10" Type="http://schemas.openxmlformats.org/officeDocument/2006/relationships/hyperlink" Target="http://www.pops.int/Implementation/UnintentionalPOPs/ToolkitforUPOPs/ToolkitMethodology/tabid/196/Default.aspx" TargetMode="External"/><Relationship Id="rId19" Type="http://schemas.openxmlformats.org/officeDocument/2006/relationships/hyperlink" Target="http://www.gov.cn/zhengce/content/2017-01/03/content_5156043.htm" TargetMode="External"/><Relationship Id="rId4" Type="http://schemas.openxmlformats.org/officeDocument/2006/relationships/hyperlink" Target="http://std.samr.gov.cn/gb/search/gbDetailed?id=71F772D7EE4AD3A7E05397BE0A0AB82A" TargetMode="External"/><Relationship Id="rId9" Type="http://schemas.openxmlformats.org/officeDocument/2006/relationships/hyperlink" Target="http://www.pops.int/Implementation/UnintentionalPOPs/ToolkitforUPOPs/ToolkitMethodology/tabid/196/Default.aspx" TargetMode="External"/><Relationship Id="rId14" Type="http://schemas.openxmlformats.org/officeDocument/2006/relationships/hyperlink" Target="https://popp.undp.org/_layouts/15/WopiFrame.aspx?sourcedoc=/UNDP_POPP_DOCUMENT_LIBRARY/Public/PPM_Project%20Management_Closing.docx&amp;action=defaul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6CFEB39403474448C497DC4849973C7" ma:contentTypeVersion="14" ma:contentTypeDescription="Create a new document." ma:contentTypeScope="" ma:versionID="e4d29c5b6f01749482209a49acdd9d99">
  <xsd:schema xmlns:xsd="http://www.w3.org/2001/XMLSchema" xmlns:xs="http://www.w3.org/2001/XMLSchema" xmlns:p="http://schemas.microsoft.com/office/2006/metadata/properties" xmlns:ns3="ba54697c-0b2c-4f3b-83d0-636b1fb64d5b" xmlns:ns4="dee5820e-0265-4ad1-ac3f-5a2ea94e0a5d" targetNamespace="http://schemas.microsoft.com/office/2006/metadata/properties" ma:root="true" ma:fieldsID="de3b9c02299d110d0990cfdb737de733" ns3:_="" ns4:_="">
    <xsd:import namespace="ba54697c-0b2c-4f3b-83d0-636b1fb64d5b"/>
    <xsd:import namespace="dee5820e-0265-4ad1-ac3f-5a2ea94e0a5d"/>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54697c-0b2c-4f3b-83d0-636b1fb64d5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ee5820e-0265-4ad1-ac3f-5a2ea94e0a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65BEE-A2EC-4208-BD83-9767B362C6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54697c-0b2c-4f3b-83d0-636b1fb64d5b"/>
    <ds:schemaRef ds:uri="dee5820e-0265-4ad1-ac3f-5a2ea94e0a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3064EF3-4CD3-4BF1-A9FF-63FFD01E1887}">
  <ds:schemaRefs>
    <ds:schemaRef ds:uri="http://schemas.microsoft.com/office/2006/metadata/longProperties"/>
  </ds:schemaRefs>
</ds:datastoreItem>
</file>

<file path=customXml/itemProps4.xml><?xml version="1.0" encoding="utf-8"?>
<ds:datastoreItem xmlns:ds="http://schemas.openxmlformats.org/officeDocument/2006/customXml" ds:itemID="{0E7CB953-4BBD-4B78-BD76-050C868AE80F}">
  <ds:schemaRefs>
    <ds:schemaRef ds:uri="http://schemas.microsoft.com/sharepoint/v3/contenttype/forms"/>
  </ds:schemaRefs>
</ds:datastoreItem>
</file>

<file path=customXml/itemProps5.xml><?xml version="1.0" encoding="utf-8"?>
<ds:datastoreItem xmlns:ds="http://schemas.openxmlformats.org/officeDocument/2006/customXml" ds:itemID="{BA2A93A5-6807-45B9-8F63-DB321E1A99CF}">
  <ds:schemaRefs>
    <ds:schemaRef ds:uri="http://schemas.microsoft.com/office/2006/metadata/properties"/>
    <ds:schemaRef ds:uri="http://schemas.microsoft.com/office/infopath/2007/PartnerControls"/>
  </ds:schemaRefs>
</ds:datastoreItem>
</file>

<file path=customXml/itemProps6.xml><?xml version="1.0" encoding="utf-8"?>
<ds:datastoreItem xmlns:ds="http://schemas.openxmlformats.org/officeDocument/2006/customXml" ds:itemID="{F0D64D7A-C746-4C1E-B883-96DFFD5EFD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235</Pages>
  <Words>103711</Words>
  <Characters>591154</Characters>
  <Application>Microsoft Office Word</Application>
  <DocSecurity>0</DocSecurity>
  <Lines>4926</Lines>
  <Paragraphs>1386</Paragraphs>
  <ScaleCrop>false</ScaleCrop>
  <HeadingPairs>
    <vt:vector size="2" baseType="variant">
      <vt:variant>
        <vt:lpstr>Title</vt:lpstr>
      </vt:variant>
      <vt:variant>
        <vt:i4>1</vt:i4>
      </vt:variant>
    </vt:vector>
  </HeadingPairs>
  <TitlesOfParts>
    <vt:vector size="1" baseType="lpstr">
      <vt:lpstr>Environmental and Social Management Framework (ESMF)</vt:lpstr>
    </vt:vector>
  </TitlesOfParts>
  <Company>Microsoft</Company>
  <LinksUpToDate>false</LinksUpToDate>
  <CharactersWithSpaces>693479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Environmental and Social Management Framework (ESMF)</dc:title>
  <dc:subject>Project Management</dc:subject>
  <dc:creator>nancy.bennet@undp.org</dc:creator>
  <cp:lastModifiedBy>Livia Buzova</cp:lastModifiedBy>
  <cp:revision>2</cp:revision>
  <cp:lastPrinted>2019-12-30T22:21:00Z</cp:lastPrinted>
  <dcterms:created xsi:type="dcterms:W3CDTF">2022-04-11T13:05:00Z</dcterms:created>
  <dcterms:modified xsi:type="dcterms:W3CDTF">2022-04-11T13:05:00Z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0x01010056CFEB39403474448C497DC4849973C7</vt:lpwstr>
  </property>
  <property fmtid="{D5CDD505-2E9C-101B-9397-08002B2CF9AE}" pid="3" name="_dlc_DocIdItemGuid">
    <vt:lpwstr>d9ef4e57-5706-42c5-b4ed-8ac099445ce5</vt:lpwstr>
  </property>
  <property fmtid="{D5CDD505-2E9C-101B-9397-08002B2CF9AE}" pid="4" name="_dlc_DocId">
    <vt:lpwstr>KKKATZMDSDUY-340-120</vt:lpwstr>
  </property>
  <property fmtid="{D5CDD505-2E9C-101B-9397-08002B2CF9AE}" pid="5" name="_dlc_DocIdUrl">
    <vt:lpwstr>https://intranet.undp.org/unit/bpps/sdev/gef/_layouts/15/DocIdRedir.aspx?ID=KKKATZMDSDUY-340-120, KKKATZMDSDUY-340-120</vt:lpwstr>
  </property>
  <property fmtid="{D5CDD505-2E9C-101B-9397-08002B2CF9AE}" pid="6" name="Description0">
    <vt:lpwstr/>
  </property>
  <property fmtid="{D5CDD505-2E9C-101B-9397-08002B2CF9AE}" pid="7" name="Category">
    <vt:lpwstr>Concept Design Phase</vt:lpwstr>
  </property>
  <property fmtid="{D5CDD505-2E9C-101B-9397-08002B2CF9AE}" pid="8" name="KSOProductBuildVer">
    <vt:lpwstr>2052-11.1.0.10577</vt:lpwstr>
  </property>
  <property fmtid="{D5CDD505-2E9C-101B-9397-08002B2CF9AE}" pid="9" name="ICV">
    <vt:lpwstr>08B670D05D6E4BD4A94DEA1A4C4E01BE</vt:lpwstr>
  </property>
</Properties>
</file>