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8BA0" w14:textId="77777777" w:rsidR="0082696E" w:rsidRDefault="00F9747B">
      <w:pPr>
        <w:adjustRightInd w:val="0"/>
        <w:snapToGrid w:val="0"/>
        <w:spacing w:beforeLines="50" w:before="156" w:afterLines="50" w:after="156" w:line="360" w:lineRule="auto"/>
        <w:jc w:val="center"/>
        <w:rPr>
          <w:rFonts w:ascii="等线" w:eastAsia="等线" w:hAnsi="等线" w:cs="等线"/>
          <w:b/>
          <w:sz w:val="32"/>
          <w:szCs w:val="32"/>
        </w:rPr>
      </w:pPr>
      <w:r w:rsidRPr="00F9747B">
        <w:rPr>
          <w:rFonts w:ascii="等线" w:eastAsia="等线" w:hAnsi="等线" w:cs="等线" w:hint="eastAsia"/>
          <w:b/>
          <w:sz w:val="32"/>
          <w:szCs w:val="32"/>
        </w:rPr>
        <w:t>“</w:t>
      </w:r>
      <w:r w:rsidR="00064DFB">
        <w:rPr>
          <w:rFonts w:ascii="等线" w:eastAsia="等线" w:hAnsi="等线" w:cs="等线" w:hint="eastAsia"/>
          <w:b/>
          <w:sz w:val="32"/>
          <w:szCs w:val="32"/>
        </w:rPr>
        <w:t>全球环境基金</w:t>
      </w:r>
      <w:r w:rsidRPr="00F9747B">
        <w:rPr>
          <w:rFonts w:ascii="等线" w:eastAsia="等线" w:hAnsi="等线" w:cs="等线" w:hint="eastAsia"/>
          <w:b/>
          <w:sz w:val="32"/>
          <w:szCs w:val="32"/>
        </w:rPr>
        <w:t>中国再生铝、铅、锌、锂行业绿色生产与可持续发展项目”</w:t>
      </w:r>
      <w:r w:rsidR="00643823">
        <w:rPr>
          <w:rFonts w:ascii="等线" w:eastAsia="等线" w:hAnsi="等线" w:cs="等线" w:hint="eastAsia"/>
          <w:b/>
          <w:sz w:val="32"/>
          <w:szCs w:val="32"/>
        </w:rPr>
        <w:t>项目简介</w:t>
      </w:r>
    </w:p>
    <w:p w14:paraId="3F7E330C" w14:textId="77777777" w:rsidR="0082696E" w:rsidRDefault="00643823">
      <w:pPr>
        <w:adjustRightInd w:val="0"/>
        <w:snapToGrid w:val="0"/>
        <w:spacing w:line="360" w:lineRule="auto"/>
        <w:ind w:firstLine="420"/>
        <w:rPr>
          <w:rFonts w:ascii="STXihei" w:eastAsia="STXihei" w:hAnsi="STXihei" w:cs="STXihei"/>
          <w:b/>
          <w:sz w:val="30"/>
          <w:szCs w:val="30"/>
        </w:rPr>
      </w:pPr>
      <w:r>
        <w:rPr>
          <w:rFonts w:ascii="STXihei" w:eastAsia="STXihei" w:hAnsi="STXihei" w:cs="STXihei" w:hint="eastAsia"/>
          <w:b/>
          <w:sz w:val="30"/>
          <w:szCs w:val="30"/>
        </w:rPr>
        <w:t>一、项目背景</w:t>
      </w:r>
    </w:p>
    <w:p w14:paraId="6779167E" w14:textId="77777777" w:rsidR="00F9747B" w:rsidRDefault="00B4766D" w:rsidP="00F9747B">
      <w:pPr>
        <w:ind w:left="420" w:firstLineChars="200" w:firstLine="560"/>
        <w:rPr>
          <w:rFonts w:ascii="仿宋" w:eastAsia="仿宋" w:hAnsi="仿宋"/>
          <w:sz w:val="28"/>
          <w:szCs w:val="28"/>
        </w:rPr>
      </w:pPr>
      <w:r w:rsidRPr="00C92B56">
        <w:rPr>
          <w:rFonts w:ascii="Times New Roman" w:eastAsia="仿宋" w:hAnsi="Times New Roman"/>
          <w:sz w:val="28"/>
        </w:rPr>
        <w:t>《</w:t>
      </w:r>
      <w:r>
        <w:rPr>
          <w:rFonts w:ascii="Times New Roman" w:eastAsia="仿宋" w:hAnsi="Times New Roman" w:hint="eastAsia"/>
          <w:sz w:val="28"/>
        </w:rPr>
        <w:t>中</w:t>
      </w:r>
      <w:r w:rsidRPr="00C92B56">
        <w:rPr>
          <w:rFonts w:ascii="Times New Roman" w:eastAsia="仿宋" w:hAnsi="Times New Roman"/>
          <w:sz w:val="28"/>
        </w:rPr>
        <w:t>国履行</w:t>
      </w:r>
      <w:r w:rsidRPr="00C92B56">
        <w:rPr>
          <w:rFonts w:ascii="Times New Roman" w:eastAsia="仿宋" w:hAnsi="Times New Roman"/>
          <w:sz w:val="28"/>
        </w:rPr>
        <w:t>&lt;</w:t>
      </w:r>
      <w:r w:rsidRPr="00C92B56">
        <w:rPr>
          <w:rFonts w:ascii="Times New Roman" w:eastAsia="仿宋" w:hAnsi="Times New Roman"/>
          <w:sz w:val="28"/>
        </w:rPr>
        <w:t>关于持久性有机污染物的斯德哥尔摩公约</w:t>
      </w:r>
      <w:r w:rsidRPr="00C92B56">
        <w:rPr>
          <w:rFonts w:ascii="Times New Roman" w:eastAsia="仿宋" w:hAnsi="Times New Roman"/>
          <w:sz w:val="28"/>
        </w:rPr>
        <w:t>&gt;</w:t>
      </w:r>
      <w:r w:rsidRPr="00C92B56">
        <w:rPr>
          <w:rFonts w:ascii="Times New Roman" w:eastAsia="仿宋" w:hAnsi="Times New Roman"/>
          <w:sz w:val="28"/>
        </w:rPr>
        <w:t>国家实施计划》</w:t>
      </w:r>
      <w:r w:rsidR="00F9747B">
        <w:rPr>
          <w:rFonts w:ascii="Times New Roman" w:eastAsia="仿宋" w:hAnsi="Times New Roman"/>
          <w:sz w:val="28"/>
        </w:rPr>
        <w:t>将再生有色金属行业列为二噁英减排六个重点行业之一。</w:t>
      </w:r>
      <w:r w:rsidR="00F9747B">
        <w:rPr>
          <w:rFonts w:ascii="仿宋" w:eastAsia="仿宋" w:hAnsi="仿宋" w:hint="eastAsia"/>
          <w:sz w:val="28"/>
          <w:szCs w:val="28"/>
        </w:rPr>
        <w:t>随着中国对金属需求量的增加和矿山资源的减少，再生金属</w:t>
      </w:r>
      <w:r w:rsidR="00776587">
        <w:rPr>
          <w:rFonts w:ascii="仿宋" w:eastAsia="仿宋" w:hAnsi="仿宋" w:hint="eastAsia"/>
          <w:sz w:val="28"/>
          <w:szCs w:val="28"/>
        </w:rPr>
        <w:t>行业</w:t>
      </w:r>
      <w:r w:rsidR="00F9747B">
        <w:rPr>
          <w:rFonts w:ascii="仿宋" w:eastAsia="仿宋" w:hAnsi="仿宋" w:hint="eastAsia"/>
          <w:sz w:val="28"/>
          <w:szCs w:val="28"/>
        </w:rPr>
        <w:t>变得愈发重要。</w:t>
      </w:r>
      <w:r w:rsidR="00F9747B">
        <w:rPr>
          <w:rFonts w:ascii="Times New Roman" w:eastAsia="仿宋" w:hAnsi="Times New Roman" w:hint="eastAsia"/>
          <w:sz w:val="28"/>
        </w:rPr>
        <w:t>本世纪以来，我国再生有色金属产量连续</w:t>
      </w:r>
      <w:r w:rsidR="00F9747B">
        <w:rPr>
          <w:rFonts w:ascii="Times New Roman" w:eastAsia="仿宋" w:hAnsi="Times New Roman"/>
          <w:sz w:val="28"/>
        </w:rPr>
        <w:t>10</w:t>
      </w:r>
      <w:r w:rsidR="00F9747B">
        <w:rPr>
          <w:rFonts w:ascii="Times New Roman" w:eastAsia="仿宋" w:hAnsi="Times New Roman" w:hint="eastAsia"/>
          <w:sz w:val="28"/>
        </w:rPr>
        <w:t>年保持快速增长，再生铝、再生铅、再生锌等主要再生有色金属产量年均增长</w:t>
      </w:r>
      <w:r w:rsidR="00F9747B">
        <w:rPr>
          <w:rFonts w:ascii="Times New Roman" w:eastAsia="仿宋" w:hAnsi="Times New Roman"/>
          <w:sz w:val="28"/>
        </w:rPr>
        <w:t>2</w:t>
      </w:r>
      <w:r w:rsidR="00F9747B">
        <w:rPr>
          <w:rFonts w:ascii="Times New Roman" w:eastAsia="仿宋" w:hAnsi="Times New Roman" w:hint="eastAsia"/>
          <w:sz w:val="28"/>
        </w:rPr>
        <w:t>7</w:t>
      </w:r>
      <w:r w:rsidR="00F9747B">
        <w:rPr>
          <w:rFonts w:ascii="Times New Roman" w:eastAsia="仿宋" w:hAnsi="Times New Roman"/>
          <w:sz w:val="28"/>
        </w:rPr>
        <w:t>%</w:t>
      </w:r>
      <w:r w:rsidR="00F9747B">
        <w:rPr>
          <w:rFonts w:ascii="Times New Roman" w:eastAsia="仿宋" w:hAnsi="Times New Roman" w:hint="eastAsia"/>
          <w:sz w:val="28"/>
        </w:rPr>
        <w:t>左右，意味着我国再生金属</w:t>
      </w:r>
      <w:r w:rsidR="00776587">
        <w:rPr>
          <w:rFonts w:ascii="Times New Roman" w:eastAsia="仿宋" w:hAnsi="Times New Roman" w:hint="eastAsia"/>
          <w:sz w:val="28"/>
        </w:rPr>
        <w:t>行业</w:t>
      </w:r>
      <w:r w:rsidR="00F9747B">
        <w:rPr>
          <w:rFonts w:ascii="Times New Roman" w:eastAsia="仿宋" w:hAnsi="Times New Roman" w:hint="eastAsia"/>
          <w:sz w:val="28"/>
        </w:rPr>
        <w:t>POPs</w:t>
      </w:r>
      <w:r w:rsidR="00F9747B">
        <w:rPr>
          <w:rFonts w:ascii="Times New Roman" w:eastAsia="仿宋" w:hAnsi="Times New Roman" w:hint="eastAsia"/>
          <w:sz w:val="28"/>
        </w:rPr>
        <w:t>污染防治形势更加严峻。</w:t>
      </w:r>
    </w:p>
    <w:p w14:paraId="2B60D663" w14:textId="77777777" w:rsidR="00F9747B" w:rsidRDefault="00F9747B" w:rsidP="00F9747B">
      <w:pPr>
        <w:ind w:left="420" w:firstLineChars="202" w:firstLine="566"/>
        <w:rPr>
          <w:rFonts w:ascii="仿宋" w:eastAsia="仿宋" w:hAnsi="仿宋"/>
          <w:sz w:val="28"/>
          <w:szCs w:val="28"/>
        </w:rPr>
      </w:pPr>
      <w:r>
        <w:rPr>
          <w:rFonts w:ascii="仿宋" w:eastAsia="仿宋" w:hAnsi="仿宋" w:hint="eastAsia"/>
          <w:sz w:val="28"/>
          <w:szCs w:val="28"/>
        </w:rPr>
        <w:t>近年来，中国加大了对再生金属行业废物处置的管理力度</w:t>
      </w:r>
      <w:r w:rsidR="00776587">
        <w:rPr>
          <w:rFonts w:ascii="仿宋" w:eastAsia="仿宋" w:hAnsi="仿宋" w:hint="eastAsia"/>
          <w:sz w:val="28"/>
          <w:szCs w:val="28"/>
        </w:rPr>
        <w:t>。</w:t>
      </w:r>
      <w:r>
        <w:rPr>
          <w:rFonts w:ascii="仿宋" w:eastAsia="仿宋" w:hAnsi="仿宋" w:hint="eastAsia"/>
          <w:sz w:val="28"/>
          <w:szCs w:val="28"/>
        </w:rPr>
        <w:t>2018年3月，</w:t>
      </w:r>
      <w:r w:rsidR="008506D3">
        <w:rPr>
          <w:rFonts w:ascii="仿宋" w:eastAsia="仿宋" w:hAnsi="仿宋" w:hint="eastAsia"/>
          <w:sz w:val="28"/>
          <w:szCs w:val="28"/>
        </w:rPr>
        <w:t>原</w:t>
      </w:r>
      <w:r>
        <w:rPr>
          <w:rFonts w:ascii="仿宋" w:eastAsia="仿宋" w:hAnsi="仿宋" w:hint="eastAsia"/>
          <w:sz w:val="28"/>
          <w:szCs w:val="28"/>
        </w:rPr>
        <w:t>环境保护部发布了《进口可用作原料的固体废物环境保护控制标准》，对进口有色金属夹杂物做出了</w:t>
      </w:r>
      <w:r w:rsidR="00F11A79">
        <w:rPr>
          <w:rFonts w:ascii="仿宋" w:eastAsia="仿宋" w:hAnsi="仿宋" w:hint="eastAsia"/>
          <w:sz w:val="28"/>
          <w:szCs w:val="28"/>
        </w:rPr>
        <w:t>更加</w:t>
      </w:r>
      <w:r>
        <w:rPr>
          <w:rFonts w:ascii="仿宋" w:eastAsia="仿宋" w:hAnsi="仿宋" w:hint="eastAsia"/>
          <w:sz w:val="28"/>
          <w:szCs w:val="28"/>
        </w:rPr>
        <w:t>严格的规定。调查显示，再生金属</w:t>
      </w:r>
      <w:r w:rsidR="00F11A79">
        <w:rPr>
          <w:rFonts w:ascii="仿宋" w:eastAsia="仿宋" w:hAnsi="仿宋" w:hint="eastAsia"/>
          <w:sz w:val="28"/>
          <w:szCs w:val="28"/>
        </w:rPr>
        <w:t>行业</w:t>
      </w:r>
      <w:r>
        <w:rPr>
          <w:rFonts w:ascii="仿宋" w:eastAsia="仿宋" w:hAnsi="仿宋" w:hint="eastAsia"/>
          <w:sz w:val="28"/>
          <w:szCs w:val="28"/>
        </w:rPr>
        <w:t>中对二噁英排放的控制和监测具有采样时间长、监测成本高、监督执法困难、控制措施少等特点</w:t>
      </w:r>
      <w:r w:rsidR="00F11A79">
        <w:rPr>
          <w:rFonts w:ascii="仿宋" w:eastAsia="仿宋" w:hAnsi="仿宋" w:hint="eastAsia"/>
          <w:sz w:val="28"/>
          <w:szCs w:val="28"/>
        </w:rPr>
        <w:t>。</w:t>
      </w:r>
      <w:r>
        <w:rPr>
          <w:rFonts w:ascii="仿宋" w:eastAsia="仿宋" w:hAnsi="仿宋" w:hint="eastAsia"/>
          <w:sz w:val="28"/>
          <w:szCs w:val="28"/>
        </w:rPr>
        <w:t>虽然中国在</w:t>
      </w:r>
      <w:r w:rsidR="00F11A79">
        <w:rPr>
          <w:rFonts w:ascii="仿宋" w:eastAsia="仿宋" w:hAnsi="仿宋" w:hint="eastAsia"/>
          <w:sz w:val="28"/>
          <w:szCs w:val="28"/>
        </w:rPr>
        <w:t>其</w:t>
      </w:r>
      <w:r>
        <w:rPr>
          <w:rFonts w:ascii="仿宋" w:eastAsia="仿宋" w:hAnsi="仿宋" w:hint="eastAsia"/>
          <w:sz w:val="28"/>
          <w:szCs w:val="28"/>
        </w:rPr>
        <w:t>颁布的《再生铜、铝、铅、锌工业污染物排放标准》中将二噁英列入在内，但由于存在上述困难，该标准没有得到有效</w:t>
      </w:r>
      <w:r w:rsidR="00855E18">
        <w:rPr>
          <w:rFonts w:ascii="仿宋" w:eastAsia="仿宋" w:hAnsi="仿宋" w:hint="eastAsia"/>
          <w:sz w:val="28"/>
          <w:szCs w:val="28"/>
        </w:rPr>
        <w:t>监管</w:t>
      </w:r>
      <w:r>
        <w:rPr>
          <w:rFonts w:ascii="仿宋" w:eastAsia="仿宋" w:hAnsi="仿宋" w:hint="eastAsia"/>
          <w:sz w:val="28"/>
          <w:szCs w:val="28"/>
        </w:rPr>
        <w:t>和实施。</w:t>
      </w:r>
    </w:p>
    <w:p w14:paraId="3D0D5C0C" w14:textId="54217C59" w:rsidR="0082696E" w:rsidRDefault="001A2B09" w:rsidP="00F9747B">
      <w:pPr>
        <w:ind w:left="420" w:firstLineChars="202" w:firstLine="566"/>
        <w:rPr>
          <w:rFonts w:ascii="仿宋" w:eastAsia="仿宋" w:hAnsi="仿宋"/>
          <w:sz w:val="28"/>
          <w:szCs w:val="28"/>
        </w:rPr>
      </w:pPr>
      <w:r w:rsidRPr="001A2B09">
        <w:rPr>
          <w:rFonts w:ascii="仿宋" w:eastAsia="仿宋" w:hAnsi="仿宋" w:hint="eastAsia"/>
          <w:sz w:val="28"/>
          <w:szCs w:val="28"/>
        </w:rPr>
        <w:t>为履行斯德哥尔摩公约，落实《国家实施计划》对再生有色金属行业二噁英等持久性有机污染物（POPs）减排要求，生态环境部对外合作与交流中心（FECO）与联合国开发计划署（UNDP）共</w:t>
      </w:r>
      <w:r w:rsidRPr="001A2B09">
        <w:rPr>
          <w:rFonts w:ascii="仿宋" w:eastAsia="仿宋" w:hAnsi="仿宋" w:hint="eastAsia"/>
          <w:sz w:val="28"/>
          <w:szCs w:val="28"/>
        </w:rPr>
        <w:lastRenderedPageBreak/>
        <w:t>同开发了全球环境基金（GEF）“中国再生铝、铅、锌、锂行业绿色生产与可持续发展项目”（以下简称项目或再生金属项目）。</w:t>
      </w:r>
    </w:p>
    <w:p w14:paraId="23AC5533" w14:textId="77777777" w:rsidR="00C73415" w:rsidRPr="00F9747B" w:rsidRDefault="00C73415" w:rsidP="00F9747B">
      <w:pPr>
        <w:ind w:left="420" w:firstLineChars="202" w:firstLine="566"/>
        <w:rPr>
          <w:rFonts w:ascii="仿宋" w:eastAsia="仿宋" w:hAnsi="仿宋" w:hint="eastAsia"/>
          <w:sz w:val="28"/>
          <w:szCs w:val="28"/>
        </w:rPr>
      </w:pPr>
    </w:p>
    <w:p w14:paraId="44910828" w14:textId="77777777" w:rsidR="0082696E" w:rsidRDefault="00643823">
      <w:pPr>
        <w:adjustRightInd w:val="0"/>
        <w:snapToGrid w:val="0"/>
        <w:spacing w:line="480" w:lineRule="auto"/>
        <w:ind w:firstLine="420"/>
        <w:rPr>
          <w:rFonts w:ascii="STXihei" w:eastAsia="STXihei" w:hAnsi="STXihei" w:cs="STXihei"/>
          <w:b/>
          <w:sz w:val="30"/>
          <w:szCs w:val="30"/>
        </w:rPr>
      </w:pPr>
      <w:r>
        <w:rPr>
          <w:rFonts w:ascii="STXihei" w:eastAsia="STXihei" w:hAnsi="STXihei" w:cs="STXihei" w:hint="eastAsia"/>
          <w:b/>
          <w:sz w:val="30"/>
          <w:szCs w:val="30"/>
        </w:rPr>
        <w:t>二、项目目标及范围</w:t>
      </w:r>
    </w:p>
    <w:p w14:paraId="0AF2D188" w14:textId="64EB21D1" w:rsidR="0082696E" w:rsidRDefault="001A2B09" w:rsidP="00F9747B">
      <w:pPr>
        <w:adjustRightInd w:val="0"/>
        <w:snapToGrid w:val="0"/>
        <w:spacing w:line="360" w:lineRule="auto"/>
        <w:ind w:left="420" w:firstLine="420"/>
        <w:rPr>
          <w:rFonts w:ascii="仿宋" w:eastAsia="仿宋" w:hAnsi="仿宋"/>
          <w:b/>
          <w:sz w:val="28"/>
          <w:szCs w:val="28"/>
        </w:rPr>
      </w:pPr>
      <w:r w:rsidRPr="001A2B09">
        <w:rPr>
          <w:rFonts w:ascii="仿宋" w:eastAsia="仿宋" w:hAnsi="仿宋" w:hint="eastAsia"/>
          <w:sz w:val="28"/>
          <w:szCs w:val="28"/>
        </w:rPr>
        <w:t>项目主要目标是通过再生铝和再生锌行业引入最佳可行技术/最佳环境实践（BAT/BEP），以及在铅酸蓄电池和锂离子动力电池回收行业中实施全生命周期管理，减少和消除无意产生类持久性有机污染物（UP-POPs）和溴代阻燃剂（BFR</w:t>
      </w:r>
      <w:r>
        <w:rPr>
          <w:rFonts w:ascii="仿宋" w:eastAsia="仿宋" w:hAnsi="仿宋" w:hint="eastAsia"/>
          <w:sz w:val="28"/>
          <w:szCs w:val="28"/>
        </w:rPr>
        <w:t>）排放，实现中国再生铝、铅、锌、锂行业绿色生产与可持续发展</w:t>
      </w:r>
      <w:r w:rsidR="00F9747B">
        <w:rPr>
          <w:rFonts w:ascii="仿宋" w:eastAsia="仿宋" w:hAnsi="仿宋" w:hint="eastAsia"/>
          <w:sz w:val="28"/>
          <w:szCs w:val="28"/>
        </w:rPr>
        <w:t>。</w:t>
      </w:r>
    </w:p>
    <w:p w14:paraId="205D1092" w14:textId="77777777" w:rsidR="00F9747B" w:rsidRDefault="00643823" w:rsidP="00F9747B">
      <w:pPr>
        <w:adjustRightInd w:val="0"/>
        <w:snapToGrid w:val="0"/>
        <w:spacing w:line="480" w:lineRule="auto"/>
        <w:ind w:firstLine="420"/>
        <w:rPr>
          <w:rFonts w:ascii="STXihei" w:eastAsia="STXihei" w:hAnsi="STXihei" w:cs="STXihei"/>
          <w:b/>
          <w:sz w:val="30"/>
          <w:szCs w:val="30"/>
        </w:rPr>
      </w:pPr>
      <w:r>
        <w:rPr>
          <w:rFonts w:ascii="STXihei" w:eastAsia="STXihei" w:hAnsi="STXihei" w:cs="STXihei" w:hint="eastAsia"/>
          <w:b/>
          <w:sz w:val="30"/>
          <w:szCs w:val="30"/>
        </w:rPr>
        <w:t>三、项目内容及预期产出</w:t>
      </w:r>
    </w:p>
    <w:p w14:paraId="6C597955" w14:textId="77777777" w:rsidR="0050463D" w:rsidRDefault="00F9747B" w:rsidP="00843F67">
      <w:pPr>
        <w:adjustRightInd w:val="0"/>
        <w:snapToGrid w:val="0"/>
        <w:spacing w:line="480" w:lineRule="auto"/>
        <w:ind w:firstLine="420"/>
        <w:rPr>
          <w:rFonts w:ascii="仿宋" w:eastAsia="仿宋" w:hAnsi="仿宋"/>
          <w:b/>
          <w:bCs/>
          <w:sz w:val="28"/>
          <w:szCs w:val="28"/>
        </w:rPr>
      </w:pPr>
      <w:bookmarkStart w:id="0" w:name="_Hlk73623519"/>
      <w:r w:rsidRPr="00843F67">
        <w:rPr>
          <w:rFonts w:ascii="仿宋" w:eastAsia="仿宋" w:hAnsi="仿宋" w:hint="eastAsia"/>
          <w:b/>
          <w:bCs/>
          <w:sz w:val="28"/>
          <w:szCs w:val="28"/>
        </w:rPr>
        <w:t>（一）</w:t>
      </w:r>
      <w:r w:rsidR="0050463D" w:rsidRPr="0050463D">
        <w:rPr>
          <w:rFonts w:ascii="仿宋" w:eastAsia="仿宋" w:hAnsi="仿宋" w:hint="eastAsia"/>
          <w:b/>
          <w:bCs/>
          <w:sz w:val="28"/>
          <w:szCs w:val="28"/>
        </w:rPr>
        <w:t>加强国家政策和监管框架，减少二级有色金属行业的持久性有机污染物和溴化阻燃剂排放。</w:t>
      </w:r>
    </w:p>
    <w:p w14:paraId="516EB27A" w14:textId="6341BF6C" w:rsidR="009A0EAB" w:rsidRPr="009A0EAB" w:rsidRDefault="009A0EAB" w:rsidP="00843F67">
      <w:pPr>
        <w:adjustRightInd w:val="0"/>
        <w:snapToGrid w:val="0"/>
        <w:spacing w:line="480" w:lineRule="auto"/>
        <w:ind w:firstLine="420"/>
        <w:rPr>
          <w:rFonts w:ascii="仿宋" w:eastAsia="仿宋" w:hAnsi="仿宋"/>
          <w:b/>
          <w:bCs/>
          <w:sz w:val="28"/>
          <w:szCs w:val="28"/>
        </w:rPr>
      </w:pPr>
      <w:r w:rsidRPr="009A0EAB">
        <w:rPr>
          <w:rFonts w:ascii="仿宋" w:eastAsia="仿宋" w:hAnsi="仿宋" w:hint="eastAsia"/>
          <w:b/>
          <w:bCs/>
          <w:sz w:val="28"/>
          <w:szCs w:val="28"/>
        </w:rPr>
        <w:t>目的：</w:t>
      </w:r>
    </w:p>
    <w:p w14:paraId="7EB6DC06" w14:textId="608B57DE" w:rsidR="00843F67" w:rsidRPr="00843F67" w:rsidRDefault="00EA45F8" w:rsidP="00843F67">
      <w:pPr>
        <w:adjustRightInd w:val="0"/>
        <w:snapToGrid w:val="0"/>
        <w:spacing w:line="480" w:lineRule="auto"/>
        <w:ind w:firstLine="420"/>
        <w:rPr>
          <w:rFonts w:ascii="仿宋" w:eastAsia="仿宋" w:hAnsi="仿宋"/>
          <w:sz w:val="28"/>
          <w:szCs w:val="28"/>
        </w:rPr>
      </w:pPr>
      <w:r w:rsidRPr="00EA45F8">
        <w:rPr>
          <w:rFonts w:ascii="仿宋" w:eastAsia="仿宋" w:hAnsi="仿宋" w:hint="eastAsia"/>
          <w:sz w:val="28"/>
          <w:szCs w:val="28"/>
        </w:rPr>
        <w:t>通过采用和实施标准/措施、政策、计划、法律、法规和指导，减少因不健全的金属废料和电池回收管理做法而产生的持久性有机污染物和溴化物阻燃剂的释放。</w:t>
      </w:r>
    </w:p>
    <w:p w14:paraId="32A64F25" w14:textId="60271EE2" w:rsidR="00843F67" w:rsidRDefault="009A0EAB" w:rsidP="00843F67">
      <w:pPr>
        <w:adjustRightInd w:val="0"/>
        <w:snapToGrid w:val="0"/>
        <w:spacing w:line="480" w:lineRule="auto"/>
        <w:ind w:firstLine="420"/>
        <w:rPr>
          <w:rFonts w:ascii="仿宋" w:eastAsia="仿宋" w:hAnsi="仿宋"/>
          <w:b/>
          <w:bCs/>
          <w:sz w:val="28"/>
          <w:szCs w:val="28"/>
        </w:rPr>
      </w:pPr>
      <w:r>
        <w:rPr>
          <w:rFonts w:ascii="仿宋" w:eastAsia="仿宋" w:hAnsi="仿宋" w:hint="eastAsia"/>
          <w:b/>
          <w:bCs/>
          <w:sz w:val="28"/>
          <w:szCs w:val="28"/>
        </w:rPr>
        <w:t>项目</w:t>
      </w:r>
      <w:r w:rsidR="00843F67">
        <w:rPr>
          <w:rFonts w:ascii="仿宋" w:eastAsia="仿宋" w:hAnsi="仿宋" w:hint="eastAsia"/>
          <w:b/>
          <w:bCs/>
          <w:sz w:val="28"/>
          <w:szCs w:val="28"/>
        </w:rPr>
        <w:t>活动</w:t>
      </w:r>
      <w:r>
        <w:rPr>
          <w:rFonts w:ascii="仿宋" w:eastAsia="仿宋" w:hAnsi="仿宋" w:hint="eastAsia"/>
          <w:b/>
          <w:bCs/>
          <w:sz w:val="28"/>
          <w:szCs w:val="28"/>
        </w:rPr>
        <w:t>包括</w:t>
      </w:r>
      <w:r w:rsidR="00843F67" w:rsidRPr="00843F67">
        <w:rPr>
          <w:rFonts w:ascii="仿宋" w:eastAsia="仿宋" w:hAnsi="仿宋" w:hint="eastAsia"/>
          <w:b/>
          <w:bCs/>
          <w:sz w:val="28"/>
          <w:szCs w:val="28"/>
        </w:rPr>
        <w:t>：</w:t>
      </w:r>
    </w:p>
    <w:p w14:paraId="6B058180" w14:textId="551BC733" w:rsidR="009A0EAB" w:rsidRDefault="00DA2A49" w:rsidP="009A0EAB">
      <w:pPr>
        <w:adjustRightInd w:val="0"/>
        <w:snapToGrid w:val="0"/>
        <w:spacing w:line="480" w:lineRule="auto"/>
        <w:ind w:firstLine="420"/>
        <w:rPr>
          <w:rFonts w:ascii="仿宋" w:eastAsia="仿宋" w:hAnsi="仿宋"/>
          <w:b/>
          <w:bCs/>
          <w:sz w:val="28"/>
          <w:szCs w:val="28"/>
        </w:rPr>
      </w:pPr>
      <w:r w:rsidRPr="001A2B09">
        <w:rPr>
          <w:rFonts w:ascii="仿宋" w:eastAsia="仿宋" w:hAnsi="仿宋" w:hint="eastAsia"/>
          <w:bCs/>
          <w:sz w:val="28"/>
          <w:szCs w:val="28"/>
        </w:rPr>
        <w:t>（</w:t>
      </w:r>
      <w:r w:rsidR="009A0EAB" w:rsidRPr="001A2B09">
        <w:rPr>
          <w:rFonts w:ascii="仿宋" w:eastAsia="仿宋" w:hAnsi="仿宋"/>
          <w:bCs/>
          <w:sz w:val="28"/>
          <w:szCs w:val="28"/>
        </w:rPr>
        <w:t>1</w:t>
      </w:r>
      <w:r w:rsidRPr="001A2B09">
        <w:rPr>
          <w:rFonts w:ascii="仿宋" w:eastAsia="仿宋" w:hAnsi="仿宋" w:hint="eastAsia"/>
          <w:bCs/>
          <w:sz w:val="28"/>
          <w:szCs w:val="28"/>
        </w:rPr>
        <w:t>）从产品设计标准、国内及进口原料标准、行业规范条件</w:t>
      </w:r>
      <w:r w:rsidR="009A0EAB" w:rsidRPr="001A2B09">
        <w:rPr>
          <w:rFonts w:ascii="仿宋" w:eastAsia="仿宋" w:hAnsi="仿宋" w:hint="eastAsia"/>
          <w:bCs/>
          <w:sz w:val="28"/>
          <w:szCs w:val="28"/>
        </w:rPr>
        <w:t>等角度</w:t>
      </w:r>
      <w:r w:rsidR="009A0EAB" w:rsidRPr="00843F67">
        <w:rPr>
          <w:rFonts w:ascii="仿宋" w:eastAsia="仿宋" w:hAnsi="仿宋" w:hint="eastAsia"/>
          <w:sz w:val="28"/>
          <w:szCs w:val="28"/>
        </w:rPr>
        <w:t>制定、修订和改进金属废料管理的政策和监管框架，并将相关内容纳入现有政策和监管框架，例如，</w:t>
      </w:r>
      <w:r w:rsidR="001A2B09">
        <w:rPr>
          <w:rFonts w:ascii="仿宋" w:eastAsia="仿宋" w:hAnsi="仿宋" w:hint="eastAsia"/>
          <w:sz w:val="28"/>
          <w:szCs w:val="28"/>
        </w:rPr>
        <w:t>绿色电池</w:t>
      </w:r>
      <w:r w:rsidR="001A2B09">
        <w:rPr>
          <w:rFonts w:ascii="仿宋" w:eastAsia="仿宋" w:hAnsi="仿宋"/>
          <w:sz w:val="28"/>
          <w:szCs w:val="28"/>
        </w:rPr>
        <w:t>产品标准、</w:t>
      </w:r>
      <w:r w:rsidR="009A0EAB">
        <w:rPr>
          <w:rFonts w:ascii="仿宋" w:eastAsia="仿宋" w:hAnsi="仿宋" w:hint="eastAsia"/>
          <w:sz w:val="28"/>
          <w:szCs w:val="28"/>
        </w:rPr>
        <w:t>铝灰渣和二次铝灰的污染防治</w:t>
      </w:r>
      <w:r w:rsidR="009A0EAB" w:rsidRPr="00843F67">
        <w:rPr>
          <w:rFonts w:ascii="仿宋" w:eastAsia="仿宋" w:hAnsi="仿宋" w:hint="eastAsia"/>
          <w:sz w:val="28"/>
          <w:szCs w:val="28"/>
        </w:rPr>
        <w:t>技术规范</w:t>
      </w:r>
      <w:r w:rsidR="009A0EAB">
        <w:rPr>
          <w:rFonts w:ascii="仿宋" w:eastAsia="仿宋" w:hAnsi="仿宋" w:hint="eastAsia"/>
          <w:sz w:val="28"/>
          <w:szCs w:val="28"/>
        </w:rPr>
        <w:t>等</w:t>
      </w:r>
    </w:p>
    <w:p w14:paraId="1A96C5BD" w14:textId="25B5CADE" w:rsidR="009A0EAB" w:rsidRPr="009A0EAB" w:rsidRDefault="009A0EAB" w:rsidP="009A0EAB">
      <w:pPr>
        <w:adjustRightInd w:val="0"/>
        <w:snapToGrid w:val="0"/>
        <w:spacing w:line="480" w:lineRule="auto"/>
        <w:ind w:firstLine="420"/>
        <w:rPr>
          <w:rFonts w:ascii="仿宋" w:eastAsia="仿宋" w:hAnsi="仿宋"/>
          <w:sz w:val="28"/>
          <w:szCs w:val="28"/>
        </w:rPr>
      </w:pPr>
      <w:r w:rsidRPr="009A0EAB">
        <w:rPr>
          <w:rFonts w:ascii="仿宋" w:eastAsia="仿宋" w:hAnsi="仿宋" w:hint="eastAsia"/>
          <w:sz w:val="28"/>
          <w:szCs w:val="28"/>
        </w:rPr>
        <w:lastRenderedPageBreak/>
        <w:t>（</w:t>
      </w:r>
      <w:r w:rsidRPr="009A0EAB">
        <w:rPr>
          <w:rFonts w:ascii="仿宋" w:eastAsia="仿宋" w:hAnsi="仿宋"/>
          <w:sz w:val="28"/>
          <w:szCs w:val="28"/>
        </w:rPr>
        <w:t>2</w:t>
      </w:r>
      <w:r w:rsidRPr="009A0EAB">
        <w:rPr>
          <w:rFonts w:ascii="仿宋" w:eastAsia="仿宋" w:hAnsi="仿宋" w:hint="eastAsia"/>
          <w:sz w:val="28"/>
          <w:szCs w:val="28"/>
        </w:rPr>
        <w:t>）从污染防治技术政策、污染防治可行技术指南、污染防治技术规范、清洁生产评价指标体系、排污许可证申请与核发技术规范、污染物排放标准等制定、通过并实施旨在减少电池制造、回收和处置过程中产生的UP-POPs和BFRs释放的技术细则、法规和指南。</w:t>
      </w:r>
    </w:p>
    <w:p w14:paraId="25338DD9" w14:textId="58C45449" w:rsidR="009A0EAB" w:rsidRPr="009A0EAB" w:rsidRDefault="00843F67" w:rsidP="001A2B09">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（3）</w:t>
      </w:r>
      <w:r w:rsidRPr="00843F67">
        <w:rPr>
          <w:rFonts w:ascii="仿宋" w:eastAsia="仿宋" w:hAnsi="仿宋" w:hint="eastAsia"/>
          <w:sz w:val="28"/>
          <w:szCs w:val="28"/>
        </w:rPr>
        <w:t>通过经济手段和激励机制的建立，消除实施最佳可得技术/最佳环保做法的障碍</w:t>
      </w:r>
      <w:r w:rsidR="009A0EAB">
        <w:rPr>
          <w:rFonts w:ascii="仿宋" w:eastAsia="仿宋" w:hAnsi="仿宋" w:hint="eastAsia"/>
          <w:sz w:val="28"/>
          <w:szCs w:val="28"/>
        </w:rPr>
        <w:t>，明确</w:t>
      </w:r>
      <w:r w:rsidR="009A0EAB" w:rsidRPr="009A0EAB">
        <w:rPr>
          <w:rFonts w:ascii="仿宋" w:eastAsia="仿宋" w:hAnsi="仿宋" w:hint="eastAsia"/>
          <w:sz w:val="28"/>
          <w:szCs w:val="28"/>
        </w:rPr>
        <w:t>生产者责任制延伸的具体</w:t>
      </w:r>
      <w:r w:rsidR="009A0EAB">
        <w:rPr>
          <w:rFonts w:ascii="仿宋" w:eastAsia="仿宋" w:hAnsi="仿宋" w:hint="eastAsia"/>
          <w:sz w:val="28"/>
          <w:szCs w:val="28"/>
        </w:rPr>
        <w:t>回收模式和工作</w:t>
      </w:r>
      <w:r w:rsidR="009A0EAB" w:rsidRPr="009A0EAB">
        <w:rPr>
          <w:rFonts w:ascii="仿宋" w:eastAsia="仿宋" w:hAnsi="仿宋" w:hint="eastAsia"/>
          <w:sz w:val="28"/>
          <w:szCs w:val="28"/>
        </w:rPr>
        <w:t>方案</w:t>
      </w:r>
      <w:r w:rsidR="0044089E">
        <w:rPr>
          <w:rFonts w:ascii="仿宋" w:eastAsia="仿宋" w:hAnsi="仿宋" w:hint="eastAsia"/>
          <w:sz w:val="28"/>
          <w:szCs w:val="28"/>
        </w:rPr>
        <w:t>。</w:t>
      </w:r>
      <w:r w:rsidR="0044089E" w:rsidRPr="0044089E">
        <w:rPr>
          <w:rFonts w:ascii="仿宋" w:eastAsia="仿宋" w:hAnsi="仿宋" w:hint="eastAsia"/>
          <w:sz w:val="28"/>
          <w:szCs w:val="28"/>
        </w:rPr>
        <w:t>基于国家针对生产者责任延伸角度，推进废蓄电池回收过程信息化、自动化，促进回收过程可追溯；围绕技术、经济、监管和运行等环节，构建相应的政策、标准和规范，促进回收体系的运行和维护，促进互联网等新技术手段在领域的应用。</w:t>
      </w:r>
    </w:p>
    <w:p w14:paraId="30EB7F20" w14:textId="77777777" w:rsidR="00073A41" w:rsidRDefault="009A0EAB" w:rsidP="00D06936">
      <w:pPr>
        <w:adjustRightInd w:val="0"/>
        <w:snapToGrid w:val="0"/>
        <w:spacing w:line="480" w:lineRule="auto"/>
        <w:ind w:firstLine="420"/>
        <w:rPr>
          <w:rFonts w:ascii="仿宋" w:eastAsia="仿宋" w:hAnsi="仿宋"/>
          <w:b/>
          <w:bCs/>
          <w:sz w:val="28"/>
          <w:szCs w:val="28"/>
        </w:rPr>
      </w:pPr>
      <w:r w:rsidRPr="009A0EAB">
        <w:rPr>
          <w:rFonts w:ascii="仿宋" w:eastAsia="仿宋" w:hAnsi="仿宋"/>
          <w:sz w:val="28"/>
          <w:szCs w:val="28"/>
        </w:rPr>
        <w:t></w:t>
      </w:r>
      <w:r w:rsidR="00F9747B" w:rsidRPr="00843F67">
        <w:rPr>
          <w:rFonts w:ascii="仿宋" w:eastAsia="仿宋" w:hAnsi="仿宋" w:hint="eastAsia"/>
          <w:b/>
          <w:bCs/>
          <w:sz w:val="28"/>
          <w:szCs w:val="28"/>
        </w:rPr>
        <w:t>（二）</w:t>
      </w:r>
      <w:r w:rsidR="00073A41" w:rsidRPr="00073A41">
        <w:rPr>
          <w:rFonts w:ascii="仿宋" w:eastAsia="仿宋" w:hAnsi="仿宋" w:hint="eastAsia"/>
          <w:b/>
          <w:bCs/>
          <w:sz w:val="28"/>
          <w:szCs w:val="28"/>
        </w:rPr>
        <w:t>减少不良金属废料和电池回收产生的持久性有机污染物和溴化阻燃剂的释放</w:t>
      </w:r>
    </w:p>
    <w:p w14:paraId="4B96E751" w14:textId="4E2307B5" w:rsidR="00D06936" w:rsidRDefault="00D06936" w:rsidP="00D06936">
      <w:pPr>
        <w:adjustRightInd w:val="0"/>
        <w:snapToGrid w:val="0"/>
        <w:spacing w:line="480" w:lineRule="auto"/>
        <w:ind w:firstLine="420"/>
        <w:rPr>
          <w:rFonts w:ascii="仿宋" w:eastAsia="仿宋" w:hAnsi="仿宋"/>
          <w:b/>
          <w:bCs/>
          <w:sz w:val="28"/>
          <w:szCs w:val="28"/>
        </w:rPr>
      </w:pPr>
      <w:r w:rsidRPr="00843F67">
        <w:rPr>
          <w:rFonts w:ascii="仿宋" w:eastAsia="仿宋" w:hAnsi="仿宋" w:hint="eastAsia"/>
          <w:b/>
          <w:bCs/>
          <w:sz w:val="28"/>
          <w:szCs w:val="28"/>
        </w:rPr>
        <w:t>目的：</w:t>
      </w:r>
    </w:p>
    <w:p w14:paraId="051DAA67" w14:textId="241F22FA" w:rsidR="009A0EAB" w:rsidRPr="009A0EAB" w:rsidRDefault="00843F67" w:rsidP="009A0EAB">
      <w:pPr>
        <w:adjustRightInd w:val="0"/>
        <w:snapToGrid w:val="0"/>
        <w:spacing w:line="480" w:lineRule="auto"/>
        <w:ind w:firstLine="420"/>
        <w:rPr>
          <w:rFonts w:ascii="仿宋" w:eastAsia="仿宋" w:hAnsi="仿宋"/>
          <w:sz w:val="28"/>
          <w:szCs w:val="28"/>
        </w:rPr>
      </w:pPr>
      <w:r w:rsidRPr="009A0EAB">
        <w:rPr>
          <w:rFonts w:ascii="仿宋" w:eastAsia="仿宋" w:hAnsi="仿宋" w:hint="eastAsia"/>
          <w:sz w:val="28"/>
          <w:szCs w:val="28"/>
        </w:rPr>
        <w:t>通过</w:t>
      </w:r>
      <w:r w:rsidR="00A304F5" w:rsidRPr="00A304F5">
        <w:rPr>
          <w:rFonts w:ascii="仿宋" w:eastAsia="仿宋" w:hAnsi="仿宋" w:hint="eastAsia"/>
          <w:sz w:val="28"/>
          <w:szCs w:val="28"/>
        </w:rPr>
        <w:t>改善了原材料(回收金属废料和电池)供应链，以及采用无害环境的处置做法和扩大了回收实体生产者的责任，持久性有机污染物和溴化阻燃剂的排放量减少。</w:t>
      </w:r>
      <w:r w:rsidRPr="009A0EAB">
        <w:rPr>
          <w:rFonts w:ascii="仿宋" w:eastAsia="仿宋" w:hAnsi="仿宋" w:hint="eastAsia"/>
          <w:sz w:val="28"/>
          <w:szCs w:val="28"/>
        </w:rPr>
        <w:t>。</w:t>
      </w:r>
    </w:p>
    <w:p w14:paraId="0C9AA0FB" w14:textId="44DE6317" w:rsidR="009A0EAB" w:rsidRDefault="009A0EAB" w:rsidP="009A0EAB">
      <w:pPr>
        <w:adjustRightInd w:val="0"/>
        <w:snapToGrid w:val="0"/>
        <w:spacing w:line="480" w:lineRule="auto"/>
        <w:ind w:firstLine="420"/>
        <w:rPr>
          <w:rFonts w:ascii="仿宋" w:eastAsia="仿宋" w:hAnsi="仿宋"/>
          <w:b/>
          <w:bCs/>
          <w:sz w:val="28"/>
          <w:szCs w:val="28"/>
        </w:rPr>
      </w:pPr>
      <w:r>
        <w:rPr>
          <w:rFonts w:ascii="仿宋" w:eastAsia="仿宋" w:hAnsi="仿宋" w:hint="eastAsia"/>
          <w:b/>
          <w:bCs/>
          <w:sz w:val="28"/>
          <w:szCs w:val="28"/>
        </w:rPr>
        <w:t>项目活动包括</w:t>
      </w:r>
      <w:r w:rsidRPr="00843F67">
        <w:rPr>
          <w:rFonts w:ascii="仿宋" w:eastAsia="仿宋" w:hAnsi="仿宋" w:hint="eastAsia"/>
          <w:b/>
          <w:bCs/>
          <w:sz w:val="28"/>
          <w:szCs w:val="28"/>
        </w:rPr>
        <w:t>：</w:t>
      </w:r>
    </w:p>
    <w:p w14:paraId="52D649A3" w14:textId="4A226C51" w:rsidR="0044089E" w:rsidRDefault="00843F67" w:rsidP="00843F67">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（1）</w:t>
      </w:r>
      <w:r w:rsidRPr="00843F67">
        <w:rPr>
          <w:rFonts w:ascii="仿宋" w:eastAsia="仿宋" w:hAnsi="仿宋" w:hint="eastAsia"/>
          <w:sz w:val="28"/>
          <w:szCs w:val="28"/>
        </w:rPr>
        <w:t>完成对现有收集系统的评估，以及适当的收集计划、可行的物流安排，包括适当的接受和出境材料标准。进一步发展当地市场的</w:t>
      </w:r>
      <w:r w:rsidRPr="00843F67">
        <w:rPr>
          <w:rFonts w:ascii="仿宋" w:eastAsia="仿宋" w:hAnsi="仿宋" w:hint="eastAsia"/>
          <w:sz w:val="28"/>
          <w:szCs w:val="28"/>
        </w:rPr>
        <w:lastRenderedPageBreak/>
        <w:t>供应链，提高回收率，最大限度地减少可回收部件</w:t>
      </w:r>
      <w:r w:rsidR="00D06936">
        <w:rPr>
          <w:rFonts w:ascii="仿宋" w:eastAsia="仿宋" w:hAnsi="仿宋" w:hint="eastAsia"/>
          <w:sz w:val="28"/>
          <w:szCs w:val="28"/>
        </w:rPr>
        <w:t>（如</w:t>
      </w:r>
      <w:r w:rsidR="00D06936" w:rsidRPr="00843F67">
        <w:rPr>
          <w:rFonts w:ascii="仿宋" w:eastAsia="仿宋" w:hAnsi="仿宋" w:hint="eastAsia"/>
          <w:sz w:val="28"/>
          <w:szCs w:val="28"/>
        </w:rPr>
        <w:t>塑料</w:t>
      </w:r>
      <w:r w:rsidR="00D06936">
        <w:rPr>
          <w:rFonts w:ascii="仿宋" w:eastAsia="仿宋" w:hAnsi="仿宋" w:hint="eastAsia"/>
          <w:sz w:val="28"/>
          <w:szCs w:val="28"/>
        </w:rPr>
        <w:t>等）</w:t>
      </w:r>
      <w:r w:rsidRPr="00843F67">
        <w:rPr>
          <w:rFonts w:ascii="仿宋" w:eastAsia="仿宋" w:hAnsi="仿宋" w:hint="eastAsia"/>
          <w:sz w:val="28"/>
          <w:szCs w:val="28"/>
        </w:rPr>
        <w:t>的不当处置。</w:t>
      </w:r>
      <w:r w:rsidR="0044089E" w:rsidRPr="0044089E">
        <w:rPr>
          <w:rFonts w:ascii="仿宋" w:eastAsia="仿宋" w:hAnsi="仿宋" w:hint="eastAsia"/>
          <w:sz w:val="28"/>
          <w:szCs w:val="28"/>
        </w:rPr>
        <w:t>为后续技术及管理模式的推广和应用提供条件。</w:t>
      </w:r>
      <w:r w:rsidR="0044089E">
        <w:rPr>
          <w:rFonts w:ascii="仿宋" w:eastAsia="仿宋" w:hAnsi="仿宋" w:hint="eastAsia"/>
          <w:sz w:val="28"/>
          <w:szCs w:val="28"/>
        </w:rPr>
        <w:t>通过</w:t>
      </w:r>
      <w:r w:rsidR="0044089E" w:rsidRPr="00843F67">
        <w:rPr>
          <w:rFonts w:ascii="仿宋" w:eastAsia="仿宋" w:hAnsi="仿宋" w:hint="eastAsia"/>
          <w:sz w:val="28"/>
          <w:szCs w:val="28"/>
        </w:rPr>
        <w:t>实施两个</w:t>
      </w:r>
      <w:r w:rsidR="0044089E">
        <w:rPr>
          <w:rFonts w:ascii="仿宋" w:eastAsia="仿宋" w:hAnsi="仿宋" w:hint="eastAsia"/>
          <w:sz w:val="28"/>
          <w:szCs w:val="28"/>
        </w:rPr>
        <w:t>电池</w:t>
      </w:r>
      <w:r w:rsidR="0044089E">
        <w:rPr>
          <w:rFonts w:ascii="仿宋" w:eastAsia="仿宋" w:hAnsi="仿宋"/>
          <w:sz w:val="28"/>
          <w:szCs w:val="28"/>
        </w:rPr>
        <w:t>回收</w:t>
      </w:r>
      <w:r w:rsidR="0044089E" w:rsidRPr="00843F67">
        <w:rPr>
          <w:rFonts w:ascii="仿宋" w:eastAsia="仿宋" w:hAnsi="仿宋" w:hint="eastAsia"/>
          <w:sz w:val="28"/>
          <w:szCs w:val="28"/>
        </w:rPr>
        <w:t>示范</w:t>
      </w:r>
      <w:r w:rsidR="0044089E">
        <w:rPr>
          <w:rFonts w:ascii="仿宋" w:eastAsia="仿宋" w:hAnsi="仿宋" w:hint="eastAsia"/>
          <w:sz w:val="28"/>
          <w:szCs w:val="28"/>
        </w:rPr>
        <w:t>模式</w:t>
      </w:r>
      <w:r w:rsidR="0044089E" w:rsidRPr="00843F67">
        <w:rPr>
          <w:rFonts w:ascii="仿宋" w:eastAsia="仿宋" w:hAnsi="仿宋" w:hint="eastAsia"/>
          <w:sz w:val="28"/>
          <w:szCs w:val="28"/>
        </w:rPr>
        <w:t>（一个是</w:t>
      </w:r>
      <w:r w:rsidR="0044089E">
        <w:rPr>
          <w:rFonts w:ascii="仿宋" w:eastAsia="仿宋" w:hAnsi="仿宋" w:hint="eastAsia"/>
          <w:sz w:val="28"/>
          <w:szCs w:val="28"/>
        </w:rPr>
        <w:t>废铅蓄</w:t>
      </w:r>
      <w:r w:rsidR="0044089E" w:rsidRPr="00843F67">
        <w:rPr>
          <w:rFonts w:ascii="仿宋" w:eastAsia="仿宋" w:hAnsi="仿宋" w:hint="eastAsia"/>
          <w:sz w:val="28"/>
          <w:szCs w:val="28"/>
        </w:rPr>
        <w:t>电池，一个是</w:t>
      </w:r>
      <w:r w:rsidR="0044089E">
        <w:rPr>
          <w:rFonts w:ascii="仿宋" w:eastAsia="仿宋" w:hAnsi="仿宋" w:hint="eastAsia"/>
          <w:sz w:val="28"/>
          <w:szCs w:val="28"/>
        </w:rPr>
        <w:t>废</w:t>
      </w:r>
      <w:r w:rsidR="0044089E" w:rsidRPr="00843F67">
        <w:rPr>
          <w:rFonts w:ascii="仿宋" w:eastAsia="仿宋" w:hAnsi="仿宋" w:hint="eastAsia"/>
          <w:sz w:val="28"/>
          <w:szCs w:val="28"/>
        </w:rPr>
        <w:t>锂离子电池）</w:t>
      </w:r>
      <w:r w:rsidR="0044089E">
        <w:rPr>
          <w:rFonts w:ascii="仿宋" w:eastAsia="仿宋" w:hAnsi="仿宋" w:hint="eastAsia"/>
          <w:sz w:val="28"/>
          <w:szCs w:val="28"/>
        </w:rPr>
        <w:t>，</w:t>
      </w:r>
      <w:r w:rsidRPr="00843F67">
        <w:rPr>
          <w:rFonts w:ascii="仿宋" w:eastAsia="仿宋" w:hAnsi="仿宋" w:hint="eastAsia"/>
          <w:sz w:val="28"/>
          <w:szCs w:val="28"/>
        </w:rPr>
        <w:t>在废旧电池的收集和处理方面展示</w:t>
      </w:r>
      <w:r w:rsidR="001A2B09">
        <w:rPr>
          <w:rFonts w:ascii="仿宋" w:eastAsia="仿宋" w:hAnsi="仿宋" w:hint="eastAsia"/>
          <w:sz w:val="28"/>
          <w:szCs w:val="28"/>
        </w:rPr>
        <w:t>减排</w:t>
      </w:r>
      <w:r w:rsidR="001A2B09" w:rsidRPr="009A0EAB">
        <w:rPr>
          <w:rFonts w:ascii="仿宋" w:eastAsia="仿宋" w:hAnsi="仿宋" w:hint="eastAsia"/>
          <w:sz w:val="28"/>
          <w:szCs w:val="28"/>
        </w:rPr>
        <w:t>UP-POPs和BFR</w:t>
      </w:r>
      <w:r w:rsidR="001A2B09">
        <w:rPr>
          <w:rFonts w:ascii="仿宋" w:eastAsia="仿宋" w:hAnsi="仿宋"/>
          <w:sz w:val="28"/>
          <w:szCs w:val="28"/>
        </w:rPr>
        <w:t>s</w:t>
      </w:r>
      <w:r w:rsidR="001A2B09">
        <w:rPr>
          <w:rFonts w:ascii="仿宋" w:eastAsia="仿宋" w:hAnsi="仿宋" w:hint="eastAsia"/>
          <w:sz w:val="28"/>
          <w:szCs w:val="28"/>
        </w:rPr>
        <w:t>的最佳可行</w:t>
      </w:r>
      <w:r w:rsidRPr="00843F67">
        <w:rPr>
          <w:rFonts w:ascii="仿宋" w:eastAsia="仿宋" w:hAnsi="仿宋" w:hint="eastAsia"/>
          <w:sz w:val="28"/>
          <w:szCs w:val="28"/>
        </w:rPr>
        <w:t>技术/</w:t>
      </w:r>
      <w:r w:rsidR="001A2B09">
        <w:rPr>
          <w:rFonts w:ascii="仿宋" w:eastAsia="仿宋" w:hAnsi="仿宋" w:hint="eastAsia"/>
          <w:sz w:val="28"/>
          <w:szCs w:val="28"/>
        </w:rPr>
        <w:t>最佳环境</w:t>
      </w:r>
      <w:r w:rsidR="001A2B09">
        <w:rPr>
          <w:rFonts w:ascii="仿宋" w:eastAsia="仿宋" w:hAnsi="仿宋"/>
          <w:sz w:val="28"/>
          <w:szCs w:val="28"/>
        </w:rPr>
        <w:t>管理实践（</w:t>
      </w:r>
      <w:r w:rsidR="001A2B09">
        <w:rPr>
          <w:rFonts w:ascii="仿宋" w:eastAsia="仿宋" w:hAnsi="仿宋" w:hint="eastAsia"/>
          <w:sz w:val="28"/>
          <w:szCs w:val="28"/>
        </w:rPr>
        <w:t>BAT/BEP</w:t>
      </w:r>
      <w:r w:rsidR="001A2B09">
        <w:rPr>
          <w:rFonts w:ascii="仿宋" w:eastAsia="仿宋" w:hAnsi="仿宋"/>
          <w:sz w:val="28"/>
          <w:szCs w:val="28"/>
        </w:rPr>
        <w:t>）</w:t>
      </w:r>
      <w:r w:rsidRPr="00843F67">
        <w:rPr>
          <w:rFonts w:ascii="仿宋" w:eastAsia="仿宋" w:hAnsi="仿宋" w:hint="eastAsia"/>
          <w:sz w:val="28"/>
          <w:szCs w:val="28"/>
        </w:rPr>
        <w:t>和</w:t>
      </w:r>
      <w:r w:rsidR="001A2B09">
        <w:rPr>
          <w:rFonts w:ascii="仿宋" w:eastAsia="仿宋" w:hAnsi="仿宋" w:hint="eastAsia"/>
          <w:sz w:val="28"/>
          <w:szCs w:val="28"/>
        </w:rPr>
        <w:t>全</w:t>
      </w:r>
      <w:r w:rsidRPr="00843F67">
        <w:rPr>
          <w:rFonts w:ascii="仿宋" w:eastAsia="仿宋" w:hAnsi="仿宋" w:hint="eastAsia"/>
          <w:sz w:val="28"/>
          <w:szCs w:val="28"/>
        </w:rPr>
        <w:t>生命周期</w:t>
      </w:r>
      <w:r w:rsidR="001A2B09">
        <w:rPr>
          <w:rFonts w:ascii="仿宋" w:eastAsia="仿宋" w:hAnsi="仿宋" w:hint="eastAsia"/>
          <w:sz w:val="28"/>
          <w:szCs w:val="28"/>
        </w:rPr>
        <w:t>的</w:t>
      </w:r>
      <w:r w:rsidRPr="00843F67">
        <w:rPr>
          <w:rFonts w:ascii="仿宋" w:eastAsia="仿宋" w:hAnsi="仿宋" w:hint="eastAsia"/>
          <w:sz w:val="28"/>
          <w:szCs w:val="28"/>
        </w:rPr>
        <w:t>回收</w:t>
      </w:r>
      <w:r w:rsidR="001A2B09">
        <w:rPr>
          <w:rFonts w:ascii="仿宋" w:eastAsia="仿宋" w:hAnsi="仿宋" w:hint="eastAsia"/>
          <w:sz w:val="28"/>
          <w:szCs w:val="28"/>
        </w:rPr>
        <w:t>理念</w:t>
      </w:r>
      <w:r w:rsidRPr="00843F67">
        <w:rPr>
          <w:rFonts w:ascii="仿宋" w:eastAsia="仿宋" w:hAnsi="仿宋" w:hint="eastAsia"/>
          <w:sz w:val="28"/>
          <w:szCs w:val="28"/>
        </w:rPr>
        <w:t>，并关注整个过程中产生的危险废物的管理。</w:t>
      </w:r>
    </w:p>
    <w:p w14:paraId="0DF0FA20" w14:textId="77777777" w:rsidR="0044089E" w:rsidRDefault="0044089E" w:rsidP="00843F67">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具体</w:t>
      </w:r>
      <w:r>
        <w:rPr>
          <w:rFonts w:ascii="仿宋" w:eastAsia="仿宋" w:hAnsi="仿宋"/>
          <w:sz w:val="28"/>
          <w:szCs w:val="28"/>
        </w:rPr>
        <w:t>回收模式内容</w:t>
      </w:r>
      <w:r>
        <w:rPr>
          <w:rFonts w:ascii="仿宋" w:eastAsia="仿宋" w:hAnsi="仿宋" w:hint="eastAsia"/>
          <w:sz w:val="28"/>
          <w:szCs w:val="28"/>
        </w:rPr>
        <w:t>包括</w:t>
      </w:r>
      <w:r>
        <w:rPr>
          <w:rFonts w:ascii="仿宋" w:eastAsia="仿宋" w:hAnsi="仿宋"/>
          <w:sz w:val="28"/>
          <w:szCs w:val="28"/>
        </w:rPr>
        <w:t>：</w:t>
      </w:r>
    </w:p>
    <w:p w14:paraId="56EE67EA" w14:textId="43665891" w:rsidR="00843F67" w:rsidRDefault="0044089E" w:rsidP="0044089E">
      <w:pPr>
        <w:pStyle w:val="ListParagraph"/>
        <w:numPr>
          <w:ilvl w:val="0"/>
          <w:numId w:val="3"/>
        </w:numPr>
        <w:adjustRightInd w:val="0"/>
        <w:snapToGrid w:val="0"/>
        <w:spacing w:line="480" w:lineRule="auto"/>
        <w:ind w:left="420" w:firstLineChars="0" w:firstLine="420"/>
        <w:rPr>
          <w:rFonts w:ascii="仿宋" w:eastAsia="仿宋" w:hAnsi="仿宋"/>
          <w:sz w:val="28"/>
          <w:szCs w:val="28"/>
        </w:rPr>
      </w:pPr>
      <w:r w:rsidRPr="0044089E">
        <w:rPr>
          <w:rFonts w:ascii="仿宋" w:eastAsia="仿宋" w:hAnsi="仿宋" w:hint="eastAsia"/>
          <w:sz w:val="28"/>
          <w:szCs w:val="28"/>
        </w:rPr>
        <w:t>基于回收模式构建需求，从企业铅冶炼及资源化处置的实际情况，集成铅蓄电池回收规程的各个环节，从点（企业）、线（行业）、面（区域）、体（跨区域）四个维度形成废铅蓄电池</w:t>
      </w:r>
      <w:r w:rsidRPr="0044089E">
        <w:rPr>
          <w:rFonts w:ascii="仿宋" w:eastAsia="仿宋" w:hAnsi="仿宋"/>
          <w:sz w:val="28"/>
          <w:szCs w:val="28"/>
        </w:rPr>
        <w:t>回收的</w:t>
      </w:r>
      <w:r w:rsidRPr="0044089E">
        <w:rPr>
          <w:rFonts w:ascii="仿宋" w:eastAsia="仿宋" w:hAnsi="仿宋" w:hint="eastAsia"/>
          <w:sz w:val="28"/>
          <w:szCs w:val="28"/>
        </w:rPr>
        <w:t>技术和管理示范模式；</w:t>
      </w:r>
    </w:p>
    <w:p w14:paraId="24CA7BD5" w14:textId="259D6DA0" w:rsidR="0044089E" w:rsidRPr="0044089E" w:rsidRDefault="0044089E" w:rsidP="0044089E">
      <w:pPr>
        <w:pStyle w:val="ListParagraph"/>
        <w:numPr>
          <w:ilvl w:val="0"/>
          <w:numId w:val="3"/>
        </w:numPr>
        <w:adjustRightInd w:val="0"/>
        <w:snapToGrid w:val="0"/>
        <w:spacing w:line="480" w:lineRule="auto"/>
        <w:ind w:left="420" w:firstLineChars="0" w:firstLine="420"/>
        <w:rPr>
          <w:rFonts w:ascii="仿宋" w:eastAsia="仿宋" w:hAnsi="仿宋"/>
          <w:sz w:val="28"/>
          <w:szCs w:val="28"/>
        </w:rPr>
      </w:pPr>
      <w:r>
        <w:rPr>
          <w:rFonts w:ascii="仿宋" w:eastAsia="仿宋" w:hAnsi="仿宋" w:hint="eastAsia"/>
          <w:sz w:val="28"/>
          <w:szCs w:val="28"/>
        </w:rPr>
        <w:t>基于废旧</w:t>
      </w:r>
      <w:r>
        <w:rPr>
          <w:rFonts w:ascii="仿宋" w:eastAsia="仿宋" w:hAnsi="仿宋"/>
          <w:sz w:val="28"/>
          <w:szCs w:val="28"/>
        </w:rPr>
        <w:t>新能源动力电池回收实际需求，集成企业点对点回收、互联网回收、B2B回收等多种回</w:t>
      </w:r>
      <w:r>
        <w:rPr>
          <w:rFonts w:ascii="仿宋" w:eastAsia="仿宋" w:hAnsi="仿宋" w:hint="eastAsia"/>
          <w:sz w:val="28"/>
          <w:szCs w:val="28"/>
        </w:rPr>
        <w:t>收</w:t>
      </w:r>
      <w:r>
        <w:rPr>
          <w:rFonts w:ascii="仿宋" w:eastAsia="仿宋" w:hAnsi="仿宋"/>
          <w:sz w:val="28"/>
          <w:szCs w:val="28"/>
        </w:rPr>
        <w:t>模式</w:t>
      </w:r>
      <w:r>
        <w:rPr>
          <w:rFonts w:ascii="仿宋" w:eastAsia="仿宋" w:hAnsi="仿宋" w:hint="eastAsia"/>
          <w:sz w:val="28"/>
          <w:szCs w:val="28"/>
        </w:rPr>
        <w:t>的</w:t>
      </w:r>
      <w:r>
        <w:rPr>
          <w:rFonts w:ascii="仿宋" w:eastAsia="仿宋" w:hAnsi="仿宋"/>
          <w:sz w:val="28"/>
          <w:szCs w:val="28"/>
        </w:rPr>
        <w:t>企业利益</w:t>
      </w:r>
      <w:r>
        <w:rPr>
          <w:rFonts w:ascii="仿宋" w:eastAsia="仿宋" w:hAnsi="仿宋" w:hint="eastAsia"/>
          <w:sz w:val="28"/>
          <w:szCs w:val="28"/>
        </w:rPr>
        <w:t>共同体</w:t>
      </w:r>
      <w:r>
        <w:rPr>
          <w:rFonts w:ascii="仿宋" w:eastAsia="仿宋" w:hAnsi="仿宋"/>
          <w:sz w:val="28"/>
          <w:szCs w:val="28"/>
        </w:rPr>
        <w:t>，从储运</w:t>
      </w:r>
      <w:r>
        <w:rPr>
          <w:rFonts w:ascii="仿宋" w:eastAsia="仿宋" w:hAnsi="仿宋" w:hint="eastAsia"/>
          <w:sz w:val="28"/>
          <w:szCs w:val="28"/>
        </w:rPr>
        <w:t>点</w:t>
      </w:r>
      <w:r>
        <w:rPr>
          <w:rFonts w:ascii="仿宋" w:eastAsia="仿宋" w:hAnsi="仿宋"/>
          <w:sz w:val="28"/>
          <w:szCs w:val="28"/>
        </w:rPr>
        <w:t>、</w:t>
      </w:r>
      <w:r>
        <w:rPr>
          <w:rFonts w:ascii="仿宋" w:eastAsia="仿宋" w:hAnsi="仿宋" w:hint="eastAsia"/>
          <w:sz w:val="28"/>
          <w:szCs w:val="28"/>
        </w:rPr>
        <w:t>运输中转机构</w:t>
      </w:r>
      <w:r>
        <w:rPr>
          <w:rFonts w:ascii="仿宋" w:eastAsia="仿宋" w:hAnsi="仿宋"/>
          <w:sz w:val="28"/>
          <w:szCs w:val="28"/>
        </w:rPr>
        <w:t>、</w:t>
      </w:r>
      <w:r>
        <w:rPr>
          <w:rFonts w:ascii="仿宋" w:eastAsia="仿宋" w:hAnsi="仿宋" w:hint="eastAsia"/>
          <w:sz w:val="28"/>
          <w:szCs w:val="28"/>
        </w:rPr>
        <w:t>区域性</w:t>
      </w:r>
      <w:r>
        <w:rPr>
          <w:rFonts w:ascii="仿宋" w:eastAsia="仿宋" w:hAnsi="仿宋"/>
          <w:sz w:val="28"/>
          <w:szCs w:val="28"/>
        </w:rPr>
        <w:t>处理中心、再生利用全</w:t>
      </w:r>
      <w:r>
        <w:rPr>
          <w:rFonts w:ascii="仿宋" w:eastAsia="仿宋" w:hAnsi="仿宋" w:hint="eastAsia"/>
          <w:sz w:val="28"/>
          <w:szCs w:val="28"/>
        </w:rPr>
        <w:t>生命周期</w:t>
      </w:r>
      <w:r>
        <w:rPr>
          <w:rFonts w:ascii="仿宋" w:eastAsia="仿宋" w:hAnsi="仿宋"/>
          <w:sz w:val="28"/>
          <w:szCs w:val="28"/>
        </w:rPr>
        <w:t>价值链的回收管理示范模式。</w:t>
      </w:r>
    </w:p>
    <w:p w14:paraId="312983FD" w14:textId="4CF74B0F" w:rsidR="00843F67" w:rsidRDefault="00843F67" w:rsidP="00843F67">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w:t>
      </w:r>
      <w:r w:rsidR="001A2B09">
        <w:rPr>
          <w:rFonts w:ascii="仿宋" w:eastAsia="仿宋" w:hAnsi="仿宋"/>
          <w:sz w:val="28"/>
          <w:szCs w:val="28"/>
        </w:rPr>
        <w:t>2</w:t>
      </w:r>
      <w:r>
        <w:rPr>
          <w:rFonts w:ascii="仿宋" w:eastAsia="仿宋" w:hAnsi="仿宋" w:hint="eastAsia"/>
          <w:sz w:val="28"/>
          <w:szCs w:val="28"/>
        </w:rPr>
        <w:t>）</w:t>
      </w:r>
      <w:r w:rsidRPr="00843F67">
        <w:rPr>
          <w:rFonts w:ascii="仿宋" w:eastAsia="仿宋" w:hAnsi="仿宋" w:hint="eastAsia"/>
          <w:sz w:val="28"/>
          <w:szCs w:val="28"/>
        </w:rPr>
        <w:t>完成对</w:t>
      </w:r>
      <w:r>
        <w:rPr>
          <w:rFonts w:ascii="仿宋" w:eastAsia="仿宋" w:hAnsi="仿宋" w:hint="eastAsia"/>
          <w:sz w:val="28"/>
          <w:szCs w:val="28"/>
        </w:rPr>
        <w:t>再生金属（</w:t>
      </w:r>
      <w:r w:rsidRPr="00843F67">
        <w:rPr>
          <w:rFonts w:ascii="仿宋" w:eastAsia="仿宋" w:hAnsi="仿宋" w:hint="eastAsia"/>
          <w:sz w:val="28"/>
          <w:szCs w:val="28"/>
        </w:rPr>
        <w:t>铝、铅、锌、锂</w:t>
      </w:r>
      <w:r>
        <w:rPr>
          <w:rFonts w:ascii="仿宋" w:eastAsia="仿宋" w:hAnsi="仿宋" w:hint="eastAsia"/>
          <w:sz w:val="28"/>
          <w:szCs w:val="28"/>
        </w:rPr>
        <w:t>）</w:t>
      </w:r>
      <w:r w:rsidRPr="00843F67">
        <w:rPr>
          <w:rFonts w:ascii="仿宋" w:eastAsia="仿宋" w:hAnsi="仿宋" w:hint="eastAsia"/>
          <w:sz w:val="28"/>
          <w:szCs w:val="28"/>
        </w:rPr>
        <w:t>生产过程</w:t>
      </w:r>
      <w:r w:rsidR="001A2B09">
        <w:rPr>
          <w:rFonts w:ascii="仿宋" w:eastAsia="仿宋" w:hAnsi="仿宋" w:hint="eastAsia"/>
          <w:sz w:val="28"/>
          <w:szCs w:val="28"/>
        </w:rPr>
        <w:t>中</w:t>
      </w:r>
      <w:r w:rsidR="001A2B09" w:rsidRPr="009A0EAB">
        <w:rPr>
          <w:rFonts w:ascii="仿宋" w:eastAsia="仿宋" w:hAnsi="仿宋" w:hint="eastAsia"/>
          <w:sz w:val="28"/>
          <w:szCs w:val="28"/>
        </w:rPr>
        <w:t>UP-POPs和BFR</w:t>
      </w:r>
      <w:r w:rsidR="001A2B09">
        <w:rPr>
          <w:rFonts w:ascii="仿宋" w:eastAsia="仿宋" w:hAnsi="仿宋"/>
          <w:sz w:val="28"/>
          <w:szCs w:val="28"/>
        </w:rPr>
        <w:t>s</w:t>
      </w:r>
      <w:r w:rsidR="00D06936">
        <w:rPr>
          <w:rFonts w:ascii="仿宋" w:eastAsia="仿宋" w:hAnsi="仿宋" w:hint="eastAsia"/>
          <w:sz w:val="28"/>
          <w:szCs w:val="28"/>
        </w:rPr>
        <w:t>减排</w:t>
      </w:r>
      <w:r w:rsidRPr="00843F67">
        <w:rPr>
          <w:rFonts w:ascii="仿宋" w:eastAsia="仿宋" w:hAnsi="仿宋" w:hint="eastAsia"/>
          <w:sz w:val="28"/>
          <w:szCs w:val="28"/>
        </w:rPr>
        <w:t>技术的评估。</w:t>
      </w:r>
      <w:r w:rsidR="001A2B09">
        <w:rPr>
          <w:rFonts w:ascii="仿宋" w:eastAsia="仿宋" w:hAnsi="仿宋" w:hint="eastAsia"/>
          <w:sz w:val="28"/>
          <w:szCs w:val="28"/>
        </w:rPr>
        <w:t>通过</w:t>
      </w:r>
      <w:r w:rsidRPr="00843F67">
        <w:rPr>
          <w:rFonts w:ascii="仿宋" w:eastAsia="仿宋" w:hAnsi="仿宋" w:hint="eastAsia"/>
          <w:sz w:val="28"/>
          <w:szCs w:val="28"/>
        </w:rPr>
        <w:t>实施两个示范项目</w:t>
      </w:r>
      <w:r w:rsidR="001A2B09">
        <w:rPr>
          <w:rFonts w:ascii="仿宋" w:eastAsia="仿宋" w:hAnsi="仿宋" w:hint="eastAsia"/>
          <w:sz w:val="28"/>
          <w:szCs w:val="28"/>
        </w:rPr>
        <w:t>（一个再生铝，一个再生</w:t>
      </w:r>
      <w:r w:rsidR="001A2B09" w:rsidRPr="00843F67">
        <w:rPr>
          <w:rFonts w:ascii="仿宋" w:eastAsia="仿宋" w:hAnsi="仿宋" w:hint="eastAsia"/>
          <w:sz w:val="28"/>
          <w:szCs w:val="28"/>
        </w:rPr>
        <w:t>锌）</w:t>
      </w:r>
      <w:r w:rsidRPr="00843F67">
        <w:rPr>
          <w:rFonts w:ascii="仿宋" w:eastAsia="仿宋" w:hAnsi="仿宋" w:hint="eastAsia"/>
          <w:sz w:val="28"/>
          <w:szCs w:val="28"/>
        </w:rPr>
        <w:t>，以展示</w:t>
      </w:r>
      <w:r w:rsidR="00D06936">
        <w:rPr>
          <w:rFonts w:ascii="仿宋" w:eastAsia="仿宋" w:hAnsi="仿宋" w:hint="eastAsia"/>
          <w:sz w:val="28"/>
          <w:szCs w:val="28"/>
        </w:rPr>
        <w:t>再生金属（</w:t>
      </w:r>
      <w:r w:rsidR="00D06936" w:rsidRPr="00843F67">
        <w:rPr>
          <w:rFonts w:ascii="仿宋" w:eastAsia="仿宋" w:hAnsi="仿宋" w:hint="eastAsia"/>
          <w:sz w:val="28"/>
          <w:szCs w:val="28"/>
        </w:rPr>
        <w:t>铝、铅、锌、锂</w:t>
      </w:r>
      <w:r w:rsidR="00D06936">
        <w:rPr>
          <w:rFonts w:ascii="仿宋" w:eastAsia="仿宋" w:hAnsi="仿宋" w:hint="eastAsia"/>
          <w:sz w:val="28"/>
          <w:szCs w:val="28"/>
        </w:rPr>
        <w:t>）</w:t>
      </w:r>
      <w:r w:rsidRPr="00843F67">
        <w:rPr>
          <w:rFonts w:ascii="仿宋" w:eastAsia="仿宋" w:hAnsi="仿宋" w:hint="eastAsia"/>
          <w:sz w:val="28"/>
          <w:szCs w:val="28"/>
        </w:rPr>
        <w:t>生产中</w:t>
      </w:r>
      <w:r w:rsidR="001A2B09">
        <w:rPr>
          <w:rFonts w:ascii="仿宋" w:eastAsia="仿宋" w:hAnsi="仿宋" w:hint="eastAsia"/>
          <w:sz w:val="28"/>
          <w:szCs w:val="28"/>
        </w:rPr>
        <w:t>减排</w:t>
      </w:r>
      <w:r w:rsidR="001A2B09" w:rsidRPr="009A0EAB">
        <w:rPr>
          <w:rFonts w:ascii="仿宋" w:eastAsia="仿宋" w:hAnsi="仿宋" w:hint="eastAsia"/>
          <w:sz w:val="28"/>
          <w:szCs w:val="28"/>
        </w:rPr>
        <w:t>UP-POPs和BFR</w:t>
      </w:r>
      <w:r w:rsidR="001A2B09">
        <w:rPr>
          <w:rFonts w:ascii="仿宋" w:eastAsia="仿宋" w:hAnsi="仿宋"/>
          <w:sz w:val="28"/>
          <w:szCs w:val="28"/>
        </w:rPr>
        <w:t>s</w:t>
      </w:r>
      <w:r w:rsidRPr="00843F67">
        <w:rPr>
          <w:rFonts w:ascii="仿宋" w:eastAsia="仿宋" w:hAnsi="仿宋" w:hint="eastAsia"/>
          <w:sz w:val="28"/>
          <w:szCs w:val="28"/>
        </w:rPr>
        <w:t>的最佳可得技术/最佳环保做法。</w:t>
      </w:r>
    </w:p>
    <w:p w14:paraId="7C46718E" w14:textId="3E7BDF12" w:rsidR="00F9747B" w:rsidRPr="00DA2A49" w:rsidRDefault="00F9747B" w:rsidP="00843F67">
      <w:pPr>
        <w:adjustRightInd w:val="0"/>
        <w:snapToGrid w:val="0"/>
        <w:spacing w:line="480" w:lineRule="auto"/>
        <w:ind w:firstLine="420"/>
        <w:rPr>
          <w:rFonts w:ascii="仿宋" w:eastAsia="仿宋" w:hAnsi="仿宋"/>
          <w:b/>
          <w:bCs/>
          <w:sz w:val="28"/>
          <w:szCs w:val="28"/>
        </w:rPr>
      </w:pPr>
      <w:r w:rsidRPr="00DA2A49">
        <w:rPr>
          <w:rFonts w:ascii="仿宋" w:eastAsia="仿宋" w:hAnsi="仿宋" w:hint="eastAsia"/>
          <w:b/>
          <w:bCs/>
          <w:sz w:val="28"/>
          <w:szCs w:val="28"/>
        </w:rPr>
        <w:lastRenderedPageBreak/>
        <w:t>（三）执行国家推广计划（NRP）</w:t>
      </w:r>
    </w:p>
    <w:p w14:paraId="48C02AD3" w14:textId="1099061C" w:rsidR="00D06936" w:rsidRDefault="00D06936" w:rsidP="00D06936">
      <w:pPr>
        <w:adjustRightInd w:val="0"/>
        <w:snapToGrid w:val="0"/>
        <w:spacing w:line="480" w:lineRule="auto"/>
        <w:ind w:firstLine="420"/>
        <w:rPr>
          <w:rFonts w:ascii="仿宋" w:eastAsia="仿宋" w:hAnsi="仿宋"/>
          <w:b/>
          <w:bCs/>
          <w:sz w:val="28"/>
          <w:szCs w:val="28"/>
        </w:rPr>
      </w:pPr>
      <w:r w:rsidRPr="00843F67">
        <w:rPr>
          <w:rFonts w:ascii="仿宋" w:eastAsia="仿宋" w:hAnsi="仿宋" w:hint="eastAsia"/>
          <w:b/>
          <w:bCs/>
          <w:sz w:val="28"/>
          <w:szCs w:val="28"/>
        </w:rPr>
        <w:t>目的：</w:t>
      </w:r>
    </w:p>
    <w:p w14:paraId="357F5B88" w14:textId="21E0D10A" w:rsidR="00F9747B" w:rsidRDefault="00D06936" w:rsidP="00D06936">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推广和复制</w:t>
      </w:r>
      <w:r w:rsidR="00F9747B">
        <w:rPr>
          <w:rFonts w:ascii="仿宋" w:eastAsia="仿宋" w:hAnsi="仿宋" w:hint="eastAsia"/>
          <w:sz w:val="28"/>
          <w:szCs w:val="28"/>
        </w:rPr>
        <w:t>示范</w:t>
      </w:r>
      <w:r>
        <w:rPr>
          <w:rFonts w:ascii="仿宋" w:eastAsia="仿宋" w:hAnsi="仿宋" w:hint="eastAsia"/>
          <w:sz w:val="28"/>
          <w:szCs w:val="28"/>
        </w:rPr>
        <w:t>企业和区域</w:t>
      </w:r>
      <w:r w:rsidR="00F9747B">
        <w:rPr>
          <w:rFonts w:ascii="仿宋" w:eastAsia="仿宋" w:hAnsi="仿宋" w:hint="eastAsia"/>
          <w:sz w:val="28"/>
          <w:szCs w:val="28"/>
        </w:rPr>
        <w:t>的示范结果及经验</w:t>
      </w:r>
      <w:r>
        <w:rPr>
          <w:rFonts w:ascii="仿宋" w:eastAsia="仿宋" w:hAnsi="仿宋" w:hint="eastAsia"/>
          <w:sz w:val="28"/>
          <w:szCs w:val="28"/>
        </w:rPr>
        <w:t>。</w:t>
      </w:r>
    </w:p>
    <w:p w14:paraId="669B9539" w14:textId="787CAD82" w:rsidR="00D06936" w:rsidRPr="00843F67" w:rsidRDefault="009A0EAB" w:rsidP="00D06936">
      <w:pPr>
        <w:adjustRightInd w:val="0"/>
        <w:snapToGrid w:val="0"/>
        <w:spacing w:line="480" w:lineRule="auto"/>
        <w:ind w:firstLine="420"/>
        <w:rPr>
          <w:rFonts w:ascii="仿宋" w:eastAsia="仿宋" w:hAnsi="仿宋"/>
          <w:b/>
          <w:bCs/>
          <w:sz w:val="28"/>
          <w:szCs w:val="28"/>
        </w:rPr>
      </w:pPr>
      <w:r>
        <w:rPr>
          <w:rFonts w:ascii="仿宋" w:eastAsia="仿宋" w:hAnsi="仿宋" w:hint="eastAsia"/>
          <w:b/>
          <w:bCs/>
          <w:sz w:val="28"/>
          <w:szCs w:val="28"/>
        </w:rPr>
        <w:t>项目活动包括</w:t>
      </w:r>
      <w:r w:rsidR="00D06936" w:rsidRPr="00843F67">
        <w:rPr>
          <w:rFonts w:ascii="仿宋" w:eastAsia="仿宋" w:hAnsi="仿宋" w:hint="eastAsia"/>
          <w:b/>
          <w:bCs/>
          <w:sz w:val="28"/>
          <w:szCs w:val="28"/>
        </w:rPr>
        <w:t>：</w:t>
      </w:r>
    </w:p>
    <w:p w14:paraId="71E74F7D" w14:textId="0E3B8913" w:rsidR="00F9747B" w:rsidRDefault="00D06936" w:rsidP="009A0EAB">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（1）</w:t>
      </w:r>
      <w:r w:rsidR="00F9747B">
        <w:rPr>
          <w:rFonts w:ascii="仿宋" w:eastAsia="仿宋" w:hAnsi="仿宋" w:hint="eastAsia"/>
          <w:sz w:val="28"/>
          <w:szCs w:val="28"/>
        </w:rPr>
        <w:t>制定绿色生产和可持续循环利用的国家推广和复制计划，并开展相关活动</w:t>
      </w:r>
      <w:r>
        <w:rPr>
          <w:rFonts w:ascii="仿宋" w:eastAsia="仿宋" w:hAnsi="仿宋" w:hint="eastAsia"/>
          <w:sz w:val="28"/>
          <w:szCs w:val="28"/>
        </w:rPr>
        <w:t>。</w:t>
      </w:r>
    </w:p>
    <w:p w14:paraId="51E15B81" w14:textId="1FD600D0" w:rsidR="00F9747B" w:rsidRDefault="00D06936" w:rsidP="009A0EAB">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（2）</w:t>
      </w:r>
      <w:r w:rsidR="00F9747B">
        <w:rPr>
          <w:rFonts w:ascii="仿宋" w:eastAsia="仿宋" w:hAnsi="仿宋" w:hint="eastAsia"/>
          <w:sz w:val="28"/>
          <w:szCs w:val="28"/>
        </w:rPr>
        <w:t>通过中国现有金融机构发布并推广已实施的示范项目成果，并据此对BAT/BEP指南进行进一步的修订</w:t>
      </w:r>
      <w:r w:rsidR="002145EF">
        <w:rPr>
          <w:rFonts w:ascii="仿宋" w:eastAsia="仿宋" w:hAnsi="仿宋" w:hint="eastAsia"/>
          <w:sz w:val="28"/>
          <w:szCs w:val="28"/>
        </w:rPr>
        <w:t>和</w:t>
      </w:r>
      <w:r w:rsidR="00F9747B">
        <w:rPr>
          <w:rFonts w:ascii="仿宋" w:eastAsia="仿宋" w:hAnsi="仿宋" w:hint="eastAsia"/>
          <w:sz w:val="28"/>
          <w:szCs w:val="28"/>
        </w:rPr>
        <w:t>更新</w:t>
      </w:r>
      <w:r>
        <w:rPr>
          <w:rFonts w:ascii="仿宋" w:eastAsia="仿宋" w:hAnsi="仿宋" w:hint="eastAsia"/>
          <w:sz w:val="28"/>
          <w:szCs w:val="28"/>
        </w:rPr>
        <w:t>。</w:t>
      </w:r>
    </w:p>
    <w:p w14:paraId="4D804FAF" w14:textId="427C722D" w:rsidR="00F9747B" w:rsidRPr="00DA2A49" w:rsidRDefault="00F9747B" w:rsidP="00F9747B">
      <w:pPr>
        <w:ind w:firstLine="420"/>
        <w:rPr>
          <w:rFonts w:ascii="仿宋" w:eastAsia="仿宋" w:hAnsi="仿宋"/>
          <w:b/>
          <w:bCs/>
          <w:sz w:val="28"/>
          <w:szCs w:val="28"/>
        </w:rPr>
      </w:pPr>
      <w:r w:rsidRPr="00DA2A49">
        <w:rPr>
          <w:rFonts w:ascii="仿宋" w:eastAsia="仿宋" w:hAnsi="仿宋" w:hint="eastAsia"/>
          <w:b/>
          <w:bCs/>
          <w:sz w:val="28"/>
          <w:szCs w:val="28"/>
        </w:rPr>
        <w:t>（四）</w:t>
      </w:r>
      <w:r w:rsidRPr="00DA2A49">
        <w:rPr>
          <w:rFonts w:ascii="仿宋" w:eastAsia="仿宋" w:hAnsi="仿宋"/>
          <w:b/>
          <w:bCs/>
          <w:sz w:val="28"/>
          <w:szCs w:val="28"/>
        </w:rPr>
        <w:t>项目监督、评估和知识管理</w:t>
      </w:r>
    </w:p>
    <w:p w14:paraId="63928D0B" w14:textId="77777777" w:rsidR="009A0EAB" w:rsidRDefault="009A0EAB" w:rsidP="009A0EAB">
      <w:pPr>
        <w:adjustRightInd w:val="0"/>
        <w:snapToGrid w:val="0"/>
        <w:spacing w:line="480" w:lineRule="auto"/>
        <w:ind w:firstLine="420"/>
        <w:rPr>
          <w:rFonts w:ascii="仿宋" w:eastAsia="仿宋" w:hAnsi="仿宋"/>
          <w:b/>
          <w:bCs/>
          <w:sz w:val="28"/>
          <w:szCs w:val="28"/>
        </w:rPr>
      </w:pPr>
      <w:r w:rsidRPr="00843F67">
        <w:rPr>
          <w:rFonts w:ascii="仿宋" w:eastAsia="仿宋" w:hAnsi="仿宋" w:hint="eastAsia"/>
          <w:b/>
          <w:bCs/>
          <w:sz w:val="28"/>
          <w:szCs w:val="28"/>
        </w:rPr>
        <w:t>目的：</w:t>
      </w:r>
    </w:p>
    <w:p w14:paraId="75F91FA8" w14:textId="0731482D" w:rsidR="009A0EAB" w:rsidRDefault="009A0EAB" w:rsidP="009A0EAB">
      <w:pPr>
        <w:adjustRightInd w:val="0"/>
        <w:snapToGrid w:val="0"/>
        <w:spacing w:line="480" w:lineRule="auto"/>
        <w:ind w:firstLine="420"/>
        <w:rPr>
          <w:rFonts w:ascii="仿宋" w:eastAsia="仿宋" w:hAnsi="仿宋"/>
          <w:b/>
          <w:bCs/>
          <w:sz w:val="28"/>
          <w:szCs w:val="28"/>
        </w:rPr>
      </w:pPr>
      <w:r>
        <w:rPr>
          <w:rFonts w:ascii="仿宋" w:eastAsia="仿宋" w:hAnsi="仿宋" w:hint="eastAsia"/>
          <w:sz w:val="28"/>
          <w:szCs w:val="28"/>
        </w:rPr>
        <w:t>开展</w:t>
      </w:r>
      <w:r>
        <w:rPr>
          <w:rFonts w:ascii="仿宋" w:eastAsia="仿宋" w:hAnsi="仿宋"/>
          <w:sz w:val="28"/>
          <w:szCs w:val="28"/>
        </w:rPr>
        <w:t>项目监督及评估</w:t>
      </w:r>
      <w:r>
        <w:rPr>
          <w:rFonts w:ascii="仿宋" w:eastAsia="仿宋" w:hAnsi="仿宋" w:hint="eastAsia"/>
          <w:sz w:val="28"/>
          <w:szCs w:val="28"/>
        </w:rPr>
        <w:t>，将项目经验进行</w:t>
      </w:r>
      <w:r>
        <w:rPr>
          <w:rFonts w:ascii="仿宋" w:eastAsia="仿宋" w:hAnsi="仿宋"/>
          <w:sz w:val="28"/>
          <w:szCs w:val="28"/>
        </w:rPr>
        <w:t>知识共享和信息传播</w:t>
      </w:r>
    </w:p>
    <w:p w14:paraId="17666D88" w14:textId="2830DF74" w:rsidR="009A0EAB" w:rsidRPr="00843F67" w:rsidRDefault="009A0EAB" w:rsidP="009A0EAB">
      <w:pPr>
        <w:adjustRightInd w:val="0"/>
        <w:snapToGrid w:val="0"/>
        <w:spacing w:line="480" w:lineRule="auto"/>
        <w:ind w:firstLine="420"/>
        <w:rPr>
          <w:rFonts w:ascii="仿宋" w:eastAsia="仿宋" w:hAnsi="仿宋"/>
          <w:b/>
          <w:bCs/>
          <w:sz w:val="28"/>
          <w:szCs w:val="28"/>
        </w:rPr>
      </w:pPr>
      <w:r>
        <w:rPr>
          <w:rFonts w:ascii="仿宋" w:eastAsia="仿宋" w:hAnsi="仿宋" w:hint="eastAsia"/>
          <w:b/>
          <w:bCs/>
          <w:sz w:val="28"/>
          <w:szCs w:val="28"/>
        </w:rPr>
        <w:t>项目活动包括</w:t>
      </w:r>
      <w:r w:rsidRPr="00843F67">
        <w:rPr>
          <w:rFonts w:ascii="仿宋" w:eastAsia="仿宋" w:hAnsi="仿宋" w:hint="eastAsia"/>
          <w:b/>
          <w:bCs/>
          <w:sz w:val="28"/>
          <w:szCs w:val="28"/>
        </w:rPr>
        <w:t>：</w:t>
      </w:r>
    </w:p>
    <w:p w14:paraId="4C6228F6" w14:textId="025B2902" w:rsidR="00F9747B" w:rsidRDefault="009A0EAB" w:rsidP="009A0EAB">
      <w:pPr>
        <w:ind w:firstLineChars="152" w:firstLine="426"/>
        <w:rPr>
          <w:rFonts w:ascii="仿宋" w:eastAsia="仿宋" w:hAnsi="仿宋"/>
          <w:sz w:val="28"/>
          <w:szCs w:val="28"/>
        </w:rPr>
      </w:pPr>
      <w:r>
        <w:rPr>
          <w:rFonts w:ascii="仿宋" w:eastAsia="仿宋" w:hAnsi="仿宋" w:hint="eastAsia"/>
          <w:sz w:val="28"/>
          <w:szCs w:val="28"/>
        </w:rPr>
        <w:t>（1）</w:t>
      </w:r>
      <w:r w:rsidR="00F9747B">
        <w:rPr>
          <w:rFonts w:ascii="仿宋" w:eastAsia="仿宋" w:hAnsi="仿宋"/>
          <w:sz w:val="28"/>
          <w:szCs w:val="28"/>
        </w:rPr>
        <w:t>进行年度评审、中期评审、社会经济评估和最终评估工作，并对项目绩效进行评估。</w:t>
      </w:r>
    </w:p>
    <w:p w14:paraId="26240336" w14:textId="56564ECE" w:rsidR="00F9747B" w:rsidRDefault="009A0EAB" w:rsidP="00F9747B">
      <w:pPr>
        <w:adjustRightInd w:val="0"/>
        <w:snapToGrid w:val="0"/>
        <w:spacing w:line="480" w:lineRule="auto"/>
        <w:ind w:firstLine="420"/>
        <w:rPr>
          <w:rFonts w:ascii="仿宋" w:eastAsia="仿宋" w:hAnsi="仿宋"/>
          <w:sz w:val="28"/>
          <w:szCs w:val="28"/>
        </w:rPr>
      </w:pPr>
      <w:r>
        <w:rPr>
          <w:rFonts w:ascii="仿宋" w:eastAsia="仿宋" w:hAnsi="仿宋" w:hint="eastAsia"/>
          <w:sz w:val="28"/>
          <w:szCs w:val="28"/>
        </w:rPr>
        <w:t>（2）</w:t>
      </w:r>
      <w:r w:rsidR="002145EF">
        <w:rPr>
          <w:rFonts w:ascii="仿宋" w:eastAsia="仿宋" w:hAnsi="仿宋" w:hint="eastAsia"/>
          <w:sz w:val="28"/>
          <w:szCs w:val="28"/>
        </w:rPr>
        <w:t>编制</w:t>
      </w:r>
      <w:r w:rsidR="00F9747B">
        <w:rPr>
          <w:rFonts w:ascii="仿宋" w:eastAsia="仿宋" w:hAnsi="仿宋"/>
          <w:sz w:val="28"/>
          <w:szCs w:val="28"/>
        </w:rPr>
        <w:t>最佳实践、经验和教训的知识产品</w:t>
      </w:r>
      <w:r w:rsidR="00F9747B">
        <w:rPr>
          <w:rFonts w:ascii="仿宋" w:eastAsia="仿宋" w:hAnsi="仿宋" w:hint="eastAsia"/>
          <w:sz w:val="28"/>
          <w:szCs w:val="28"/>
        </w:rPr>
        <w:t>文件，</w:t>
      </w:r>
      <w:r w:rsidR="00F9747B">
        <w:rPr>
          <w:rFonts w:ascii="仿宋" w:eastAsia="仿宋" w:hAnsi="仿宋"/>
          <w:sz w:val="28"/>
          <w:szCs w:val="28"/>
        </w:rPr>
        <w:t>在国家和国际上共享成果</w:t>
      </w:r>
      <w:r w:rsidR="00F9747B">
        <w:rPr>
          <w:rFonts w:ascii="仿宋" w:eastAsia="仿宋" w:hAnsi="仿宋" w:hint="eastAsia"/>
          <w:sz w:val="28"/>
          <w:szCs w:val="28"/>
        </w:rPr>
        <w:t>、</w:t>
      </w:r>
      <w:r w:rsidR="00F9747B">
        <w:rPr>
          <w:rFonts w:ascii="仿宋" w:eastAsia="仿宋" w:hAnsi="仿宋"/>
          <w:sz w:val="28"/>
          <w:szCs w:val="28"/>
        </w:rPr>
        <w:t>交流经验。</w:t>
      </w:r>
    </w:p>
    <w:bookmarkEnd w:id="0"/>
    <w:p w14:paraId="2A04041E" w14:textId="77777777" w:rsidR="007E1AE5" w:rsidRDefault="007E1AE5">
      <w:pPr>
        <w:adjustRightInd w:val="0"/>
        <w:snapToGrid w:val="0"/>
        <w:spacing w:line="480" w:lineRule="auto"/>
        <w:ind w:firstLine="420"/>
        <w:rPr>
          <w:rFonts w:ascii="STXihei" w:eastAsia="STXihei" w:hAnsi="STXihei" w:cs="STXihei"/>
          <w:b/>
          <w:sz w:val="30"/>
          <w:szCs w:val="30"/>
        </w:rPr>
        <w:sectPr w:rsidR="007E1AE5">
          <w:footerReference w:type="default" r:id="rId8"/>
          <w:pgSz w:w="11906" w:h="16838"/>
          <w:pgMar w:top="1440" w:right="1800" w:bottom="1440" w:left="1800" w:header="851" w:footer="992" w:gutter="0"/>
          <w:cols w:space="425"/>
          <w:docGrid w:type="lines" w:linePitch="312"/>
        </w:sectPr>
      </w:pPr>
    </w:p>
    <w:p w14:paraId="4E9BFE44" w14:textId="7D185865" w:rsidR="00173EF9" w:rsidRDefault="00643823">
      <w:pPr>
        <w:adjustRightInd w:val="0"/>
        <w:snapToGrid w:val="0"/>
        <w:spacing w:line="480" w:lineRule="auto"/>
        <w:ind w:firstLine="420"/>
        <w:rPr>
          <w:rFonts w:ascii="STXihei" w:eastAsia="STXihei" w:hAnsi="STXihei" w:cs="STXihei"/>
          <w:b/>
          <w:sz w:val="30"/>
          <w:szCs w:val="30"/>
        </w:rPr>
      </w:pPr>
      <w:r>
        <w:rPr>
          <w:rFonts w:ascii="STXihei" w:eastAsia="STXihei" w:hAnsi="STXihei" w:cs="STXihei" w:hint="eastAsia"/>
          <w:b/>
          <w:sz w:val="30"/>
          <w:szCs w:val="30"/>
        </w:rPr>
        <w:lastRenderedPageBreak/>
        <w:t>四、</w:t>
      </w:r>
      <w:r w:rsidR="00173EF9">
        <w:rPr>
          <w:rFonts w:ascii="STXihei" w:eastAsia="STXihei" w:hAnsi="STXihei" w:cs="STXihei" w:hint="eastAsia"/>
          <w:b/>
          <w:sz w:val="30"/>
          <w:szCs w:val="30"/>
        </w:rPr>
        <w:t>预算安排</w:t>
      </w:r>
    </w:p>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172"/>
        <w:gridCol w:w="2268"/>
        <w:gridCol w:w="3361"/>
        <w:gridCol w:w="2338"/>
        <w:gridCol w:w="2260"/>
      </w:tblGrid>
      <w:tr w:rsidR="001A2B09" w:rsidRPr="001A2B09" w14:paraId="38382A1F" w14:textId="77777777" w:rsidTr="007E1AE5">
        <w:tc>
          <w:tcPr>
            <w:tcW w:w="800" w:type="dxa"/>
            <w:shd w:val="clear" w:color="auto" w:fill="auto"/>
            <w:vAlign w:val="center"/>
          </w:tcPr>
          <w:p w14:paraId="5E9EE221" w14:textId="77777777" w:rsidR="007E1AE5" w:rsidRPr="001A2B09" w:rsidRDefault="007E1AE5" w:rsidP="007E1AE5">
            <w:pPr>
              <w:adjustRightInd w:val="0"/>
              <w:snapToGrid w:val="0"/>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项目</w:t>
            </w:r>
          </w:p>
          <w:p w14:paraId="1A98249B" w14:textId="59C11065" w:rsidR="007E1AE5" w:rsidRPr="001A2B09" w:rsidRDefault="007E1AE5" w:rsidP="007E1AE5">
            <w:pPr>
              <w:adjustRightInd w:val="0"/>
              <w:snapToGrid w:val="0"/>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执行</w:t>
            </w:r>
          </w:p>
          <w:p w14:paraId="517653C3" w14:textId="0009FF6A" w:rsidR="007E1AE5" w:rsidRPr="001A2B09" w:rsidRDefault="007E1AE5" w:rsidP="007E1AE5">
            <w:pPr>
              <w:adjustRightInd w:val="0"/>
              <w:snapToGrid w:val="0"/>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阶段</w:t>
            </w:r>
          </w:p>
        </w:tc>
        <w:tc>
          <w:tcPr>
            <w:tcW w:w="7801" w:type="dxa"/>
            <w:gridSpan w:val="3"/>
            <w:shd w:val="clear" w:color="auto" w:fill="auto"/>
            <w:vAlign w:val="center"/>
          </w:tcPr>
          <w:p w14:paraId="2A7246EC" w14:textId="3726588A" w:rsidR="007E1AE5" w:rsidRPr="001A2B09" w:rsidRDefault="007E1AE5" w:rsidP="007E1AE5">
            <w:pPr>
              <w:adjustRightInd w:val="0"/>
              <w:snapToGrid w:val="0"/>
              <w:jc w:val="center"/>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项目活动</w:t>
            </w:r>
          </w:p>
        </w:tc>
        <w:tc>
          <w:tcPr>
            <w:tcW w:w="2338" w:type="dxa"/>
            <w:shd w:val="clear" w:color="auto" w:fill="auto"/>
            <w:vAlign w:val="center"/>
          </w:tcPr>
          <w:p w14:paraId="79B9324E" w14:textId="5828A5EC" w:rsidR="007E1AE5" w:rsidRPr="001A2B09" w:rsidRDefault="007E1AE5" w:rsidP="007E1AE5">
            <w:pPr>
              <w:adjustRightInd w:val="0"/>
              <w:snapToGrid w:val="0"/>
              <w:jc w:val="center"/>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GEF赠款（万美元）</w:t>
            </w:r>
          </w:p>
        </w:tc>
        <w:tc>
          <w:tcPr>
            <w:tcW w:w="2260" w:type="dxa"/>
            <w:shd w:val="clear" w:color="auto" w:fill="auto"/>
            <w:vAlign w:val="center"/>
          </w:tcPr>
          <w:p w14:paraId="50CBDF09" w14:textId="77777777" w:rsidR="007E1AE5" w:rsidRPr="001A2B09" w:rsidRDefault="007E1AE5" w:rsidP="007E1AE5">
            <w:pPr>
              <w:adjustRightInd w:val="0"/>
              <w:snapToGrid w:val="0"/>
              <w:jc w:val="center"/>
              <w:rPr>
                <w:rFonts w:ascii="微软雅黑" w:eastAsia="微软雅黑" w:hAnsi="微软雅黑" w:cs="微软雅黑"/>
                <w:b/>
                <w:sz w:val="24"/>
                <w:szCs w:val="24"/>
              </w:rPr>
            </w:pPr>
            <w:r w:rsidRPr="001A2B09">
              <w:rPr>
                <w:rFonts w:ascii="微软雅黑" w:eastAsia="微软雅黑" w:hAnsi="微软雅黑" w:cs="微软雅黑" w:hint="eastAsia"/>
                <w:b/>
                <w:sz w:val="24"/>
                <w:szCs w:val="24"/>
              </w:rPr>
              <w:t>配套资金（万美元）</w:t>
            </w:r>
          </w:p>
        </w:tc>
      </w:tr>
      <w:tr w:rsidR="001A2B09" w:rsidRPr="001A2B09" w14:paraId="5440CBE5" w14:textId="77777777" w:rsidTr="007E1AE5">
        <w:tc>
          <w:tcPr>
            <w:tcW w:w="800" w:type="dxa"/>
            <w:vMerge w:val="restart"/>
            <w:shd w:val="clear" w:color="auto" w:fill="auto"/>
            <w:vAlign w:val="center"/>
          </w:tcPr>
          <w:p w14:paraId="5DB4B689" w14:textId="77777777" w:rsidR="00051D9D" w:rsidRPr="001A2B09" w:rsidRDefault="00051D9D"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全额阶段</w:t>
            </w:r>
          </w:p>
        </w:tc>
        <w:tc>
          <w:tcPr>
            <w:tcW w:w="2172" w:type="dxa"/>
            <w:vMerge w:val="restart"/>
            <w:shd w:val="clear" w:color="auto" w:fill="auto"/>
            <w:vAlign w:val="center"/>
          </w:tcPr>
          <w:p w14:paraId="78CB8659" w14:textId="714280FF" w:rsidR="00051D9D" w:rsidRPr="001A2B09" w:rsidRDefault="00051D9D" w:rsidP="007E1AE5">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 xml:space="preserve">1. </w:t>
            </w:r>
            <w:r w:rsidRPr="001A2B09">
              <w:rPr>
                <w:rFonts w:ascii="Times New Roman" w:eastAsia="新宋体" w:hAnsi="Times New Roman" w:hint="eastAsia"/>
                <w:sz w:val="20"/>
                <w:szCs w:val="20"/>
              </w:rPr>
              <w:t>加强国家政策和监管框架，减少二级有色金属行业的</w:t>
            </w:r>
            <w:r w:rsidRPr="001A2B09">
              <w:rPr>
                <w:rFonts w:ascii="Times New Roman" w:eastAsia="新宋体" w:hAnsi="Times New Roman" w:hint="eastAsia"/>
                <w:sz w:val="20"/>
                <w:szCs w:val="20"/>
              </w:rPr>
              <w:t>UP-POPs</w:t>
            </w:r>
            <w:r w:rsidRPr="001A2B09">
              <w:rPr>
                <w:rFonts w:ascii="Times New Roman" w:eastAsia="新宋体" w:hAnsi="Times New Roman" w:hint="eastAsia"/>
                <w:sz w:val="20"/>
                <w:szCs w:val="20"/>
              </w:rPr>
              <w:t>和</w:t>
            </w:r>
            <w:r w:rsidRPr="001A2B09">
              <w:rPr>
                <w:rFonts w:ascii="Times New Roman" w:eastAsia="新宋体" w:hAnsi="Times New Roman" w:hint="eastAsia"/>
                <w:sz w:val="20"/>
                <w:szCs w:val="20"/>
              </w:rPr>
              <w:t>BFRs</w:t>
            </w:r>
            <w:r w:rsidRPr="001A2B09">
              <w:rPr>
                <w:rFonts w:ascii="Times New Roman" w:eastAsia="新宋体" w:hAnsi="Times New Roman" w:hint="eastAsia"/>
                <w:sz w:val="20"/>
                <w:szCs w:val="20"/>
              </w:rPr>
              <w:t>排放</w:t>
            </w:r>
          </w:p>
        </w:tc>
        <w:tc>
          <w:tcPr>
            <w:tcW w:w="2268" w:type="dxa"/>
            <w:vMerge w:val="restart"/>
            <w:vAlign w:val="center"/>
          </w:tcPr>
          <w:p w14:paraId="1559C9DF" w14:textId="564CEC68" w:rsidR="00051D9D" w:rsidRPr="001A2B09" w:rsidRDefault="00051D9D" w:rsidP="007E1AE5">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1.1</w:t>
            </w:r>
            <w:r w:rsidR="00310191" w:rsidRPr="00310191">
              <w:rPr>
                <w:rFonts w:ascii="Times New Roman" w:eastAsia="新宋体" w:hAnsi="Times New Roman" w:hint="eastAsia"/>
                <w:sz w:val="20"/>
                <w:szCs w:val="20"/>
              </w:rPr>
              <w:t>通过采用和实施标准</w:t>
            </w:r>
            <w:r w:rsidR="00310191" w:rsidRPr="00310191">
              <w:rPr>
                <w:rFonts w:ascii="Times New Roman" w:eastAsia="新宋体" w:hAnsi="Times New Roman" w:hint="eastAsia"/>
                <w:sz w:val="20"/>
                <w:szCs w:val="20"/>
              </w:rPr>
              <w:t>/</w:t>
            </w:r>
            <w:r w:rsidR="00310191" w:rsidRPr="00310191">
              <w:rPr>
                <w:rFonts w:ascii="Times New Roman" w:eastAsia="新宋体" w:hAnsi="Times New Roman" w:hint="eastAsia"/>
                <w:sz w:val="20"/>
                <w:szCs w:val="20"/>
              </w:rPr>
              <w:t>措施、政策、计划、法律、法规和指导意见，减少因健全的金属废料和电池回收管理做法而产生的</w:t>
            </w:r>
            <w:r w:rsidR="00310191" w:rsidRPr="00310191">
              <w:rPr>
                <w:rFonts w:ascii="Times New Roman" w:eastAsia="新宋体" w:hAnsi="Times New Roman" w:hint="eastAsia"/>
                <w:sz w:val="20"/>
                <w:szCs w:val="20"/>
              </w:rPr>
              <w:t>UP-POPs</w:t>
            </w:r>
            <w:r w:rsidR="00310191" w:rsidRPr="00310191">
              <w:rPr>
                <w:rFonts w:ascii="Times New Roman" w:eastAsia="新宋体" w:hAnsi="Times New Roman" w:hint="eastAsia"/>
                <w:sz w:val="20"/>
                <w:szCs w:val="20"/>
              </w:rPr>
              <w:t>和</w:t>
            </w:r>
            <w:r w:rsidR="00310191" w:rsidRPr="00310191">
              <w:rPr>
                <w:rFonts w:ascii="Times New Roman" w:eastAsia="新宋体" w:hAnsi="Times New Roman" w:hint="eastAsia"/>
                <w:sz w:val="20"/>
                <w:szCs w:val="20"/>
              </w:rPr>
              <w:t>BFRs</w:t>
            </w:r>
            <w:r w:rsidR="00310191" w:rsidRPr="00310191">
              <w:rPr>
                <w:rFonts w:ascii="Times New Roman" w:eastAsia="新宋体" w:hAnsi="Times New Roman" w:hint="eastAsia"/>
                <w:sz w:val="20"/>
                <w:szCs w:val="20"/>
              </w:rPr>
              <w:t>排放。</w:t>
            </w:r>
          </w:p>
        </w:tc>
        <w:tc>
          <w:tcPr>
            <w:tcW w:w="3361" w:type="dxa"/>
            <w:vAlign w:val="center"/>
          </w:tcPr>
          <w:p w14:paraId="0B7D7504" w14:textId="022A6D54" w:rsidR="000B2EAF" w:rsidRPr="001A2B09" w:rsidRDefault="00051D9D" w:rsidP="001A2B09">
            <w:pPr>
              <w:shd w:val="clear" w:color="auto" w:fill="FFFFFF"/>
              <w:rPr>
                <w:rFonts w:ascii="Times New Roman" w:eastAsia="新宋体" w:hAnsi="Times New Roman"/>
                <w:sz w:val="20"/>
                <w:szCs w:val="20"/>
              </w:rPr>
            </w:pPr>
            <w:r w:rsidRPr="001A2B09">
              <w:rPr>
                <w:rFonts w:ascii="Times New Roman" w:eastAsia="新宋体" w:hAnsi="Times New Roman" w:hint="eastAsia"/>
                <w:sz w:val="20"/>
                <w:szCs w:val="20"/>
              </w:rPr>
              <w:t xml:space="preserve">1.1.1 </w:t>
            </w:r>
            <w:r w:rsidRPr="001A2B09">
              <w:rPr>
                <w:rFonts w:ascii="Times New Roman" w:eastAsia="新宋体" w:hAnsi="Times New Roman" w:hint="eastAsia"/>
                <w:sz w:val="20"/>
                <w:szCs w:val="20"/>
              </w:rPr>
              <w:t>制定、修订和完善金属废料管理的政策和法规框架，并将相关内容纳入现有政策和法规框架。</w:t>
            </w:r>
          </w:p>
        </w:tc>
        <w:tc>
          <w:tcPr>
            <w:tcW w:w="2338" w:type="dxa"/>
            <w:shd w:val="clear" w:color="auto" w:fill="auto"/>
            <w:vAlign w:val="center"/>
          </w:tcPr>
          <w:p w14:paraId="32EE09B5" w14:textId="66AA37BB" w:rsidR="00051D9D" w:rsidRPr="001A2B09" w:rsidRDefault="00B0597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8</w:t>
            </w:r>
            <w:r w:rsidRPr="001A2B09">
              <w:rPr>
                <w:rFonts w:ascii="微软雅黑" w:eastAsia="微软雅黑" w:hAnsi="微软雅黑" w:cs="微软雅黑"/>
                <w:sz w:val="24"/>
                <w:szCs w:val="24"/>
              </w:rPr>
              <w:t>0</w:t>
            </w:r>
          </w:p>
        </w:tc>
        <w:tc>
          <w:tcPr>
            <w:tcW w:w="2260" w:type="dxa"/>
            <w:shd w:val="clear" w:color="auto" w:fill="auto"/>
            <w:vAlign w:val="center"/>
          </w:tcPr>
          <w:p w14:paraId="70F72484" w14:textId="4F2FF588" w:rsidR="00051D9D" w:rsidRPr="001A2B09" w:rsidRDefault="00DA2A4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60</w:t>
            </w:r>
          </w:p>
        </w:tc>
      </w:tr>
      <w:tr w:rsidR="001A2B09" w:rsidRPr="001A2B09" w14:paraId="20720552" w14:textId="77777777" w:rsidTr="007E1AE5">
        <w:tc>
          <w:tcPr>
            <w:tcW w:w="800" w:type="dxa"/>
            <w:vMerge/>
            <w:shd w:val="clear" w:color="auto" w:fill="auto"/>
            <w:vAlign w:val="center"/>
          </w:tcPr>
          <w:p w14:paraId="660A2BEE"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2F444685"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2268" w:type="dxa"/>
            <w:vMerge/>
            <w:vAlign w:val="center"/>
          </w:tcPr>
          <w:p w14:paraId="695215DC"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3361" w:type="dxa"/>
            <w:vAlign w:val="center"/>
          </w:tcPr>
          <w:p w14:paraId="0D1D85F2" w14:textId="65354DD8" w:rsidR="00B05979" w:rsidRPr="001A2B09" w:rsidRDefault="00051D9D" w:rsidP="001A2B09">
            <w:pPr>
              <w:shd w:val="clear" w:color="auto" w:fill="FFFFFF"/>
              <w:rPr>
                <w:rFonts w:ascii="Times New Roman" w:eastAsia="新宋体" w:hAnsi="Times New Roman"/>
                <w:sz w:val="20"/>
                <w:szCs w:val="20"/>
              </w:rPr>
            </w:pPr>
            <w:r w:rsidRPr="001A2B09">
              <w:rPr>
                <w:rFonts w:ascii="Times New Roman" w:eastAsia="新宋体" w:hAnsi="Times New Roman" w:hint="eastAsia"/>
                <w:sz w:val="20"/>
                <w:szCs w:val="20"/>
              </w:rPr>
              <w:t xml:space="preserve">1.1.2 </w:t>
            </w:r>
            <w:r w:rsidRPr="001A2B09">
              <w:rPr>
                <w:rFonts w:ascii="Times New Roman" w:eastAsia="新宋体" w:hAnsi="Times New Roman" w:hint="eastAsia"/>
                <w:sz w:val="20"/>
                <w:szCs w:val="20"/>
              </w:rPr>
              <w:t>制定、通过和实施旨在减少电池制造、回收和处置过程中释放的</w:t>
            </w:r>
            <w:r w:rsidRPr="001A2B09">
              <w:rPr>
                <w:rFonts w:ascii="Times New Roman" w:eastAsia="新宋体" w:hAnsi="Times New Roman" w:hint="eastAsia"/>
                <w:sz w:val="20"/>
                <w:szCs w:val="20"/>
              </w:rPr>
              <w:t>UP-POP</w:t>
            </w:r>
            <w:r w:rsidRPr="001A2B09">
              <w:rPr>
                <w:rFonts w:ascii="Times New Roman" w:eastAsia="新宋体" w:hAnsi="Times New Roman" w:hint="eastAsia"/>
                <w:sz w:val="20"/>
                <w:szCs w:val="20"/>
              </w:rPr>
              <w:t>和</w:t>
            </w:r>
            <w:r w:rsidRPr="001A2B09">
              <w:rPr>
                <w:rFonts w:ascii="Times New Roman" w:eastAsia="新宋体" w:hAnsi="Times New Roman" w:hint="eastAsia"/>
                <w:sz w:val="20"/>
                <w:szCs w:val="20"/>
              </w:rPr>
              <w:t>BFR</w:t>
            </w:r>
            <w:r w:rsidRPr="001A2B09">
              <w:rPr>
                <w:rFonts w:ascii="Times New Roman" w:eastAsia="新宋体" w:hAnsi="Times New Roman" w:hint="eastAsia"/>
                <w:sz w:val="20"/>
                <w:szCs w:val="20"/>
              </w:rPr>
              <w:t>的技术细则、条例和指南。</w:t>
            </w:r>
          </w:p>
        </w:tc>
        <w:tc>
          <w:tcPr>
            <w:tcW w:w="2338" w:type="dxa"/>
            <w:shd w:val="clear" w:color="auto" w:fill="auto"/>
            <w:vAlign w:val="center"/>
          </w:tcPr>
          <w:p w14:paraId="40A85368" w14:textId="59DF09C8" w:rsidR="00051D9D" w:rsidRPr="001A2B09" w:rsidRDefault="00B0597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c>
          <w:tcPr>
            <w:tcW w:w="2260" w:type="dxa"/>
            <w:shd w:val="clear" w:color="auto" w:fill="auto"/>
            <w:vAlign w:val="center"/>
          </w:tcPr>
          <w:p w14:paraId="149482FE" w14:textId="7B67E47C" w:rsidR="00051D9D" w:rsidRPr="001A2B09" w:rsidRDefault="00DA2A4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3</w:t>
            </w:r>
            <w:r w:rsidRPr="001A2B09">
              <w:rPr>
                <w:rFonts w:ascii="微软雅黑" w:eastAsia="微软雅黑" w:hAnsi="微软雅黑" w:cs="微软雅黑"/>
                <w:sz w:val="24"/>
                <w:szCs w:val="24"/>
              </w:rPr>
              <w:t>50</w:t>
            </w:r>
          </w:p>
        </w:tc>
      </w:tr>
      <w:tr w:rsidR="001A2B09" w:rsidRPr="001A2B09" w14:paraId="20E2FEC3" w14:textId="77777777" w:rsidTr="007E1AE5">
        <w:tc>
          <w:tcPr>
            <w:tcW w:w="800" w:type="dxa"/>
            <w:vMerge/>
            <w:shd w:val="clear" w:color="auto" w:fill="auto"/>
            <w:vAlign w:val="center"/>
          </w:tcPr>
          <w:p w14:paraId="0B4E18AD"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4E15679C"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2268" w:type="dxa"/>
            <w:vMerge/>
            <w:vAlign w:val="center"/>
          </w:tcPr>
          <w:p w14:paraId="26349F72" w14:textId="77777777" w:rsidR="00051D9D" w:rsidRPr="001A2B09" w:rsidRDefault="00051D9D" w:rsidP="007E1AE5">
            <w:pPr>
              <w:adjustRightInd w:val="0"/>
              <w:snapToGrid w:val="0"/>
              <w:rPr>
                <w:rFonts w:ascii="微软雅黑" w:eastAsia="微软雅黑" w:hAnsi="微软雅黑" w:cs="微软雅黑"/>
                <w:sz w:val="24"/>
                <w:szCs w:val="24"/>
              </w:rPr>
            </w:pPr>
          </w:p>
        </w:tc>
        <w:tc>
          <w:tcPr>
            <w:tcW w:w="3361" w:type="dxa"/>
            <w:vAlign w:val="center"/>
          </w:tcPr>
          <w:p w14:paraId="4BD58EBD" w14:textId="3C290FEB" w:rsidR="00B05979" w:rsidRPr="001A2B09" w:rsidRDefault="00051D9D" w:rsidP="001A2B09">
            <w:pPr>
              <w:adjustRightInd w:val="0"/>
              <w:snapToGrid w:val="0"/>
              <w:rPr>
                <w:rFonts w:ascii="Times New Roman" w:eastAsia="新宋体" w:hAnsi="Times New Roman"/>
                <w:sz w:val="20"/>
                <w:szCs w:val="20"/>
              </w:rPr>
            </w:pPr>
            <w:r w:rsidRPr="001A2B09">
              <w:rPr>
                <w:rFonts w:ascii="Times New Roman" w:eastAsia="新宋体" w:hAnsi="Times New Roman" w:hint="eastAsia"/>
                <w:sz w:val="20"/>
                <w:szCs w:val="20"/>
              </w:rPr>
              <w:t xml:space="preserve">1.1.3 </w:t>
            </w:r>
            <w:r w:rsidRPr="001A2B09">
              <w:rPr>
                <w:rFonts w:ascii="Times New Roman" w:eastAsia="新宋体" w:hAnsi="Times New Roman" w:hint="eastAsia"/>
                <w:sz w:val="20"/>
                <w:szCs w:val="20"/>
              </w:rPr>
              <w:t>消除实施最佳可得技术</w:t>
            </w:r>
            <w:r w:rsidRPr="001A2B09">
              <w:rPr>
                <w:rFonts w:ascii="Times New Roman" w:eastAsia="新宋体" w:hAnsi="Times New Roman" w:hint="eastAsia"/>
                <w:sz w:val="20"/>
                <w:szCs w:val="20"/>
              </w:rPr>
              <w:t>/</w:t>
            </w:r>
            <w:r w:rsidRPr="001A2B09">
              <w:rPr>
                <w:rFonts w:ascii="Times New Roman" w:eastAsia="新宋体" w:hAnsi="Times New Roman" w:hint="eastAsia"/>
                <w:sz w:val="20"/>
                <w:szCs w:val="20"/>
              </w:rPr>
              <w:t>最佳环保做法和扩大生产者责任的障碍（如建立经济手段和激励机制）。</w:t>
            </w:r>
          </w:p>
        </w:tc>
        <w:tc>
          <w:tcPr>
            <w:tcW w:w="2338" w:type="dxa"/>
            <w:shd w:val="clear" w:color="auto" w:fill="auto"/>
            <w:vAlign w:val="center"/>
          </w:tcPr>
          <w:p w14:paraId="5AD1B696" w14:textId="46804A97" w:rsidR="00051D9D" w:rsidRPr="001A2B09" w:rsidRDefault="00B0597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7</w:t>
            </w:r>
            <w:r w:rsidRPr="001A2B09">
              <w:rPr>
                <w:rFonts w:ascii="微软雅黑" w:eastAsia="微软雅黑" w:hAnsi="微软雅黑" w:cs="微软雅黑"/>
                <w:sz w:val="24"/>
                <w:szCs w:val="24"/>
              </w:rPr>
              <w:t>0</w:t>
            </w:r>
          </w:p>
        </w:tc>
        <w:tc>
          <w:tcPr>
            <w:tcW w:w="2260" w:type="dxa"/>
            <w:shd w:val="clear" w:color="auto" w:fill="auto"/>
            <w:vAlign w:val="center"/>
          </w:tcPr>
          <w:p w14:paraId="3A566EBC" w14:textId="0F40A578" w:rsidR="00051D9D" w:rsidRPr="001A2B09" w:rsidRDefault="00DA2A49" w:rsidP="007E1AE5">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4</w:t>
            </w:r>
            <w:r w:rsidRPr="001A2B09">
              <w:rPr>
                <w:rFonts w:ascii="微软雅黑" w:eastAsia="微软雅黑" w:hAnsi="微软雅黑" w:cs="微软雅黑"/>
                <w:sz w:val="24"/>
                <w:szCs w:val="24"/>
              </w:rPr>
              <w:t>90</w:t>
            </w:r>
          </w:p>
        </w:tc>
      </w:tr>
      <w:tr w:rsidR="001A2B09" w:rsidRPr="001A2B09" w14:paraId="3F312F78" w14:textId="77777777" w:rsidTr="00573BD4">
        <w:tc>
          <w:tcPr>
            <w:tcW w:w="800" w:type="dxa"/>
            <w:vMerge/>
            <w:shd w:val="clear" w:color="auto" w:fill="auto"/>
            <w:vAlign w:val="center"/>
          </w:tcPr>
          <w:p w14:paraId="35C0C513"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335BEACA" w14:textId="08C975E0" w:rsidR="00051D9D" w:rsidRPr="001A2B09" w:rsidRDefault="00051D9D" w:rsidP="00051D9D">
            <w:pPr>
              <w:adjustRightInd w:val="0"/>
              <w:snapToGrid w:val="0"/>
              <w:jc w:val="center"/>
              <w:rPr>
                <w:rFonts w:ascii="微软雅黑" w:eastAsia="微软雅黑" w:hAnsi="微软雅黑" w:cs="微软雅黑"/>
                <w:sz w:val="24"/>
                <w:szCs w:val="24"/>
              </w:rPr>
            </w:pPr>
          </w:p>
        </w:tc>
        <w:tc>
          <w:tcPr>
            <w:tcW w:w="5629" w:type="dxa"/>
            <w:gridSpan w:val="2"/>
            <w:shd w:val="clear" w:color="auto" w:fill="auto"/>
            <w:vAlign w:val="center"/>
          </w:tcPr>
          <w:p w14:paraId="08BC0D91" w14:textId="6F32DADA" w:rsidR="00051D9D" w:rsidRPr="001A2B09" w:rsidRDefault="00051D9D" w:rsidP="00051D9D">
            <w:pPr>
              <w:adjustRightInd w:val="0"/>
              <w:snapToGrid w:val="0"/>
              <w:jc w:val="center"/>
              <w:rPr>
                <w:rFonts w:ascii="微软雅黑" w:eastAsia="微软雅黑" w:hAnsi="微软雅黑" w:cs="微软雅黑"/>
                <w:sz w:val="24"/>
                <w:szCs w:val="24"/>
              </w:rPr>
            </w:pPr>
            <w:r w:rsidRPr="001A2B09">
              <w:rPr>
                <w:rFonts w:ascii="微软雅黑" w:eastAsia="微软雅黑" w:hAnsi="微软雅黑" w:cs="微软雅黑" w:hint="eastAsia"/>
                <w:sz w:val="24"/>
                <w:szCs w:val="24"/>
              </w:rPr>
              <w:t>小计</w:t>
            </w:r>
          </w:p>
        </w:tc>
        <w:tc>
          <w:tcPr>
            <w:tcW w:w="2338" w:type="dxa"/>
            <w:shd w:val="clear" w:color="auto" w:fill="auto"/>
            <w:vAlign w:val="center"/>
          </w:tcPr>
          <w:p w14:paraId="33B95102" w14:textId="029474F1" w:rsidR="00051D9D" w:rsidRPr="001A2B09" w:rsidRDefault="00051D9D"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200</w:t>
            </w:r>
          </w:p>
        </w:tc>
        <w:tc>
          <w:tcPr>
            <w:tcW w:w="2260" w:type="dxa"/>
            <w:shd w:val="clear" w:color="auto" w:fill="auto"/>
            <w:vAlign w:val="center"/>
          </w:tcPr>
          <w:p w14:paraId="676595D0" w14:textId="145705BD" w:rsidR="00051D9D" w:rsidRPr="001A2B09" w:rsidRDefault="00051D9D"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1400</w:t>
            </w:r>
          </w:p>
        </w:tc>
      </w:tr>
      <w:tr w:rsidR="001A2B09" w:rsidRPr="001A2B09" w14:paraId="78DAFDF2" w14:textId="77777777" w:rsidTr="007E1AE5">
        <w:tc>
          <w:tcPr>
            <w:tcW w:w="800" w:type="dxa"/>
            <w:vMerge/>
            <w:shd w:val="clear" w:color="auto" w:fill="auto"/>
            <w:vAlign w:val="center"/>
          </w:tcPr>
          <w:p w14:paraId="54DAF86A"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val="restart"/>
            <w:shd w:val="clear" w:color="auto" w:fill="auto"/>
            <w:vAlign w:val="center"/>
          </w:tcPr>
          <w:p w14:paraId="6F78EDBF" w14:textId="3160FD9C" w:rsidR="00051D9D" w:rsidRPr="001A2B09" w:rsidRDefault="00051D9D" w:rsidP="00051D9D">
            <w:pPr>
              <w:adjustRightInd w:val="0"/>
              <w:snapToGrid w:val="0"/>
              <w:rPr>
                <w:rFonts w:ascii="微软雅黑" w:eastAsia="微软雅黑" w:hAnsi="微软雅黑" w:cs="微软雅黑"/>
                <w:sz w:val="24"/>
                <w:szCs w:val="24"/>
              </w:rPr>
            </w:pPr>
            <w:r w:rsidRPr="001A2B09">
              <w:rPr>
                <w:rFonts w:ascii="Times New Roman" w:eastAsia="新宋体" w:hAnsi="Times New Roman"/>
                <w:sz w:val="20"/>
                <w:szCs w:val="20"/>
              </w:rPr>
              <w:t xml:space="preserve">2. </w:t>
            </w:r>
            <w:r w:rsidRPr="001A2B09">
              <w:rPr>
                <w:rFonts w:ascii="Times New Roman" w:eastAsia="新宋体" w:hAnsi="Times New Roman" w:hint="eastAsia"/>
                <w:sz w:val="20"/>
                <w:szCs w:val="20"/>
              </w:rPr>
              <w:t>减少来自不健全的金属废料和电池回收的</w:t>
            </w:r>
            <w:r w:rsidRPr="001A2B09">
              <w:rPr>
                <w:rFonts w:ascii="Times New Roman" w:eastAsia="新宋体" w:hAnsi="Times New Roman"/>
                <w:sz w:val="20"/>
                <w:szCs w:val="20"/>
              </w:rPr>
              <w:t>UP-POPs</w:t>
            </w:r>
            <w:r w:rsidRPr="001A2B09">
              <w:rPr>
                <w:rFonts w:ascii="Times New Roman" w:eastAsia="新宋体" w:hAnsi="Times New Roman" w:hint="eastAsia"/>
                <w:sz w:val="20"/>
                <w:szCs w:val="20"/>
              </w:rPr>
              <w:t>和</w:t>
            </w:r>
            <w:r w:rsidRPr="001A2B09">
              <w:rPr>
                <w:rFonts w:ascii="Times New Roman" w:eastAsia="新宋体" w:hAnsi="Times New Roman"/>
                <w:sz w:val="20"/>
                <w:szCs w:val="20"/>
              </w:rPr>
              <w:t>BFRs</w:t>
            </w:r>
            <w:r w:rsidRPr="001A2B09">
              <w:rPr>
                <w:rFonts w:ascii="Times New Roman" w:eastAsia="新宋体" w:hAnsi="Times New Roman" w:hint="eastAsia"/>
                <w:sz w:val="20"/>
                <w:szCs w:val="20"/>
              </w:rPr>
              <w:t>排放</w:t>
            </w:r>
          </w:p>
        </w:tc>
        <w:tc>
          <w:tcPr>
            <w:tcW w:w="2268" w:type="dxa"/>
            <w:vMerge w:val="restart"/>
            <w:vAlign w:val="center"/>
          </w:tcPr>
          <w:p w14:paraId="28A094A1" w14:textId="77777777" w:rsidR="00051D9D" w:rsidRPr="001A2B09" w:rsidRDefault="00051D9D" w:rsidP="00051D9D">
            <w:pPr>
              <w:shd w:val="clear" w:color="auto" w:fill="FFFFFF"/>
              <w:rPr>
                <w:rFonts w:ascii="Times New Roman" w:eastAsia="新宋体" w:hAnsi="Times New Roman"/>
                <w:sz w:val="20"/>
                <w:szCs w:val="20"/>
              </w:rPr>
            </w:pPr>
            <w:r w:rsidRPr="001A2B09">
              <w:rPr>
                <w:rFonts w:ascii="Times New Roman" w:eastAsia="新宋体" w:hAnsi="Times New Roman"/>
                <w:sz w:val="20"/>
                <w:szCs w:val="20"/>
              </w:rPr>
              <w:t xml:space="preserve">2.1 </w:t>
            </w:r>
            <w:r w:rsidRPr="001A2B09">
              <w:rPr>
                <w:rFonts w:ascii="Times New Roman" w:eastAsia="新宋体" w:hAnsi="Times New Roman" w:hint="eastAsia"/>
                <w:sz w:val="20"/>
                <w:szCs w:val="20"/>
              </w:rPr>
              <w:t>由于改进了原材料（回收的金属废料和电池）供应链，以及在回收实体中采用无害环境的处置方法和扩大生产者责任，减少了</w:t>
            </w:r>
            <w:r w:rsidRPr="001A2B09">
              <w:rPr>
                <w:rFonts w:ascii="Times New Roman" w:eastAsia="新宋体" w:hAnsi="Times New Roman"/>
                <w:sz w:val="20"/>
                <w:szCs w:val="20"/>
              </w:rPr>
              <w:t>UP-POPs</w:t>
            </w:r>
            <w:r w:rsidRPr="001A2B09">
              <w:rPr>
                <w:rFonts w:ascii="Times New Roman" w:eastAsia="新宋体" w:hAnsi="Times New Roman" w:hint="eastAsia"/>
                <w:sz w:val="20"/>
                <w:szCs w:val="20"/>
              </w:rPr>
              <w:t>和</w:t>
            </w:r>
            <w:r w:rsidRPr="001A2B09">
              <w:rPr>
                <w:rFonts w:ascii="Times New Roman" w:eastAsia="新宋体" w:hAnsi="Times New Roman"/>
                <w:sz w:val="20"/>
                <w:szCs w:val="20"/>
              </w:rPr>
              <w:t>BFRs</w:t>
            </w:r>
            <w:r w:rsidRPr="001A2B09">
              <w:rPr>
                <w:rFonts w:ascii="Times New Roman" w:eastAsia="新宋体" w:hAnsi="Times New Roman" w:hint="eastAsia"/>
                <w:sz w:val="20"/>
                <w:szCs w:val="20"/>
              </w:rPr>
              <w:t>的排放。</w:t>
            </w:r>
          </w:p>
          <w:p w14:paraId="591E0E3A" w14:textId="38AB8F2D" w:rsidR="00051D9D" w:rsidRPr="001A2B09" w:rsidRDefault="00051D9D" w:rsidP="00051D9D">
            <w:pPr>
              <w:adjustRightInd w:val="0"/>
              <w:snapToGrid w:val="0"/>
              <w:rPr>
                <w:rFonts w:ascii="微软雅黑" w:eastAsia="微软雅黑" w:hAnsi="微软雅黑" w:cs="微软雅黑"/>
                <w:sz w:val="24"/>
                <w:szCs w:val="24"/>
              </w:rPr>
            </w:pPr>
          </w:p>
        </w:tc>
        <w:tc>
          <w:tcPr>
            <w:tcW w:w="3361" w:type="dxa"/>
            <w:vAlign w:val="center"/>
          </w:tcPr>
          <w:p w14:paraId="75F162CE" w14:textId="0E546FE8" w:rsidR="00051D9D" w:rsidRPr="001A2B09" w:rsidRDefault="00051D9D" w:rsidP="001A2B09">
            <w:pPr>
              <w:rPr>
                <w:rFonts w:ascii="微软雅黑" w:eastAsia="微软雅黑" w:hAnsi="微软雅黑" w:cs="微软雅黑"/>
                <w:sz w:val="24"/>
                <w:szCs w:val="24"/>
              </w:rPr>
            </w:pPr>
            <w:r w:rsidRPr="001A2B09">
              <w:rPr>
                <w:rFonts w:ascii="Times New Roman" w:eastAsia="新宋体" w:hAnsi="Times New Roman" w:hint="eastAsia"/>
                <w:sz w:val="20"/>
                <w:szCs w:val="20"/>
              </w:rPr>
              <w:lastRenderedPageBreak/>
              <w:t xml:space="preserve">2.1.1. </w:t>
            </w:r>
            <w:r w:rsidRPr="001A2B09">
              <w:rPr>
                <w:rFonts w:ascii="Times New Roman" w:eastAsia="新宋体" w:hAnsi="Times New Roman" w:hint="eastAsia"/>
                <w:sz w:val="20"/>
                <w:szCs w:val="20"/>
              </w:rPr>
              <w:t>完成对现有收集系统的评估，并建立适当的收集计划，可行的立法安排，包括适当的接受和出境材料标准。</w:t>
            </w:r>
          </w:p>
        </w:tc>
        <w:tc>
          <w:tcPr>
            <w:tcW w:w="2338" w:type="dxa"/>
            <w:shd w:val="clear" w:color="auto" w:fill="auto"/>
            <w:vAlign w:val="center"/>
          </w:tcPr>
          <w:p w14:paraId="0D45A02A" w14:textId="6500B5E1" w:rsidR="00051D9D" w:rsidRPr="001A2B09" w:rsidRDefault="00BC658C"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50</w:t>
            </w:r>
          </w:p>
        </w:tc>
        <w:tc>
          <w:tcPr>
            <w:tcW w:w="2260" w:type="dxa"/>
            <w:shd w:val="clear" w:color="auto" w:fill="auto"/>
            <w:vAlign w:val="center"/>
          </w:tcPr>
          <w:p w14:paraId="431E34C3" w14:textId="787A6905" w:rsidR="00051D9D" w:rsidRPr="001A2B09" w:rsidRDefault="00DA2A49"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3</w:t>
            </w:r>
            <w:r w:rsidRPr="001A2B09">
              <w:rPr>
                <w:rFonts w:ascii="微软雅黑" w:eastAsia="微软雅黑" w:hAnsi="微软雅黑" w:cs="微软雅黑"/>
                <w:sz w:val="24"/>
                <w:szCs w:val="24"/>
              </w:rPr>
              <w:t>50</w:t>
            </w:r>
          </w:p>
        </w:tc>
      </w:tr>
      <w:tr w:rsidR="001A2B09" w:rsidRPr="001A2B09" w14:paraId="203838EC" w14:textId="77777777" w:rsidTr="007E1AE5">
        <w:tc>
          <w:tcPr>
            <w:tcW w:w="800" w:type="dxa"/>
            <w:vMerge/>
            <w:shd w:val="clear" w:color="auto" w:fill="auto"/>
            <w:vAlign w:val="center"/>
          </w:tcPr>
          <w:p w14:paraId="28202C88"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7559293B"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268" w:type="dxa"/>
            <w:vMerge/>
            <w:vAlign w:val="center"/>
          </w:tcPr>
          <w:p w14:paraId="788FB5BD"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3361" w:type="dxa"/>
            <w:vAlign w:val="center"/>
          </w:tcPr>
          <w:p w14:paraId="3C3C16DC" w14:textId="3C2F017C" w:rsidR="00051D9D" w:rsidRPr="001A2B09" w:rsidRDefault="00051D9D" w:rsidP="00051D9D">
            <w:pPr>
              <w:rPr>
                <w:rFonts w:ascii="Times New Roman" w:eastAsia="新宋体" w:hAnsi="Times New Roman"/>
                <w:sz w:val="20"/>
                <w:szCs w:val="20"/>
              </w:rPr>
            </w:pPr>
            <w:r w:rsidRPr="001A2B09">
              <w:rPr>
                <w:rFonts w:ascii="Times New Roman" w:eastAsia="新宋体" w:hAnsi="Times New Roman" w:hint="eastAsia"/>
                <w:sz w:val="20"/>
                <w:szCs w:val="20"/>
              </w:rPr>
              <w:t xml:space="preserve">2.1.2 </w:t>
            </w:r>
            <w:r w:rsidRPr="001A2B09">
              <w:rPr>
                <w:rFonts w:ascii="Times New Roman" w:eastAsia="新宋体" w:hAnsi="Times New Roman" w:hint="eastAsia"/>
                <w:sz w:val="20"/>
                <w:szCs w:val="20"/>
              </w:rPr>
              <w:t>进一步发展当地市场的供应链，提高回收率，最大限度地将可回收的塑料部件从不适当的处置中转移出来。</w:t>
            </w:r>
          </w:p>
        </w:tc>
        <w:tc>
          <w:tcPr>
            <w:tcW w:w="2338" w:type="dxa"/>
            <w:shd w:val="clear" w:color="auto" w:fill="auto"/>
            <w:vAlign w:val="center"/>
          </w:tcPr>
          <w:p w14:paraId="6845D1DB" w14:textId="6E6FA527" w:rsidR="00051D9D" w:rsidRPr="001A2B09" w:rsidRDefault="00BC658C"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c>
          <w:tcPr>
            <w:tcW w:w="2260" w:type="dxa"/>
            <w:shd w:val="clear" w:color="auto" w:fill="auto"/>
            <w:vAlign w:val="center"/>
          </w:tcPr>
          <w:p w14:paraId="5990B9E4" w14:textId="73BD6C68" w:rsidR="00051D9D" w:rsidRPr="001A2B09" w:rsidRDefault="00DA2A49"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3</w:t>
            </w:r>
            <w:r w:rsidRPr="001A2B09">
              <w:rPr>
                <w:rFonts w:ascii="微软雅黑" w:eastAsia="微软雅黑" w:hAnsi="微软雅黑" w:cs="微软雅黑"/>
                <w:sz w:val="24"/>
                <w:szCs w:val="24"/>
              </w:rPr>
              <w:t>50</w:t>
            </w:r>
          </w:p>
        </w:tc>
      </w:tr>
      <w:tr w:rsidR="001A2B09" w:rsidRPr="001A2B09" w14:paraId="51E16657" w14:textId="77777777" w:rsidTr="007E1AE5">
        <w:tc>
          <w:tcPr>
            <w:tcW w:w="800" w:type="dxa"/>
            <w:vMerge/>
            <w:shd w:val="clear" w:color="auto" w:fill="auto"/>
            <w:vAlign w:val="center"/>
          </w:tcPr>
          <w:p w14:paraId="10E7916D"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1EC2CCB4"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268" w:type="dxa"/>
            <w:vMerge/>
            <w:vAlign w:val="center"/>
          </w:tcPr>
          <w:p w14:paraId="3233E185"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3361" w:type="dxa"/>
            <w:vAlign w:val="center"/>
          </w:tcPr>
          <w:p w14:paraId="0B5F73C7" w14:textId="2B967E18" w:rsidR="00051D9D" w:rsidRPr="001A2B09" w:rsidRDefault="00051D9D" w:rsidP="00051D9D">
            <w:pPr>
              <w:rPr>
                <w:rFonts w:ascii="Times New Roman" w:eastAsia="新宋体" w:hAnsi="Times New Roman"/>
                <w:sz w:val="20"/>
                <w:szCs w:val="20"/>
              </w:rPr>
            </w:pPr>
            <w:r w:rsidRPr="001A2B09">
              <w:rPr>
                <w:rFonts w:ascii="Times New Roman" w:eastAsia="新宋体" w:hAnsi="Times New Roman" w:hint="eastAsia"/>
                <w:sz w:val="20"/>
                <w:szCs w:val="20"/>
              </w:rPr>
              <w:t xml:space="preserve">2.1.3 </w:t>
            </w:r>
            <w:r w:rsidRPr="001A2B09">
              <w:rPr>
                <w:rFonts w:ascii="Times New Roman" w:eastAsia="新宋体" w:hAnsi="Times New Roman" w:hint="eastAsia"/>
                <w:sz w:val="20"/>
                <w:szCs w:val="20"/>
              </w:rPr>
              <w:t>实施两个示范项目，在废旧电池的收集和处理过程中展示最佳可得技术</w:t>
            </w:r>
            <w:r w:rsidRPr="001A2B09">
              <w:rPr>
                <w:rFonts w:ascii="Times New Roman" w:eastAsia="新宋体" w:hAnsi="Times New Roman" w:hint="eastAsia"/>
                <w:sz w:val="20"/>
                <w:szCs w:val="20"/>
              </w:rPr>
              <w:t>/</w:t>
            </w:r>
            <w:r w:rsidRPr="001A2B09">
              <w:rPr>
                <w:rFonts w:ascii="Times New Roman" w:eastAsia="新宋体" w:hAnsi="Times New Roman" w:hint="eastAsia"/>
                <w:sz w:val="20"/>
                <w:szCs w:val="20"/>
              </w:rPr>
              <w:t>最佳环保技术和生命周期回收（一个是</w:t>
            </w:r>
            <w:r w:rsidR="001A2B09" w:rsidRPr="001A2B09">
              <w:rPr>
                <w:rFonts w:ascii="Times New Roman" w:eastAsia="新宋体" w:hAnsi="Times New Roman" w:hint="eastAsia"/>
                <w:sz w:val="20"/>
                <w:szCs w:val="20"/>
              </w:rPr>
              <w:t>废</w:t>
            </w:r>
            <w:r w:rsidRPr="001A2B09">
              <w:rPr>
                <w:rFonts w:ascii="Times New Roman" w:eastAsia="新宋体" w:hAnsi="Times New Roman" w:hint="eastAsia"/>
                <w:sz w:val="20"/>
                <w:szCs w:val="20"/>
              </w:rPr>
              <w:t>铅酸</w:t>
            </w:r>
            <w:r w:rsidR="001A2B09" w:rsidRPr="001A2B09">
              <w:rPr>
                <w:rFonts w:ascii="Times New Roman" w:eastAsia="新宋体" w:hAnsi="Times New Roman" w:hint="eastAsia"/>
                <w:sz w:val="20"/>
                <w:szCs w:val="20"/>
              </w:rPr>
              <w:t>蓄</w:t>
            </w:r>
            <w:r w:rsidRPr="001A2B09">
              <w:rPr>
                <w:rFonts w:ascii="Times New Roman" w:eastAsia="新宋体" w:hAnsi="Times New Roman" w:hint="eastAsia"/>
                <w:sz w:val="20"/>
                <w:szCs w:val="20"/>
              </w:rPr>
              <w:t>电池，一个是</w:t>
            </w:r>
            <w:r w:rsidR="001A2B09" w:rsidRPr="001A2B09">
              <w:rPr>
                <w:rFonts w:ascii="Times New Roman" w:eastAsia="新宋体" w:hAnsi="Times New Roman" w:hint="eastAsia"/>
                <w:sz w:val="20"/>
                <w:szCs w:val="20"/>
              </w:rPr>
              <w:t>废</w:t>
            </w:r>
            <w:r w:rsidRPr="001A2B09">
              <w:rPr>
                <w:rFonts w:ascii="Times New Roman" w:eastAsia="新宋体" w:hAnsi="Times New Roman" w:hint="eastAsia"/>
                <w:sz w:val="20"/>
                <w:szCs w:val="20"/>
              </w:rPr>
              <w:t>锂离子电池），对该过程中产生的危险废物进行适当管理。</w:t>
            </w:r>
          </w:p>
        </w:tc>
        <w:tc>
          <w:tcPr>
            <w:tcW w:w="2338" w:type="dxa"/>
            <w:shd w:val="clear" w:color="auto" w:fill="auto"/>
            <w:vAlign w:val="center"/>
          </w:tcPr>
          <w:p w14:paraId="67E93F34" w14:textId="67FB6B7C" w:rsidR="00051D9D" w:rsidRPr="001A2B09" w:rsidRDefault="00BC658C"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4</w:t>
            </w:r>
            <w:r w:rsidRPr="001A2B09">
              <w:rPr>
                <w:rFonts w:ascii="微软雅黑" w:eastAsia="微软雅黑" w:hAnsi="微软雅黑" w:cs="微软雅黑"/>
                <w:sz w:val="24"/>
                <w:szCs w:val="24"/>
              </w:rPr>
              <w:t>00</w:t>
            </w:r>
          </w:p>
        </w:tc>
        <w:tc>
          <w:tcPr>
            <w:tcW w:w="2260" w:type="dxa"/>
            <w:shd w:val="clear" w:color="auto" w:fill="auto"/>
            <w:vAlign w:val="center"/>
          </w:tcPr>
          <w:p w14:paraId="7A2AAAA5" w14:textId="52ADE8AB" w:rsidR="00051D9D" w:rsidRPr="001A2B09" w:rsidRDefault="00DA2A49"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3</w:t>
            </w:r>
            <w:r w:rsidRPr="001A2B09">
              <w:rPr>
                <w:rFonts w:ascii="微软雅黑" w:eastAsia="微软雅黑" w:hAnsi="微软雅黑" w:cs="微软雅黑"/>
                <w:sz w:val="24"/>
                <w:szCs w:val="24"/>
              </w:rPr>
              <w:t>200</w:t>
            </w:r>
          </w:p>
        </w:tc>
      </w:tr>
      <w:tr w:rsidR="001A2B09" w:rsidRPr="001A2B09" w14:paraId="6A2E1EE8" w14:textId="77777777" w:rsidTr="007E1AE5">
        <w:tc>
          <w:tcPr>
            <w:tcW w:w="800" w:type="dxa"/>
            <w:vMerge/>
            <w:shd w:val="clear" w:color="auto" w:fill="auto"/>
            <w:vAlign w:val="center"/>
          </w:tcPr>
          <w:p w14:paraId="7A7F109E"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77AD81CB"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268" w:type="dxa"/>
            <w:vMerge w:val="restart"/>
            <w:vAlign w:val="center"/>
          </w:tcPr>
          <w:p w14:paraId="56594773" w14:textId="13AC56A7" w:rsidR="00051D9D" w:rsidRPr="001A2B09" w:rsidRDefault="00051D9D" w:rsidP="00051D9D">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 xml:space="preserve">2.2 </w:t>
            </w:r>
            <w:r w:rsidRPr="001A2B09">
              <w:rPr>
                <w:rFonts w:ascii="Times New Roman" w:eastAsia="新宋体" w:hAnsi="Times New Roman" w:hint="eastAsia"/>
                <w:sz w:val="20"/>
                <w:szCs w:val="20"/>
              </w:rPr>
              <w:t>防止和尽量减少二级冶金过程中</w:t>
            </w:r>
            <w:r w:rsidRPr="001A2B09">
              <w:rPr>
                <w:rFonts w:ascii="Times New Roman" w:eastAsia="新宋体" w:hAnsi="Times New Roman" w:hint="eastAsia"/>
                <w:sz w:val="20"/>
                <w:szCs w:val="20"/>
              </w:rPr>
              <w:t>UP-POPs</w:t>
            </w:r>
            <w:r w:rsidRPr="001A2B09">
              <w:rPr>
                <w:rFonts w:ascii="Times New Roman" w:eastAsia="新宋体" w:hAnsi="Times New Roman" w:hint="eastAsia"/>
                <w:sz w:val="20"/>
                <w:szCs w:val="20"/>
              </w:rPr>
              <w:t>的产生</w:t>
            </w:r>
          </w:p>
        </w:tc>
        <w:tc>
          <w:tcPr>
            <w:tcW w:w="3361" w:type="dxa"/>
            <w:vAlign w:val="center"/>
          </w:tcPr>
          <w:p w14:paraId="3A16E69C" w14:textId="49DEBD8C" w:rsidR="00051D9D" w:rsidRPr="001A2B09" w:rsidRDefault="00051D9D" w:rsidP="001A2B09">
            <w:pPr>
              <w:rPr>
                <w:rFonts w:ascii="Times New Roman" w:eastAsia="新宋体" w:hAnsi="Times New Roman"/>
                <w:sz w:val="20"/>
                <w:szCs w:val="20"/>
              </w:rPr>
            </w:pPr>
            <w:r w:rsidRPr="001A2B09">
              <w:rPr>
                <w:rFonts w:ascii="Times New Roman" w:eastAsia="新宋体" w:hAnsi="Times New Roman" w:hint="eastAsia"/>
                <w:sz w:val="20"/>
                <w:szCs w:val="20"/>
              </w:rPr>
              <w:t xml:space="preserve">2.2.1 </w:t>
            </w:r>
            <w:r w:rsidRPr="001A2B09">
              <w:rPr>
                <w:rFonts w:ascii="Times New Roman" w:eastAsia="新宋体" w:hAnsi="Times New Roman" w:hint="eastAsia"/>
                <w:sz w:val="20"/>
                <w:szCs w:val="20"/>
              </w:rPr>
              <w:t>完成对</w:t>
            </w:r>
            <w:r w:rsidR="001A2B09" w:rsidRPr="001A2B09">
              <w:rPr>
                <w:rFonts w:ascii="Times New Roman" w:eastAsia="新宋体" w:hAnsi="Times New Roman" w:hint="eastAsia"/>
                <w:sz w:val="20"/>
                <w:szCs w:val="20"/>
              </w:rPr>
              <w:t>再生金属</w:t>
            </w:r>
            <w:r w:rsidR="001A2B09" w:rsidRPr="001A2B09">
              <w:rPr>
                <w:rFonts w:ascii="Times New Roman" w:eastAsia="新宋体" w:hAnsi="Times New Roman"/>
                <w:sz w:val="20"/>
                <w:szCs w:val="20"/>
              </w:rPr>
              <w:t>冶炼</w:t>
            </w:r>
            <w:r w:rsidRPr="001A2B09">
              <w:rPr>
                <w:rFonts w:ascii="Times New Roman" w:eastAsia="新宋体" w:hAnsi="Times New Roman" w:hint="eastAsia"/>
                <w:sz w:val="20"/>
                <w:szCs w:val="20"/>
              </w:rPr>
              <w:t>生产过程和技术的评估</w:t>
            </w:r>
          </w:p>
        </w:tc>
        <w:tc>
          <w:tcPr>
            <w:tcW w:w="2338" w:type="dxa"/>
            <w:shd w:val="clear" w:color="auto" w:fill="auto"/>
            <w:vAlign w:val="center"/>
          </w:tcPr>
          <w:p w14:paraId="1B99D4BA" w14:textId="47E46E56" w:rsidR="00051D9D" w:rsidRPr="001A2B09" w:rsidRDefault="00BC658C"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c>
          <w:tcPr>
            <w:tcW w:w="2260" w:type="dxa"/>
            <w:shd w:val="clear" w:color="auto" w:fill="auto"/>
            <w:vAlign w:val="center"/>
          </w:tcPr>
          <w:p w14:paraId="7782A62E" w14:textId="2AC14753" w:rsidR="00051D9D" w:rsidRPr="001A2B09" w:rsidRDefault="00DA2A49"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2</w:t>
            </w:r>
            <w:r w:rsidRPr="001A2B09">
              <w:rPr>
                <w:rFonts w:ascii="微软雅黑" w:eastAsia="微软雅黑" w:hAnsi="微软雅黑" w:cs="微软雅黑"/>
                <w:sz w:val="24"/>
                <w:szCs w:val="24"/>
              </w:rPr>
              <w:t>50</w:t>
            </w:r>
          </w:p>
        </w:tc>
      </w:tr>
      <w:tr w:rsidR="001A2B09" w:rsidRPr="001A2B09" w14:paraId="3C14858E" w14:textId="77777777" w:rsidTr="007E1AE5">
        <w:tc>
          <w:tcPr>
            <w:tcW w:w="800" w:type="dxa"/>
            <w:vMerge/>
            <w:shd w:val="clear" w:color="auto" w:fill="auto"/>
            <w:vAlign w:val="center"/>
          </w:tcPr>
          <w:p w14:paraId="6B198CF6"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4E41A723"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268" w:type="dxa"/>
            <w:vMerge/>
            <w:vAlign w:val="center"/>
          </w:tcPr>
          <w:p w14:paraId="47B5C79A"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3361" w:type="dxa"/>
            <w:vAlign w:val="center"/>
          </w:tcPr>
          <w:p w14:paraId="23B72947" w14:textId="21280F39" w:rsidR="00051D9D" w:rsidRPr="001A2B09" w:rsidRDefault="00051D9D" w:rsidP="00051D9D">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 xml:space="preserve">2.2.2 </w:t>
            </w:r>
            <w:r w:rsidRPr="001A2B09">
              <w:rPr>
                <w:rFonts w:ascii="Times New Roman" w:eastAsia="新宋体" w:hAnsi="Times New Roman" w:hint="eastAsia"/>
                <w:sz w:val="20"/>
                <w:szCs w:val="20"/>
              </w:rPr>
              <w:t>实施两个示范项目，展示</w:t>
            </w:r>
            <w:r w:rsidR="001A2B09" w:rsidRPr="001A2B09">
              <w:rPr>
                <w:rFonts w:ascii="Times New Roman" w:eastAsia="新宋体" w:hAnsi="Times New Roman" w:hint="eastAsia"/>
                <w:sz w:val="20"/>
                <w:szCs w:val="20"/>
              </w:rPr>
              <w:t>再生金属</w:t>
            </w:r>
            <w:r w:rsidRPr="001A2B09">
              <w:rPr>
                <w:rFonts w:ascii="Times New Roman" w:eastAsia="新宋体" w:hAnsi="Times New Roman" w:hint="eastAsia"/>
                <w:sz w:val="20"/>
                <w:szCs w:val="20"/>
              </w:rPr>
              <w:t>生产中的最佳可得技术</w:t>
            </w:r>
            <w:r w:rsidRPr="001A2B09">
              <w:rPr>
                <w:rFonts w:ascii="Times New Roman" w:eastAsia="新宋体" w:hAnsi="Times New Roman" w:hint="eastAsia"/>
                <w:sz w:val="20"/>
                <w:szCs w:val="20"/>
              </w:rPr>
              <w:t>/</w:t>
            </w:r>
            <w:r w:rsidRPr="001A2B09">
              <w:rPr>
                <w:rFonts w:ascii="Times New Roman" w:eastAsia="新宋体" w:hAnsi="Times New Roman" w:hint="eastAsia"/>
                <w:sz w:val="20"/>
                <w:szCs w:val="20"/>
              </w:rPr>
              <w:t>最佳环保做法（一个是</w:t>
            </w:r>
            <w:r w:rsidR="001A2B09" w:rsidRPr="001A2B09">
              <w:rPr>
                <w:rFonts w:ascii="Times New Roman" w:eastAsia="新宋体" w:hAnsi="Times New Roman" w:hint="eastAsia"/>
                <w:sz w:val="20"/>
                <w:szCs w:val="20"/>
              </w:rPr>
              <w:t>再生</w:t>
            </w:r>
            <w:r w:rsidRPr="001A2B09">
              <w:rPr>
                <w:rFonts w:ascii="Times New Roman" w:eastAsia="新宋体" w:hAnsi="Times New Roman" w:hint="eastAsia"/>
                <w:sz w:val="20"/>
                <w:szCs w:val="20"/>
              </w:rPr>
              <w:t>铝，一个是</w:t>
            </w:r>
            <w:r w:rsidR="001A2B09" w:rsidRPr="001A2B09">
              <w:rPr>
                <w:rFonts w:ascii="Times New Roman" w:eastAsia="新宋体" w:hAnsi="Times New Roman" w:hint="eastAsia"/>
                <w:sz w:val="20"/>
                <w:szCs w:val="20"/>
              </w:rPr>
              <w:t>再生</w:t>
            </w:r>
            <w:r w:rsidRPr="001A2B09">
              <w:rPr>
                <w:rFonts w:ascii="Times New Roman" w:eastAsia="新宋体" w:hAnsi="Times New Roman" w:hint="eastAsia"/>
                <w:sz w:val="20"/>
                <w:szCs w:val="20"/>
              </w:rPr>
              <w:t>锌）。</w:t>
            </w:r>
          </w:p>
        </w:tc>
        <w:tc>
          <w:tcPr>
            <w:tcW w:w="2338" w:type="dxa"/>
            <w:shd w:val="clear" w:color="auto" w:fill="auto"/>
            <w:vAlign w:val="center"/>
          </w:tcPr>
          <w:p w14:paraId="44B74376" w14:textId="4DCA91FB" w:rsidR="00051D9D" w:rsidRPr="001A2B09" w:rsidRDefault="00BC658C"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4</w:t>
            </w:r>
            <w:r w:rsidRPr="001A2B09">
              <w:rPr>
                <w:rFonts w:ascii="微软雅黑" w:eastAsia="微软雅黑" w:hAnsi="微软雅黑" w:cs="微软雅黑"/>
                <w:sz w:val="24"/>
                <w:szCs w:val="24"/>
              </w:rPr>
              <w:t>00</w:t>
            </w:r>
          </w:p>
        </w:tc>
        <w:tc>
          <w:tcPr>
            <w:tcW w:w="2260" w:type="dxa"/>
            <w:shd w:val="clear" w:color="auto" w:fill="auto"/>
            <w:vAlign w:val="center"/>
          </w:tcPr>
          <w:p w14:paraId="45A3E853" w14:textId="71B35442" w:rsidR="00051D9D" w:rsidRPr="001A2B09" w:rsidRDefault="00DA2A49"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3</w:t>
            </w:r>
            <w:r w:rsidRPr="001A2B09">
              <w:rPr>
                <w:rFonts w:ascii="微软雅黑" w:eastAsia="微软雅黑" w:hAnsi="微软雅黑" w:cs="微软雅黑"/>
                <w:sz w:val="24"/>
                <w:szCs w:val="24"/>
              </w:rPr>
              <w:t>200</w:t>
            </w:r>
          </w:p>
        </w:tc>
      </w:tr>
      <w:tr w:rsidR="001A2B09" w:rsidRPr="001A2B09" w14:paraId="69427393" w14:textId="77777777" w:rsidTr="002B6B86">
        <w:tc>
          <w:tcPr>
            <w:tcW w:w="800" w:type="dxa"/>
            <w:vMerge/>
            <w:shd w:val="clear" w:color="auto" w:fill="auto"/>
            <w:vAlign w:val="center"/>
          </w:tcPr>
          <w:p w14:paraId="5D8A4DB3"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2172" w:type="dxa"/>
            <w:vMerge/>
            <w:shd w:val="clear" w:color="auto" w:fill="auto"/>
            <w:vAlign w:val="center"/>
          </w:tcPr>
          <w:p w14:paraId="1DD3B90D" w14:textId="77777777" w:rsidR="00051D9D" w:rsidRPr="001A2B09" w:rsidRDefault="00051D9D" w:rsidP="00051D9D">
            <w:pPr>
              <w:adjustRightInd w:val="0"/>
              <w:snapToGrid w:val="0"/>
              <w:rPr>
                <w:rFonts w:ascii="微软雅黑" w:eastAsia="微软雅黑" w:hAnsi="微软雅黑" w:cs="微软雅黑"/>
                <w:sz w:val="24"/>
                <w:szCs w:val="24"/>
              </w:rPr>
            </w:pPr>
          </w:p>
        </w:tc>
        <w:tc>
          <w:tcPr>
            <w:tcW w:w="5629" w:type="dxa"/>
            <w:gridSpan w:val="2"/>
            <w:vAlign w:val="center"/>
          </w:tcPr>
          <w:p w14:paraId="5F829230" w14:textId="550EC09D" w:rsidR="00051D9D" w:rsidRPr="001A2B09" w:rsidRDefault="00051D9D"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小计</w:t>
            </w:r>
          </w:p>
        </w:tc>
        <w:tc>
          <w:tcPr>
            <w:tcW w:w="2338" w:type="dxa"/>
            <w:shd w:val="clear" w:color="auto" w:fill="auto"/>
            <w:vAlign w:val="center"/>
          </w:tcPr>
          <w:p w14:paraId="2F2F1CD8" w14:textId="39BAF2D5" w:rsidR="00051D9D" w:rsidRPr="001A2B09" w:rsidRDefault="00051D9D"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950</w:t>
            </w:r>
          </w:p>
        </w:tc>
        <w:tc>
          <w:tcPr>
            <w:tcW w:w="2260" w:type="dxa"/>
            <w:shd w:val="clear" w:color="auto" w:fill="auto"/>
            <w:vAlign w:val="center"/>
          </w:tcPr>
          <w:p w14:paraId="3D726967" w14:textId="5402ABFF" w:rsidR="00051D9D" w:rsidRPr="001A2B09" w:rsidRDefault="00051D9D"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7350</w:t>
            </w:r>
          </w:p>
        </w:tc>
      </w:tr>
      <w:tr w:rsidR="002238EE" w:rsidRPr="001A2B09" w14:paraId="5789C64B" w14:textId="77777777" w:rsidTr="007E1AE5">
        <w:tc>
          <w:tcPr>
            <w:tcW w:w="800" w:type="dxa"/>
            <w:vMerge/>
            <w:shd w:val="clear" w:color="auto" w:fill="auto"/>
            <w:vAlign w:val="center"/>
          </w:tcPr>
          <w:p w14:paraId="044D1658" w14:textId="77777777" w:rsidR="002238EE" w:rsidRPr="001A2B09" w:rsidRDefault="002238EE" w:rsidP="00051D9D">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1C5ED0F6" w14:textId="4D1DA24B" w:rsidR="002238EE" w:rsidRPr="001A2B09" w:rsidRDefault="002238EE" w:rsidP="00051D9D">
            <w:pPr>
              <w:adjustRightInd w:val="0"/>
              <w:snapToGrid w:val="0"/>
              <w:rPr>
                <w:rFonts w:ascii="微软雅黑" w:eastAsia="微软雅黑" w:hAnsi="微软雅黑" w:cs="微软雅黑"/>
                <w:sz w:val="24"/>
                <w:szCs w:val="24"/>
              </w:rPr>
            </w:pPr>
            <w:r w:rsidRPr="001A2B09">
              <w:rPr>
                <w:rFonts w:ascii="Times New Roman" w:eastAsia="新宋体" w:hAnsi="Times New Roman"/>
                <w:sz w:val="20"/>
                <w:szCs w:val="20"/>
              </w:rPr>
              <w:t xml:space="preserve">3. </w:t>
            </w:r>
            <w:r w:rsidRPr="001A2B09">
              <w:rPr>
                <w:rFonts w:ascii="Times New Roman" w:eastAsia="新宋体" w:hAnsi="Times New Roman" w:hint="eastAsia"/>
                <w:sz w:val="20"/>
                <w:szCs w:val="20"/>
              </w:rPr>
              <w:t>实施国家复制计划（</w:t>
            </w:r>
            <w:r w:rsidRPr="001A2B09">
              <w:rPr>
                <w:rFonts w:ascii="Times New Roman" w:eastAsia="新宋体" w:hAnsi="Times New Roman"/>
                <w:sz w:val="20"/>
                <w:szCs w:val="20"/>
              </w:rPr>
              <w:t>NRP</w:t>
            </w:r>
            <w:r w:rsidRPr="001A2B09">
              <w:rPr>
                <w:rFonts w:ascii="Times New Roman" w:eastAsia="新宋体" w:hAnsi="Times New Roman" w:hint="eastAsia"/>
                <w:sz w:val="20"/>
                <w:szCs w:val="20"/>
              </w:rPr>
              <w:t>）</w:t>
            </w:r>
          </w:p>
        </w:tc>
        <w:tc>
          <w:tcPr>
            <w:tcW w:w="2268" w:type="dxa"/>
            <w:vMerge w:val="restart"/>
            <w:vAlign w:val="center"/>
          </w:tcPr>
          <w:p w14:paraId="3E79874F" w14:textId="394EA2D6" w:rsidR="002238EE" w:rsidRPr="001A2B09" w:rsidRDefault="002238EE" w:rsidP="00D07EC7">
            <w:pPr>
              <w:rPr>
                <w:rFonts w:ascii="Times New Roman" w:eastAsia="新宋体" w:hAnsi="Times New Roman"/>
                <w:sz w:val="20"/>
                <w:szCs w:val="20"/>
              </w:rPr>
            </w:pPr>
            <w:r w:rsidRPr="001A2B09">
              <w:rPr>
                <w:rFonts w:ascii="Times New Roman" w:eastAsia="新宋体" w:hAnsi="Times New Roman"/>
                <w:sz w:val="20"/>
                <w:szCs w:val="20"/>
              </w:rPr>
              <w:t xml:space="preserve">3.1 </w:t>
            </w:r>
            <w:r w:rsidRPr="001A2B09">
              <w:rPr>
                <w:rFonts w:ascii="Times New Roman" w:eastAsia="新宋体" w:hAnsi="Times New Roman" w:hint="eastAsia"/>
                <w:sz w:val="20"/>
                <w:szCs w:val="20"/>
              </w:rPr>
              <w:t>复制和推广示范成果和经验</w:t>
            </w:r>
          </w:p>
        </w:tc>
        <w:tc>
          <w:tcPr>
            <w:tcW w:w="3361" w:type="dxa"/>
            <w:vAlign w:val="center"/>
          </w:tcPr>
          <w:p w14:paraId="689CA189" w14:textId="383FEA2B" w:rsidR="002238EE" w:rsidRPr="001A2B09" w:rsidRDefault="002238EE" w:rsidP="00D07EC7">
            <w:pPr>
              <w:rPr>
                <w:rFonts w:ascii="Times New Roman" w:eastAsia="新宋体" w:hAnsi="Times New Roman"/>
                <w:sz w:val="20"/>
                <w:szCs w:val="20"/>
              </w:rPr>
            </w:pPr>
            <w:r w:rsidRPr="001A2B09">
              <w:rPr>
                <w:rFonts w:ascii="Times New Roman" w:eastAsia="新宋体" w:hAnsi="Times New Roman" w:hint="eastAsia"/>
                <w:sz w:val="20"/>
                <w:szCs w:val="20"/>
              </w:rPr>
              <w:t xml:space="preserve">3.1.1 </w:t>
            </w:r>
            <w:r w:rsidRPr="001A2B09">
              <w:rPr>
                <w:rFonts w:ascii="Times New Roman" w:eastAsia="新宋体" w:hAnsi="Times New Roman" w:hint="eastAsia"/>
                <w:sz w:val="20"/>
                <w:szCs w:val="20"/>
              </w:rPr>
              <w:t>制定可持续回收和绿色生产的国家推广计划</w:t>
            </w:r>
          </w:p>
        </w:tc>
        <w:tc>
          <w:tcPr>
            <w:tcW w:w="2338" w:type="dxa"/>
            <w:shd w:val="clear" w:color="auto" w:fill="auto"/>
            <w:vAlign w:val="center"/>
          </w:tcPr>
          <w:p w14:paraId="7C834089" w14:textId="35438586"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2</w:t>
            </w:r>
            <w:r w:rsidRPr="001A2B09">
              <w:rPr>
                <w:rFonts w:ascii="微软雅黑" w:eastAsia="微软雅黑" w:hAnsi="微软雅黑" w:cs="微软雅黑"/>
                <w:sz w:val="24"/>
                <w:szCs w:val="24"/>
              </w:rPr>
              <w:t>0</w:t>
            </w:r>
          </w:p>
        </w:tc>
        <w:tc>
          <w:tcPr>
            <w:tcW w:w="2260" w:type="dxa"/>
            <w:shd w:val="clear" w:color="auto" w:fill="auto"/>
            <w:vAlign w:val="center"/>
          </w:tcPr>
          <w:p w14:paraId="524FB96F" w14:textId="5ECB0598"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r>
      <w:tr w:rsidR="002238EE" w:rsidRPr="001A2B09" w14:paraId="505411B4" w14:textId="77777777" w:rsidTr="007E1AE5">
        <w:tc>
          <w:tcPr>
            <w:tcW w:w="800" w:type="dxa"/>
            <w:vMerge/>
            <w:shd w:val="clear" w:color="auto" w:fill="auto"/>
            <w:vAlign w:val="center"/>
          </w:tcPr>
          <w:p w14:paraId="66BFEAB3" w14:textId="77777777" w:rsidR="002238EE" w:rsidRPr="001A2B09" w:rsidRDefault="002238EE" w:rsidP="00051D9D">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6B9BBADA" w14:textId="77777777" w:rsidR="002238EE" w:rsidRPr="001A2B09" w:rsidRDefault="002238EE" w:rsidP="00051D9D">
            <w:pPr>
              <w:adjustRightInd w:val="0"/>
              <w:snapToGrid w:val="0"/>
              <w:rPr>
                <w:rFonts w:ascii="Times New Roman" w:eastAsia="新宋体" w:hAnsi="Times New Roman"/>
                <w:sz w:val="20"/>
                <w:szCs w:val="20"/>
              </w:rPr>
            </w:pPr>
          </w:p>
        </w:tc>
        <w:tc>
          <w:tcPr>
            <w:tcW w:w="2268" w:type="dxa"/>
            <w:vMerge/>
            <w:vAlign w:val="center"/>
          </w:tcPr>
          <w:p w14:paraId="505C37A1" w14:textId="77777777" w:rsidR="002238EE" w:rsidRPr="001A2B09" w:rsidRDefault="002238EE" w:rsidP="00D07EC7">
            <w:pPr>
              <w:rPr>
                <w:rFonts w:ascii="Times New Roman" w:eastAsia="新宋体" w:hAnsi="Times New Roman"/>
                <w:sz w:val="20"/>
                <w:szCs w:val="20"/>
              </w:rPr>
            </w:pPr>
          </w:p>
        </w:tc>
        <w:tc>
          <w:tcPr>
            <w:tcW w:w="3361" w:type="dxa"/>
            <w:vAlign w:val="center"/>
          </w:tcPr>
          <w:p w14:paraId="7CCEEDD5" w14:textId="514C32CC" w:rsidR="002238EE" w:rsidRPr="001A2B09" w:rsidRDefault="002238EE" w:rsidP="00D07EC7">
            <w:pPr>
              <w:rPr>
                <w:rFonts w:ascii="Times New Roman" w:eastAsia="新宋体" w:hAnsi="Times New Roman"/>
                <w:sz w:val="20"/>
                <w:szCs w:val="20"/>
              </w:rPr>
            </w:pPr>
            <w:r w:rsidRPr="001A2B09">
              <w:rPr>
                <w:rFonts w:ascii="Times New Roman" w:eastAsia="新宋体" w:hAnsi="Times New Roman" w:hint="eastAsia"/>
                <w:sz w:val="20"/>
                <w:szCs w:val="20"/>
              </w:rPr>
              <w:t xml:space="preserve">3.1.2 </w:t>
            </w:r>
            <w:r w:rsidRPr="001A2B09">
              <w:rPr>
                <w:rFonts w:ascii="Times New Roman" w:eastAsia="新宋体" w:hAnsi="Times New Roman" w:hint="eastAsia"/>
                <w:sz w:val="20"/>
                <w:szCs w:val="20"/>
              </w:rPr>
              <w:t>已实施的示范项目的成果得到公布和传播，以便推广</w:t>
            </w:r>
          </w:p>
        </w:tc>
        <w:tc>
          <w:tcPr>
            <w:tcW w:w="2338" w:type="dxa"/>
            <w:shd w:val="clear" w:color="auto" w:fill="auto"/>
            <w:vAlign w:val="center"/>
          </w:tcPr>
          <w:p w14:paraId="2986F61F" w14:textId="01CD7486"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250</w:t>
            </w:r>
          </w:p>
        </w:tc>
        <w:tc>
          <w:tcPr>
            <w:tcW w:w="2260" w:type="dxa"/>
            <w:shd w:val="clear" w:color="auto" w:fill="auto"/>
            <w:vAlign w:val="center"/>
          </w:tcPr>
          <w:p w14:paraId="399CD2E9" w14:textId="29E90796"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1</w:t>
            </w:r>
            <w:r w:rsidRPr="001A2B09">
              <w:rPr>
                <w:rFonts w:ascii="微软雅黑" w:eastAsia="微软雅黑" w:hAnsi="微软雅黑" w:cs="微软雅黑"/>
                <w:sz w:val="24"/>
                <w:szCs w:val="24"/>
              </w:rPr>
              <w:t>250</w:t>
            </w:r>
          </w:p>
        </w:tc>
      </w:tr>
      <w:tr w:rsidR="002238EE" w:rsidRPr="001A2B09" w14:paraId="672E30D9" w14:textId="77777777" w:rsidTr="007E1AE5">
        <w:tc>
          <w:tcPr>
            <w:tcW w:w="800" w:type="dxa"/>
            <w:vMerge/>
            <w:shd w:val="clear" w:color="auto" w:fill="auto"/>
            <w:vAlign w:val="center"/>
          </w:tcPr>
          <w:p w14:paraId="0B9DF287" w14:textId="77777777" w:rsidR="002238EE" w:rsidRPr="001A2B09" w:rsidRDefault="002238EE" w:rsidP="00051D9D">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456DE329" w14:textId="77777777" w:rsidR="002238EE" w:rsidRPr="001A2B09" w:rsidRDefault="002238EE" w:rsidP="00051D9D">
            <w:pPr>
              <w:adjustRightInd w:val="0"/>
              <w:snapToGrid w:val="0"/>
              <w:rPr>
                <w:rFonts w:ascii="Times New Roman" w:eastAsia="新宋体" w:hAnsi="Times New Roman"/>
                <w:sz w:val="20"/>
                <w:szCs w:val="20"/>
              </w:rPr>
            </w:pPr>
          </w:p>
        </w:tc>
        <w:tc>
          <w:tcPr>
            <w:tcW w:w="2268" w:type="dxa"/>
            <w:vMerge w:val="restart"/>
            <w:vAlign w:val="center"/>
          </w:tcPr>
          <w:p w14:paraId="23B065A0" w14:textId="23F5E666" w:rsidR="002238EE" w:rsidRPr="001A2B09" w:rsidRDefault="002238EE" w:rsidP="00D07EC7">
            <w:pPr>
              <w:rPr>
                <w:rFonts w:ascii="Times New Roman" w:eastAsia="新宋体" w:hAnsi="Times New Roman"/>
                <w:sz w:val="20"/>
                <w:szCs w:val="20"/>
              </w:rPr>
            </w:pPr>
            <w:r w:rsidRPr="001A2B09">
              <w:rPr>
                <w:rFonts w:ascii="Times New Roman" w:eastAsia="新宋体" w:hAnsi="Times New Roman" w:hint="eastAsia"/>
                <w:sz w:val="20"/>
                <w:szCs w:val="20"/>
              </w:rPr>
              <w:t xml:space="preserve">3.2 </w:t>
            </w:r>
            <w:r w:rsidRPr="001A2B09">
              <w:rPr>
                <w:rFonts w:ascii="Times New Roman" w:eastAsia="新宋体" w:hAnsi="Times New Roman" w:hint="eastAsia"/>
                <w:sz w:val="20"/>
                <w:szCs w:val="20"/>
              </w:rPr>
              <w:t>为项目利益相关者举办推广活动（技术培训），包括提高认知</w:t>
            </w:r>
            <w:r w:rsidRPr="001A2B09">
              <w:rPr>
                <w:rFonts w:ascii="Times New Roman" w:eastAsia="新宋体" w:hAnsi="Times New Roman"/>
                <w:sz w:val="20"/>
                <w:szCs w:val="20"/>
              </w:rPr>
              <w:t>与意识</w:t>
            </w:r>
            <w:r w:rsidRPr="001A2B09">
              <w:rPr>
                <w:rFonts w:ascii="Times New Roman" w:eastAsia="新宋体" w:hAnsi="Times New Roman"/>
                <w:sz w:val="20"/>
                <w:szCs w:val="20"/>
              </w:rPr>
              <w:t> </w:t>
            </w:r>
          </w:p>
        </w:tc>
        <w:tc>
          <w:tcPr>
            <w:tcW w:w="3361" w:type="dxa"/>
            <w:vAlign w:val="center"/>
          </w:tcPr>
          <w:p w14:paraId="41377AC6" w14:textId="3FDDBA46" w:rsidR="002238EE" w:rsidRPr="001A2B09" w:rsidRDefault="002238EE" w:rsidP="00D07EC7">
            <w:pPr>
              <w:rPr>
                <w:rFonts w:ascii="Times New Roman" w:eastAsia="新宋体" w:hAnsi="Times New Roman"/>
                <w:sz w:val="20"/>
                <w:szCs w:val="20"/>
              </w:rPr>
            </w:pPr>
            <w:r w:rsidRPr="001A2B09">
              <w:rPr>
                <w:rFonts w:ascii="Times New Roman" w:eastAsia="新宋体" w:hAnsi="Times New Roman" w:hint="eastAsia"/>
                <w:sz w:val="20"/>
                <w:szCs w:val="20"/>
              </w:rPr>
              <w:t xml:space="preserve">3.2.1 </w:t>
            </w:r>
            <w:r w:rsidRPr="001A2B09">
              <w:rPr>
                <w:rFonts w:ascii="Times New Roman" w:eastAsia="新宋体" w:hAnsi="Times New Roman" w:hint="eastAsia"/>
                <w:sz w:val="20"/>
                <w:szCs w:val="20"/>
              </w:rPr>
              <w:t>制定并实施对利益相关者的技术培训和提高认识的讲习班。</w:t>
            </w:r>
          </w:p>
        </w:tc>
        <w:tc>
          <w:tcPr>
            <w:tcW w:w="2338" w:type="dxa"/>
            <w:shd w:val="clear" w:color="auto" w:fill="auto"/>
            <w:vAlign w:val="center"/>
          </w:tcPr>
          <w:p w14:paraId="086DDAFF" w14:textId="3C60E85D"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30</w:t>
            </w:r>
          </w:p>
        </w:tc>
        <w:tc>
          <w:tcPr>
            <w:tcW w:w="2260" w:type="dxa"/>
            <w:shd w:val="clear" w:color="auto" w:fill="auto"/>
            <w:vAlign w:val="center"/>
          </w:tcPr>
          <w:p w14:paraId="79770CAD" w14:textId="4FAD50B4"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r>
      <w:tr w:rsidR="002238EE" w:rsidRPr="001A2B09" w14:paraId="1587B62E" w14:textId="77777777" w:rsidTr="007E1AE5">
        <w:tc>
          <w:tcPr>
            <w:tcW w:w="800" w:type="dxa"/>
            <w:vMerge/>
            <w:shd w:val="clear" w:color="auto" w:fill="auto"/>
            <w:vAlign w:val="center"/>
          </w:tcPr>
          <w:p w14:paraId="2B3BC7EB" w14:textId="77777777" w:rsidR="002238EE" w:rsidRPr="001A2B09" w:rsidRDefault="002238EE" w:rsidP="00051D9D">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2F71400A" w14:textId="77777777" w:rsidR="002238EE" w:rsidRPr="001A2B09" w:rsidRDefault="002238EE" w:rsidP="00051D9D">
            <w:pPr>
              <w:adjustRightInd w:val="0"/>
              <w:snapToGrid w:val="0"/>
              <w:rPr>
                <w:rFonts w:ascii="Times New Roman" w:eastAsia="新宋体" w:hAnsi="Times New Roman"/>
                <w:sz w:val="20"/>
                <w:szCs w:val="20"/>
              </w:rPr>
            </w:pPr>
          </w:p>
        </w:tc>
        <w:tc>
          <w:tcPr>
            <w:tcW w:w="2268" w:type="dxa"/>
            <w:vMerge/>
            <w:vAlign w:val="center"/>
          </w:tcPr>
          <w:p w14:paraId="26B285EB" w14:textId="77777777" w:rsidR="002238EE" w:rsidRPr="001A2B09" w:rsidRDefault="002238EE" w:rsidP="00D07EC7">
            <w:pPr>
              <w:rPr>
                <w:rFonts w:ascii="Times New Roman" w:eastAsia="新宋体" w:hAnsi="Times New Roman"/>
                <w:sz w:val="20"/>
                <w:szCs w:val="20"/>
              </w:rPr>
            </w:pPr>
          </w:p>
        </w:tc>
        <w:tc>
          <w:tcPr>
            <w:tcW w:w="3361" w:type="dxa"/>
            <w:vAlign w:val="center"/>
          </w:tcPr>
          <w:p w14:paraId="29C84A62" w14:textId="7BDCDFAC" w:rsidR="002238EE" w:rsidRPr="001A2B09" w:rsidRDefault="002238EE" w:rsidP="00051D9D">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 xml:space="preserve">3.2.2 </w:t>
            </w:r>
            <w:r w:rsidRPr="001A2B09">
              <w:rPr>
                <w:rFonts w:ascii="Times New Roman" w:eastAsia="新宋体" w:hAnsi="Times New Roman" w:hint="eastAsia"/>
                <w:sz w:val="20"/>
                <w:szCs w:val="20"/>
              </w:rPr>
              <w:t>为利益相关者制定和分发提高认识的材料。</w:t>
            </w:r>
          </w:p>
        </w:tc>
        <w:tc>
          <w:tcPr>
            <w:tcW w:w="2338" w:type="dxa"/>
            <w:shd w:val="clear" w:color="auto" w:fill="auto"/>
            <w:vAlign w:val="center"/>
          </w:tcPr>
          <w:p w14:paraId="03DA6C6B" w14:textId="156694E6"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18.5</w:t>
            </w:r>
          </w:p>
        </w:tc>
        <w:tc>
          <w:tcPr>
            <w:tcW w:w="2260" w:type="dxa"/>
            <w:shd w:val="clear" w:color="auto" w:fill="auto"/>
            <w:vAlign w:val="center"/>
          </w:tcPr>
          <w:p w14:paraId="6D7DFE0A" w14:textId="1398F067" w:rsidR="002238EE" w:rsidRPr="001A2B09" w:rsidRDefault="002238EE" w:rsidP="00051D9D">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5</w:t>
            </w:r>
            <w:r w:rsidRPr="001A2B09">
              <w:rPr>
                <w:rFonts w:ascii="微软雅黑" w:eastAsia="微软雅黑" w:hAnsi="微软雅黑" w:cs="微软雅黑"/>
                <w:sz w:val="24"/>
                <w:szCs w:val="24"/>
              </w:rPr>
              <w:t>0</w:t>
            </w:r>
          </w:p>
        </w:tc>
      </w:tr>
      <w:tr w:rsidR="001A2B09" w:rsidRPr="001A2B09" w14:paraId="1AF32CAE" w14:textId="77777777" w:rsidTr="007E1AE5">
        <w:tc>
          <w:tcPr>
            <w:tcW w:w="800" w:type="dxa"/>
            <w:vMerge/>
            <w:shd w:val="clear" w:color="auto" w:fill="auto"/>
            <w:vAlign w:val="center"/>
          </w:tcPr>
          <w:p w14:paraId="3AA23E41"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7D3B1E59" w14:textId="77777777" w:rsidR="00D07EC7" w:rsidRPr="001A2B09" w:rsidRDefault="00D07EC7" w:rsidP="00D07EC7">
            <w:pPr>
              <w:adjustRightInd w:val="0"/>
              <w:snapToGrid w:val="0"/>
              <w:rPr>
                <w:rFonts w:ascii="Times New Roman" w:eastAsia="新宋体" w:hAnsi="Times New Roman"/>
                <w:sz w:val="20"/>
                <w:szCs w:val="20"/>
              </w:rPr>
            </w:pPr>
          </w:p>
        </w:tc>
        <w:tc>
          <w:tcPr>
            <w:tcW w:w="2268" w:type="dxa"/>
            <w:vAlign w:val="center"/>
          </w:tcPr>
          <w:p w14:paraId="60083B42" w14:textId="77777777" w:rsidR="00D07EC7" w:rsidRPr="001A2B09" w:rsidRDefault="00D07EC7" w:rsidP="00D07EC7">
            <w:pPr>
              <w:rPr>
                <w:rFonts w:ascii="Times New Roman" w:eastAsia="新宋体" w:hAnsi="Times New Roman"/>
                <w:sz w:val="20"/>
                <w:szCs w:val="20"/>
              </w:rPr>
            </w:pPr>
          </w:p>
        </w:tc>
        <w:tc>
          <w:tcPr>
            <w:tcW w:w="3361" w:type="dxa"/>
            <w:vAlign w:val="center"/>
          </w:tcPr>
          <w:p w14:paraId="36D647CA" w14:textId="25BF3A06"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小计</w:t>
            </w:r>
          </w:p>
        </w:tc>
        <w:tc>
          <w:tcPr>
            <w:tcW w:w="2338" w:type="dxa"/>
            <w:shd w:val="clear" w:color="auto" w:fill="auto"/>
            <w:vAlign w:val="center"/>
          </w:tcPr>
          <w:p w14:paraId="558CF10A" w14:textId="39F6AA4F"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318.5</w:t>
            </w:r>
          </w:p>
        </w:tc>
        <w:tc>
          <w:tcPr>
            <w:tcW w:w="2260" w:type="dxa"/>
            <w:shd w:val="clear" w:color="auto" w:fill="auto"/>
            <w:vAlign w:val="center"/>
          </w:tcPr>
          <w:p w14:paraId="1B07F29D" w14:textId="46F0766F"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1400</w:t>
            </w:r>
          </w:p>
        </w:tc>
      </w:tr>
      <w:tr w:rsidR="001A2B09" w:rsidRPr="001A2B09" w14:paraId="5B218481" w14:textId="77777777" w:rsidTr="007E1AE5">
        <w:tc>
          <w:tcPr>
            <w:tcW w:w="800" w:type="dxa"/>
            <w:vMerge/>
            <w:shd w:val="clear" w:color="auto" w:fill="auto"/>
            <w:vAlign w:val="center"/>
          </w:tcPr>
          <w:p w14:paraId="5B890575"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32A34E05"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四、项目监督、评估及知识管理</w:t>
            </w:r>
          </w:p>
        </w:tc>
        <w:tc>
          <w:tcPr>
            <w:tcW w:w="2268" w:type="dxa"/>
            <w:vAlign w:val="center"/>
          </w:tcPr>
          <w:p w14:paraId="45B99ECF" w14:textId="77777777" w:rsidR="00843F67" w:rsidRPr="001A2B09" w:rsidRDefault="00843F67" w:rsidP="00843F67">
            <w:pPr>
              <w:rPr>
                <w:rFonts w:ascii="Times New Roman" w:eastAsia="新宋体" w:hAnsi="Times New Roman"/>
                <w:sz w:val="20"/>
                <w:szCs w:val="20"/>
              </w:rPr>
            </w:pPr>
            <w:r w:rsidRPr="001A2B09">
              <w:rPr>
                <w:rFonts w:ascii="Times New Roman" w:eastAsia="新宋体" w:hAnsi="Times New Roman" w:hint="eastAsia"/>
                <w:sz w:val="20"/>
                <w:szCs w:val="20"/>
              </w:rPr>
              <w:t xml:space="preserve">4.1 </w:t>
            </w:r>
            <w:r w:rsidRPr="001A2B09">
              <w:rPr>
                <w:rFonts w:ascii="Times New Roman" w:eastAsia="新宋体" w:hAnsi="Times New Roman" w:hint="eastAsia"/>
                <w:sz w:val="20"/>
                <w:szCs w:val="20"/>
              </w:rPr>
              <w:t>项目监测和评估。</w:t>
            </w:r>
          </w:p>
          <w:p w14:paraId="1D01A6CA"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3361" w:type="dxa"/>
            <w:vAlign w:val="center"/>
          </w:tcPr>
          <w:p w14:paraId="53B2081B" w14:textId="47701651" w:rsidR="00D07EC7" w:rsidRPr="001A2B09" w:rsidRDefault="00D07EC7" w:rsidP="001A2B09">
            <w:pPr>
              <w:rPr>
                <w:rFonts w:ascii="Times New Roman" w:eastAsia="新宋体" w:hAnsi="Times New Roman"/>
                <w:sz w:val="20"/>
                <w:szCs w:val="20"/>
              </w:rPr>
            </w:pPr>
            <w:r w:rsidRPr="001A2B09">
              <w:rPr>
                <w:rFonts w:ascii="Times New Roman" w:eastAsia="新宋体" w:hAnsi="Times New Roman" w:hint="eastAsia"/>
                <w:sz w:val="20"/>
                <w:szCs w:val="20"/>
              </w:rPr>
              <w:t xml:space="preserve">4.1.1 </w:t>
            </w:r>
            <w:r w:rsidRPr="001A2B09">
              <w:rPr>
                <w:rFonts w:ascii="Times New Roman" w:eastAsia="新宋体" w:hAnsi="Times New Roman" w:hint="eastAsia"/>
                <w:sz w:val="20"/>
                <w:szCs w:val="20"/>
              </w:rPr>
              <w:t>开展监测和评估活动，包括进行年度审查、中期审查、社会和经济评估以及最终评估，并对项目绩效进行评估。</w:t>
            </w:r>
          </w:p>
        </w:tc>
        <w:tc>
          <w:tcPr>
            <w:tcW w:w="2338" w:type="dxa"/>
            <w:shd w:val="clear" w:color="auto" w:fill="auto"/>
            <w:vAlign w:val="center"/>
          </w:tcPr>
          <w:p w14:paraId="3DF4DA9A" w14:textId="434CA06C" w:rsidR="00D07EC7" w:rsidRPr="001A2B09" w:rsidRDefault="00B05979"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21.5</w:t>
            </w:r>
          </w:p>
        </w:tc>
        <w:tc>
          <w:tcPr>
            <w:tcW w:w="2260" w:type="dxa"/>
            <w:shd w:val="clear" w:color="auto" w:fill="auto"/>
            <w:vAlign w:val="center"/>
          </w:tcPr>
          <w:p w14:paraId="7573160A" w14:textId="48EB8599" w:rsidR="00D07EC7" w:rsidRPr="001A2B09" w:rsidRDefault="00DA2A49"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250</w:t>
            </w:r>
          </w:p>
        </w:tc>
      </w:tr>
      <w:tr w:rsidR="001A2B09" w:rsidRPr="001A2B09" w14:paraId="1A071A79" w14:textId="77777777" w:rsidTr="007E1AE5">
        <w:tc>
          <w:tcPr>
            <w:tcW w:w="800" w:type="dxa"/>
            <w:vMerge/>
            <w:shd w:val="clear" w:color="auto" w:fill="auto"/>
            <w:vAlign w:val="center"/>
          </w:tcPr>
          <w:p w14:paraId="75FCE480"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01D6E88E"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268" w:type="dxa"/>
            <w:vAlign w:val="center"/>
          </w:tcPr>
          <w:p w14:paraId="2CA45259" w14:textId="2059898E" w:rsidR="00D07EC7" w:rsidRPr="001A2B09" w:rsidRDefault="00843F67" w:rsidP="00D07EC7">
            <w:pPr>
              <w:adjustRightInd w:val="0"/>
              <w:snapToGrid w:val="0"/>
              <w:rPr>
                <w:rFonts w:ascii="微软雅黑" w:eastAsia="微软雅黑" w:hAnsi="微软雅黑" w:cs="微软雅黑"/>
                <w:sz w:val="24"/>
                <w:szCs w:val="24"/>
              </w:rPr>
            </w:pPr>
            <w:r w:rsidRPr="001A2B09">
              <w:rPr>
                <w:rFonts w:ascii="Times New Roman" w:eastAsia="新宋体" w:hAnsi="Times New Roman" w:hint="eastAsia"/>
                <w:sz w:val="20"/>
                <w:szCs w:val="20"/>
              </w:rPr>
              <w:t xml:space="preserve">4.2 </w:t>
            </w:r>
            <w:r w:rsidRPr="001A2B09">
              <w:rPr>
                <w:rFonts w:ascii="Times New Roman" w:eastAsia="新宋体" w:hAnsi="Times New Roman" w:hint="eastAsia"/>
                <w:sz w:val="20"/>
                <w:szCs w:val="20"/>
              </w:rPr>
              <w:t>面向公众的知识共享和信息传播。</w:t>
            </w:r>
          </w:p>
        </w:tc>
        <w:tc>
          <w:tcPr>
            <w:tcW w:w="3361" w:type="dxa"/>
            <w:vAlign w:val="center"/>
          </w:tcPr>
          <w:p w14:paraId="36F7F41B" w14:textId="1D33D50C" w:rsidR="00D07EC7" w:rsidRPr="001A2B09" w:rsidRDefault="00843F67" w:rsidP="00D07EC7">
            <w:pPr>
              <w:rPr>
                <w:rFonts w:ascii="Times New Roman" w:eastAsia="新宋体" w:hAnsi="Times New Roman"/>
                <w:sz w:val="20"/>
                <w:szCs w:val="20"/>
              </w:rPr>
            </w:pPr>
            <w:r w:rsidRPr="001A2B09">
              <w:rPr>
                <w:rFonts w:ascii="Times New Roman" w:eastAsia="新宋体" w:hAnsi="Times New Roman" w:hint="eastAsia"/>
                <w:sz w:val="20"/>
                <w:szCs w:val="20"/>
              </w:rPr>
              <w:t xml:space="preserve">4.2.1 </w:t>
            </w:r>
            <w:r w:rsidRPr="001A2B09">
              <w:rPr>
                <w:rFonts w:ascii="Times New Roman" w:eastAsia="新宋体" w:hAnsi="Times New Roman" w:hint="eastAsia"/>
                <w:sz w:val="20"/>
                <w:szCs w:val="20"/>
              </w:rPr>
              <w:t>在国内和国际上记录和分享关于最佳做法和经验教训的知识产品，包括关于废旧铅</w:t>
            </w:r>
            <w:r w:rsidRPr="001A2B09">
              <w:rPr>
                <w:rFonts w:ascii="Times New Roman" w:eastAsia="新宋体" w:hAnsi="Times New Roman" w:hint="eastAsia"/>
                <w:sz w:val="20"/>
                <w:szCs w:val="20"/>
              </w:rPr>
              <w:t>/</w:t>
            </w:r>
            <w:r w:rsidRPr="001A2B09">
              <w:rPr>
                <w:rFonts w:ascii="Times New Roman" w:eastAsia="新宋体" w:hAnsi="Times New Roman" w:hint="eastAsia"/>
                <w:sz w:val="20"/>
                <w:szCs w:val="20"/>
              </w:rPr>
              <w:t>锂电池和金属废料的回收和处理知识。</w:t>
            </w:r>
          </w:p>
        </w:tc>
        <w:tc>
          <w:tcPr>
            <w:tcW w:w="2338" w:type="dxa"/>
            <w:shd w:val="clear" w:color="auto" w:fill="auto"/>
            <w:vAlign w:val="center"/>
          </w:tcPr>
          <w:p w14:paraId="615C7D22" w14:textId="5C5AFB53" w:rsidR="00D07EC7" w:rsidRPr="001A2B09" w:rsidRDefault="00B05979"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10</w:t>
            </w:r>
          </w:p>
        </w:tc>
        <w:tc>
          <w:tcPr>
            <w:tcW w:w="2260" w:type="dxa"/>
            <w:shd w:val="clear" w:color="auto" w:fill="auto"/>
            <w:vAlign w:val="center"/>
          </w:tcPr>
          <w:p w14:paraId="34396C93" w14:textId="24CB2D03" w:rsidR="00D07EC7" w:rsidRPr="001A2B09" w:rsidRDefault="00DA2A49"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100</w:t>
            </w:r>
          </w:p>
        </w:tc>
      </w:tr>
      <w:tr w:rsidR="001A2B09" w:rsidRPr="001A2B09" w14:paraId="7F9A656D" w14:textId="77777777" w:rsidTr="007E1AE5">
        <w:tc>
          <w:tcPr>
            <w:tcW w:w="800" w:type="dxa"/>
            <w:vMerge/>
            <w:shd w:val="clear" w:color="auto" w:fill="auto"/>
            <w:vAlign w:val="center"/>
          </w:tcPr>
          <w:p w14:paraId="1CD8C913"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43A6A336"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268" w:type="dxa"/>
            <w:vAlign w:val="center"/>
          </w:tcPr>
          <w:p w14:paraId="6AD02921"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3361" w:type="dxa"/>
            <w:vAlign w:val="center"/>
          </w:tcPr>
          <w:p w14:paraId="4EC6C103" w14:textId="3B4F2FF3" w:rsidR="00D07EC7" w:rsidRPr="001A2B09" w:rsidRDefault="00843F6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小计</w:t>
            </w:r>
          </w:p>
        </w:tc>
        <w:tc>
          <w:tcPr>
            <w:tcW w:w="2338" w:type="dxa"/>
            <w:shd w:val="clear" w:color="auto" w:fill="auto"/>
            <w:vAlign w:val="center"/>
          </w:tcPr>
          <w:p w14:paraId="39E76AD4" w14:textId="6F90C743"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31.5</w:t>
            </w:r>
          </w:p>
        </w:tc>
        <w:tc>
          <w:tcPr>
            <w:tcW w:w="2260" w:type="dxa"/>
            <w:shd w:val="clear" w:color="auto" w:fill="auto"/>
            <w:vAlign w:val="center"/>
          </w:tcPr>
          <w:p w14:paraId="7DFA1F94" w14:textId="203955FE"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350</w:t>
            </w:r>
          </w:p>
        </w:tc>
      </w:tr>
      <w:tr w:rsidR="001A2B09" w:rsidRPr="001A2B09" w14:paraId="5CC7DECB" w14:textId="77777777" w:rsidTr="007E1AE5">
        <w:tc>
          <w:tcPr>
            <w:tcW w:w="800" w:type="dxa"/>
            <w:vMerge/>
            <w:shd w:val="clear" w:color="auto" w:fill="auto"/>
            <w:vAlign w:val="center"/>
          </w:tcPr>
          <w:p w14:paraId="2FE520E8"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042C282C"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项目管理费用</w:t>
            </w:r>
          </w:p>
        </w:tc>
        <w:tc>
          <w:tcPr>
            <w:tcW w:w="2268" w:type="dxa"/>
            <w:vAlign w:val="center"/>
          </w:tcPr>
          <w:p w14:paraId="345621DE"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3361" w:type="dxa"/>
            <w:vAlign w:val="center"/>
          </w:tcPr>
          <w:p w14:paraId="10815048"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338" w:type="dxa"/>
            <w:shd w:val="clear" w:color="auto" w:fill="auto"/>
            <w:vAlign w:val="center"/>
          </w:tcPr>
          <w:p w14:paraId="2D0DC2D4" w14:textId="6FEDCA93"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7</w:t>
            </w:r>
            <w:r w:rsidRPr="001A2B09">
              <w:rPr>
                <w:rFonts w:ascii="微软雅黑" w:eastAsia="微软雅黑" w:hAnsi="微软雅黑" w:cs="微软雅黑"/>
                <w:sz w:val="24"/>
                <w:szCs w:val="24"/>
              </w:rPr>
              <w:t>5</w:t>
            </w:r>
          </w:p>
        </w:tc>
        <w:tc>
          <w:tcPr>
            <w:tcW w:w="2260" w:type="dxa"/>
            <w:shd w:val="clear" w:color="auto" w:fill="auto"/>
            <w:vAlign w:val="center"/>
          </w:tcPr>
          <w:p w14:paraId="03F80441"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535</w:t>
            </w:r>
          </w:p>
        </w:tc>
      </w:tr>
      <w:tr w:rsidR="001A2B09" w:rsidRPr="001A2B09" w14:paraId="480544EB" w14:textId="77777777" w:rsidTr="007E1AE5">
        <w:tc>
          <w:tcPr>
            <w:tcW w:w="800" w:type="dxa"/>
            <w:vMerge/>
            <w:shd w:val="clear" w:color="auto" w:fill="auto"/>
            <w:vAlign w:val="center"/>
          </w:tcPr>
          <w:p w14:paraId="7ABAFFE3"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72F7A81D"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国际执行机构费用</w:t>
            </w:r>
          </w:p>
        </w:tc>
        <w:tc>
          <w:tcPr>
            <w:tcW w:w="2268" w:type="dxa"/>
            <w:vAlign w:val="center"/>
          </w:tcPr>
          <w:p w14:paraId="1FFB1FF7"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3361" w:type="dxa"/>
            <w:vAlign w:val="center"/>
          </w:tcPr>
          <w:p w14:paraId="0F17F767"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338" w:type="dxa"/>
            <w:shd w:val="clear" w:color="auto" w:fill="auto"/>
            <w:vAlign w:val="center"/>
          </w:tcPr>
          <w:p w14:paraId="21F95C18" w14:textId="4BF19CC4"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1</w:t>
            </w:r>
            <w:r w:rsidRPr="001A2B09">
              <w:rPr>
                <w:rFonts w:ascii="微软雅黑" w:eastAsia="微软雅黑" w:hAnsi="微软雅黑" w:cs="微软雅黑"/>
                <w:sz w:val="24"/>
                <w:szCs w:val="24"/>
              </w:rPr>
              <w:t>41.75</w:t>
            </w:r>
          </w:p>
        </w:tc>
        <w:tc>
          <w:tcPr>
            <w:tcW w:w="2260" w:type="dxa"/>
            <w:shd w:val="clear" w:color="auto" w:fill="auto"/>
            <w:vAlign w:val="center"/>
          </w:tcPr>
          <w:p w14:paraId="764ECC6C" w14:textId="77777777" w:rsidR="00D07EC7" w:rsidRPr="001A2B09" w:rsidRDefault="00D07EC7" w:rsidP="00D07EC7">
            <w:pPr>
              <w:adjustRightInd w:val="0"/>
              <w:snapToGrid w:val="0"/>
              <w:rPr>
                <w:rFonts w:ascii="微软雅黑" w:eastAsia="微软雅黑" w:hAnsi="微软雅黑" w:cs="微软雅黑"/>
                <w:sz w:val="24"/>
                <w:szCs w:val="24"/>
              </w:rPr>
            </w:pPr>
          </w:p>
        </w:tc>
      </w:tr>
      <w:tr w:rsidR="001A2B09" w:rsidRPr="001A2B09" w14:paraId="09084ED6" w14:textId="77777777" w:rsidTr="007E1AE5">
        <w:tc>
          <w:tcPr>
            <w:tcW w:w="800" w:type="dxa"/>
            <w:vMerge/>
            <w:shd w:val="clear" w:color="auto" w:fill="auto"/>
            <w:vAlign w:val="center"/>
          </w:tcPr>
          <w:p w14:paraId="0D31C49D"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172" w:type="dxa"/>
            <w:shd w:val="clear" w:color="auto" w:fill="auto"/>
            <w:vAlign w:val="center"/>
          </w:tcPr>
          <w:p w14:paraId="49507B53"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小计</w:t>
            </w:r>
          </w:p>
        </w:tc>
        <w:tc>
          <w:tcPr>
            <w:tcW w:w="2268" w:type="dxa"/>
            <w:vAlign w:val="center"/>
          </w:tcPr>
          <w:p w14:paraId="019306F6"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3361" w:type="dxa"/>
            <w:vAlign w:val="center"/>
          </w:tcPr>
          <w:p w14:paraId="7748D8B8" w14:textId="77777777" w:rsidR="00D07EC7" w:rsidRPr="001A2B09" w:rsidRDefault="00D07EC7" w:rsidP="00D07EC7">
            <w:pPr>
              <w:adjustRightInd w:val="0"/>
              <w:snapToGrid w:val="0"/>
              <w:rPr>
                <w:rFonts w:ascii="微软雅黑" w:eastAsia="微软雅黑" w:hAnsi="微软雅黑" w:cs="微软雅黑"/>
                <w:sz w:val="24"/>
                <w:szCs w:val="24"/>
              </w:rPr>
            </w:pPr>
          </w:p>
        </w:tc>
        <w:tc>
          <w:tcPr>
            <w:tcW w:w="2338" w:type="dxa"/>
            <w:shd w:val="clear" w:color="auto" w:fill="auto"/>
            <w:vAlign w:val="center"/>
          </w:tcPr>
          <w:p w14:paraId="2F97F326" w14:textId="257AE8FC"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sz w:val="24"/>
                <w:szCs w:val="24"/>
              </w:rPr>
              <w:t>1716.75</w:t>
            </w:r>
          </w:p>
        </w:tc>
        <w:tc>
          <w:tcPr>
            <w:tcW w:w="2260" w:type="dxa"/>
            <w:shd w:val="clear" w:color="auto" w:fill="auto"/>
            <w:vAlign w:val="center"/>
          </w:tcPr>
          <w:p w14:paraId="7357C408" w14:textId="77777777" w:rsidR="00D07EC7" w:rsidRPr="001A2B09" w:rsidRDefault="00D07EC7" w:rsidP="00D07EC7">
            <w:pPr>
              <w:adjustRightInd w:val="0"/>
              <w:snapToGrid w:val="0"/>
              <w:rPr>
                <w:rFonts w:ascii="微软雅黑" w:eastAsia="微软雅黑" w:hAnsi="微软雅黑" w:cs="微软雅黑"/>
                <w:sz w:val="24"/>
                <w:szCs w:val="24"/>
              </w:rPr>
            </w:pPr>
            <w:r w:rsidRPr="001A2B09">
              <w:rPr>
                <w:rFonts w:ascii="微软雅黑" w:eastAsia="微软雅黑" w:hAnsi="微软雅黑" w:cs="微软雅黑" w:hint="eastAsia"/>
                <w:sz w:val="24"/>
                <w:szCs w:val="24"/>
              </w:rPr>
              <w:t>1</w:t>
            </w:r>
            <w:r w:rsidRPr="001A2B09">
              <w:rPr>
                <w:rFonts w:ascii="微软雅黑" w:eastAsia="微软雅黑" w:hAnsi="微软雅黑" w:cs="微软雅黑"/>
                <w:sz w:val="24"/>
                <w:szCs w:val="24"/>
              </w:rPr>
              <w:t>1035</w:t>
            </w:r>
          </w:p>
        </w:tc>
      </w:tr>
      <w:tr w:rsidR="001A2B09" w:rsidRPr="001A2B09" w14:paraId="7C18239B" w14:textId="77777777" w:rsidTr="007E1AE5">
        <w:tc>
          <w:tcPr>
            <w:tcW w:w="800" w:type="dxa"/>
            <w:vMerge w:val="restart"/>
            <w:shd w:val="clear" w:color="auto" w:fill="auto"/>
            <w:vAlign w:val="center"/>
          </w:tcPr>
          <w:p w14:paraId="1EC518D3" w14:textId="77777777"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准备阶段</w:t>
            </w:r>
          </w:p>
        </w:tc>
        <w:tc>
          <w:tcPr>
            <w:tcW w:w="2172" w:type="dxa"/>
            <w:shd w:val="clear" w:color="auto" w:fill="auto"/>
            <w:vAlign w:val="center"/>
          </w:tcPr>
          <w:p w14:paraId="0A560928" w14:textId="77777777"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准备阶段项目预算PPG</w:t>
            </w:r>
          </w:p>
        </w:tc>
        <w:tc>
          <w:tcPr>
            <w:tcW w:w="2268" w:type="dxa"/>
            <w:vAlign w:val="center"/>
          </w:tcPr>
          <w:p w14:paraId="1BA56A31"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3361" w:type="dxa"/>
            <w:vAlign w:val="center"/>
          </w:tcPr>
          <w:p w14:paraId="16CBD729"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338" w:type="dxa"/>
            <w:shd w:val="clear" w:color="auto" w:fill="auto"/>
            <w:vAlign w:val="center"/>
          </w:tcPr>
          <w:p w14:paraId="21AA0758" w14:textId="40AF0E7E"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30</w:t>
            </w:r>
          </w:p>
        </w:tc>
        <w:tc>
          <w:tcPr>
            <w:tcW w:w="2260" w:type="dxa"/>
            <w:shd w:val="clear" w:color="auto" w:fill="auto"/>
            <w:vAlign w:val="center"/>
          </w:tcPr>
          <w:p w14:paraId="12E87D35" w14:textId="77777777" w:rsidR="00D07EC7" w:rsidRPr="001A2B09" w:rsidRDefault="00D07EC7" w:rsidP="00D07EC7">
            <w:pPr>
              <w:adjustRightInd w:val="0"/>
              <w:snapToGrid w:val="0"/>
              <w:rPr>
                <w:rFonts w:ascii="微软雅黑" w:eastAsia="微软雅黑" w:hAnsi="微软雅黑" w:cs="微软雅黑"/>
                <w:bCs/>
                <w:sz w:val="24"/>
                <w:szCs w:val="24"/>
              </w:rPr>
            </w:pPr>
          </w:p>
        </w:tc>
      </w:tr>
      <w:tr w:rsidR="001A2B09" w:rsidRPr="001A2B09" w14:paraId="550CF036" w14:textId="77777777" w:rsidTr="007E1AE5">
        <w:trPr>
          <w:trHeight w:val="503"/>
        </w:trPr>
        <w:tc>
          <w:tcPr>
            <w:tcW w:w="800" w:type="dxa"/>
            <w:vMerge/>
            <w:shd w:val="clear" w:color="auto" w:fill="auto"/>
            <w:vAlign w:val="center"/>
          </w:tcPr>
          <w:p w14:paraId="451AEAD8"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172" w:type="dxa"/>
            <w:shd w:val="clear" w:color="auto" w:fill="auto"/>
            <w:vAlign w:val="center"/>
          </w:tcPr>
          <w:p w14:paraId="34B02BEC" w14:textId="77777777"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国际执行机构费用</w:t>
            </w:r>
          </w:p>
        </w:tc>
        <w:tc>
          <w:tcPr>
            <w:tcW w:w="2268" w:type="dxa"/>
            <w:vAlign w:val="center"/>
          </w:tcPr>
          <w:p w14:paraId="56B59261"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3361" w:type="dxa"/>
            <w:vAlign w:val="center"/>
          </w:tcPr>
          <w:p w14:paraId="0B1AA60E"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338" w:type="dxa"/>
            <w:shd w:val="clear" w:color="auto" w:fill="auto"/>
            <w:vAlign w:val="center"/>
          </w:tcPr>
          <w:p w14:paraId="6591D333" w14:textId="2509FC24"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bCs/>
                <w:sz w:val="24"/>
                <w:szCs w:val="24"/>
              </w:rPr>
              <w:t>2.7</w:t>
            </w:r>
          </w:p>
        </w:tc>
        <w:tc>
          <w:tcPr>
            <w:tcW w:w="2260" w:type="dxa"/>
            <w:shd w:val="clear" w:color="auto" w:fill="auto"/>
            <w:vAlign w:val="center"/>
          </w:tcPr>
          <w:p w14:paraId="26603CE5" w14:textId="77777777" w:rsidR="00D07EC7" w:rsidRPr="001A2B09" w:rsidRDefault="00D07EC7" w:rsidP="00D07EC7">
            <w:pPr>
              <w:adjustRightInd w:val="0"/>
              <w:snapToGrid w:val="0"/>
              <w:rPr>
                <w:rFonts w:ascii="微软雅黑" w:eastAsia="微软雅黑" w:hAnsi="微软雅黑" w:cs="微软雅黑"/>
                <w:bCs/>
                <w:sz w:val="24"/>
                <w:szCs w:val="24"/>
              </w:rPr>
            </w:pPr>
          </w:p>
        </w:tc>
      </w:tr>
      <w:tr w:rsidR="001A2B09" w:rsidRPr="001A2B09" w14:paraId="2F6C72A7" w14:textId="77777777" w:rsidTr="007E1AE5">
        <w:tc>
          <w:tcPr>
            <w:tcW w:w="800" w:type="dxa"/>
            <w:vMerge w:val="restart"/>
            <w:shd w:val="clear" w:color="auto" w:fill="auto"/>
            <w:vAlign w:val="center"/>
          </w:tcPr>
          <w:p w14:paraId="6C682B58"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172" w:type="dxa"/>
            <w:vMerge w:val="restart"/>
            <w:shd w:val="clear" w:color="auto" w:fill="auto"/>
            <w:vAlign w:val="center"/>
          </w:tcPr>
          <w:p w14:paraId="7353C61A" w14:textId="77777777"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项目总预算</w:t>
            </w:r>
          </w:p>
        </w:tc>
        <w:tc>
          <w:tcPr>
            <w:tcW w:w="2268" w:type="dxa"/>
            <w:vAlign w:val="center"/>
          </w:tcPr>
          <w:p w14:paraId="13D09CAF"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3361" w:type="dxa"/>
            <w:vAlign w:val="center"/>
          </w:tcPr>
          <w:p w14:paraId="62AEDC2D"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338" w:type="dxa"/>
            <w:shd w:val="clear" w:color="auto" w:fill="auto"/>
            <w:vAlign w:val="center"/>
          </w:tcPr>
          <w:p w14:paraId="6FE3CC74" w14:textId="18612AAD"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1</w:t>
            </w:r>
            <w:r w:rsidRPr="001A2B09">
              <w:rPr>
                <w:rFonts w:ascii="微软雅黑" w:eastAsia="微软雅黑" w:hAnsi="微软雅黑" w:cs="微软雅黑"/>
                <w:bCs/>
                <w:sz w:val="24"/>
                <w:szCs w:val="24"/>
              </w:rPr>
              <w:t>749.45</w:t>
            </w:r>
          </w:p>
        </w:tc>
        <w:tc>
          <w:tcPr>
            <w:tcW w:w="2260" w:type="dxa"/>
            <w:shd w:val="clear" w:color="auto" w:fill="auto"/>
            <w:vAlign w:val="center"/>
          </w:tcPr>
          <w:p w14:paraId="11276578" w14:textId="77777777"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1</w:t>
            </w:r>
            <w:r w:rsidRPr="001A2B09">
              <w:rPr>
                <w:rFonts w:ascii="微软雅黑" w:eastAsia="微软雅黑" w:hAnsi="微软雅黑" w:cs="微软雅黑"/>
                <w:bCs/>
                <w:sz w:val="24"/>
                <w:szCs w:val="24"/>
              </w:rPr>
              <w:t>1035</w:t>
            </w:r>
          </w:p>
        </w:tc>
      </w:tr>
      <w:tr w:rsidR="001A2B09" w:rsidRPr="001A2B09" w14:paraId="19897EDA" w14:textId="77777777" w:rsidTr="007E1AE5">
        <w:tc>
          <w:tcPr>
            <w:tcW w:w="800" w:type="dxa"/>
            <w:vMerge/>
            <w:shd w:val="clear" w:color="auto" w:fill="auto"/>
            <w:vAlign w:val="center"/>
          </w:tcPr>
          <w:p w14:paraId="6E774423"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172" w:type="dxa"/>
            <w:vMerge/>
            <w:shd w:val="clear" w:color="auto" w:fill="auto"/>
            <w:vAlign w:val="center"/>
          </w:tcPr>
          <w:p w14:paraId="707DD9E3"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2268" w:type="dxa"/>
            <w:vAlign w:val="center"/>
          </w:tcPr>
          <w:p w14:paraId="36880BB0"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3361" w:type="dxa"/>
            <w:vAlign w:val="center"/>
          </w:tcPr>
          <w:p w14:paraId="169A9C03" w14:textId="77777777" w:rsidR="00D07EC7" w:rsidRPr="001A2B09" w:rsidRDefault="00D07EC7" w:rsidP="00D07EC7">
            <w:pPr>
              <w:adjustRightInd w:val="0"/>
              <w:snapToGrid w:val="0"/>
              <w:rPr>
                <w:rFonts w:ascii="微软雅黑" w:eastAsia="微软雅黑" w:hAnsi="微软雅黑" w:cs="微软雅黑"/>
                <w:bCs/>
                <w:sz w:val="24"/>
                <w:szCs w:val="24"/>
              </w:rPr>
            </w:pPr>
          </w:p>
        </w:tc>
        <w:tc>
          <w:tcPr>
            <w:tcW w:w="4598" w:type="dxa"/>
            <w:gridSpan w:val="2"/>
            <w:shd w:val="clear" w:color="auto" w:fill="auto"/>
            <w:vAlign w:val="center"/>
          </w:tcPr>
          <w:p w14:paraId="271CDE51" w14:textId="6941A66D" w:rsidR="00D07EC7" w:rsidRPr="001A2B09" w:rsidRDefault="00D07EC7" w:rsidP="00D07EC7">
            <w:pPr>
              <w:adjustRightInd w:val="0"/>
              <w:snapToGrid w:val="0"/>
              <w:rPr>
                <w:rFonts w:ascii="微软雅黑" w:eastAsia="微软雅黑" w:hAnsi="微软雅黑" w:cs="微软雅黑"/>
                <w:bCs/>
                <w:sz w:val="24"/>
                <w:szCs w:val="24"/>
              </w:rPr>
            </w:pPr>
            <w:r w:rsidRPr="001A2B09">
              <w:rPr>
                <w:rFonts w:ascii="微软雅黑" w:eastAsia="微软雅黑" w:hAnsi="微软雅黑" w:cs="微软雅黑" w:hint="eastAsia"/>
                <w:bCs/>
                <w:sz w:val="24"/>
                <w:szCs w:val="24"/>
              </w:rPr>
              <w:t>1</w:t>
            </w:r>
            <w:r w:rsidRPr="001A2B09">
              <w:rPr>
                <w:rFonts w:ascii="微软雅黑" w:eastAsia="微软雅黑" w:hAnsi="微软雅黑" w:cs="微软雅黑"/>
                <w:bCs/>
                <w:sz w:val="24"/>
                <w:szCs w:val="24"/>
              </w:rPr>
              <w:t>2784.45</w:t>
            </w:r>
          </w:p>
        </w:tc>
      </w:tr>
    </w:tbl>
    <w:p w14:paraId="4AD4383A" w14:textId="77777777" w:rsidR="00173EF9" w:rsidRDefault="00173EF9">
      <w:pPr>
        <w:adjustRightInd w:val="0"/>
        <w:snapToGrid w:val="0"/>
        <w:spacing w:line="480" w:lineRule="auto"/>
        <w:ind w:firstLine="420"/>
        <w:rPr>
          <w:rFonts w:ascii="STXihei" w:eastAsia="STXihei" w:hAnsi="STXihei" w:cs="STXihei"/>
          <w:b/>
          <w:sz w:val="30"/>
          <w:szCs w:val="30"/>
        </w:rPr>
      </w:pPr>
    </w:p>
    <w:p w14:paraId="7128DCC8" w14:textId="77777777" w:rsidR="007E1AE5" w:rsidRDefault="007E1AE5" w:rsidP="00173EF9">
      <w:pPr>
        <w:adjustRightInd w:val="0"/>
        <w:snapToGrid w:val="0"/>
        <w:spacing w:line="480" w:lineRule="auto"/>
        <w:ind w:firstLine="420"/>
        <w:rPr>
          <w:rFonts w:ascii="STXihei" w:eastAsia="STXihei" w:hAnsi="STXihei" w:cs="STXihei"/>
          <w:b/>
          <w:sz w:val="30"/>
          <w:szCs w:val="30"/>
        </w:rPr>
        <w:sectPr w:rsidR="007E1AE5" w:rsidSect="007E1AE5">
          <w:pgSz w:w="16838" w:h="11906" w:orient="landscape"/>
          <w:pgMar w:top="1797" w:right="1440" w:bottom="1797" w:left="1440" w:header="851" w:footer="992" w:gutter="0"/>
          <w:cols w:space="425"/>
          <w:docGrid w:type="linesAndChars" w:linePitch="312"/>
        </w:sectPr>
      </w:pPr>
    </w:p>
    <w:p w14:paraId="4A7DEA67" w14:textId="771EBC40" w:rsidR="0082696E" w:rsidRDefault="00173EF9" w:rsidP="00173EF9">
      <w:pPr>
        <w:adjustRightInd w:val="0"/>
        <w:snapToGrid w:val="0"/>
        <w:spacing w:line="480" w:lineRule="auto"/>
        <w:ind w:firstLine="420"/>
        <w:rPr>
          <w:rFonts w:ascii="STXihei" w:eastAsia="STXihei" w:hAnsi="STXihei" w:cs="STXihei"/>
          <w:b/>
          <w:sz w:val="30"/>
          <w:szCs w:val="30"/>
        </w:rPr>
      </w:pPr>
      <w:r>
        <w:rPr>
          <w:rFonts w:ascii="STXihei" w:eastAsia="STXihei" w:hAnsi="STXihei" w:cs="STXihei" w:hint="eastAsia"/>
          <w:b/>
          <w:sz w:val="30"/>
          <w:szCs w:val="30"/>
        </w:rPr>
        <w:lastRenderedPageBreak/>
        <w:t>五、</w:t>
      </w:r>
      <w:r w:rsidR="00643823">
        <w:rPr>
          <w:rFonts w:ascii="STXihei" w:eastAsia="STXihei" w:hAnsi="STXihei" w:cs="STXihei" w:hint="eastAsia"/>
          <w:b/>
          <w:sz w:val="30"/>
          <w:szCs w:val="30"/>
        </w:rPr>
        <w:t>组织实施</w:t>
      </w:r>
    </w:p>
    <w:p w14:paraId="5B964962" w14:textId="77777777" w:rsidR="0082696E" w:rsidRDefault="00643823">
      <w:pPr>
        <w:adjustRightInd w:val="0"/>
        <w:snapToGrid w:val="0"/>
        <w:spacing w:line="480" w:lineRule="auto"/>
        <w:ind w:firstLine="570"/>
        <w:rPr>
          <w:rFonts w:ascii="仿宋" w:eastAsia="仿宋" w:hAnsi="仿宋"/>
          <w:sz w:val="28"/>
          <w:szCs w:val="28"/>
        </w:rPr>
      </w:pPr>
      <w:r>
        <w:rPr>
          <w:rFonts w:ascii="仿宋" w:eastAsia="仿宋" w:hAnsi="仿宋" w:hint="eastAsia"/>
          <w:sz w:val="28"/>
          <w:szCs w:val="28"/>
          <w:u w:val="single"/>
        </w:rPr>
        <w:t>国际执行机构</w:t>
      </w:r>
      <w:r>
        <w:rPr>
          <w:rFonts w:ascii="仿宋" w:eastAsia="仿宋" w:hAnsi="仿宋" w:hint="eastAsia"/>
          <w:sz w:val="28"/>
          <w:szCs w:val="28"/>
        </w:rPr>
        <w:t>：</w:t>
      </w:r>
      <w:r w:rsidR="00F9747B">
        <w:rPr>
          <w:rFonts w:ascii="仿宋" w:eastAsia="仿宋" w:hAnsi="仿宋" w:hint="eastAsia"/>
          <w:sz w:val="28"/>
          <w:szCs w:val="28"/>
        </w:rPr>
        <w:t>联合国开发计划署</w:t>
      </w:r>
    </w:p>
    <w:p w14:paraId="2F8A17E2" w14:textId="77777777" w:rsidR="0082696E" w:rsidRDefault="00643823">
      <w:pPr>
        <w:adjustRightInd w:val="0"/>
        <w:snapToGrid w:val="0"/>
        <w:spacing w:line="480" w:lineRule="auto"/>
        <w:ind w:firstLine="570"/>
        <w:rPr>
          <w:rFonts w:ascii="仿宋" w:eastAsia="仿宋" w:hAnsi="仿宋"/>
          <w:sz w:val="28"/>
          <w:szCs w:val="28"/>
        </w:rPr>
      </w:pPr>
      <w:r>
        <w:rPr>
          <w:rFonts w:ascii="仿宋" w:eastAsia="仿宋" w:hAnsi="仿宋" w:hint="eastAsia"/>
          <w:sz w:val="28"/>
          <w:szCs w:val="28"/>
          <w:u w:val="single"/>
        </w:rPr>
        <w:t>国内执行机构</w:t>
      </w:r>
      <w:r>
        <w:rPr>
          <w:rFonts w:ascii="仿宋" w:eastAsia="仿宋" w:hAnsi="仿宋" w:hint="eastAsia"/>
          <w:sz w:val="28"/>
          <w:szCs w:val="28"/>
        </w:rPr>
        <w:t>：</w:t>
      </w:r>
      <w:r w:rsidR="00F9747B">
        <w:rPr>
          <w:rFonts w:ascii="仿宋" w:eastAsia="仿宋" w:hAnsi="仿宋" w:hint="eastAsia"/>
          <w:sz w:val="28"/>
          <w:szCs w:val="28"/>
        </w:rPr>
        <w:t>生态环境部对外合作与交流中心</w:t>
      </w:r>
    </w:p>
    <w:p w14:paraId="5FC3066D" w14:textId="314D4264" w:rsidR="0082696E" w:rsidRDefault="00643823">
      <w:pPr>
        <w:adjustRightInd w:val="0"/>
        <w:snapToGrid w:val="0"/>
        <w:spacing w:line="480" w:lineRule="auto"/>
        <w:ind w:firstLine="570"/>
        <w:rPr>
          <w:rFonts w:ascii="仿宋" w:eastAsia="仿宋" w:hAnsi="仿宋"/>
          <w:sz w:val="28"/>
          <w:szCs w:val="28"/>
        </w:rPr>
      </w:pPr>
      <w:r>
        <w:rPr>
          <w:rFonts w:ascii="仿宋" w:eastAsia="仿宋" w:hAnsi="仿宋" w:hint="eastAsia"/>
          <w:sz w:val="28"/>
          <w:szCs w:val="28"/>
          <w:u w:val="single"/>
        </w:rPr>
        <w:t>执行期</w:t>
      </w:r>
      <w:r>
        <w:rPr>
          <w:rFonts w:ascii="仿宋" w:eastAsia="仿宋" w:hAnsi="仿宋" w:hint="eastAsia"/>
          <w:sz w:val="28"/>
          <w:szCs w:val="28"/>
        </w:rPr>
        <w:t>：</w:t>
      </w:r>
      <w:r w:rsidR="00F9747B">
        <w:rPr>
          <w:rFonts w:ascii="仿宋" w:eastAsia="仿宋" w:hAnsi="仿宋" w:hint="eastAsia"/>
          <w:sz w:val="28"/>
          <w:szCs w:val="28"/>
        </w:rPr>
        <w:t>2</w:t>
      </w:r>
      <w:r w:rsidR="00F9747B">
        <w:rPr>
          <w:rFonts w:ascii="仿宋" w:eastAsia="仿宋" w:hAnsi="仿宋"/>
          <w:sz w:val="28"/>
          <w:szCs w:val="28"/>
        </w:rPr>
        <w:t>02</w:t>
      </w:r>
      <w:r w:rsidR="00881323">
        <w:rPr>
          <w:rFonts w:ascii="仿宋" w:eastAsia="仿宋" w:hAnsi="仿宋"/>
          <w:sz w:val="28"/>
          <w:szCs w:val="28"/>
        </w:rPr>
        <w:t>2</w:t>
      </w:r>
      <w:r w:rsidR="00F9747B">
        <w:rPr>
          <w:rFonts w:ascii="仿宋" w:eastAsia="仿宋" w:hAnsi="仿宋" w:hint="eastAsia"/>
          <w:sz w:val="28"/>
          <w:szCs w:val="28"/>
        </w:rPr>
        <w:t>年-</w:t>
      </w:r>
      <w:r w:rsidR="00F9747B">
        <w:rPr>
          <w:rFonts w:ascii="仿宋" w:eastAsia="仿宋" w:hAnsi="仿宋"/>
          <w:sz w:val="28"/>
          <w:szCs w:val="28"/>
        </w:rPr>
        <w:t>202</w:t>
      </w:r>
      <w:r w:rsidR="00881323">
        <w:rPr>
          <w:rFonts w:ascii="仿宋" w:eastAsia="仿宋" w:hAnsi="仿宋"/>
          <w:sz w:val="28"/>
          <w:szCs w:val="28"/>
        </w:rPr>
        <w:t>7</w:t>
      </w:r>
      <w:r w:rsidR="00F9747B">
        <w:rPr>
          <w:rFonts w:ascii="仿宋" w:eastAsia="仿宋" w:hAnsi="仿宋" w:hint="eastAsia"/>
          <w:sz w:val="28"/>
          <w:szCs w:val="28"/>
        </w:rPr>
        <w:t>年</w:t>
      </w:r>
    </w:p>
    <w:sectPr w:rsidR="00826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BEBA" w14:textId="77777777" w:rsidR="00520077" w:rsidRDefault="00520077">
      <w:r>
        <w:separator/>
      </w:r>
    </w:p>
  </w:endnote>
  <w:endnote w:type="continuationSeparator" w:id="0">
    <w:p w14:paraId="7A248E78" w14:textId="77777777" w:rsidR="00520077" w:rsidRDefault="0052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TXihei">
    <w:altName w:val="STXihei"/>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BDD" w14:textId="77777777" w:rsidR="0082696E" w:rsidRDefault="00643823">
    <w:pPr>
      <w:pStyle w:val="Footer"/>
      <w:jc w:val="center"/>
    </w:pPr>
    <w:r>
      <w:fldChar w:fldCharType="begin"/>
    </w:r>
    <w:r>
      <w:instrText>PAGE   \* MERGEFORMAT</w:instrText>
    </w:r>
    <w:r>
      <w:fldChar w:fldCharType="separate"/>
    </w:r>
    <w:r w:rsidR="0044089E" w:rsidRPr="0044089E">
      <w:rPr>
        <w:noProof/>
        <w:lang w:val="zh-CN"/>
      </w:rPr>
      <w:t>7</w:t>
    </w:r>
    <w:r>
      <w:fldChar w:fldCharType="end"/>
    </w:r>
  </w:p>
  <w:p w14:paraId="3D4E82D0" w14:textId="77777777" w:rsidR="0082696E" w:rsidRDefault="0082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4D54" w14:textId="77777777" w:rsidR="00520077" w:rsidRDefault="00520077">
      <w:r>
        <w:separator/>
      </w:r>
    </w:p>
  </w:footnote>
  <w:footnote w:type="continuationSeparator" w:id="0">
    <w:p w14:paraId="289AA890" w14:textId="77777777" w:rsidR="00520077" w:rsidRDefault="0052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3F5C"/>
    <w:multiLevelType w:val="hybridMultilevel"/>
    <w:tmpl w:val="F288CC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603D42"/>
    <w:multiLevelType w:val="hybridMultilevel"/>
    <w:tmpl w:val="9B629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7F5A6890"/>
    <w:multiLevelType w:val="hybridMultilevel"/>
    <w:tmpl w:val="AA5ADD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01"/>
    <w:rsid w:val="0003645A"/>
    <w:rsid w:val="00037013"/>
    <w:rsid w:val="00051D9D"/>
    <w:rsid w:val="000643D0"/>
    <w:rsid w:val="00064DFB"/>
    <w:rsid w:val="00067615"/>
    <w:rsid w:val="00073A41"/>
    <w:rsid w:val="000B2EAF"/>
    <w:rsid w:val="00136676"/>
    <w:rsid w:val="00173EF9"/>
    <w:rsid w:val="00186F3F"/>
    <w:rsid w:val="001A2B09"/>
    <w:rsid w:val="001D20C6"/>
    <w:rsid w:val="00203C01"/>
    <w:rsid w:val="002139E0"/>
    <w:rsid w:val="002145EF"/>
    <w:rsid w:val="002238EE"/>
    <w:rsid w:val="0027728F"/>
    <w:rsid w:val="002915B1"/>
    <w:rsid w:val="00295D38"/>
    <w:rsid w:val="00310191"/>
    <w:rsid w:val="00386B52"/>
    <w:rsid w:val="003A4FEC"/>
    <w:rsid w:val="003B382B"/>
    <w:rsid w:val="003D3B80"/>
    <w:rsid w:val="00434DEA"/>
    <w:rsid w:val="0044089E"/>
    <w:rsid w:val="004B1969"/>
    <w:rsid w:val="004D068F"/>
    <w:rsid w:val="004D6310"/>
    <w:rsid w:val="004F46CC"/>
    <w:rsid w:val="00502015"/>
    <w:rsid w:val="0050463D"/>
    <w:rsid w:val="00520077"/>
    <w:rsid w:val="005C4F83"/>
    <w:rsid w:val="005D392B"/>
    <w:rsid w:val="00643823"/>
    <w:rsid w:val="00672C54"/>
    <w:rsid w:val="0068055E"/>
    <w:rsid w:val="006D24BB"/>
    <w:rsid w:val="006E71AD"/>
    <w:rsid w:val="006F306B"/>
    <w:rsid w:val="007327AD"/>
    <w:rsid w:val="00757072"/>
    <w:rsid w:val="00776587"/>
    <w:rsid w:val="007B46D8"/>
    <w:rsid w:val="007C248F"/>
    <w:rsid w:val="007E1AE5"/>
    <w:rsid w:val="00801A73"/>
    <w:rsid w:val="0082696E"/>
    <w:rsid w:val="00843DB5"/>
    <w:rsid w:val="00843F67"/>
    <w:rsid w:val="008506D3"/>
    <w:rsid w:val="00855E18"/>
    <w:rsid w:val="008735DF"/>
    <w:rsid w:val="00881323"/>
    <w:rsid w:val="0089058E"/>
    <w:rsid w:val="008B3018"/>
    <w:rsid w:val="008B3332"/>
    <w:rsid w:val="008C2752"/>
    <w:rsid w:val="008D2720"/>
    <w:rsid w:val="008E2584"/>
    <w:rsid w:val="0093648F"/>
    <w:rsid w:val="0096128B"/>
    <w:rsid w:val="00974F08"/>
    <w:rsid w:val="00976622"/>
    <w:rsid w:val="009A0EAB"/>
    <w:rsid w:val="009A7C93"/>
    <w:rsid w:val="009F18BD"/>
    <w:rsid w:val="00A065A5"/>
    <w:rsid w:val="00A304F5"/>
    <w:rsid w:val="00A60A74"/>
    <w:rsid w:val="00A73B0F"/>
    <w:rsid w:val="00AD0850"/>
    <w:rsid w:val="00AF01A3"/>
    <w:rsid w:val="00B05979"/>
    <w:rsid w:val="00B4766D"/>
    <w:rsid w:val="00BC5468"/>
    <w:rsid w:val="00BC658C"/>
    <w:rsid w:val="00BC713A"/>
    <w:rsid w:val="00C12E5D"/>
    <w:rsid w:val="00C366D8"/>
    <w:rsid w:val="00C73415"/>
    <w:rsid w:val="00C770FD"/>
    <w:rsid w:val="00C81EC9"/>
    <w:rsid w:val="00C962CF"/>
    <w:rsid w:val="00CA3260"/>
    <w:rsid w:val="00CD4B30"/>
    <w:rsid w:val="00CD52CB"/>
    <w:rsid w:val="00D06936"/>
    <w:rsid w:val="00D07EC7"/>
    <w:rsid w:val="00D533AE"/>
    <w:rsid w:val="00D612F2"/>
    <w:rsid w:val="00DA2A49"/>
    <w:rsid w:val="00DA5849"/>
    <w:rsid w:val="00DC3FDF"/>
    <w:rsid w:val="00DF3DAE"/>
    <w:rsid w:val="00E1262F"/>
    <w:rsid w:val="00E84A50"/>
    <w:rsid w:val="00EA2558"/>
    <w:rsid w:val="00EA45F8"/>
    <w:rsid w:val="00EB730E"/>
    <w:rsid w:val="00EC1677"/>
    <w:rsid w:val="00F01ED6"/>
    <w:rsid w:val="00F05C9C"/>
    <w:rsid w:val="00F11A79"/>
    <w:rsid w:val="00F27AE5"/>
    <w:rsid w:val="00F9747B"/>
    <w:rsid w:val="00FB315E"/>
    <w:rsid w:val="00FB619A"/>
    <w:rsid w:val="0DC33B84"/>
    <w:rsid w:val="0F325091"/>
    <w:rsid w:val="1F3D1669"/>
    <w:rsid w:val="29C77C4E"/>
    <w:rsid w:val="2D7E28B3"/>
    <w:rsid w:val="3E234BCC"/>
    <w:rsid w:val="3EB5449E"/>
    <w:rsid w:val="3EFE3C1C"/>
    <w:rsid w:val="500B1804"/>
    <w:rsid w:val="519010EE"/>
    <w:rsid w:val="51EA06FE"/>
    <w:rsid w:val="5CB67339"/>
    <w:rsid w:val="5CB8153D"/>
    <w:rsid w:val="5DD777B7"/>
    <w:rsid w:val="6B5265B5"/>
    <w:rsid w:val="73496336"/>
    <w:rsid w:val="76B2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AD63"/>
  <w15:docId w15:val="{B867B3B5-5B32-4FAC-92EE-46874816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qFormat/>
    <w:rPr>
      <w:sz w:val="21"/>
      <w:szCs w:val="21"/>
    </w:rPr>
  </w:style>
  <w:style w:type="character" w:customStyle="1" w:styleId="HeaderChar">
    <w:name w:val="Header Char"/>
    <w:link w:val="Header"/>
    <w:uiPriority w:val="99"/>
    <w:qFormat/>
    <w:rPr>
      <w:sz w:val="18"/>
      <w:szCs w:val="18"/>
    </w:rPr>
  </w:style>
  <w:style w:type="character" w:customStyle="1" w:styleId="FooterChar">
    <w:name w:val="Footer Char"/>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zhaowenkai;Haoyang Wang</dc:creator>
  <cp:lastModifiedBy>Jingjing Wang</cp:lastModifiedBy>
  <cp:revision>14</cp:revision>
  <cp:lastPrinted>2018-06-07T02:54:00Z</cp:lastPrinted>
  <dcterms:created xsi:type="dcterms:W3CDTF">2020-12-28T09:39:00Z</dcterms:created>
  <dcterms:modified xsi:type="dcterms:W3CDTF">2022-04-25T04:01:00Z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