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k7kzu2vrce3b" w:colFirst="0" w:colLast="0" w:displacedByCustomXml="next"/>
    <w:bookmarkEnd w:id="0" w:displacedByCustomXml="next"/>
    <w:sdt>
      <w:sdtPr>
        <w:id w:val="897244431"/>
        <w:docPartObj>
          <w:docPartGallery w:val="Cover Pages"/>
          <w:docPartUnique/>
        </w:docPartObj>
      </w:sdtPr>
      <w:sdtEndPr>
        <w:rPr>
          <w:rFonts w:cstheme="minorHAnsi"/>
          <w:sz w:val="28"/>
          <w:szCs w:val="28"/>
        </w:rPr>
      </w:sdtEndPr>
      <w:sdtContent>
        <w:p w14:paraId="73080975" w14:textId="77777777" w:rsidR="00C822E2" w:rsidRDefault="00C822E2" w:rsidP="00C822E2">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C822E2" w:rsidRPr="00CE2C3D" w14:paraId="2D18B42B" w14:textId="77777777" w:rsidTr="00CD2663">
            <w:trPr>
              <w:trHeight w:val="1290"/>
              <w:jc w:val="center"/>
            </w:trPr>
            <w:tc>
              <w:tcPr>
                <w:tcW w:w="1560" w:type="dxa"/>
                <w:tcBorders>
                  <w:bottom w:val="single" w:sz="24" w:space="0" w:color="215868" w:themeColor="accent5" w:themeShade="80"/>
                </w:tcBorders>
              </w:tcPr>
              <w:p w14:paraId="165FC29F" w14:textId="77777777" w:rsidR="00C822E2" w:rsidRDefault="00C822E2" w:rsidP="00CD2663">
                <w:pPr>
                  <w:pStyle w:val="NoSpacing"/>
                  <w:spacing w:before="120" w:after="120"/>
                </w:pPr>
                <w:r w:rsidRPr="00782DFD">
                  <w:rPr>
                    <w:rFonts w:cstheme="minorHAnsi"/>
                    <w:b/>
                    <w:noProof/>
                  </w:rPr>
                  <w:drawing>
                    <wp:inline distT="0" distB="0" distL="0" distR="0" wp14:anchorId="33739EBB" wp14:editId="759D2A92">
                      <wp:extent cx="825500" cy="1245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7228" w:type="dxa"/>
                <w:tcBorders>
                  <w:bottom w:val="single" w:sz="24" w:space="0" w:color="215868" w:themeColor="accent5" w:themeShade="80"/>
                </w:tcBorders>
                <w:vAlign w:val="center"/>
              </w:tcPr>
              <w:p w14:paraId="72B9FDA3" w14:textId="1AB8A733" w:rsidR="00C822E2" w:rsidRDefault="00204C07" w:rsidP="00CD2663">
                <w:pPr>
                  <w:pStyle w:val="NoSpacing"/>
                  <w:jc w:val="center"/>
                </w:pPr>
                <w:sdt>
                  <w:sdtPr>
                    <w:rPr>
                      <w:sz w:val="48"/>
                      <w:szCs w:val="48"/>
                    </w:rPr>
                    <w:alias w:val="Title"/>
                    <w:id w:val="13553149"/>
                    <w:showingPlcHdr/>
                    <w:dataBinding w:prefixMappings="xmlns:ns0='http://schemas.openxmlformats.org/package/2006/metadata/core-properties' xmlns:ns1='http://purl.org/dc/elements/1.1/'" w:xpath="/ns0:coreProperties[1]/ns1:title[1]" w:storeItemID="{6C3C8BC8-F283-45AE-878A-BAB7291924A1}"/>
                    <w:text/>
                  </w:sdtPr>
                  <w:sdtEndPr>
                    <w:rPr>
                      <w:rFonts w:eastAsiaTheme="majorEastAsia" w:cstheme="minorHAnsi"/>
                    </w:rPr>
                  </w:sdtEndPr>
                  <w:sdtContent>
                    <w:r w:rsidR="00180EF0">
                      <w:rPr>
                        <w:sz w:val="48"/>
                        <w:szCs w:val="48"/>
                      </w:rPr>
                      <w:t xml:space="preserve">     </w:t>
                    </w:r>
                  </w:sdtContent>
                </w:sdt>
              </w:p>
            </w:tc>
            <w:tc>
              <w:tcPr>
                <w:tcW w:w="239" w:type="dxa"/>
                <w:tcBorders>
                  <w:bottom w:val="single" w:sz="24" w:space="0" w:color="215868" w:themeColor="accent5" w:themeShade="80"/>
                </w:tcBorders>
              </w:tcPr>
              <w:p w14:paraId="6444590A" w14:textId="77777777" w:rsidR="00C822E2" w:rsidRDefault="00C822E2" w:rsidP="00CD2663">
                <w:pPr>
                  <w:pStyle w:val="NoSpacing"/>
                  <w:spacing w:before="120" w:after="120"/>
                  <w:jc w:val="right"/>
                </w:pPr>
              </w:p>
            </w:tc>
          </w:tr>
        </w:tbl>
        <w:p w14:paraId="27C49FCD" w14:textId="77777777" w:rsidR="00C822E2" w:rsidRDefault="00C822E2" w:rsidP="00C822E2"/>
        <w:p w14:paraId="40E61FAA" w14:textId="77777777" w:rsidR="00C822E2" w:rsidRDefault="00C822E2" w:rsidP="00C822E2">
          <w:pPr>
            <w:jc w:val="both"/>
            <w:rPr>
              <w:rFonts w:eastAsiaTheme="majorEastAsia" w:cstheme="minorHAnsi"/>
              <w:color w:val="17365D" w:themeColor="text2" w:themeShade="BF"/>
              <w:spacing w:val="5"/>
              <w:kern w:val="28"/>
              <w:sz w:val="52"/>
              <w:szCs w:val="5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5420"/>
          </w:tblGrid>
          <w:tr w:rsidR="00C822E2" w:rsidRPr="00227232" w14:paraId="24466DFF" w14:textId="77777777" w:rsidTr="00CD2663">
            <w:trPr>
              <w:trHeight w:val="386"/>
              <w:jc w:val="center"/>
            </w:trPr>
            <w:tc>
              <w:tcPr>
                <w:tcW w:w="9017" w:type="dxa"/>
                <w:gridSpan w:val="2"/>
                <w:tcBorders>
                  <w:top w:val="single" w:sz="4" w:space="0" w:color="auto"/>
                  <w:left w:val="single" w:sz="4" w:space="0" w:color="auto"/>
                  <w:right w:val="single" w:sz="4" w:space="0" w:color="auto"/>
                </w:tcBorders>
                <w:vAlign w:val="center"/>
              </w:tcPr>
              <w:p w14:paraId="57599F70" w14:textId="77777777" w:rsidR="00C822E2" w:rsidRPr="00EB26B1" w:rsidRDefault="00C822E2" w:rsidP="00CD2663">
                <w:pPr>
                  <w:spacing w:before="60" w:after="60"/>
                  <w:jc w:val="center"/>
                  <w:rPr>
                    <w:b/>
                    <w:sz w:val="22"/>
                    <w:u w:val="single"/>
                  </w:rPr>
                </w:pPr>
                <w:bookmarkStart w:id="1" w:name="_Toc506792061"/>
                <w:r w:rsidRPr="00EB26B1">
                  <w:rPr>
                    <w:b/>
                    <w:u w:val="single"/>
                  </w:rPr>
                  <w:t>Public Consultation/Disclosure Notice</w:t>
                </w:r>
                <w:bookmarkEnd w:id="1"/>
              </w:p>
            </w:tc>
          </w:tr>
          <w:tr w:rsidR="00C822E2" w:rsidRPr="00DE2B62" w14:paraId="59DCAC83" w14:textId="77777777" w:rsidTr="00CD2663">
            <w:trPr>
              <w:trHeight w:val="351"/>
              <w:jc w:val="center"/>
            </w:trPr>
            <w:tc>
              <w:tcPr>
                <w:tcW w:w="9017" w:type="dxa"/>
                <w:gridSpan w:val="2"/>
                <w:tcBorders>
                  <w:left w:val="single" w:sz="4" w:space="0" w:color="auto"/>
                  <w:right w:val="single" w:sz="4" w:space="0" w:color="auto"/>
                </w:tcBorders>
                <w:vAlign w:val="center"/>
              </w:tcPr>
              <w:p w14:paraId="3CF68F1A" w14:textId="5342E73B" w:rsidR="00C822E2" w:rsidRPr="00DE2B62" w:rsidRDefault="00C822E2" w:rsidP="00CD2663">
                <w:pPr>
                  <w:spacing w:before="60" w:after="60"/>
                </w:pPr>
                <w:bookmarkStart w:id="2" w:name="_Toc506792062"/>
                <w:r w:rsidRPr="00DE2B62">
                  <w:t xml:space="preserve">Date: </w:t>
                </w:r>
                <w:bookmarkEnd w:id="2"/>
                <w:r w:rsidR="00D9404F">
                  <w:t>12</w:t>
                </w:r>
                <w:r w:rsidR="007416C1">
                  <w:t xml:space="preserve"> July 2022</w:t>
                </w:r>
              </w:p>
            </w:tc>
          </w:tr>
          <w:tr w:rsidR="00C822E2" w:rsidRPr="00DE2B62" w14:paraId="62FC9F6A" w14:textId="77777777" w:rsidTr="00CD2663">
            <w:trPr>
              <w:trHeight w:val="496"/>
              <w:jc w:val="center"/>
            </w:trPr>
            <w:tc>
              <w:tcPr>
                <w:tcW w:w="9017" w:type="dxa"/>
                <w:gridSpan w:val="2"/>
                <w:tcBorders>
                  <w:left w:val="single" w:sz="4" w:space="0" w:color="auto"/>
                  <w:right w:val="single" w:sz="4" w:space="0" w:color="auto"/>
                </w:tcBorders>
                <w:vAlign w:val="center"/>
              </w:tcPr>
              <w:p w14:paraId="01D31627" w14:textId="2E8A25D8" w:rsidR="00C822E2" w:rsidRPr="00C822E2" w:rsidRDefault="00C822E2" w:rsidP="00CD2663">
                <w:pPr>
                  <w:spacing w:before="60" w:after="60"/>
                  <w:rPr>
                    <w:i/>
                    <w:iCs/>
                    <w:sz w:val="22"/>
                  </w:rPr>
                </w:pPr>
                <w:bookmarkStart w:id="3" w:name="_Toc506792063"/>
                <w:r w:rsidRPr="00C822E2">
                  <w:rPr>
                    <w:sz w:val="22"/>
                  </w:rPr>
                  <w:t xml:space="preserve">The United Nations Development Programme (UNDP) launched today a public consultation on the </w:t>
                </w:r>
                <w:proofErr w:type="gramStart"/>
                <w:r w:rsidRPr="00C822E2">
                  <w:rPr>
                    <w:sz w:val="22"/>
                  </w:rPr>
                  <w:t>attached  draft</w:t>
                </w:r>
                <w:proofErr w:type="gramEnd"/>
                <w:r w:rsidRPr="00C822E2">
                  <w:rPr>
                    <w:sz w:val="22"/>
                  </w:rPr>
                  <w:t xml:space="preserve"> Environmental and Social Management Framework, Ethnic Minority Planning framework, Preliminary process Framework, and associated Social and Environmental Screening Procedures for the UNDP-GEF Supported</w:t>
                </w:r>
                <w:r w:rsidR="00304326">
                  <w:rPr>
                    <w:sz w:val="22"/>
                  </w:rPr>
                  <w:t xml:space="preserve"> propject, </w:t>
                </w:r>
                <w:r w:rsidRPr="00C822E2">
                  <w:rPr>
                    <w:sz w:val="22"/>
                  </w:rPr>
                  <w:t xml:space="preserve"> </w:t>
                </w:r>
                <w:bookmarkEnd w:id="3"/>
                <w:r w:rsidR="00304326" w:rsidRPr="00304326">
                  <w:rPr>
                    <w:i/>
                    <w:iCs/>
                    <w:sz w:val="22"/>
                    <w:lang w:val="en"/>
                  </w:rPr>
                  <w:t>Promote Wildlife Conservation and Responsible Nature Based Tourism for Sustainable Development in Vietnam.</w:t>
                </w:r>
                <w:r w:rsidR="00304326">
                  <w:rPr>
                    <w:sz w:val="22"/>
                    <w:lang w:val="en"/>
                  </w:rPr>
                  <w:t xml:space="preserve"> </w:t>
                </w:r>
              </w:p>
              <w:p w14:paraId="1A05939D" w14:textId="77777777" w:rsidR="00C822E2" w:rsidRPr="00C822E2" w:rsidRDefault="00C822E2" w:rsidP="00CD2663">
                <w:pPr>
                  <w:spacing w:before="60" w:after="60"/>
                  <w:rPr>
                    <w:sz w:val="22"/>
                  </w:rPr>
                </w:pPr>
                <w:bookmarkStart w:id="4" w:name="_Toc506792064"/>
                <w:r w:rsidRPr="00C822E2">
                  <w:rPr>
                    <w:sz w:val="22"/>
                  </w:rPr>
                  <w:t>Comments to this consultation can be sent to the following address:</w:t>
                </w:r>
                <w:bookmarkEnd w:id="4"/>
              </w:p>
            </w:tc>
          </w:tr>
          <w:tr w:rsidR="00C822E2" w:rsidRPr="00D63176" w14:paraId="432575FE" w14:textId="77777777" w:rsidTr="00CD2663">
            <w:trPr>
              <w:trHeight w:val="496"/>
              <w:jc w:val="center"/>
            </w:trPr>
            <w:tc>
              <w:tcPr>
                <w:tcW w:w="9017" w:type="dxa"/>
                <w:gridSpan w:val="2"/>
                <w:tcBorders>
                  <w:left w:val="single" w:sz="4" w:space="0" w:color="auto"/>
                  <w:right w:val="single" w:sz="4" w:space="0" w:color="auto"/>
                </w:tcBorders>
                <w:vAlign w:val="center"/>
              </w:tcPr>
              <w:p w14:paraId="107C8AE4" w14:textId="77777777" w:rsidR="00C822E2" w:rsidRPr="00C822E2" w:rsidRDefault="00C822E2" w:rsidP="00CD2663">
                <w:pPr>
                  <w:jc w:val="center"/>
                  <w:rPr>
                    <w:sz w:val="22"/>
                  </w:rPr>
                </w:pPr>
                <w:bookmarkStart w:id="5" w:name="_Toc506792065"/>
                <w:r w:rsidRPr="00C822E2">
                  <w:rPr>
                    <w:sz w:val="22"/>
                  </w:rPr>
                  <w:t>United Nations Development Programme</w:t>
                </w:r>
                <w:bookmarkEnd w:id="5"/>
              </w:p>
              <w:p w14:paraId="14E8F717" w14:textId="77777777" w:rsidR="00C822E2" w:rsidRPr="00C822E2" w:rsidRDefault="00C822E2" w:rsidP="00CD2663">
                <w:pPr>
                  <w:jc w:val="center"/>
                  <w:rPr>
                    <w:sz w:val="22"/>
                  </w:rPr>
                </w:pPr>
                <w:bookmarkStart w:id="6" w:name="_Toc506792066"/>
                <w:r w:rsidRPr="00C822E2">
                  <w:rPr>
                    <w:sz w:val="22"/>
                  </w:rPr>
                  <w:t>304 Kim Ma, Ba Dinh, Ha Noi, Viet Nam,</w:t>
                </w:r>
              </w:p>
              <w:p w14:paraId="485BF1EA" w14:textId="77777777" w:rsidR="00C822E2" w:rsidRPr="00C822E2" w:rsidRDefault="00C822E2" w:rsidP="00CD2663">
                <w:pPr>
                  <w:jc w:val="center"/>
                  <w:rPr>
                    <w:sz w:val="22"/>
                  </w:rPr>
                </w:pPr>
                <w:r w:rsidRPr="00C822E2">
                  <w:rPr>
                    <w:sz w:val="22"/>
                  </w:rPr>
                  <w:t>Tel: (+84 4) 38 500100</w:t>
                </w:r>
              </w:p>
              <w:p w14:paraId="0A5C7F91" w14:textId="77777777" w:rsidR="00C822E2" w:rsidRPr="00C822E2" w:rsidRDefault="00C822E2" w:rsidP="00CD2663">
                <w:pPr>
                  <w:jc w:val="center"/>
                  <w:rPr>
                    <w:sz w:val="22"/>
                  </w:rPr>
                </w:pPr>
                <w:r w:rsidRPr="00C822E2">
                  <w:rPr>
                    <w:sz w:val="22"/>
                  </w:rPr>
                  <w:t>Fax: (84-4) 37265520</w:t>
                </w:r>
              </w:p>
              <w:bookmarkEnd w:id="6"/>
              <w:p w14:paraId="1996A430" w14:textId="77777777" w:rsidR="00C822E2" w:rsidRPr="00C822E2" w:rsidRDefault="00C822E2" w:rsidP="00CD2663">
                <w:pPr>
                  <w:jc w:val="center"/>
                  <w:rPr>
                    <w:sz w:val="22"/>
                  </w:rPr>
                </w:pPr>
                <w:r w:rsidRPr="00C822E2">
                  <w:rPr>
                    <w:sz w:val="22"/>
                  </w:rPr>
                  <w:fldChar w:fldCharType="begin"/>
                </w:r>
                <w:r w:rsidRPr="00C822E2">
                  <w:rPr>
                    <w:sz w:val="22"/>
                  </w:rPr>
                  <w:instrText xml:space="preserve"> HYPERLINK "mailto:%20registry.vn@undp.org" </w:instrText>
                </w:r>
                <w:r w:rsidRPr="00C822E2">
                  <w:rPr>
                    <w:sz w:val="22"/>
                  </w:rPr>
                  <w:fldChar w:fldCharType="separate"/>
                </w:r>
                <w:r w:rsidRPr="00C822E2">
                  <w:rPr>
                    <w:rStyle w:val="Hyperlink"/>
                    <w:sz w:val="22"/>
                  </w:rPr>
                  <w:t>registry.vn@undp.org</w:t>
                </w:r>
                <w:r w:rsidRPr="00C822E2">
                  <w:rPr>
                    <w:sz w:val="22"/>
                  </w:rPr>
                  <w:fldChar w:fldCharType="end"/>
                </w:r>
              </w:p>
            </w:tc>
          </w:tr>
          <w:tr w:rsidR="00C822E2" w:rsidRPr="00DE2B62" w14:paraId="0C9D3044" w14:textId="77777777" w:rsidTr="00CD2663">
            <w:trPr>
              <w:trHeight w:val="396"/>
              <w:jc w:val="center"/>
            </w:trPr>
            <w:tc>
              <w:tcPr>
                <w:tcW w:w="3597" w:type="dxa"/>
                <w:tcBorders>
                  <w:left w:val="single" w:sz="4" w:space="0" w:color="auto"/>
                  <w:bottom w:val="single" w:sz="4" w:space="0" w:color="auto"/>
                </w:tcBorders>
                <w:vAlign w:val="center"/>
              </w:tcPr>
              <w:p w14:paraId="0F2C5FBA" w14:textId="77777777" w:rsidR="00C822E2" w:rsidRPr="0070250E" w:rsidRDefault="00C822E2" w:rsidP="00CD2663">
                <w:pPr>
                  <w:spacing w:before="60" w:after="60"/>
                  <w:rPr>
                    <w:b/>
                  </w:rPr>
                </w:pPr>
                <w:bookmarkStart w:id="7" w:name="_Toc506792067"/>
                <w:r w:rsidRPr="0070250E">
                  <w:rPr>
                    <w:b/>
                  </w:rPr>
                  <w:t>Deadline for submission of comments:</w:t>
                </w:r>
                <w:bookmarkEnd w:id="7"/>
              </w:p>
            </w:tc>
            <w:tc>
              <w:tcPr>
                <w:tcW w:w="5420" w:type="dxa"/>
                <w:tcBorders>
                  <w:bottom w:val="single" w:sz="4" w:space="0" w:color="auto"/>
                  <w:right w:val="single" w:sz="4" w:space="0" w:color="auto"/>
                </w:tcBorders>
                <w:vAlign w:val="center"/>
              </w:tcPr>
              <w:p w14:paraId="34611CDE" w14:textId="2F347438" w:rsidR="00C822E2" w:rsidRPr="0070250E" w:rsidRDefault="00204C07" w:rsidP="00CD2663">
                <w:pPr>
                  <w:spacing w:before="60" w:after="60"/>
                  <w:rPr>
                    <w:b/>
                  </w:rPr>
                </w:pPr>
                <w:r>
                  <w:rPr>
                    <w:b/>
                  </w:rPr>
                  <w:t>15</w:t>
                </w:r>
                <w:r w:rsidR="00CA2995">
                  <w:rPr>
                    <w:b/>
                  </w:rPr>
                  <w:t xml:space="preserve"> November 2022</w:t>
                </w:r>
              </w:p>
            </w:tc>
          </w:tr>
        </w:tbl>
        <w:p w14:paraId="05515C5A" w14:textId="77777777" w:rsidR="00C822E2" w:rsidRDefault="00C822E2" w:rsidP="00C822E2">
          <w:pPr>
            <w:rPr>
              <w:rFonts w:eastAsiaTheme="majorEastAsia" w:cstheme="minorHAnsi"/>
              <w:color w:val="17365D" w:themeColor="text2" w:themeShade="BF"/>
              <w:spacing w:val="5"/>
              <w:kern w:val="28"/>
              <w:sz w:val="52"/>
              <w:szCs w:val="52"/>
            </w:rPr>
          </w:pPr>
        </w:p>
        <w:p w14:paraId="0F52A1BB" w14:textId="77777777" w:rsidR="007B6E3A" w:rsidRDefault="00C822E2" w:rsidP="00C822E2">
          <w:pPr>
            <w:jc w:val="center"/>
            <w:rPr>
              <w:rFonts w:eastAsiaTheme="majorEastAsia" w:cstheme="minorHAnsi"/>
              <w:color w:val="17365D" w:themeColor="text2" w:themeShade="BF"/>
              <w:spacing w:val="5"/>
              <w:kern w:val="28"/>
              <w:sz w:val="28"/>
              <w:szCs w:val="28"/>
            </w:rPr>
          </w:pPr>
          <w:r>
            <w:rPr>
              <w:rFonts w:eastAsiaTheme="majorEastAsia" w:cstheme="minorHAnsi"/>
              <w:color w:val="17365D" w:themeColor="text2" w:themeShade="BF"/>
              <w:spacing w:val="5"/>
              <w:kern w:val="28"/>
              <w:sz w:val="28"/>
              <w:szCs w:val="28"/>
            </w:rPr>
            <w:t xml:space="preserve">Draft – May </w:t>
          </w:r>
          <w:r w:rsidRPr="00A317E5">
            <w:rPr>
              <w:rFonts w:eastAsiaTheme="majorEastAsia" w:cstheme="minorHAnsi"/>
              <w:color w:val="17365D" w:themeColor="text2" w:themeShade="BF"/>
              <w:spacing w:val="5"/>
              <w:kern w:val="28"/>
              <w:sz w:val="28"/>
              <w:szCs w:val="28"/>
            </w:rPr>
            <w:t>202</w:t>
          </w:r>
          <w:r>
            <w:rPr>
              <w:rFonts w:eastAsiaTheme="majorEastAsia" w:cstheme="minorHAnsi"/>
              <w:color w:val="17365D" w:themeColor="text2" w:themeShade="BF"/>
              <w:spacing w:val="5"/>
              <w:kern w:val="28"/>
              <w:sz w:val="28"/>
              <w:szCs w:val="28"/>
            </w:rPr>
            <w:t>2</w:t>
          </w:r>
        </w:p>
        <w:p w14:paraId="2ACADAF3" w14:textId="77777777" w:rsidR="007B6E3A" w:rsidRDefault="007B6E3A">
          <w:pPr>
            <w:rPr>
              <w:rFonts w:eastAsiaTheme="majorEastAsia" w:cstheme="minorHAnsi"/>
              <w:color w:val="17365D" w:themeColor="text2" w:themeShade="BF"/>
              <w:spacing w:val="5"/>
              <w:kern w:val="28"/>
              <w:sz w:val="28"/>
              <w:szCs w:val="28"/>
            </w:rPr>
          </w:pPr>
          <w:r>
            <w:rPr>
              <w:rFonts w:eastAsiaTheme="majorEastAsia" w:cstheme="minorHAnsi"/>
              <w:color w:val="17365D" w:themeColor="text2" w:themeShade="BF"/>
              <w:spacing w:val="5"/>
              <w:kern w:val="28"/>
              <w:sz w:val="28"/>
              <w:szCs w:val="28"/>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7B6E3A" w:rsidRPr="00CE2C3D" w14:paraId="093E00D7" w14:textId="77777777" w:rsidTr="007377CB">
            <w:trPr>
              <w:trHeight w:val="1290"/>
              <w:jc w:val="center"/>
            </w:trPr>
            <w:tc>
              <w:tcPr>
                <w:tcW w:w="1560" w:type="dxa"/>
                <w:tcBorders>
                  <w:bottom w:val="single" w:sz="24" w:space="0" w:color="215868" w:themeColor="accent5" w:themeShade="80"/>
                </w:tcBorders>
              </w:tcPr>
              <w:p w14:paraId="236B39A1" w14:textId="5F1F54FE" w:rsidR="007B6E3A" w:rsidRDefault="007B6E3A" w:rsidP="007377CB">
                <w:pPr>
                  <w:pStyle w:val="NoSpacing"/>
                  <w:spacing w:before="120" w:after="120"/>
                </w:pPr>
              </w:p>
            </w:tc>
            <w:tc>
              <w:tcPr>
                <w:tcW w:w="7228" w:type="dxa"/>
                <w:tcBorders>
                  <w:bottom w:val="single" w:sz="24" w:space="0" w:color="215868" w:themeColor="accent5" w:themeShade="80"/>
                </w:tcBorders>
                <w:vAlign w:val="center"/>
              </w:tcPr>
              <w:p w14:paraId="638EA669" w14:textId="53D6751B" w:rsidR="007B6E3A" w:rsidRDefault="00180EF0" w:rsidP="007377CB">
                <w:pPr>
                  <w:pStyle w:val="NoSpacing"/>
                  <w:jc w:val="center"/>
                </w:pPr>
                <w:r>
                  <w:t>SUMMARY</w:t>
                </w:r>
              </w:p>
            </w:tc>
            <w:tc>
              <w:tcPr>
                <w:tcW w:w="239" w:type="dxa"/>
                <w:tcBorders>
                  <w:bottom w:val="single" w:sz="24" w:space="0" w:color="215868" w:themeColor="accent5" w:themeShade="80"/>
                </w:tcBorders>
              </w:tcPr>
              <w:p w14:paraId="7292EA93" w14:textId="77777777" w:rsidR="007B6E3A" w:rsidRDefault="007B6E3A" w:rsidP="007377CB">
                <w:pPr>
                  <w:pStyle w:val="NoSpacing"/>
                  <w:spacing w:before="120" w:after="120"/>
                  <w:jc w:val="right"/>
                </w:pPr>
              </w:p>
            </w:tc>
          </w:tr>
        </w:tbl>
        <w:p w14:paraId="2AB30043" w14:textId="77777777" w:rsidR="007B6E3A" w:rsidRDefault="007B6E3A" w:rsidP="007B6E3A"/>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230"/>
            <w:gridCol w:w="4540"/>
          </w:tblGrid>
          <w:tr w:rsidR="007B6E3A" w:rsidRPr="00CB22A5" w14:paraId="29CDB57A" w14:textId="77777777" w:rsidTr="007377CB">
            <w:trPr>
              <w:trHeight w:val="548"/>
            </w:trPr>
            <w:tc>
              <w:tcPr>
                <w:tcW w:w="9355" w:type="dxa"/>
                <w:gridSpan w:val="3"/>
                <w:shd w:val="clear" w:color="auto" w:fill="auto"/>
              </w:tcPr>
              <w:p w14:paraId="301DE11C" w14:textId="77777777" w:rsidR="007B6E3A" w:rsidRPr="00CC1114" w:rsidRDefault="007B6E3A" w:rsidP="007377CB">
                <w:pPr>
                  <w:pStyle w:val="Footer"/>
                  <w:pBdr>
                    <w:top w:val="single" w:sz="8" w:space="4" w:color="215868" w:themeColor="accent5" w:themeShade="80"/>
                  </w:pBdr>
                  <w:tabs>
                    <w:tab w:val="left" w:pos="3381"/>
                    <w:tab w:val="right" w:pos="9900"/>
                  </w:tabs>
                  <w:ind w:right="-2"/>
                  <w:jc w:val="left"/>
                  <w:rPr>
                    <w:rFonts w:cs="Arial"/>
                    <w:bCs/>
                    <w:szCs w:val="20"/>
                  </w:rPr>
                </w:pPr>
                <w:r w:rsidRPr="00CC1114">
                  <w:rPr>
                    <w:rFonts w:cs="Arial"/>
                    <w:b/>
                    <w:szCs w:val="20"/>
                  </w:rPr>
                  <w:t xml:space="preserve">Project title: </w:t>
                </w:r>
                <w:r w:rsidRPr="00FF0A13">
                  <w:rPr>
                    <w:color w:val="000000"/>
                  </w:rPr>
                  <w:t>Promote Wildlife Conservation and Responsible Nature Based Tourism for Sustainable Development in Vietnam</w:t>
                </w:r>
              </w:p>
              <w:p w14:paraId="0551AFB0" w14:textId="77777777" w:rsidR="007B6E3A" w:rsidRPr="00CC1114" w:rsidRDefault="007B6E3A" w:rsidP="007377CB">
                <w:pPr>
                  <w:rPr>
                    <w:sz w:val="20"/>
                    <w:szCs w:val="20"/>
                  </w:rPr>
                </w:pPr>
              </w:p>
            </w:tc>
          </w:tr>
          <w:tr w:rsidR="007B6E3A" w:rsidRPr="00CB22A5" w14:paraId="097D446E" w14:textId="77777777" w:rsidTr="007377CB">
            <w:trPr>
              <w:trHeight w:val="1007"/>
            </w:trPr>
            <w:tc>
              <w:tcPr>
                <w:tcW w:w="4815" w:type="dxa"/>
                <w:gridSpan w:val="2"/>
                <w:shd w:val="clear" w:color="auto" w:fill="auto"/>
              </w:tcPr>
              <w:p w14:paraId="53B7C82F" w14:textId="77777777" w:rsidR="007B6E3A" w:rsidRPr="00CC1114" w:rsidRDefault="007B6E3A" w:rsidP="007377CB">
                <w:pPr>
                  <w:rPr>
                    <w:sz w:val="20"/>
                    <w:szCs w:val="20"/>
                  </w:rPr>
                </w:pPr>
                <w:r w:rsidRPr="00CC1114">
                  <w:rPr>
                    <w:b/>
                    <w:sz w:val="20"/>
                    <w:szCs w:val="20"/>
                  </w:rPr>
                  <w:t xml:space="preserve">Country: </w:t>
                </w:r>
                <w:r w:rsidRPr="00CC1114">
                  <w:rPr>
                    <w:bCs/>
                    <w:sz w:val="20"/>
                    <w:szCs w:val="20"/>
                  </w:rPr>
                  <w:t>Vietnam</w:t>
                </w:r>
              </w:p>
            </w:tc>
            <w:tc>
              <w:tcPr>
                <w:tcW w:w="4540" w:type="dxa"/>
                <w:shd w:val="clear" w:color="auto" w:fill="auto"/>
              </w:tcPr>
              <w:p w14:paraId="4C879C20" w14:textId="77777777" w:rsidR="007B6E3A" w:rsidRPr="003E365C" w:rsidRDefault="007B6E3A" w:rsidP="007377CB">
                <w:pPr>
                  <w:rPr>
                    <w:b/>
                    <w:bCs/>
                    <w:sz w:val="20"/>
                    <w:szCs w:val="20"/>
                  </w:rPr>
                </w:pPr>
                <w:r w:rsidRPr="003E365C">
                  <w:rPr>
                    <w:b/>
                    <w:bCs/>
                    <w:sz w:val="20"/>
                    <w:szCs w:val="20"/>
                  </w:rPr>
                  <w:t>Project Executing Entity</w:t>
                </w:r>
                <w:r>
                  <w:rPr>
                    <w:b/>
                    <w:bCs/>
                    <w:sz w:val="20"/>
                    <w:szCs w:val="20"/>
                  </w:rPr>
                  <w:t>:</w:t>
                </w:r>
                <w:r w:rsidRPr="003E365C">
                  <w:rPr>
                    <w:sz w:val="20"/>
                    <w:szCs w:val="20"/>
                  </w:rPr>
                  <w:t xml:space="preserve"> Ministry of Natural Resources (MONRE) </w:t>
                </w:r>
              </w:p>
            </w:tc>
          </w:tr>
          <w:tr w:rsidR="007B6E3A" w:rsidRPr="00CB22A5" w14:paraId="754B6554" w14:textId="77777777" w:rsidTr="007377CB">
            <w:tc>
              <w:tcPr>
                <w:tcW w:w="9355" w:type="dxa"/>
                <w:gridSpan w:val="3"/>
                <w:shd w:val="clear" w:color="auto" w:fill="auto"/>
              </w:tcPr>
              <w:p w14:paraId="25B6EA68" w14:textId="77777777" w:rsidR="007B6E3A" w:rsidRPr="00CC1114" w:rsidRDefault="007B6E3A" w:rsidP="007377CB">
                <w:pPr>
                  <w:rPr>
                    <w:b/>
                    <w:sz w:val="20"/>
                    <w:szCs w:val="20"/>
                  </w:rPr>
                </w:pPr>
                <w:r>
                  <w:rPr>
                    <w:b/>
                    <w:sz w:val="20"/>
                    <w:szCs w:val="20"/>
                  </w:rPr>
                  <w:t>GEF Focal Area</w:t>
                </w:r>
                <w:r w:rsidRPr="003E365C">
                  <w:rPr>
                    <w:bCs/>
                    <w:sz w:val="20"/>
                    <w:szCs w:val="20"/>
                  </w:rPr>
                  <w:t>: Biodiversity</w:t>
                </w:r>
                <w:r>
                  <w:rPr>
                    <w:b/>
                    <w:sz w:val="20"/>
                    <w:szCs w:val="20"/>
                  </w:rPr>
                  <w:t xml:space="preserve"> </w:t>
                </w:r>
              </w:p>
            </w:tc>
          </w:tr>
          <w:tr w:rsidR="007B6E3A" w:rsidRPr="00CB22A5" w14:paraId="19CCACF5" w14:textId="77777777" w:rsidTr="007377CB">
            <w:trPr>
              <w:trHeight w:val="611"/>
            </w:trPr>
            <w:tc>
              <w:tcPr>
                <w:tcW w:w="4585" w:type="dxa"/>
                <w:shd w:val="clear" w:color="auto" w:fill="auto"/>
              </w:tcPr>
              <w:p w14:paraId="687B47A4" w14:textId="77777777" w:rsidR="007B6E3A" w:rsidRPr="00CC1114" w:rsidRDefault="007B6E3A" w:rsidP="007377CB">
                <w:pPr>
                  <w:rPr>
                    <w:b/>
                    <w:sz w:val="20"/>
                    <w:szCs w:val="20"/>
                  </w:rPr>
                </w:pPr>
                <w:r w:rsidRPr="00CC1114">
                  <w:rPr>
                    <w:b/>
                    <w:sz w:val="20"/>
                    <w:szCs w:val="20"/>
                  </w:rPr>
                  <w:t>UNDP Social and Environmental Screening Category:</w:t>
                </w:r>
              </w:p>
              <w:p w14:paraId="5C784FCB" w14:textId="77777777" w:rsidR="007B6E3A" w:rsidRPr="00CC1114" w:rsidRDefault="007B6E3A" w:rsidP="007377CB">
                <w:pPr>
                  <w:rPr>
                    <w:bCs/>
                    <w:sz w:val="20"/>
                    <w:szCs w:val="20"/>
                  </w:rPr>
                </w:pPr>
                <w:r w:rsidRPr="00CC1114">
                  <w:rPr>
                    <w:bCs/>
                    <w:sz w:val="20"/>
                    <w:szCs w:val="20"/>
                  </w:rPr>
                  <w:t>SUBSTANTIAL</w:t>
                </w:r>
              </w:p>
            </w:tc>
            <w:tc>
              <w:tcPr>
                <w:tcW w:w="4770" w:type="dxa"/>
                <w:gridSpan w:val="2"/>
                <w:shd w:val="clear" w:color="auto" w:fill="auto"/>
              </w:tcPr>
              <w:p w14:paraId="0E9A0A32" w14:textId="77777777" w:rsidR="007B6E3A" w:rsidRPr="00CC1114" w:rsidRDefault="007B6E3A" w:rsidP="007377CB">
                <w:pPr>
                  <w:rPr>
                    <w:b/>
                    <w:sz w:val="20"/>
                    <w:szCs w:val="20"/>
                  </w:rPr>
                </w:pPr>
                <w:r w:rsidRPr="00CC1114">
                  <w:rPr>
                    <w:b/>
                    <w:sz w:val="20"/>
                    <w:szCs w:val="20"/>
                  </w:rPr>
                  <w:t xml:space="preserve">UNDP Gender Marker: </w:t>
                </w:r>
              </w:p>
              <w:p w14:paraId="4685E5C6" w14:textId="77777777" w:rsidR="007B6E3A" w:rsidRPr="00CC1114" w:rsidRDefault="007B6E3A" w:rsidP="007377CB">
                <w:pPr>
                  <w:rPr>
                    <w:bCs/>
                    <w:sz w:val="20"/>
                    <w:szCs w:val="20"/>
                  </w:rPr>
                </w:pPr>
                <w:r w:rsidRPr="00CC1114">
                  <w:rPr>
                    <w:bCs/>
                    <w:sz w:val="20"/>
                    <w:szCs w:val="20"/>
                  </w:rPr>
                  <w:t>GEN2</w:t>
                </w:r>
              </w:p>
            </w:tc>
          </w:tr>
          <w:tr w:rsidR="007B6E3A" w:rsidRPr="00CB22A5" w14:paraId="7648AAE2" w14:textId="77777777" w:rsidTr="007377CB">
            <w:tc>
              <w:tcPr>
                <w:tcW w:w="4585" w:type="dxa"/>
                <w:shd w:val="clear" w:color="auto" w:fill="auto"/>
              </w:tcPr>
              <w:p w14:paraId="5C13E62E" w14:textId="77777777" w:rsidR="007B6E3A" w:rsidRPr="00CC1114" w:rsidRDefault="007B6E3A" w:rsidP="007377CB">
                <w:pPr>
                  <w:rPr>
                    <w:sz w:val="20"/>
                    <w:szCs w:val="20"/>
                    <w:lang w:eastAsia="zh-CN"/>
                  </w:rPr>
                </w:pPr>
                <w:r w:rsidRPr="00CC1114">
                  <w:rPr>
                    <w:b/>
                    <w:sz w:val="20"/>
                    <w:szCs w:val="20"/>
                  </w:rPr>
                  <w:t xml:space="preserve">Atlas </w:t>
                </w:r>
                <w:r w:rsidRPr="00CC1114">
                  <w:rPr>
                    <w:b/>
                    <w:sz w:val="20"/>
                    <w:szCs w:val="20"/>
                    <w:lang w:eastAsia="zh-CN"/>
                  </w:rPr>
                  <w:t>Award ID</w:t>
                </w:r>
                <w:r w:rsidRPr="00CC1114">
                  <w:rPr>
                    <w:b/>
                    <w:sz w:val="20"/>
                    <w:szCs w:val="20"/>
                  </w:rPr>
                  <w:t xml:space="preserve">:  </w:t>
                </w:r>
              </w:p>
            </w:tc>
            <w:tc>
              <w:tcPr>
                <w:tcW w:w="4770" w:type="dxa"/>
                <w:gridSpan w:val="2"/>
                <w:shd w:val="clear" w:color="auto" w:fill="auto"/>
              </w:tcPr>
              <w:p w14:paraId="02724EE0" w14:textId="77777777" w:rsidR="007B6E3A" w:rsidRPr="00CC1114" w:rsidRDefault="007B6E3A" w:rsidP="007377CB">
                <w:pPr>
                  <w:rPr>
                    <w:sz w:val="20"/>
                    <w:szCs w:val="20"/>
                  </w:rPr>
                </w:pPr>
                <w:r w:rsidRPr="00CC1114">
                  <w:rPr>
                    <w:b/>
                    <w:sz w:val="20"/>
                    <w:szCs w:val="20"/>
                  </w:rPr>
                  <w:t>Atlas Project/O</w:t>
                </w:r>
                <w:r w:rsidRPr="00CC1114">
                  <w:rPr>
                    <w:b/>
                    <w:sz w:val="20"/>
                    <w:szCs w:val="20"/>
                    <w:lang w:eastAsia="zh-CN"/>
                  </w:rPr>
                  <w:t>utput ID</w:t>
                </w:r>
                <w:r w:rsidRPr="00CC1114">
                  <w:rPr>
                    <w:b/>
                    <w:sz w:val="20"/>
                    <w:szCs w:val="20"/>
                  </w:rPr>
                  <w:t xml:space="preserve">:  </w:t>
                </w:r>
              </w:p>
            </w:tc>
          </w:tr>
          <w:tr w:rsidR="007B6E3A" w:rsidRPr="00CB22A5" w14:paraId="7D80F56A" w14:textId="77777777" w:rsidTr="007377CB">
            <w:tc>
              <w:tcPr>
                <w:tcW w:w="4585" w:type="dxa"/>
                <w:shd w:val="clear" w:color="auto" w:fill="auto"/>
              </w:tcPr>
              <w:p w14:paraId="5CD09331" w14:textId="77777777" w:rsidR="007B6E3A" w:rsidRPr="00CC1114" w:rsidRDefault="007B6E3A" w:rsidP="007377CB">
                <w:pPr>
                  <w:rPr>
                    <w:sz w:val="20"/>
                    <w:szCs w:val="20"/>
                  </w:rPr>
                </w:pPr>
                <w:r w:rsidRPr="00CC1114">
                  <w:rPr>
                    <w:b/>
                    <w:sz w:val="20"/>
                    <w:szCs w:val="20"/>
                  </w:rPr>
                  <w:t xml:space="preserve">UNDP-GEF PIMS ID number:  </w:t>
                </w:r>
                <w:r>
                  <w:rPr>
                    <w:b/>
                    <w:sz w:val="20"/>
                    <w:szCs w:val="20"/>
                  </w:rPr>
                  <w:t>6377</w:t>
                </w:r>
              </w:p>
            </w:tc>
            <w:tc>
              <w:tcPr>
                <w:tcW w:w="4770" w:type="dxa"/>
                <w:gridSpan w:val="2"/>
                <w:shd w:val="clear" w:color="auto" w:fill="auto"/>
              </w:tcPr>
              <w:p w14:paraId="48ABAFB8" w14:textId="77777777" w:rsidR="007B6E3A" w:rsidRPr="00CC1114" w:rsidRDefault="007B6E3A" w:rsidP="007377CB">
                <w:pPr>
                  <w:rPr>
                    <w:sz w:val="20"/>
                    <w:szCs w:val="20"/>
                  </w:rPr>
                </w:pPr>
                <w:r w:rsidRPr="00CC1114">
                  <w:rPr>
                    <w:b/>
                    <w:sz w:val="20"/>
                    <w:szCs w:val="20"/>
                  </w:rPr>
                  <w:t>GEF Project ID number:</w:t>
                </w:r>
                <w:r w:rsidRPr="00CC1114">
                  <w:rPr>
                    <w:bCs/>
                    <w:sz w:val="20"/>
                    <w:szCs w:val="20"/>
                  </w:rPr>
                  <w:t xml:space="preserve"> </w:t>
                </w:r>
                <w:r>
                  <w:rPr>
                    <w:bCs/>
                    <w:sz w:val="20"/>
                    <w:szCs w:val="20"/>
                  </w:rPr>
                  <w:t>10787</w:t>
                </w:r>
              </w:p>
            </w:tc>
          </w:tr>
          <w:tr w:rsidR="007B6E3A" w:rsidRPr="00CB22A5" w14:paraId="47C3D555" w14:textId="77777777" w:rsidTr="007377CB">
            <w:tc>
              <w:tcPr>
                <w:tcW w:w="9355" w:type="dxa"/>
                <w:gridSpan w:val="3"/>
                <w:shd w:val="clear" w:color="auto" w:fill="auto"/>
              </w:tcPr>
              <w:p w14:paraId="5753DFF6" w14:textId="77777777" w:rsidR="007B6E3A" w:rsidRPr="00CC1114" w:rsidRDefault="007B6E3A" w:rsidP="007377CB">
                <w:pPr>
                  <w:rPr>
                    <w:bCs/>
                    <w:iCs/>
                    <w:sz w:val="20"/>
                    <w:szCs w:val="20"/>
                  </w:rPr>
                </w:pPr>
              </w:p>
            </w:tc>
          </w:tr>
        </w:tbl>
        <w:p w14:paraId="3EDBE61C" w14:textId="77777777" w:rsidR="007B6E3A" w:rsidRDefault="007B6E3A" w:rsidP="007B6E3A">
          <w:pPr>
            <w:jc w:val="both"/>
            <w:rPr>
              <w:rFonts w:eastAsiaTheme="majorEastAsia" w:cstheme="minorHAnsi"/>
              <w:color w:val="17365D" w:themeColor="text2" w:themeShade="BF"/>
              <w:spacing w:val="5"/>
              <w:kern w:val="28"/>
              <w:sz w:val="52"/>
              <w:szCs w:val="52"/>
            </w:rPr>
          </w:pPr>
        </w:p>
        <w:p w14:paraId="1D508C4A" w14:textId="70132DA4" w:rsidR="00C822E2" w:rsidRPr="00A317E5" w:rsidRDefault="00204C07" w:rsidP="00C822E2">
          <w:pPr>
            <w:jc w:val="center"/>
            <w:rPr>
              <w:rFonts w:eastAsiaTheme="majorEastAsia" w:cstheme="minorHAnsi"/>
              <w:color w:val="17365D" w:themeColor="text2" w:themeShade="BF"/>
              <w:spacing w:val="5"/>
              <w:kern w:val="28"/>
              <w:sz w:val="28"/>
              <w:szCs w:val="28"/>
            </w:rPr>
            <w:sectPr w:rsidR="00C822E2" w:rsidRPr="00A317E5" w:rsidSect="000603CE">
              <w:headerReference w:type="default" r:id="rId9"/>
              <w:footerReference w:type="default" r:id="rId10"/>
              <w:pgSz w:w="11907" w:h="16839" w:code="9"/>
              <w:pgMar w:top="1440" w:right="1440" w:bottom="1440" w:left="1440" w:header="432" w:footer="432" w:gutter="0"/>
              <w:pgNumType w:start="0"/>
              <w:cols w:space="720"/>
              <w:titlePg/>
              <w:docGrid w:linePitch="360"/>
            </w:sectPr>
          </w:pPr>
        </w:p>
      </w:sdtContent>
    </w:sdt>
    <w:p w14:paraId="27AD8BFE" w14:textId="77777777" w:rsidR="00C822E2" w:rsidRDefault="00C822E2" w:rsidP="00C822E2">
      <w:pPr>
        <w:pStyle w:val="Heading1"/>
        <w:rPr>
          <w:color w:val="002060"/>
        </w:rPr>
      </w:pPr>
      <w:bookmarkStart w:id="8" w:name="_Toc35030060"/>
      <w:bookmarkStart w:id="9" w:name="_Toc104218376"/>
      <w:r>
        <w:rPr>
          <w:color w:val="002060"/>
        </w:rPr>
        <w:lastRenderedPageBreak/>
        <w:t>Abbreviations and Acronyms</w:t>
      </w:r>
      <w:bookmarkEnd w:id="8"/>
      <w:bookmarkEnd w:id="9"/>
    </w:p>
    <w:p w14:paraId="47E053C2" w14:textId="77777777" w:rsidR="00C822E2" w:rsidRDefault="00C822E2" w:rsidP="00C822E2"/>
    <w:p w14:paraId="03FA1412" w14:textId="77777777" w:rsidR="00C822E2" w:rsidRPr="00D30CD1" w:rsidRDefault="00C822E2" w:rsidP="00C822E2"/>
    <w:tbl>
      <w:tblPr>
        <w:tblW w:w="0" w:type="auto"/>
        <w:tblBorders>
          <w:bottom w:val="single" w:sz="4" w:space="0" w:color="auto"/>
        </w:tblBorders>
        <w:tblLook w:val="04A0" w:firstRow="1" w:lastRow="0" w:firstColumn="1" w:lastColumn="0" w:noHBand="0" w:noVBand="1"/>
      </w:tblPr>
      <w:tblGrid>
        <w:gridCol w:w="1185"/>
        <w:gridCol w:w="7842"/>
      </w:tblGrid>
      <w:tr w:rsidR="00C822E2" w:rsidRPr="00A812B8" w14:paraId="21E50636" w14:textId="77777777" w:rsidTr="00CD2663">
        <w:trPr>
          <w:trHeight w:val="288"/>
        </w:trPr>
        <w:tc>
          <w:tcPr>
            <w:tcW w:w="1185" w:type="dxa"/>
            <w:shd w:val="clear" w:color="auto" w:fill="auto"/>
          </w:tcPr>
          <w:p w14:paraId="2BE09ACE" w14:textId="77777777" w:rsidR="00C822E2" w:rsidRDefault="00C822E2" w:rsidP="00CD2663">
            <w:pPr>
              <w:spacing w:before="40" w:after="40"/>
            </w:pPr>
            <w:r>
              <w:t>ESIA</w:t>
            </w:r>
          </w:p>
        </w:tc>
        <w:tc>
          <w:tcPr>
            <w:tcW w:w="7842" w:type="dxa"/>
            <w:shd w:val="clear" w:color="auto" w:fill="auto"/>
          </w:tcPr>
          <w:p w14:paraId="629FA760" w14:textId="77777777" w:rsidR="00C822E2" w:rsidRDefault="00C822E2" w:rsidP="00CD2663">
            <w:pPr>
              <w:spacing w:before="40" w:after="40"/>
            </w:pPr>
            <w:r>
              <w:t>Environmental and Social Impact Assessment</w:t>
            </w:r>
          </w:p>
        </w:tc>
      </w:tr>
      <w:tr w:rsidR="00C822E2" w:rsidRPr="00A812B8" w14:paraId="22D53CB4" w14:textId="77777777" w:rsidTr="00CD2663">
        <w:trPr>
          <w:trHeight w:val="288"/>
        </w:trPr>
        <w:tc>
          <w:tcPr>
            <w:tcW w:w="1185" w:type="dxa"/>
            <w:shd w:val="clear" w:color="auto" w:fill="auto"/>
          </w:tcPr>
          <w:p w14:paraId="6A2C1484" w14:textId="77777777" w:rsidR="00C822E2" w:rsidRDefault="00C822E2" w:rsidP="00CD2663">
            <w:pPr>
              <w:spacing w:before="40" w:after="40"/>
            </w:pPr>
            <w:r>
              <w:t>ESMF</w:t>
            </w:r>
          </w:p>
        </w:tc>
        <w:tc>
          <w:tcPr>
            <w:tcW w:w="7842" w:type="dxa"/>
            <w:shd w:val="clear" w:color="auto" w:fill="auto"/>
          </w:tcPr>
          <w:p w14:paraId="381BF00F" w14:textId="77777777" w:rsidR="00C822E2" w:rsidRDefault="00C822E2" w:rsidP="00CD2663">
            <w:pPr>
              <w:spacing w:before="40" w:after="40"/>
            </w:pPr>
            <w:r>
              <w:t>Environmental and Social Management Framework</w:t>
            </w:r>
          </w:p>
        </w:tc>
      </w:tr>
      <w:tr w:rsidR="00C822E2" w:rsidRPr="00A812B8" w14:paraId="5B82D7FB" w14:textId="77777777" w:rsidTr="00CD2663">
        <w:trPr>
          <w:trHeight w:val="288"/>
        </w:trPr>
        <w:tc>
          <w:tcPr>
            <w:tcW w:w="1185" w:type="dxa"/>
            <w:shd w:val="clear" w:color="auto" w:fill="auto"/>
          </w:tcPr>
          <w:p w14:paraId="69868347" w14:textId="77777777" w:rsidR="00C822E2" w:rsidRDefault="00C822E2" w:rsidP="00CD2663">
            <w:pPr>
              <w:spacing w:before="40" w:after="40"/>
            </w:pPr>
            <w:r>
              <w:t>ESMP</w:t>
            </w:r>
          </w:p>
        </w:tc>
        <w:tc>
          <w:tcPr>
            <w:tcW w:w="7842" w:type="dxa"/>
            <w:shd w:val="clear" w:color="auto" w:fill="auto"/>
          </w:tcPr>
          <w:p w14:paraId="68673C58" w14:textId="77777777" w:rsidR="00C822E2" w:rsidRDefault="00C822E2" w:rsidP="00CD2663">
            <w:pPr>
              <w:spacing w:before="40" w:after="40"/>
            </w:pPr>
            <w:r>
              <w:t>Environmental and Social Management Plan</w:t>
            </w:r>
          </w:p>
        </w:tc>
      </w:tr>
      <w:tr w:rsidR="00C822E2" w:rsidRPr="00A812B8" w14:paraId="6336DDF0" w14:textId="77777777" w:rsidTr="00CD2663">
        <w:trPr>
          <w:trHeight w:val="288"/>
        </w:trPr>
        <w:tc>
          <w:tcPr>
            <w:tcW w:w="1185" w:type="dxa"/>
            <w:shd w:val="clear" w:color="auto" w:fill="auto"/>
          </w:tcPr>
          <w:p w14:paraId="43C38B65" w14:textId="77777777" w:rsidR="00C822E2" w:rsidRPr="00307983" w:rsidRDefault="00C822E2" w:rsidP="00CD2663">
            <w:pPr>
              <w:spacing w:before="40" w:after="40"/>
            </w:pPr>
            <w:r>
              <w:t>FPIC</w:t>
            </w:r>
          </w:p>
        </w:tc>
        <w:tc>
          <w:tcPr>
            <w:tcW w:w="7842" w:type="dxa"/>
            <w:shd w:val="clear" w:color="auto" w:fill="auto"/>
          </w:tcPr>
          <w:p w14:paraId="3FC77DEE" w14:textId="77777777" w:rsidR="00C822E2" w:rsidRPr="00307983" w:rsidRDefault="00C822E2" w:rsidP="00CD2663">
            <w:pPr>
              <w:spacing w:before="40" w:after="40"/>
            </w:pPr>
            <w:r>
              <w:t>Free, Prior and Informed Consent</w:t>
            </w:r>
          </w:p>
        </w:tc>
      </w:tr>
      <w:tr w:rsidR="00C822E2" w:rsidRPr="00A812B8" w14:paraId="3DFECC8A" w14:textId="77777777" w:rsidTr="00CD2663">
        <w:trPr>
          <w:trHeight w:val="288"/>
        </w:trPr>
        <w:tc>
          <w:tcPr>
            <w:tcW w:w="1185" w:type="dxa"/>
            <w:shd w:val="clear" w:color="auto" w:fill="auto"/>
          </w:tcPr>
          <w:p w14:paraId="4AED2F28" w14:textId="77777777" w:rsidR="00C822E2" w:rsidRPr="00307983" w:rsidRDefault="00C822E2" w:rsidP="00CD2663">
            <w:pPr>
              <w:spacing w:before="40" w:after="40"/>
            </w:pPr>
            <w:r w:rsidRPr="00307983">
              <w:t>GEF</w:t>
            </w:r>
          </w:p>
        </w:tc>
        <w:tc>
          <w:tcPr>
            <w:tcW w:w="7842" w:type="dxa"/>
            <w:shd w:val="clear" w:color="auto" w:fill="auto"/>
          </w:tcPr>
          <w:p w14:paraId="0836EBC0" w14:textId="77777777" w:rsidR="00C822E2" w:rsidRPr="00307983" w:rsidRDefault="00C822E2" w:rsidP="00CD2663">
            <w:pPr>
              <w:spacing w:before="40" w:after="40"/>
            </w:pPr>
            <w:r w:rsidRPr="00307983">
              <w:t>Global Environment Facility</w:t>
            </w:r>
          </w:p>
        </w:tc>
      </w:tr>
      <w:tr w:rsidR="00C822E2" w:rsidRPr="00A812B8" w14:paraId="1261E52E" w14:textId="77777777" w:rsidTr="00CD2663">
        <w:trPr>
          <w:trHeight w:val="288"/>
        </w:trPr>
        <w:tc>
          <w:tcPr>
            <w:tcW w:w="1185" w:type="dxa"/>
            <w:shd w:val="clear" w:color="auto" w:fill="auto"/>
          </w:tcPr>
          <w:p w14:paraId="72F98EEA" w14:textId="77777777" w:rsidR="00C822E2" w:rsidRPr="00307983" w:rsidRDefault="00C822E2" w:rsidP="00CD2663">
            <w:pPr>
              <w:spacing w:before="40" w:after="40"/>
            </w:pPr>
            <w:r>
              <w:t>GRM</w:t>
            </w:r>
          </w:p>
        </w:tc>
        <w:tc>
          <w:tcPr>
            <w:tcW w:w="7842" w:type="dxa"/>
            <w:shd w:val="clear" w:color="auto" w:fill="auto"/>
          </w:tcPr>
          <w:p w14:paraId="6AEC9D78" w14:textId="77777777" w:rsidR="00C822E2" w:rsidRPr="00307983" w:rsidRDefault="00C822E2" w:rsidP="00CD2663">
            <w:pPr>
              <w:spacing w:before="40" w:after="40"/>
            </w:pPr>
            <w:r>
              <w:t xml:space="preserve">Grievance Redress Mechanism </w:t>
            </w:r>
          </w:p>
        </w:tc>
      </w:tr>
      <w:tr w:rsidR="00C822E2" w:rsidRPr="00F713FC" w14:paraId="4874E7E8" w14:textId="77777777" w:rsidTr="00CD2663">
        <w:tblPrEx>
          <w:tblBorders>
            <w:bottom w:val="none" w:sz="0" w:space="0" w:color="auto"/>
          </w:tblBorders>
        </w:tblPrEx>
        <w:trPr>
          <w:trHeight w:val="288"/>
        </w:trPr>
        <w:tc>
          <w:tcPr>
            <w:tcW w:w="1185" w:type="dxa"/>
            <w:shd w:val="clear" w:color="auto" w:fill="auto"/>
          </w:tcPr>
          <w:p w14:paraId="50A1CE6E" w14:textId="77777777" w:rsidR="00C822E2" w:rsidRPr="00A11B8B" w:rsidRDefault="00C822E2" w:rsidP="00CD2663">
            <w:pPr>
              <w:spacing w:before="40" w:after="40"/>
            </w:pPr>
            <w:r w:rsidRPr="00A11B8B">
              <w:t>HCV</w:t>
            </w:r>
          </w:p>
        </w:tc>
        <w:tc>
          <w:tcPr>
            <w:tcW w:w="7842" w:type="dxa"/>
            <w:shd w:val="clear" w:color="auto" w:fill="auto"/>
          </w:tcPr>
          <w:p w14:paraId="6A793F0E" w14:textId="77777777" w:rsidR="00C822E2" w:rsidRPr="00A11B8B" w:rsidRDefault="00C822E2" w:rsidP="00CD2663">
            <w:pPr>
              <w:spacing w:before="40" w:after="40"/>
            </w:pPr>
            <w:r w:rsidRPr="00A11B8B">
              <w:t>High Conservation Value</w:t>
            </w:r>
          </w:p>
        </w:tc>
      </w:tr>
      <w:tr w:rsidR="00C822E2" w:rsidRPr="00A812B8" w14:paraId="0D78C1E5" w14:textId="77777777" w:rsidTr="00CD2663">
        <w:trPr>
          <w:trHeight w:val="288"/>
        </w:trPr>
        <w:tc>
          <w:tcPr>
            <w:tcW w:w="1185" w:type="dxa"/>
            <w:tcBorders>
              <w:bottom w:val="nil"/>
            </w:tcBorders>
            <w:shd w:val="clear" w:color="auto" w:fill="auto"/>
          </w:tcPr>
          <w:p w14:paraId="47F197BB" w14:textId="77777777" w:rsidR="00C822E2" w:rsidRDefault="00C822E2" w:rsidP="00CD2663">
            <w:pPr>
              <w:spacing w:before="40" w:after="40"/>
            </w:pPr>
            <w:r>
              <w:t>METT</w:t>
            </w:r>
          </w:p>
        </w:tc>
        <w:tc>
          <w:tcPr>
            <w:tcW w:w="7842" w:type="dxa"/>
            <w:tcBorders>
              <w:bottom w:val="nil"/>
            </w:tcBorders>
            <w:shd w:val="clear" w:color="auto" w:fill="auto"/>
          </w:tcPr>
          <w:p w14:paraId="1A56C2B8" w14:textId="77777777" w:rsidR="00C822E2" w:rsidRDefault="00C822E2" w:rsidP="00CD2663">
            <w:pPr>
              <w:spacing w:before="40" w:after="40"/>
            </w:pPr>
            <w:r>
              <w:t>Management Effectiveness Tracking Tool</w:t>
            </w:r>
          </w:p>
        </w:tc>
      </w:tr>
      <w:tr w:rsidR="00C822E2" w:rsidRPr="00A812B8" w14:paraId="10A1A19D" w14:textId="77777777" w:rsidTr="00CD2663">
        <w:trPr>
          <w:trHeight w:val="288"/>
        </w:trPr>
        <w:tc>
          <w:tcPr>
            <w:tcW w:w="1185" w:type="dxa"/>
            <w:tcBorders>
              <w:bottom w:val="nil"/>
            </w:tcBorders>
            <w:shd w:val="clear" w:color="auto" w:fill="auto"/>
          </w:tcPr>
          <w:p w14:paraId="6CB338BE" w14:textId="77777777" w:rsidR="00C822E2" w:rsidRDefault="00C822E2" w:rsidP="00CD2663">
            <w:pPr>
              <w:spacing w:before="40" w:after="40"/>
            </w:pPr>
            <w:r>
              <w:t>MARD</w:t>
            </w:r>
          </w:p>
        </w:tc>
        <w:tc>
          <w:tcPr>
            <w:tcW w:w="7842" w:type="dxa"/>
            <w:tcBorders>
              <w:bottom w:val="nil"/>
            </w:tcBorders>
            <w:shd w:val="clear" w:color="auto" w:fill="auto"/>
          </w:tcPr>
          <w:p w14:paraId="3294C6F6" w14:textId="77777777" w:rsidR="00C822E2" w:rsidRDefault="00C822E2" w:rsidP="00CD2663">
            <w:pPr>
              <w:spacing w:before="40" w:after="40"/>
            </w:pPr>
            <w:r>
              <w:t>Ministry of Agriculture and Rural Development</w:t>
            </w:r>
          </w:p>
        </w:tc>
      </w:tr>
      <w:tr w:rsidR="00C822E2" w:rsidRPr="00A812B8" w14:paraId="7AC6D3E6" w14:textId="77777777" w:rsidTr="00CD2663">
        <w:trPr>
          <w:trHeight w:val="288"/>
        </w:trPr>
        <w:tc>
          <w:tcPr>
            <w:tcW w:w="1185" w:type="dxa"/>
            <w:tcBorders>
              <w:bottom w:val="nil"/>
            </w:tcBorders>
            <w:shd w:val="clear" w:color="auto" w:fill="auto"/>
          </w:tcPr>
          <w:p w14:paraId="23C1BA23" w14:textId="77777777" w:rsidR="00C822E2" w:rsidRDefault="00C822E2" w:rsidP="00CD2663">
            <w:pPr>
              <w:spacing w:before="40" w:after="40"/>
            </w:pPr>
            <w:r>
              <w:t>MONRE</w:t>
            </w:r>
          </w:p>
        </w:tc>
        <w:tc>
          <w:tcPr>
            <w:tcW w:w="7842" w:type="dxa"/>
            <w:tcBorders>
              <w:bottom w:val="nil"/>
            </w:tcBorders>
            <w:shd w:val="clear" w:color="auto" w:fill="auto"/>
          </w:tcPr>
          <w:p w14:paraId="5A0E89BC" w14:textId="77777777" w:rsidR="00C822E2" w:rsidRDefault="00C822E2" w:rsidP="00CD2663">
            <w:pPr>
              <w:spacing w:before="40" w:after="40"/>
            </w:pPr>
            <w:r>
              <w:t xml:space="preserve">Ministry of Natural Resources and Environment </w:t>
            </w:r>
          </w:p>
        </w:tc>
      </w:tr>
      <w:tr w:rsidR="00C822E2" w:rsidRPr="00A812B8" w14:paraId="1E7F12E1" w14:textId="77777777" w:rsidTr="00CD2663">
        <w:trPr>
          <w:trHeight w:val="288"/>
        </w:trPr>
        <w:tc>
          <w:tcPr>
            <w:tcW w:w="1185" w:type="dxa"/>
            <w:tcBorders>
              <w:bottom w:val="nil"/>
            </w:tcBorders>
            <w:shd w:val="clear" w:color="auto" w:fill="auto"/>
          </w:tcPr>
          <w:p w14:paraId="38BC2042" w14:textId="77777777" w:rsidR="00C822E2" w:rsidRDefault="00C822E2" w:rsidP="00CD2663">
            <w:pPr>
              <w:spacing w:before="40" w:after="40"/>
            </w:pPr>
            <w:r>
              <w:t>FMU</w:t>
            </w:r>
          </w:p>
        </w:tc>
        <w:tc>
          <w:tcPr>
            <w:tcW w:w="7842" w:type="dxa"/>
            <w:tcBorders>
              <w:bottom w:val="nil"/>
            </w:tcBorders>
            <w:shd w:val="clear" w:color="auto" w:fill="auto"/>
          </w:tcPr>
          <w:p w14:paraId="242E47A4" w14:textId="77777777" w:rsidR="00C822E2" w:rsidRDefault="00C822E2" w:rsidP="00CD2663">
            <w:pPr>
              <w:spacing w:before="40" w:after="40"/>
            </w:pPr>
            <w:r>
              <w:t>Forest Management Unit</w:t>
            </w:r>
          </w:p>
        </w:tc>
      </w:tr>
      <w:tr w:rsidR="00C822E2" w:rsidRPr="00A812B8" w14:paraId="6294F81A" w14:textId="77777777" w:rsidTr="00CD2663">
        <w:trPr>
          <w:trHeight w:val="288"/>
        </w:trPr>
        <w:tc>
          <w:tcPr>
            <w:tcW w:w="1185" w:type="dxa"/>
            <w:tcBorders>
              <w:bottom w:val="nil"/>
            </w:tcBorders>
            <w:shd w:val="clear" w:color="auto" w:fill="auto"/>
          </w:tcPr>
          <w:p w14:paraId="0C041357" w14:textId="77777777" w:rsidR="00C822E2" w:rsidRPr="00307983" w:rsidRDefault="00C822E2" w:rsidP="00CD2663">
            <w:pPr>
              <w:spacing w:before="40" w:after="40"/>
            </w:pPr>
            <w:r>
              <w:t>NR</w:t>
            </w:r>
          </w:p>
        </w:tc>
        <w:tc>
          <w:tcPr>
            <w:tcW w:w="7842" w:type="dxa"/>
            <w:tcBorders>
              <w:bottom w:val="nil"/>
            </w:tcBorders>
            <w:shd w:val="clear" w:color="auto" w:fill="auto"/>
          </w:tcPr>
          <w:p w14:paraId="13669CAB" w14:textId="77777777" w:rsidR="00C822E2" w:rsidRPr="00307983" w:rsidRDefault="00C822E2" w:rsidP="00CD2663">
            <w:pPr>
              <w:spacing w:before="40" w:after="40"/>
            </w:pPr>
            <w:r>
              <w:t>Nature Reserve</w:t>
            </w:r>
          </w:p>
        </w:tc>
      </w:tr>
      <w:tr w:rsidR="00C822E2" w:rsidRPr="00A812B8" w14:paraId="38116D50" w14:textId="77777777" w:rsidTr="00CD2663">
        <w:trPr>
          <w:trHeight w:val="288"/>
        </w:trPr>
        <w:tc>
          <w:tcPr>
            <w:tcW w:w="1185" w:type="dxa"/>
            <w:tcBorders>
              <w:bottom w:val="nil"/>
            </w:tcBorders>
            <w:shd w:val="clear" w:color="auto" w:fill="auto"/>
          </w:tcPr>
          <w:p w14:paraId="07FEEF31" w14:textId="77777777" w:rsidR="00C822E2" w:rsidRPr="00307983" w:rsidRDefault="00C822E2" w:rsidP="00CD2663">
            <w:pPr>
              <w:spacing w:before="40" w:after="40"/>
            </w:pPr>
            <w:r>
              <w:t>NP</w:t>
            </w:r>
          </w:p>
        </w:tc>
        <w:tc>
          <w:tcPr>
            <w:tcW w:w="7842" w:type="dxa"/>
            <w:tcBorders>
              <w:bottom w:val="nil"/>
            </w:tcBorders>
            <w:shd w:val="clear" w:color="auto" w:fill="auto"/>
          </w:tcPr>
          <w:p w14:paraId="5A2AD3EF" w14:textId="77777777" w:rsidR="00C822E2" w:rsidRPr="00307983" w:rsidRDefault="00C822E2" w:rsidP="00CD2663">
            <w:pPr>
              <w:spacing w:before="40" w:after="40"/>
            </w:pPr>
            <w:r>
              <w:t>National Park</w:t>
            </w:r>
          </w:p>
        </w:tc>
      </w:tr>
      <w:tr w:rsidR="00C822E2" w:rsidRPr="00A812B8" w14:paraId="7E6E3EBD" w14:textId="77777777" w:rsidTr="00CD2663">
        <w:trPr>
          <w:trHeight w:val="288"/>
        </w:trPr>
        <w:tc>
          <w:tcPr>
            <w:tcW w:w="1185" w:type="dxa"/>
            <w:tcBorders>
              <w:bottom w:val="nil"/>
            </w:tcBorders>
            <w:shd w:val="clear" w:color="auto" w:fill="auto"/>
          </w:tcPr>
          <w:p w14:paraId="0F9B68B6" w14:textId="77777777" w:rsidR="00C822E2" w:rsidRPr="00307983" w:rsidRDefault="00C822E2" w:rsidP="00CD2663">
            <w:pPr>
              <w:spacing w:before="40" w:after="40"/>
            </w:pPr>
            <w:r>
              <w:t>PA</w:t>
            </w:r>
          </w:p>
        </w:tc>
        <w:tc>
          <w:tcPr>
            <w:tcW w:w="7842" w:type="dxa"/>
            <w:tcBorders>
              <w:bottom w:val="nil"/>
            </w:tcBorders>
            <w:shd w:val="clear" w:color="auto" w:fill="auto"/>
          </w:tcPr>
          <w:p w14:paraId="580CCF01" w14:textId="77777777" w:rsidR="00C822E2" w:rsidRPr="00307983" w:rsidRDefault="00C822E2" w:rsidP="00CD2663">
            <w:pPr>
              <w:spacing w:before="40" w:after="40"/>
            </w:pPr>
            <w:r>
              <w:t>Protected Area</w:t>
            </w:r>
          </w:p>
        </w:tc>
      </w:tr>
      <w:tr w:rsidR="00C822E2" w:rsidRPr="00A812B8" w14:paraId="06191AD8" w14:textId="77777777" w:rsidTr="00CD2663">
        <w:trPr>
          <w:trHeight w:val="288"/>
        </w:trPr>
        <w:tc>
          <w:tcPr>
            <w:tcW w:w="1185" w:type="dxa"/>
            <w:tcBorders>
              <w:bottom w:val="nil"/>
            </w:tcBorders>
            <w:shd w:val="clear" w:color="auto" w:fill="auto"/>
          </w:tcPr>
          <w:p w14:paraId="6669CFA5" w14:textId="77777777" w:rsidR="00C822E2" w:rsidRPr="00307983" w:rsidRDefault="00C822E2" w:rsidP="00CD2663">
            <w:pPr>
              <w:spacing w:before="40" w:after="40"/>
            </w:pPr>
            <w:r w:rsidRPr="00307983">
              <w:t>PIF</w:t>
            </w:r>
          </w:p>
        </w:tc>
        <w:tc>
          <w:tcPr>
            <w:tcW w:w="7842" w:type="dxa"/>
            <w:tcBorders>
              <w:bottom w:val="nil"/>
            </w:tcBorders>
            <w:shd w:val="clear" w:color="auto" w:fill="auto"/>
          </w:tcPr>
          <w:p w14:paraId="044FD7DE" w14:textId="77777777" w:rsidR="00C822E2" w:rsidRPr="00307983" w:rsidRDefault="00C822E2" w:rsidP="00CD2663">
            <w:pPr>
              <w:spacing w:before="40" w:after="40"/>
            </w:pPr>
            <w:r w:rsidRPr="00307983">
              <w:t>Project Identification Form</w:t>
            </w:r>
            <w:r>
              <w:t xml:space="preserve"> (GEF)</w:t>
            </w:r>
          </w:p>
        </w:tc>
      </w:tr>
      <w:tr w:rsidR="00C822E2" w:rsidRPr="00A812B8" w14:paraId="22AFE01D" w14:textId="77777777" w:rsidTr="00CD2663">
        <w:trPr>
          <w:trHeight w:val="288"/>
        </w:trPr>
        <w:tc>
          <w:tcPr>
            <w:tcW w:w="1185" w:type="dxa"/>
            <w:tcBorders>
              <w:bottom w:val="nil"/>
            </w:tcBorders>
            <w:shd w:val="clear" w:color="auto" w:fill="auto"/>
          </w:tcPr>
          <w:p w14:paraId="0C2796FB" w14:textId="77777777" w:rsidR="00C822E2" w:rsidRPr="00307983" w:rsidRDefault="00C822E2" w:rsidP="00CD2663">
            <w:pPr>
              <w:spacing w:before="40" w:after="40"/>
            </w:pPr>
            <w:r w:rsidRPr="00307983">
              <w:t>PIR</w:t>
            </w:r>
          </w:p>
        </w:tc>
        <w:tc>
          <w:tcPr>
            <w:tcW w:w="7842" w:type="dxa"/>
            <w:tcBorders>
              <w:bottom w:val="nil"/>
            </w:tcBorders>
            <w:shd w:val="clear" w:color="auto" w:fill="auto"/>
          </w:tcPr>
          <w:p w14:paraId="65D7CBBC" w14:textId="77777777" w:rsidR="00C822E2" w:rsidRPr="00307983" w:rsidRDefault="00C822E2" w:rsidP="00CD2663">
            <w:pPr>
              <w:spacing w:before="40" w:after="40"/>
            </w:pPr>
            <w:r w:rsidRPr="00307983">
              <w:t>GEF Project Implementation Report</w:t>
            </w:r>
          </w:p>
        </w:tc>
      </w:tr>
      <w:tr w:rsidR="00C822E2" w:rsidRPr="00A812B8" w14:paraId="18C93648" w14:textId="77777777" w:rsidTr="00CD2663">
        <w:trPr>
          <w:trHeight w:val="288"/>
        </w:trPr>
        <w:tc>
          <w:tcPr>
            <w:tcW w:w="1185" w:type="dxa"/>
            <w:tcBorders>
              <w:bottom w:val="nil"/>
            </w:tcBorders>
            <w:shd w:val="clear" w:color="auto" w:fill="auto"/>
          </w:tcPr>
          <w:p w14:paraId="503572D4" w14:textId="77777777" w:rsidR="00C822E2" w:rsidRPr="00307983" w:rsidRDefault="00C822E2" w:rsidP="00CD2663">
            <w:pPr>
              <w:spacing w:before="40" w:after="40"/>
            </w:pPr>
            <w:r>
              <w:t>PLRs</w:t>
            </w:r>
          </w:p>
        </w:tc>
        <w:tc>
          <w:tcPr>
            <w:tcW w:w="7842" w:type="dxa"/>
            <w:tcBorders>
              <w:bottom w:val="nil"/>
            </w:tcBorders>
            <w:shd w:val="clear" w:color="auto" w:fill="auto"/>
          </w:tcPr>
          <w:p w14:paraId="2D8314FF" w14:textId="77777777" w:rsidR="00C822E2" w:rsidRPr="00307983" w:rsidRDefault="00C822E2" w:rsidP="00CD2663">
            <w:pPr>
              <w:spacing w:before="40" w:after="40"/>
            </w:pPr>
            <w:r>
              <w:rPr>
                <w:rFonts w:cstheme="minorHAnsi"/>
              </w:rPr>
              <w:t>Policy, Legal and Regulation</w:t>
            </w:r>
          </w:p>
        </w:tc>
      </w:tr>
      <w:tr w:rsidR="00C822E2" w:rsidRPr="00A812B8" w14:paraId="4386F06B" w14:textId="77777777" w:rsidTr="00CD2663">
        <w:trPr>
          <w:trHeight w:val="288"/>
        </w:trPr>
        <w:tc>
          <w:tcPr>
            <w:tcW w:w="1185" w:type="dxa"/>
            <w:tcBorders>
              <w:bottom w:val="nil"/>
            </w:tcBorders>
            <w:shd w:val="clear" w:color="auto" w:fill="auto"/>
          </w:tcPr>
          <w:p w14:paraId="7A34321B" w14:textId="77777777" w:rsidR="00C822E2" w:rsidRPr="00307983" w:rsidRDefault="00C822E2" w:rsidP="00CD2663">
            <w:pPr>
              <w:spacing w:before="40" w:after="40"/>
            </w:pPr>
            <w:r w:rsidRPr="00307983">
              <w:t>POPP</w:t>
            </w:r>
          </w:p>
        </w:tc>
        <w:tc>
          <w:tcPr>
            <w:tcW w:w="7842" w:type="dxa"/>
            <w:tcBorders>
              <w:bottom w:val="nil"/>
            </w:tcBorders>
            <w:shd w:val="clear" w:color="auto" w:fill="auto"/>
          </w:tcPr>
          <w:p w14:paraId="3F7340BA" w14:textId="77777777" w:rsidR="00C822E2" w:rsidRPr="00307983" w:rsidRDefault="00C822E2" w:rsidP="00CD2663">
            <w:pPr>
              <w:spacing w:before="40" w:after="40"/>
            </w:pPr>
            <w:r w:rsidRPr="00307983">
              <w:rPr>
                <w:rFonts w:cs="Calibri"/>
              </w:rPr>
              <w:t>Programme and Operations Policies and Procedures</w:t>
            </w:r>
            <w:r>
              <w:rPr>
                <w:rFonts w:cs="Calibri"/>
              </w:rPr>
              <w:t xml:space="preserve"> (UNDP)</w:t>
            </w:r>
          </w:p>
        </w:tc>
      </w:tr>
      <w:tr w:rsidR="00C822E2" w:rsidRPr="00A812B8" w14:paraId="0C6F8A53" w14:textId="77777777" w:rsidTr="00CD2663">
        <w:trPr>
          <w:trHeight w:val="288"/>
        </w:trPr>
        <w:tc>
          <w:tcPr>
            <w:tcW w:w="1185" w:type="dxa"/>
            <w:tcBorders>
              <w:bottom w:val="nil"/>
            </w:tcBorders>
            <w:shd w:val="clear" w:color="auto" w:fill="auto"/>
          </w:tcPr>
          <w:p w14:paraId="2AC21256" w14:textId="77777777" w:rsidR="00C822E2" w:rsidRPr="00307983" w:rsidRDefault="00C822E2" w:rsidP="00CD2663">
            <w:pPr>
              <w:spacing w:before="40" w:after="40"/>
            </w:pPr>
            <w:r w:rsidRPr="00307983">
              <w:t>PPG</w:t>
            </w:r>
          </w:p>
        </w:tc>
        <w:tc>
          <w:tcPr>
            <w:tcW w:w="7842" w:type="dxa"/>
            <w:tcBorders>
              <w:bottom w:val="nil"/>
            </w:tcBorders>
            <w:shd w:val="clear" w:color="auto" w:fill="auto"/>
          </w:tcPr>
          <w:p w14:paraId="7246426F" w14:textId="77777777" w:rsidR="00C822E2" w:rsidRPr="00307983" w:rsidRDefault="00C822E2" w:rsidP="00CD2663">
            <w:pPr>
              <w:spacing w:before="40" w:after="40"/>
            </w:pPr>
            <w:r w:rsidRPr="00307983">
              <w:t>Project Preparation Grant</w:t>
            </w:r>
            <w:r>
              <w:t xml:space="preserve"> (GEF)</w:t>
            </w:r>
          </w:p>
        </w:tc>
      </w:tr>
      <w:tr w:rsidR="00C822E2" w:rsidRPr="00A812B8" w14:paraId="7C79A0F6" w14:textId="77777777" w:rsidTr="00CD2663">
        <w:trPr>
          <w:trHeight w:val="288"/>
        </w:trPr>
        <w:tc>
          <w:tcPr>
            <w:tcW w:w="1185" w:type="dxa"/>
            <w:tcBorders>
              <w:bottom w:val="nil"/>
            </w:tcBorders>
            <w:shd w:val="clear" w:color="auto" w:fill="auto"/>
          </w:tcPr>
          <w:p w14:paraId="2E1A3824" w14:textId="77777777" w:rsidR="00C822E2" w:rsidRDefault="00C822E2" w:rsidP="00CD2663">
            <w:pPr>
              <w:spacing w:before="40" w:after="40"/>
            </w:pPr>
            <w:r>
              <w:t>SECU</w:t>
            </w:r>
          </w:p>
        </w:tc>
        <w:tc>
          <w:tcPr>
            <w:tcW w:w="7842" w:type="dxa"/>
            <w:tcBorders>
              <w:bottom w:val="nil"/>
            </w:tcBorders>
            <w:shd w:val="clear" w:color="auto" w:fill="auto"/>
          </w:tcPr>
          <w:p w14:paraId="3EE89A70" w14:textId="77777777" w:rsidR="00C822E2" w:rsidRDefault="00C822E2" w:rsidP="00CD2663">
            <w:pPr>
              <w:spacing w:before="40" w:after="40"/>
            </w:pPr>
            <w:r>
              <w:t>Social and Environmental Compliance Review Unit (UNDP)</w:t>
            </w:r>
          </w:p>
        </w:tc>
      </w:tr>
      <w:tr w:rsidR="00C822E2" w:rsidRPr="00A812B8" w14:paraId="23579BE6" w14:textId="77777777" w:rsidTr="00CD2663">
        <w:trPr>
          <w:trHeight w:val="288"/>
        </w:trPr>
        <w:tc>
          <w:tcPr>
            <w:tcW w:w="1185" w:type="dxa"/>
            <w:tcBorders>
              <w:bottom w:val="nil"/>
            </w:tcBorders>
            <w:shd w:val="clear" w:color="auto" w:fill="auto"/>
          </w:tcPr>
          <w:p w14:paraId="6120FB3F" w14:textId="77777777" w:rsidR="00C822E2" w:rsidRDefault="00C822E2" w:rsidP="00CD2663">
            <w:pPr>
              <w:spacing w:before="40" w:after="40"/>
            </w:pPr>
            <w:r>
              <w:t>SES</w:t>
            </w:r>
          </w:p>
        </w:tc>
        <w:tc>
          <w:tcPr>
            <w:tcW w:w="7842" w:type="dxa"/>
            <w:tcBorders>
              <w:bottom w:val="nil"/>
            </w:tcBorders>
            <w:shd w:val="clear" w:color="auto" w:fill="auto"/>
          </w:tcPr>
          <w:p w14:paraId="49537FB8" w14:textId="77777777" w:rsidR="00C822E2" w:rsidRDefault="00C822E2" w:rsidP="00CD2663">
            <w:pPr>
              <w:spacing w:before="40" w:after="40"/>
            </w:pPr>
            <w:r>
              <w:t>Social and Environmental Standards (UNDP)</w:t>
            </w:r>
          </w:p>
        </w:tc>
      </w:tr>
      <w:tr w:rsidR="00C822E2" w:rsidRPr="00A812B8" w14:paraId="29F7D312" w14:textId="77777777" w:rsidTr="00CD2663">
        <w:trPr>
          <w:trHeight w:val="288"/>
        </w:trPr>
        <w:tc>
          <w:tcPr>
            <w:tcW w:w="1185" w:type="dxa"/>
            <w:tcBorders>
              <w:bottom w:val="nil"/>
            </w:tcBorders>
            <w:shd w:val="clear" w:color="auto" w:fill="auto"/>
          </w:tcPr>
          <w:p w14:paraId="7304892A" w14:textId="77777777" w:rsidR="00C822E2" w:rsidRPr="00307983" w:rsidRDefault="00C822E2" w:rsidP="00CD2663">
            <w:pPr>
              <w:spacing w:before="40" w:after="40"/>
            </w:pPr>
            <w:r>
              <w:t>SESP</w:t>
            </w:r>
          </w:p>
        </w:tc>
        <w:tc>
          <w:tcPr>
            <w:tcW w:w="7842" w:type="dxa"/>
            <w:tcBorders>
              <w:bottom w:val="nil"/>
            </w:tcBorders>
            <w:shd w:val="clear" w:color="auto" w:fill="auto"/>
          </w:tcPr>
          <w:p w14:paraId="100EFC75" w14:textId="77777777" w:rsidR="00C822E2" w:rsidRPr="00307983" w:rsidRDefault="00C822E2" w:rsidP="00CD2663">
            <w:pPr>
              <w:spacing w:before="40" w:after="40"/>
            </w:pPr>
            <w:r>
              <w:t>Social and Environmental Screening Procedure (UNDP)</w:t>
            </w:r>
          </w:p>
        </w:tc>
      </w:tr>
      <w:tr w:rsidR="00C822E2" w:rsidRPr="00A812B8" w14:paraId="3C3F9983" w14:textId="77777777" w:rsidTr="00CD2663">
        <w:trPr>
          <w:trHeight w:val="288"/>
        </w:trPr>
        <w:tc>
          <w:tcPr>
            <w:tcW w:w="1185" w:type="dxa"/>
            <w:tcBorders>
              <w:bottom w:val="nil"/>
            </w:tcBorders>
            <w:shd w:val="clear" w:color="auto" w:fill="auto"/>
          </w:tcPr>
          <w:p w14:paraId="236926B8" w14:textId="77777777" w:rsidR="00C822E2" w:rsidRDefault="00C822E2" w:rsidP="00CD2663">
            <w:pPr>
              <w:spacing w:before="40" w:after="40"/>
            </w:pPr>
            <w:r>
              <w:t>SRM</w:t>
            </w:r>
          </w:p>
        </w:tc>
        <w:tc>
          <w:tcPr>
            <w:tcW w:w="7842" w:type="dxa"/>
            <w:tcBorders>
              <w:bottom w:val="nil"/>
            </w:tcBorders>
            <w:shd w:val="clear" w:color="auto" w:fill="auto"/>
          </w:tcPr>
          <w:p w14:paraId="13FF17C5" w14:textId="77777777" w:rsidR="00C822E2" w:rsidRDefault="00C822E2" w:rsidP="00CD2663">
            <w:pPr>
              <w:spacing w:before="40" w:after="40"/>
            </w:pPr>
            <w:r>
              <w:t>Stakeholder Response Mechanism (UNDP)</w:t>
            </w:r>
          </w:p>
        </w:tc>
      </w:tr>
      <w:tr w:rsidR="00C822E2" w:rsidRPr="00A812B8" w14:paraId="28E796C5" w14:textId="77777777" w:rsidTr="00CD2663">
        <w:trPr>
          <w:trHeight w:val="288"/>
        </w:trPr>
        <w:tc>
          <w:tcPr>
            <w:tcW w:w="1185" w:type="dxa"/>
            <w:tcBorders>
              <w:bottom w:val="nil"/>
            </w:tcBorders>
            <w:shd w:val="clear" w:color="auto" w:fill="auto"/>
          </w:tcPr>
          <w:p w14:paraId="6EF11239" w14:textId="77777777" w:rsidR="00C822E2" w:rsidRDefault="00C822E2" w:rsidP="00CD2663">
            <w:pPr>
              <w:spacing w:before="40" w:after="40"/>
            </w:pPr>
            <w:r>
              <w:t>SUF</w:t>
            </w:r>
          </w:p>
        </w:tc>
        <w:tc>
          <w:tcPr>
            <w:tcW w:w="7842" w:type="dxa"/>
            <w:tcBorders>
              <w:bottom w:val="nil"/>
            </w:tcBorders>
            <w:shd w:val="clear" w:color="auto" w:fill="auto"/>
          </w:tcPr>
          <w:p w14:paraId="31551A88" w14:textId="77777777" w:rsidR="00C822E2" w:rsidRDefault="00C822E2" w:rsidP="00CD2663">
            <w:pPr>
              <w:spacing w:before="40" w:after="40"/>
            </w:pPr>
            <w:r>
              <w:t>Special Use Forest</w:t>
            </w:r>
          </w:p>
        </w:tc>
      </w:tr>
      <w:tr w:rsidR="00C822E2" w:rsidRPr="00A812B8" w14:paraId="038BD901" w14:textId="77777777" w:rsidTr="00CD2663">
        <w:trPr>
          <w:trHeight w:val="288"/>
        </w:trPr>
        <w:tc>
          <w:tcPr>
            <w:tcW w:w="1185" w:type="dxa"/>
            <w:tcBorders>
              <w:bottom w:val="nil"/>
            </w:tcBorders>
            <w:shd w:val="clear" w:color="auto" w:fill="auto"/>
          </w:tcPr>
          <w:p w14:paraId="578FC25B" w14:textId="77777777" w:rsidR="00C822E2" w:rsidRPr="00AA64A0" w:rsidRDefault="00C822E2" w:rsidP="00CD2663">
            <w:pPr>
              <w:spacing w:before="40" w:after="40"/>
            </w:pPr>
            <w:r>
              <w:t>UNDP</w:t>
            </w:r>
          </w:p>
        </w:tc>
        <w:tc>
          <w:tcPr>
            <w:tcW w:w="7842" w:type="dxa"/>
            <w:tcBorders>
              <w:bottom w:val="nil"/>
            </w:tcBorders>
            <w:shd w:val="clear" w:color="auto" w:fill="auto"/>
          </w:tcPr>
          <w:p w14:paraId="411FFF24" w14:textId="77777777" w:rsidR="00C822E2" w:rsidRPr="00AA64A0" w:rsidRDefault="00C822E2" w:rsidP="00CD2663">
            <w:pPr>
              <w:spacing w:before="40" w:after="40"/>
            </w:pPr>
            <w:r>
              <w:t>United Nations Development Programme</w:t>
            </w:r>
          </w:p>
        </w:tc>
      </w:tr>
      <w:tr w:rsidR="00C822E2" w:rsidRPr="00A812B8" w14:paraId="609FF50F" w14:textId="77777777" w:rsidTr="00CD2663">
        <w:trPr>
          <w:trHeight w:val="288"/>
        </w:trPr>
        <w:tc>
          <w:tcPr>
            <w:tcW w:w="1185" w:type="dxa"/>
            <w:tcBorders>
              <w:bottom w:val="nil"/>
            </w:tcBorders>
            <w:shd w:val="clear" w:color="auto" w:fill="auto"/>
          </w:tcPr>
          <w:p w14:paraId="2710B56F" w14:textId="77777777" w:rsidR="00C822E2" w:rsidRPr="00307983" w:rsidRDefault="00C822E2" w:rsidP="00CD2663">
            <w:pPr>
              <w:spacing w:before="40" w:after="40"/>
              <w:rPr>
                <w:rFonts w:ascii="Calibri" w:hAnsi="Calibri" w:cs="Calibri"/>
              </w:rPr>
            </w:pPr>
            <w:r w:rsidRPr="00307983">
              <w:rPr>
                <w:rFonts w:ascii="Calibri" w:hAnsi="Calibri" w:cs="Calibri"/>
              </w:rPr>
              <w:t>UNDP-GEF</w:t>
            </w:r>
          </w:p>
        </w:tc>
        <w:tc>
          <w:tcPr>
            <w:tcW w:w="7842" w:type="dxa"/>
            <w:tcBorders>
              <w:bottom w:val="nil"/>
            </w:tcBorders>
            <w:shd w:val="clear" w:color="auto" w:fill="auto"/>
          </w:tcPr>
          <w:p w14:paraId="470D3466" w14:textId="77777777" w:rsidR="00C822E2" w:rsidRPr="00307983" w:rsidRDefault="00C822E2" w:rsidP="00CD2663">
            <w:pPr>
              <w:spacing w:before="40" w:after="40"/>
              <w:rPr>
                <w:rFonts w:ascii="Calibri" w:hAnsi="Calibri" w:cs="Calibri"/>
              </w:rPr>
            </w:pPr>
            <w:r w:rsidRPr="00307983">
              <w:rPr>
                <w:rFonts w:ascii="Calibri" w:hAnsi="Calibri" w:cs="Calibri"/>
              </w:rPr>
              <w:t>UNDP Global Environmental Finance Unit</w:t>
            </w:r>
          </w:p>
        </w:tc>
      </w:tr>
    </w:tbl>
    <w:p w14:paraId="73892FA4" w14:textId="77777777" w:rsidR="00C822E2" w:rsidRDefault="00C822E2" w:rsidP="00C822E2"/>
    <w:p w14:paraId="70F595B2" w14:textId="77777777" w:rsidR="00C822E2" w:rsidRPr="00B20DCD" w:rsidRDefault="00C822E2" w:rsidP="00C822E2"/>
    <w:p w14:paraId="187CB5E4" w14:textId="77777777" w:rsidR="00C822E2" w:rsidRDefault="00C822E2" w:rsidP="00C822E2">
      <w:pPr>
        <w:pStyle w:val="Heading1"/>
        <w:numPr>
          <w:ilvl w:val="0"/>
          <w:numId w:val="1"/>
        </w:numPr>
        <w:ind w:left="0" w:firstLine="0"/>
        <w:rPr>
          <w:color w:val="002060"/>
        </w:rPr>
        <w:sectPr w:rsidR="00C822E2" w:rsidSect="000603CE">
          <w:footerReference w:type="default" r:id="rId11"/>
          <w:pgSz w:w="11907" w:h="16839" w:code="9"/>
          <w:pgMar w:top="1440" w:right="1440" w:bottom="1440" w:left="1440" w:header="432" w:footer="432" w:gutter="0"/>
          <w:pgNumType w:fmt="lowerRoman"/>
          <w:cols w:space="720"/>
          <w:docGrid w:linePitch="360"/>
        </w:sectPr>
      </w:pPr>
    </w:p>
    <w:p w14:paraId="035AB8C9" w14:textId="77777777" w:rsidR="00C822E2" w:rsidRDefault="00C822E2" w:rsidP="00C822E2">
      <w:pPr>
        <w:pStyle w:val="Heading1"/>
        <w:rPr>
          <w:color w:val="002060"/>
        </w:rPr>
      </w:pPr>
      <w:bookmarkStart w:id="10" w:name="_Toc35030059"/>
      <w:bookmarkStart w:id="11" w:name="_Toc104218377"/>
      <w:bookmarkStart w:id="12" w:name="_Toc35030061"/>
      <w:r>
        <w:rPr>
          <w:color w:val="002060"/>
        </w:rPr>
        <w:lastRenderedPageBreak/>
        <w:t>Executive Summary</w:t>
      </w:r>
      <w:bookmarkEnd w:id="10"/>
      <w:bookmarkEnd w:id="11"/>
    </w:p>
    <w:p w14:paraId="4A6F9909" w14:textId="4541F2D5" w:rsidR="00C822E2" w:rsidRPr="00C12294" w:rsidRDefault="00C822E2" w:rsidP="00C822E2">
      <w:pPr>
        <w:pStyle w:val="Footer"/>
        <w:pBdr>
          <w:top w:val="single" w:sz="8" w:space="4" w:color="215868" w:themeColor="accent5" w:themeShade="80"/>
        </w:pBdr>
        <w:tabs>
          <w:tab w:val="left" w:pos="3381"/>
          <w:tab w:val="right" w:pos="9900"/>
        </w:tabs>
        <w:ind w:right="-2"/>
        <w:rPr>
          <w:rFonts w:asciiTheme="majorHAnsi" w:hAnsiTheme="majorHAnsi" w:cstheme="majorHAnsi"/>
          <w:sz w:val="22"/>
          <w:lang w:val="en-US"/>
        </w:rPr>
      </w:pPr>
      <w:r w:rsidRPr="00C12294">
        <w:rPr>
          <w:rFonts w:asciiTheme="majorHAnsi" w:hAnsiTheme="majorHAnsi" w:cstheme="majorHAnsi"/>
          <w:sz w:val="22"/>
          <w:lang w:val="en-US"/>
        </w:rPr>
        <w:t>This Environmental and Social Management Framework (ESMF) has been prepared for the submission of the UNDP project proposal “</w:t>
      </w:r>
      <w:r w:rsidR="00BF3C02" w:rsidRPr="00C12294">
        <w:rPr>
          <w:rFonts w:asciiTheme="majorHAnsi" w:hAnsiTheme="majorHAnsi" w:cstheme="majorHAnsi"/>
          <w:i/>
          <w:iCs/>
          <w:sz w:val="22"/>
          <w:lang w:val="en-US"/>
        </w:rPr>
        <w:t>Promote Wildlife Conservation and Responsible Nature Based Tourism for Sustainable Development in Vietnam</w:t>
      </w:r>
      <w:r w:rsidRPr="00C12294">
        <w:rPr>
          <w:rFonts w:asciiTheme="majorHAnsi" w:hAnsiTheme="majorHAnsi" w:cstheme="majorHAnsi"/>
          <w:i/>
          <w:sz w:val="22"/>
          <w:lang w:val="en-US"/>
        </w:rPr>
        <w:t>”</w:t>
      </w:r>
      <w:r w:rsidRPr="00C12294">
        <w:rPr>
          <w:rFonts w:asciiTheme="majorHAnsi" w:hAnsiTheme="majorHAnsi" w:cstheme="majorHAnsi"/>
          <w:sz w:val="22"/>
          <w:lang w:val="en-US"/>
        </w:rPr>
        <w:t xml:space="preserve"> to the GEF.  Its purpose is to assist in the assessment of potential environmental and social impacts.  The Framework forms the basis upon which Environmental and Social Management impacts of the project will be assessed and managed, </w:t>
      </w:r>
      <w:proofErr w:type="gramStart"/>
      <w:r w:rsidRPr="00C12294">
        <w:rPr>
          <w:rFonts w:asciiTheme="majorHAnsi" w:hAnsiTheme="majorHAnsi" w:cstheme="majorHAnsi"/>
          <w:sz w:val="22"/>
          <w:lang w:val="en-US"/>
        </w:rPr>
        <w:t>so as to</w:t>
      </w:r>
      <w:proofErr w:type="gramEnd"/>
      <w:r w:rsidRPr="00C12294">
        <w:rPr>
          <w:rFonts w:asciiTheme="majorHAnsi" w:hAnsiTheme="majorHAnsi" w:cstheme="majorHAnsi"/>
          <w:sz w:val="22"/>
          <w:lang w:val="en-US"/>
        </w:rPr>
        <w:t xml:space="preserve"> ensure full compliance with the requirements of UNDP’s Social and Environmental Standards. </w:t>
      </w:r>
    </w:p>
    <w:p w14:paraId="0E0DACE6" w14:textId="77777777" w:rsidR="00CD4369" w:rsidRPr="00C12294" w:rsidRDefault="00CD4369" w:rsidP="00C822E2">
      <w:pPr>
        <w:pStyle w:val="Footer"/>
        <w:pBdr>
          <w:top w:val="single" w:sz="8" w:space="4" w:color="215868" w:themeColor="accent5" w:themeShade="80"/>
        </w:pBdr>
        <w:tabs>
          <w:tab w:val="left" w:pos="3381"/>
          <w:tab w:val="right" w:pos="9900"/>
        </w:tabs>
        <w:ind w:right="-2"/>
        <w:rPr>
          <w:rFonts w:asciiTheme="majorHAnsi" w:hAnsiTheme="majorHAnsi" w:cstheme="majorHAnsi"/>
          <w:sz w:val="22"/>
          <w:lang w:val="en-US"/>
        </w:rPr>
      </w:pPr>
    </w:p>
    <w:p w14:paraId="364ED9F1" w14:textId="5E160DA2" w:rsidR="00C822E2" w:rsidRPr="00C12294" w:rsidRDefault="00C822E2" w:rsidP="00C822E2">
      <w:pPr>
        <w:rPr>
          <w:rFonts w:asciiTheme="majorHAnsi" w:hAnsiTheme="majorHAnsi" w:cstheme="majorHAnsi"/>
          <w:b/>
          <w:bCs/>
          <w:sz w:val="22"/>
          <w:lang w:val="en-US"/>
        </w:rPr>
      </w:pPr>
      <w:r w:rsidRPr="00C12294">
        <w:rPr>
          <w:rFonts w:asciiTheme="majorHAnsi" w:hAnsiTheme="majorHAnsi" w:cstheme="majorHAnsi"/>
          <w:sz w:val="22"/>
          <w:lang w:val="en-US"/>
        </w:rPr>
        <w:t xml:space="preserve">Preliminary analysis and screening conducted during the project development phase via </w:t>
      </w:r>
      <w:r w:rsidRPr="00C12294">
        <w:rPr>
          <w:rFonts w:asciiTheme="majorHAnsi" w:hAnsiTheme="majorHAnsi" w:cstheme="majorHAnsi"/>
          <w:sz w:val="22"/>
        </w:rPr>
        <w:t xml:space="preserve">UNDP’s Social and Environment Screening Procedure (SESP) </w:t>
      </w:r>
      <w:r w:rsidRPr="00C12294">
        <w:rPr>
          <w:rFonts w:asciiTheme="majorHAnsi" w:hAnsiTheme="majorHAnsi" w:cstheme="majorHAnsi"/>
          <w:sz w:val="22"/>
          <w:lang w:val="en-US"/>
        </w:rPr>
        <w:t xml:space="preserve">identified potential social and environmental risks associated with project activities.  The screening procedure led to the identification of 3‘Substantial’ risks, </w:t>
      </w:r>
      <w:r w:rsidR="00863BC2" w:rsidRPr="00C12294">
        <w:rPr>
          <w:rFonts w:asciiTheme="majorHAnsi" w:hAnsiTheme="majorHAnsi" w:cstheme="majorHAnsi"/>
          <w:sz w:val="22"/>
          <w:lang w:val="en-US"/>
        </w:rPr>
        <w:t xml:space="preserve">and </w:t>
      </w:r>
      <w:proofErr w:type="gramStart"/>
      <w:r w:rsidR="00863BC2" w:rsidRPr="00C12294">
        <w:rPr>
          <w:rFonts w:asciiTheme="majorHAnsi" w:hAnsiTheme="majorHAnsi" w:cstheme="majorHAnsi"/>
          <w:sz w:val="22"/>
          <w:lang w:val="en-US"/>
        </w:rPr>
        <w:t xml:space="preserve">11 </w:t>
      </w:r>
      <w:r w:rsidRPr="00C12294">
        <w:rPr>
          <w:rFonts w:asciiTheme="majorHAnsi" w:hAnsiTheme="majorHAnsi" w:cstheme="majorHAnsi"/>
          <w:sz w:val="22"/>
          <w:lang w:val="en-US"/>
        </w:rPr>
        <w:t xml:space="preserve"> ‘</w:t>
      </w:r>
      <w:proofErr w:type="gramEnd"/>
      <w:r w:rsidRPr="00C12294">
        <w:rPr>
          <w:rFonts w:asciiTheme="majorHAnsi" w:hAnsiTheme="majorHAnsi" w:cstheme="majorHAnsi"/>
          <w:sz w:val="22"/>
          <w:lang w:val="en-US"/>
        </w:rPr>
        <w:t xml:space="preserve">Moderate risks’ resulting in the project having an overall rating of ‘Substantial’ and that the identified social and environmental risks’ impacts are manageable through identified mitigation measures detailed in the Screening Template, included in </w:t>
      </w:r>
      <w:r w:rsidRPr="00C12294">
        <w:rPr>
          <w:rFonts w:asciiTheme="majorHAnsi" w:hAnsiTheme="majorHAnsi" w:cstheme="majorHAnsi"/>
          <w:b/>
          <w:bCs/>
          <w:sz w:val="22"/>
          <w:highlight w:val="yellow"/>
          <w:lang w:val="en-US"/>
        </w:rPr>
        <w:t>Annex 9.1.</w:t>
      </w:r>
    </w:p>
    <w:p w14:paraId="331964CC" w14:textId="77777777" w:rsidR="00A42473" w:rsidRPr="00C12294" w:rsidRDefault="00A42473" w:rsidP="00C822E2">
      <w:pPr>
        <w:rPr>
          <w:rFonts w:asciiTheme="majorHAnsi" w:hAnsiTheme="majorHAnsi" w:cstheme="majorHAnsi"/>
          <w:sz w:val="22"/>
          <w:lang w:val="en-US"/>
        </w:rPr>
      </w:pPr>
    </w:p>
    <w:p w14:paraId="25799DD3" w14:textId="77777777" w:rsidR="00B91E44" w:rsidRDefault="008E2ED6" w:rsidP="00C822E2">
      <w:pPr>
        <w:pStyle w:val="Default"/>
        <w:jc w:val="both"/>
        <w:rPr>
          <w:rFonts w:asciiTheme="majorHAnsi" w:eastAsia="Calibri" w:hAnsiTheme="majorHAnsi" w:cstheme="majorHAnsi"/>
          <w:color w:val="000000" w:themeColor="text1"/>
          <w:sz w:val="22"/>
          <w:szCs w:val="22"/>
        </w:rPr>
      </w:pPr>
      <w:r w:rsidRPr="00C12294">
        <w:rPr>
          <w:rFonts w:asciiTheme="majorHAnsi" w:eastAsia="Calibri" w:hAnsiTheme="majorHAnsi" w:cstheme="majorHAnsi"/>
          <w:color w:val="000000" w:themeColor="text1"/>
          <w:sz w:val="22"/>
          <w:szCs w:val="22"/>
        </w:rPr>
        <w:t>It should be noted that s</w:t>
      </w:r>
      <w:r w:rsidR="00C822E2" w:rsidRPr="00C12294">
        <w:rPr>
          <w:rFonts w:asciiTheme="majorHAnsi" w:eastAsia="Calibri" w:hAnsiTheme="majorHAnsi" w:cstheme="majorHAnsi"/>
          <w:color w:val="000000" w:themeColor="text1"/>
          <w:sz w:val="22"/>
          <w:szCs w:val="22"/>
        </w:rPr>
        <w:t xml:space="preserve">ome of the demonstration activities will be implemented in sites where ethnic minorities (indigenous peoples as defined by SES Standard 6) live or </w:t>
      </w:r>
      <w:r w:rsidRPr="00C12294">
        <w:rPr>
          <w:rFonts w:asciiTheme="majorHAnsi" w:eastAsia="Calibri" w:hAnsiTheme="majorHAnsi" w:cstheme="majorHAnsi"/>
          <w:color w:val="000000" w:themeColor="text1"/>
          <w:sz w:val="22"/>
          <w:szCs w:val="22"/>
        </w:rPr>
        <w:t xml:space="preserve">rely on for their livelihoods and traditions. </w:t>
      </w:r>
      <w:r w:rsidR="00C822E2" w:rsidRPr="00C12294">
        <w:rPr>
          <w:rFonts w:asciiTheme="majorHAnsi" w:eastAsia="Calibri" w:hAnsiTheme="majorHAnsi" w:cstheme="majorHAnsi"/>
          <w:color w:val="000000" w:themeColor="text1"/>
          <w:sz w:val="22"/>
          <w:szCs w:val="22"/>
        </w:rPr>
        <w:t xml:space="preserve">While consultations have been undertaken with EMs during the PPG stage with efforts to ensure that these were conducted in keeping with the FPIC principles, additional FPIC will be undertaken to confirm consent of these communities regarding project investments and activities as part of a more detailed consultative process during project implementation. </w:t>
      </w:r>
    </w:p>
    <w:p w14:paraId="6996F1CF" w14:textId="77777777" w:rsidR="00B91E44" w:rsidRDefault="00B91E44" w:rsidP="00C822E2">
      <w:pPr>
        <w:pStyle w:val="Default"/>
        <w:jc w:val="both"/>
        <w:rPr>
          <w:rFonts w:asciiTheme="majorHAnsi" w:eastAsia="Calibri" w:hAnsiTheme="majorHAnsi" w:cstheme="majorHAnsi"/>
          <w:color w:val="000000" w:themeColor="text1"/>
          <w:sz w:val="22"/>
          <w:szCs w:val="22"/>
        </w:rPr>
      </w:pPr>
    </w:p>
    <w:p w14:paraId="0A0BCD11" w14:textId="45A86E29" w:rsidR="00C822E2" w:rsidRPr="00C12294" w:rsidRDefault="00C822E2" w:rsidP="00C822E2">
      <w:pPr>
        <w:pStyle w:val="Default"/>
        <w:jc w:val="both"/>
        <w:rPr>
          <w:rFonts w:asciiTheme="majorHAnsi" w:eastAsia="Calibri" w:hAnsiTheme="majorHAnsi" w:cstheme="majorHAnsi"/>
          <w:color w:val="000000" w:themeColor="text1"/>
          <w:sz w:val="22"/>
          <w:szCs w:val="22"/>
        </w:rPr>
      </w:pPr>
      <w:r w:rsidRPr="00C12294">
        <w:rPr>
          <w:rFonts w:asciiTheme="majorHAnsi" w:eastAsia="Calibri" w:hAnsiTheme="majorHAnsi" w:cstheme="majorHAnsi"/>
          <w:color w:val="000000" w:themeColor="text1"/>
          <w:sz w:val="22"/>
          <w:szCs w:val="22"/>
        </w:rPr>
        <w:t>The ESMF was developed for the specific intent of outlining the process that will be carried out during the inception/implementation phases of the Project, for the additional assessment of possible impacts and the identification and development of appropriate risk management measures, in accordance with the UNDP’s SES. It also includes an Indigenous Peoples Planning Framework (called Ethnic Minority Planning Framework;), and descriptions about the roles and responsibilities, the associated budget and timeframe for its implementation. Relevant activities of this ESMF include:</w:t>
      </w:r>
    </w:p>
    <w:p w14:paraId="01C6C8D7" w14:textId="77777777" w:rsidR="00C822E2" w:rsidRPr="00C12294" w:rsidRDefault="00C822E2" w:rsidP="00C822E2">
      <w:pPr>
        <w:pStyle w:val="Default"/>
        <w:jc w:val="both"/>
        <w:rPr>
          <w:rFonts w:asciiTheme="majorHAnsi" w:eastAsia="Calibri" w:hAnsiTheme="majorHAnsi" w:cstheme="majorHAnsi"/>
          <w:color w:val="000000" w:themeColor="text1"/>
          <w:sz w:val="22"/>
          <w:szCs w:val="22"/>
        </w:rPr>
      </w:pPr>
    </w:p>
    <w:p w14:paraId="45F3D8B3" w14:textId="450E2463" w:rsidR="00C90404" w:rsidRPr="00C90404" w:rsidRDefault="00C822E2" w:rsidP="00C90404">
      <w:pPr>
        <w:pStyle w:val="Default"/>
        <w:numPr>
          <w:ilvl w:val="0"/>
          <w:numId w:val="14"/>
        </w:numPr>
        <w:jc w:val="both"/>
        <w:rPr>
          <w:rFonts w:asciiTheme="majorHAnsi" w:eastAsia="Calibri" w:hAnsiTheme="majorHAnsi" w:cstheme="majorHAnsi"/>
          <w:color w:val="000000" w:themeColor="text1"/>
          <w:sz w:val="22"/>
          <w:szCs w:val="22"/>
        </w:rPr>
      </w:pPr>
      <w:r w:rsidRPr="00C12294">
        <w:rPr>
          <w:rFonts w:asciiTheme="majorHAnsi" w:eastAsia="Calibri" w:hAnsiTheme="majorHAnsi" w:cstheme="majorHAnsi"/>
          <w:color w:val="000000" w:themeColor="text1"/>
          <w:sz w:val="22"/>
          <w:szCs w:val="22"/>
        </w:rPr>
        <w:t xml:space="preserve">Additional FPIC procedures will be undertaken from the start of the project with ethnic minorities to achieve their consent </w:t>
      </w:r>
      <w:r w:rsidR="00512B7D" w:rsidRPr="00C12294">
        <w:rPr>
          <w:rFonts w:asciiTheme="majorHAnsi" w:eastAsia="Calibri" w:hAnsiTheme="majorHAnsi" w:cstheme="majorHAnsi"/>
          <w:color w:val="000000" w:themeColor="text1"/>
          <w:sz w:val="22"/>
          <w:szCs w:val="22"/>
        </w:rPr>
        <w:t xml:space="preserve">for </w:t>
      </w:r>
      <w:r w:rsidRPr="00C12294">
        <w:rPr>
          <w:rFonts w:asciiTheme="majorHAnsi" w:eastAsia="Calibri" w:hAnsiTheme="majorHAnsi" w:cstheme="majorHAnsi"/>
          <w:color w:val="000000" w:themeColor="text1"/>
          <w:sz w:val="22"/>
          <w:szCs w:val="22"/>
        </w:rPr>
        <w:t>activities</w:t>
      </w:r>
      <w:r w:rsidR="006766F1">
        <w:rPr>
          <w:rStyle w:val="FootnoteReference"/>
          <w:rFonts w:asciiTheme="majorHAnsi" w:eastAsia="Calibri" w:hAnsiTheme="majorHAnsi" w:cstheme="majorHAnsi"/>
          <w:color w:val="000000" w:themeColor="text1"/>
          <w:sz w:val="22"/>
          <w:szCs w:val="22"/>
        </w:rPr>
        <w:footnoteReference w:id="1"/>
      </w:r>
      <w:r w:rsidRPr="00C12294">
        <w:rPr>
          <w:rFonts w:asciiTheme="majorHAnsi" w:eastAsia="Calibri" w:hAnsiTheme="majorHAnsi" w:cstheme="majorHAnsi"/>
          <w:color w:val="000000" w:themeColor="text1"/>
          <w:sz w:val="22"/>
          <w:szCs w:val="22"/>
        </w:rPr>
        <w:t xml:space="preserve"> in the project sites within </w:t>
      </w:r>
      <w:r w:rsidR="00512B7D" w:rsidRPr="00C12294">
        <w:rPr>
          <w:rFonts w:asciiTheme="majorHAnsi" w:eastAsia="Calibri" w:hAnsiTheme="majorHAnsi" w:cstheme="majorHAnsi"/>
          <w:color w:val="000000" w:themeColor="text1"/>
          <w:sz w:val="22"/>
          <w:szCs w:val="22"/>
        </w:rPr>
        <w:t>both PA landscapes</w:t>
      </w:r>
      <w:r w:rsidRPr="00C12294">
        <w:rPr>
          <w:rFonts w:asciiTheme="majorHAnsi" w:eastAsia="Calibri" w:hAnsiTheme="majorHAnsi" w:cstheme="majorHAnsi"/>
          <w:color w:val="000000" w:themeColor="text1"/>
          <w:sz w:val="22"/>
          <w:szCs w:val="22"/>
        </w:rPr>
        <w:t>. FPIC will continue throughout implementation (per the EMPF and subsequent EMP).</w:t>
      </w:r>
    </w:p>
    <w:p w14:paraId="04312B62" w14:textId="7761EB5A" w:rsidR="00C822E2" w:rsidRPr="00C12294" w:rsidRDefault="00C822E2" w:rsidP="00AA431B">
      <w:pPr>
        <w:pStyle w:val="Default"/>
        <w:numPr>
          <w:ilvl w:val="0"/>
          <w:numId w:val="14"/>
        </w:numPr>
        <w:jc w:val="both"/>
        <w:rPr>
          <w:rFonts w:asciiTheme="majorHAnsi" w:eastAsia="Calibri" w:hAnsiTheme="majorHAnsi" w:cstheme="majorHAnsi"/>
          <w:color w:val="000000" w:themeColor="text1"/>
          <w:sz w:val="22"/>
          <w:szCs w:val="22"/>
        </w:rPr>
      </w:pPr>
      <w:r w:rsidRPr="00C12294">
        <w:rPr>
          <w:rFonts w:asciiTheme="majorHAnsi" w:hAnsiTheme="majorHAnsi" w:cstheme="majorHAnsi"/>
          <w:sz w:val="22"/>
          <w:szCs w:val="22"/>
        </w:rPr>
        <w:t>Development of scoped ESIAs</w:t>
      </w:r>
      <w:r w:rsidR="00483628">
        <w:rPr>
          <w:rStyle w:val="FootnoteReference"/>
          <w:rFonts w:asciiTheme="majorHAnsi" w:hAnsiTheme="majorHAnsi" w:cstheme="majorHAnsi"/>
          <w:sz w:val="22"/>
          <w:szCs w:val="22"/>
        </w:rPr>
        <w:footnoteReference w:id="2"/>
      </w:r>
      <w:r w:rsidRPr="00C12294">
        <w:rPr>
          <w:rFonts w:asciiTheme="majorHAnsi" w:hAnsiTheme="majorHAnsi" w:cstheme="majorHAnsi"/>
          <w:sz w:val="22"/>
          <w:szCs w:val="22"/>
        </w:rPr>
        <w:t xml:space="preserve"> and ESMPs in </w:t>
      </w:r>
      <w:r w:rsidRPr="00C12294">
        <w:rPr>
          <w:rFonts w:asciiTheme="majorHAnsi" w:eastAsia="Calibri" w:hAnsiTheme="majorHAnsi" w:cstheme="majorHAnsi"/>
          <w:color w:val="000000" w:themeColor="text1"/>
          <w:sz w:val="22"/>
          <w:szCs w:val="22"/>
        </w:rPr>
        <w:t>Year 1-Q</w:t>
      </w:r>
      <w:proofErr w:type="gramStart"/>
      <w:r w:rsidRPr="00C12294">
        <w:rPr>
          <w:rFonts w:asciiTheme="majorHAnsi" w:eastAsia="Calibri" w:hAnsiTheme="majorHAnsi" w:cstheme="majorHAnsi"/>
          <w:color w:val="000000" w:themeColor="text1"/>
          <w:sz w:val="22"/>
          <w:szCs w:val="22"/>
        </w:rPr>
        <w:t xml:space="preserve">3 </w:t>
      </w:r>
      <w:r w:rsidRPr="00C12294">
        <w:rPr>
          <w:rFonts w:asciiTheme="majorHAnsi" w:hAnsiTheme="majorHAnsi" w:cstheme="majorHAnsi"/>
          <w:sz w:val="22"/>
          <w:szCs w:val="22"/>
        </w:rPr>
        <w:t xml:space="preserve"> and</w:t>
      </w:r>
      <w:proofErr w:type="gramEnd"/>
      <w:r w:rsidRPr="00C12294">
        <w:rPr>
          <w:rFonts w:asciiTheme="majorHAnsi" w:hAnsiTheme="majorHAnsi" w:cstheme="majorHAnsi"/>
          <w:sz w:val="22"/>
          <w:szCs w:val="22"/>
        </w:rPr>
        <w:t xml:space="preserve"> an Ethnic Minorities Plan (equivalent to an Indigenous Peoples Plan) to replace the Ethnic Minorities Planning Framework (EMPF) developed at PPG stage. </w:t>
      </w:r>
    </w:p>
    <w:p w14:paraId="6D5A11A9" w14:textId="141C5ACC" w:rsidR="00C822E2" w:rsidRPr="00C12294" w:rsidRDefault="00C822E2" w:rsidP="00AA431B">
      <w:pPr>
        <w:pStyle w:val="Default"/>
        <w:numPr>
          <w:ilvl w:val="0"/>
          <w:numId w:val="14"/>
        </w:numPr>
        <w:jc w:val="both"/>
        <w:rPr>
          <w:rFonts w:asciiTheme="majorHAnsi" w:eastAsia="Calibri" w:hAnsiTheme="majorHAnsi" w:cstheme="majorHAnsi"/>
          <w:color w:val="000000" w:themeColor="text1"/>
          <w:sz w:val="22"/>
          <w:szCs w:val="22"/>
        </w:rPr>
      </w:pPr>
      <w:r w:rsidRPr="00C12294">
        <w:rPr>
          <w:rFonts w:asciiTheme="majorHAnsi" w:eastAsia="Calibri" w:hAnsiTheme="majorHAnsi" w:cstheme="majorHAnsi"/>
          <w:color w:val="000000" w:themeColor="text1"/>
          <w:sz w:val="22"/>
          <w:szCs w:val="22"/>
        </w:rPr>
        <w:t xml:space="preserve">The conduct/application of a Strategic Environmental and Social Assessment (SESA) to assess and manage ‘upstream’ risks/potential impacts that may arise </w:t>
      </w:r>
      <w:proofErr w:type="gramStart"/>
      <w:r w:rsidRPr="00C12294">
        <w:rPr>
          <w:rFonts w:asciiTheme="majorHAnsi" w:eastAsia="Calibri" w:hAnsiTheme="majorHAnsi" w:cstheme="majorHAnsi"/>
          <w:color w:val="000000" w:themeColor="text1"/>
          <w:sz w:val="22"/>
          <w:szCs w:val="22"/>
        </w:rPr>
        <w:t>as a result of</w:t>
      </w:r>
      <w:proofErr w:type="gramEnd"/>
      <w:r w:rsidRPr="00C12294">
        <w:rPr>
          <w:rFonts w:asciiTheme="majorHAnsi" w:eastAsia="Calibri" w:hAnsiTheme="majorHAnsi" w:cstheme="majorHAnsi"/>
          <w:color w:val="000000" w:themeColor="text1"/>
          <w:sz w:val="22"/>
          <w:szCs w:val="22"/>
        </w:rPr>
        <w:t xml:space="preserve"> project activities: </w:t>
      </w:r>
      <w:r w:rsidR="00B2178B" w:rsidRPr="00C12294">
        <w:rPr>
          <w:rFonts w:asciiTheme="majorHAnsi" w:eastAsia="Calibri" w:hAnsiTheme="majorHAnsi" w:cstheme="majorHAnsi"/>
          <w:color w:val="000000" w:themeColor="text1"/>
          <w:sz w:val="22"/>
          <w:szCs w:val="22"/>
        </w:rPr>
        <w:t>1.2.4, 1.3.1, 1.3.2, 1.3.4, 1.4.7, 1.5.5, 2.3.</w:t>
      </w:r>
      <w:r w:rsidR="00AB19A7" w:rsidRPr="00C12294">
        <w:rPr>
          <w:rFonts w:asciiTheme="majorHAnsi" w:eastAsia="Calibri" w:hAnsiTheme="majorHAnsi" w:cstheme="majorHAnsi"/>
          <w:color w:val="000000" w:themeColor="text1"/>
          <w:sz w:val="22"/>
          <w:szCs w:val="22"/>
        </w:rPr>
        <w:t>6</w:t>
      </w:r>
      <w:r w:rsidR="00B2178B" w:rsidRPr="00C12294">
        <w:rPr>
          <w:rFonts w:asciiTheme="majorHAnsi" w:eastAsia="Calibri" w:hAnsiTheme="majorHAnsi" w:cstheme="majorHAnsi"/>
          <w:color w:val="000000" w:themeColor="text1"/>
          <w:sz w:val="22"/>
          <w:szCs w:val="22"/>
        </w:rPr>
        <w:t>, 2.3.</w:t>
      </w:r>
      <w:r w:rsidR="00AB19A7" w:rsidRPr="00C12294">
        <w:rPr>
          <w:rFonts w:asciiTheme="majorHAnsi" w:eastAsia="Calibri" w:hAnsiTheme="majorHAnsi" w:cstheme="majorHAnsi"/>
          <w:color w:val="000000" w:themeColor="text1"/>
          <w:sz w:val="22"/>
          <w:szCs w:val="22"/>
        </w:rPr>
        <w:t>8, 2.4.5,3.2.2.</w:t>
      </w:r>
    </w:p>
    <w:p w14:paraId="3364700A" w14:textId="77777777" w:rsidR="00C822E2" w:rsidRPr="00C12294" w:rsidRDefault="00C822E2" w:rsidP="00AA431B">
      <w:pPr>
        <w:pStyle w:val="Default"/>
        <w:numPr>
          <w:ilvl w:val="0"/>
          <w:numId w:val="14"/>
        </w:numPr>
        <w:jc w:val="both"/>
        <w:rPr>
          <w:rFonts w:asciiTheme="majorHAnsi" w:eastAsia="Calibri" w:hAnsiTheme="majorHAnsi" w:cstheme="majorHAnsi"/>
          <w:color w:val="000000" w:themeColor="text1"/>
          <w:sz w:val="22"/>
          <w:szCs w:val="22"/>
        </w:rPr>
      </w:pPr>
      <w:r w:rsidRPr="00C12294">
        <w:rPr>
          <w:rFonts w:asciiTheme="majorHAnsi" w:eastAsia="Calibri" w:hAnsiTheme="majorHAnsi" w:cstheme="majorHAnsi"/>
          <w:color w:val="000000" w:themeColor="text1"/>
          <w:sz w:val="22"/>
          <w:szCs w:val="22"/>
        </w:rPr>
        <w:lastRenderedPageBreak/>
        <w:t>Application of additional screening process (with the SESP). The ongoing FPIC process will enable the incorporation of any emerging concern from EMs in further SESP application and ESMP continuous updates.</w:t>
      </w:r>
    </w:p>
    <w:p w14:paraId="2F2AFBFC" w14:textId="77777777" w:rsidR="00C822E2" w:rsidRPr="00C12294" w:rsidRDefault="00C822E2" w:rsidP="00C822E2">
      <w:pPr>
        <w:rPr>
          <w:rFonts w:asciiTheme="majorHAnsi" w:hAnsiTheme="majorHAnsi" w:cstheme="majorHAnsi"/>
          <w:sz w:val="22"/>
          <w:lang w:val="en-US"/>
        </w:rPr>
      </w:pPr>
    </w:p>
    <w:p w14:paraId="1F11CFE9" w14:textId="77777777" w:rsidR="00C822E2" w:rsidRPr="00C12294" w:rsidRDefault="00C822E2" w:rsidP="00C822E2">
      <w:pPr>
        <w:rPr>
          <w:rFonts w:eastAsiaTheme="majorEastAsia" w:cstheme="majorBidi"/>
          <w:b/>
          <w:bCs/>
          <w:color w:val="002060"/>
          <w:sz w:val="22"/>
        </w:rPr>
      </w:pPr>
      <w:r w:rsidRPr="00C12294">
        <w:rPr>
          <w:color w:val="002060"/>
          <w:sz w:val="22"/>
        </w:rPr>
        <w:br w:type="page"/>
      </w:r>
    </w:p>
    <w:p w14:paraId="0961DD90" w14:textId="30513789" w:rsidR="00C822E2" w:rsidRDefault="00C822E2" w:rsidP="0091120C">
      <w:pPr>
        <w:pStyle w:val="Heading1"/>
        <w:numPr>
          <w:ilvl w:val="0"/>
          <w:numId w:val="3"/>
        </w:numPr>
        <w:rPr>
          <w:color w:val="002060"/>
        </w:rPr>
      </w:pPr>
      <w:bookmarkStart w:id="13" w:name="_Toc104218378"/>
      <w:r w:rsidRPr="00142DC9">
        <w:rPr>
          <w:color w:val="002060"/>
        </w:rPr>
        <w:lastRenderedPageBreak/>
        <w:t>Introduction</w:t>
      </w:r>
      <w:bookmarkEnd w:id="12"/>
      <w:bookmarkEnd w:id="13"/>
    </w:p>
    <w:p w14:paraId="0A7D8E78" w14:textId="7E940E48" w:rsidR="00C822E2" w:rsidRPr="00C12294" w:rsidRDefault="00C822E2" w:rsidP="00C822E2">
      <w:pPr>
        <w:rPr>
          <w:rFonts w:asciiTheme="majorHAnsi" w:hAnsiTheme="majorHAnsi" w:cstheme="majorHAnsi"/>
          <w:sz w:val="22"/>
        </w:rPr>
      </w:pPr>
      <w:r w:rsidRPr="00C12294">
        <w:rPr>
          <w:rFonts w:asciiTheme="majorHAnsi" w:hAnsiTheme="majorHAnsi" w:cstheme="majorHAnsi"/>
          <w:sz w:val="22"/>
        </w:rPr>
        <w:t>This Environmental and Social Management Framework (ESMF) has been prepared for the UNDP-supported project</w:t>
      </w:r>
      <w:r w:rsidRPr="00C12294">
        <w:rPr>
          <w:rFonts w:asciiTheme="majorHAnsi" w:hAnsiTheme="majorHAnsi" w:cstheme="majorHAnsi"/>
          <w:i/>
          <w:sz w:val="22"/>
        </w:rPr>
        <w:t xml:space="preserve"> “</w:t>
      </w:r>
      <w:r w:rsidR="00863BC2" w:rsidRPr="00C12294">
        <w:rPr>
          <w:rFonts w:asciiTheme="majorHAnsi" w:hAnsiTheme="majorHAnsi" w:cstheme="majorHAnsi"/>
          <w:i/>
          <w:sz w:val="22"/>
        </w:rPr>
        <w:t>Promote Wildlife Conservation and Responsible Nature Based Tourism for Sustainable Development in Vietnam</w:t>
      </w:r>
      <w:r w:rsidRPr="00C12294">
        <w:rPr>
          <w:rFonts w:asciiTheme="majorHAnsi" w:hAnsiTheme="majorHAnsi" w:cstheme="majorHAnsi"/>
          <w:i/>
          <w:noProof/>
          <w:sz w:val="22"/>
        </w:rPr>
        <w:t>”</w:t>
      </w:r>
      <w:r w:rsidRPr="00C12294">
        <w:rPr>
          <w:rFonts w:asciiTheme="majorHAnsi" w:hAnsiTheme="majorHAnsi" w:cstheme="majorHAnsi"/>
          <w:sz w:val="22"/>
        </w:rPr>
        <w:t xml:space="preserve">.  </w:t>
      </w:r>
      <w:r w:rsidRPr="00C12294">
        <w:rPr>
          <w:rFonts w:asciiTheme="majorHAnsi" w:hAnsiTheme="majorHAnsi" w:cstheme="majorHAnsi"/>
          <w:sz w:val="22"/>
          <w:lang w:val="en-US"/>
        </w:rPr>
        <w:t xml:space="preserve">Its purpose is to assist in the assessment of potential environmental and social impacts.  The Framework forms the basis upon which targeted Environmental and Social Management assessments and Plan(s) will be developed at early project implementation </w:t>
      </w:r>
      <w:proofErr w:type="gramStart"/>
      <w:r w:rsidRPr="00C12294">
        <w:rPr>
          <w:rFonts w:asciiTheme="majorHAnsi" w:hAnsiTheme="majorHAnsi" w:cstheme="majorHAnsi"/>
          <w:sz w:val="22"/>
          <w:lang w:val="en-US"/>
        </w:rPr>
        <w:t>so as to</w:t>
      </w:r>
      <w:proofErr w:type="gramEnd"/>
      <w:r w:rsidRPr="00C12294">
        <w:rPr>
          <w:rFonts w:asciiTheme="majorHAnsi" w:hAnsiTheme="majorHAnsi" w:cstheme="majorHAnsi"/>
          <w:sz w:val="22"/>
          <w:lang w:val="en-US"/>
        </w:rPr>
        <w:t xml:space="preserve"> ensure full compliance with the requirements of UNDP’s SES policies. The Implementation of the ESMF will be the responsibility </w:t>
      </w:r>
      <w:r w:rsidR="00863BC2" w:rsidRPr="00C12294">
        <w:rPr>
          <w:rFonts w:asciiTheme="majorHAnsi" w:hAnsiTheme="majorHAnsi" w:cstheme="majorHAnsi"/>
          <w:sz w:val="22"/>
          <w:lang w:val="en-US"/>
        </w:rPr>
        <w:t>of the Ministry of Natural Resources (MONRE</w:t>
      </w:r>
      <w:proofErr w:type="gramStart"/>
      <w:r w:rsidR="00863BC2" w:rsidRPr="00C12294">
        <w:rPr>
          <w:rFonts w:asciiTheme="majorHAnsi" w:hAnsiTheme="majorHAnsi" w:cstheme="majorHAnsi"/>
          <w:sz w:val="22"/>
          <w:lang w:val="en-US"/>
        </w:rPr>
        <w:t xml:space="preserve">) </w:t>
      </w:r>
      <w:r w:rsidRPr="00C12294">
        <w:rPr>
          <w:rFonts w:asciiTheme="majorHAnsi" w:hAnsiTheme="majorHAnsi" w:cstheme="majorHAnsi"/>
          <w:sz w:val="22"/>
          <w:lang w:val="en-US"/>
        </w:rPr>
        <w:t>)</w:t>
      </w:r>
      <w:proofErr w:type="gramEnd"/>
      <w:r w:rsidRPr="00C12294">
        <w:rPr>
          <w:rFonts w:asciiTheme="majorHAnsi" w:hAnsiTheme="majorHAnsi" w:cstheme="majorHAnsi"/>
          <w:sz w:val="22"/>
          <w:lang w:val="en-US"/>
        </w:rPr>
        <w:t xml:space="preserve"> and overseen by the </w:t>
      </w:r>
      <w:commentRangeStart w:id="14"/>
      <w:r w:rsidRPr="00C12294">
        <w:rPr>
          <w:rFonts w:asciiTheme="majorHAnsi" w:hAnsiTheme="majorHAnsi" w:cstheme="majorHAnsi"/>
          <w:sz w:val="22"/>
          <w:lang w:val="en-US"/>
        </w:rPr>
        <w:t xml:space="preserve">UNDP National Project Manager </w:t>
      </w:r>
      <w:commentRangeEnd w:id="14"/>
      <w:r w:rsidR="0098783A">
        <w:rPr>
          <w:rStyle w:val="CommentReference"/>
        </w:rPr>
        <w:commentReference w:id="14"/>
      </w:r>
      <w:r w:rsidRPr="00C12294">
        <w:rPr>
          <w:rFonts w:asciiTheme="majorHAnsi" w:hAnsiTheme="majorHAnsi" w:cstheme="majorHAnsi"/>
          <w:sz w:val="22"/>
          <w:lang w:val="en-US"/>
        </w:rPr>
        <w:t xml:space="preserve">and monitored throughout the duration of the project. </w:t>
      </w:r>
      <w:r w:rsidRPr="00C12294">
        <w:rPr>
          <w:rFonts w:asciiTheme="majorHAnsi" w:hAnsiTheme="majorHAnsi" w:cstheme="majorHAnsi"/>
          <w:sz w:val="22"/>
        </w:rPr>
        <w:t>UNDP is the GEF Agency for the project to which this ESMF applies. The UNDP Social and Environmental Standards are the applicable standards for this management framework.</w:t>
      </w:r>
    </w:p>
    <w:p w14:paraId="10F4DF9D" w14:textId="77777777" w:rsidR="00863BC2" w:rsidRPr="00C12294" w:rsidRDefault="00863BC2" w:rsidP="00C822E2">
      <w:pPr>
        <w:rPr>
          <w:rFonts w:asciiTheme="majorHAnsi" w:hAnsiTheme="majorHAnsi" w:cstheme="majorHAnsi"/>
          <w:sz w:val="22"/>
          <w:lang w:val="en-US"/>
        </w:rPr>
      </w:pPr>
    </w:p>
    <w:p w14:paraId="0DCF4B11" w14:textId="77777777" w:rsidR="00C822E2" w:rsidRPr="00C12294" w:rsidRDefault="00C822E2" w:rsidP="00C822E2">
      <w:pPr>
        <w:rPr>
          <w:rFonts w:asciiTheme="majorHAnsi" w:hAnsiTheme="majorHAnsi" w:cstheme="majorHAnsi"/>
          <w:sz w:val="22"/>
          <w:lang w:val="en-US"/>
        </w:rPr>
      </w:pPr>
      <w:r w:rsidRPr="00C12294">
        <w:rPr>
          <w:rFonts w:asciiTheme="majorHAnsi" w:hAnsiTheme="majorHAnsi" w:cstheme="majorHAnsi"/>
          <w:sz w:val="22"/>
          <w:lang w:val="en-US"/>
        </w:rPr>
        <w:t xml:space="preserve">Preliminary analysis and screening conducted during the project development phase via </w:t>
      </w:r>
      <w:r w:rsidRPr="00C12294">
        <w:rPr>
          <w:rFonts w:asciiTheme="majorHAnsi" w:hAnsiTheme="majorHAnsi" w:cstheme="majorHAnsi"/>
          <w:sz w:val="22"/>
        </w:rPr>
        <w:t xml:space="preserve">UNDP’s Social and Environment Screening Procedure (SESP) </w:t>
      </w:r>
      <w:r w:rsidRPr="00C12294">
        <w:rPr>
          <w:rFonts w:asciiTheme="majorHAnsi" w:hAnsiTheme="majorHAnsi" w:cstheme="majorHAnsi"/>
          <w:sz w:val="22"/>
          <w:lang w:val="en-US"/>
        </w:rPr>
        <w:t xml:space="preserve">identified potential social and environmental risks associated with project activities.  The screening procedure established that the project is overall rated as being of ‘Substantial’ risk, and that most of the ‘moderate’ and ‘low’ risks are manageable through identified mitigation measures detailed in the SESP report and in Table 4 of this report. Target ESIA(s) and ESMP(s) will be necessitated to manage the two risks classified; as ‘Substantial’ as these might involve economic displacement and/or impacts on the social, </w:t>
      </w:r>
      <w:proofErr w:type="gramStart"/>
      <w:r w:rsidRPr="00C12294">
        <w:rPr>
          <w:rFonts w:asciiTheme="majorHAnsi" w:hAnsiTheme="majorHAnsi" w:cstheme="majorHAnsi"/>
          <w:sz w:val="22"/>
          <w:lang w:val="en-US"/>
        </w:rPr>
        <w:t>cultural</w:t>
      </w:r>
      <w:proofErr w:type="gramEnd"/>
      <w:r w:rsidRPr="00C12294">
        <w:rPr>
          <w:rFonts w:asciiTheme="majorHAnsi" w:hAnsiTheme="majorHAnsi" w:cstheme="majorHAnsi"/>
          <w:sz w:val="22"/>
          <w:lang w:val="en-US"/>
        </w:rPr>
        <w:t xml:space="preserve"> and traditional practices of ethnic minorities as well as for “moderate’ risks that might need additional assessment and safeguard management measures. </w:t>
      </w:r>
    </w:p>
    <w:p w14:paraId="647F8ADD" w14:textId="379A19AA" w:rsidR="00C822E2" w:rsidRDefault="00C822E2" w:rsidP="0091120C">
      <w:pPr>
        <w:pStyle w:val="Heading1"/>
        <w:numPr>
          <w:ilvl w:val="0"/>
          <w:numId w:val="3"/>
        </w:numPr>
        <w:rPr>
          <w:color w:val="002060"/>
        </w:rPr>
      </w:pPr>
      <w:bookmarkStart w:id="15" w:name="_Toc35030062"/>
      <w:bookmarkStart w:id="16" w:name="_Toc104218379"/>
      <w:r w:rsidRPr="008B5494">
        <w:rPr>
          <w:color w:val="002060"/>
        </w:rPr>
        <w:t xml:space="preserve">Project </w:t>
      </w:r>
      <w:r w:rsidR="008B5494" w:rsidRPr="008B5494">
        <w:rPr>
          <w:color w:val="002060"/>
        </w:rPr>
        <w:t>D</w:t>
      </w:r>
      <w:r w:rsidRPr="008B5494">
        <w:rPr>
          <w:color w:val="002060"/>
        </w:rPr>
        <w:t>escription</w:t>
      </w:r>
      <w:bookmarkEnd w:id="15"/>
      <w:bookmarkEnd w:id="16"/>
    </w:p>
    <w:p w14:paraId="7C780D5F" w14:textId="4A92D72B"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b/>
          <w:bCs/>
          <w:sz w:val="22"/>
        </w:rPr>
        <w:t>Project Objective:</w:t>
      </w:r>
      <w:r w:rsidRPr="00C12294">
        <w:rPr>
          <w:rFonts w:asciiTheme="majorHAnsi" w:hAnsiTheme="majorHAnsi" w:cstheme="majorHAnsi"/>
          <w:sz w:val="22"/>
        </w:rPr>
        <w:t xml:space="preserve"> To promote biodiversity conservation and sustainable livelihoods through innovative solutions for nature-based tourism. </w:t>
      </w:r>
    </w:p>
    <w:p w14:paraId="7E5573F2" w14:textId="77777777" w:rsidR="00E56AD7" w:rsidRPr="00C12294" w:rsidRDefault="00E56AD7" w:rsidP="00E56AD7">
      <w:pPr>
        <w:pStyle w:val="BodyText1"/>
        <w:rPr>
          <w:rFonts w:asciiTheme="majorHAnsi" w:hAnsiTheme="majorHAnsi" w:cstheme="majorHAnsi"/>
          <w:sz w:val="22"/>
        </w:rPr>
      </w:pPr>
    </w:p>
    <w:p w14:paraId="24A5E78E" w14:textId="77777777"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b/>
          <w:bCs/>
          <w:sz w:val="22"/>
        </w:rPr>
        <w:t>Programming Directions:</w:t>
      </w:r>
      <w:r w:rsidRPr="00C12294">
        <w:rPr>
          <w:rFonts w:asciiTheme="majorHAnsi" w:hAnsiTheme="majorHAnsi" w:cstheme="majorHAnsi"/>
          <w:sz w:val="22"/>
        </w:rPr>
        <w:t xml:space="preserve"> </w:t>
      </w:r>
    </w:p>
    <w:p w14:paraId="0BB105FC" w14:textId="77777777"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sz w:val="22"/>
        </w:rPr>
        <w:t>Mainstream biodiversity across sectors and landscapes and seascapes through biodiversity mainstreaming in priority sectors.</w:t>
      </w:r>
    </w:p>
    <w:p w14:paraId="213F4E65" w14:textId="2F4DF743"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sz w:val="22"/>
        </w:rPr>
        <w:t>Address direct drivers to protect habitats and species and improve financial sustainability, effective management, and ecosystem coverage of the global protected area estate.</w:t>
      </w:r>
    </w:p>
    <w:p w14:paraId="5D1391FD" w14:textId="77777777" w:rsidR="00E56AD7" w:rsidRPr="00C12294" w:rsidRDefault="00E56AD7" w:rsidP="00E56AD7">
      <w:pPr>
        <w:pStyle w:val="BodyText1"/>
        <w:rPr>
          <w:rFonts w:asciiTheme="majorHAnsi" w:hAnsiTheme="majorHAnsi" w:cstheme="majorHAnsi"/>
          <w:sz w:val="22"/>
        </w:rPr>
      </w:pPr>
    </w:p>
    <w:p w14:paraId="14AF34DD" w14:textId="52D49025"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b/>
          <w:bCs/>
          <w:sz w:val="22"/>
        </w:rPr>
        <w:t>Nui Chua National Park</w:t>
      </w:r>
      <w:r w:rsidRPr="00C12294">
        <w:rPr>
          <w:rFonts w:asciiTheme="majorHAnsi" w:hAnsiTheme="majorHAnsi" w:cstheme="majorHAnsi"/>
          <w:sz w:val="22"/>
        </w:rPr>
        <w:t xml:space="preserve"> in Ninh Thuan province and </w:t>
      </w:r>
      <w:r w:rsidRPr="00C12294">
        <w:rPr>
          <w:rFonts w:asciiTheme="majorHAnsi" w:hAnsiTheme="majorHAnsi" w:cstheme="majorHAnsi"/>
          <w:b/>
          <w:bCs/>
          <w:sz w:val="22"/>
        </w:rPr>
        <w:t>Phong Nha-Ke Bang National Park</w:t>
      </w:r>
      <w:r w:rsidRPr="00C12294">
        <w:rPr>
          <w:rFonts w:asciiTheme="majorHAnsi" w:hAnsiTheme="majorHAnsi" w:cstheme="majorHAnsi"/>
          <w:sz w:val="22"/>
        </w:rPr>
        <w:t xml:space="preserve"> in Quang Binh province will be supported by the project, covering an estimated 146,984 ha of terrestrial area (23,658 ha in Nui Chua and 123,326 ha in Phong Nha-Ke Bang) and 7,352 ha of marine area (in Nui Chua), since the intent is to also expand nature-based conservation in the surrounding landscape/seascape around Nui Chua National Park. </w:t>
      </w:r>
    </w:p>
    <w:p w14:paraId="3FAAB13C" w14:textId="77777777" w:rsidR="00E56AD7" w:rsidRPr="00C12294" w:rsidRDefault="00E56AD7" w:rsidP="00E56AD7">
      <w:pPr>
        <w:pStyle w:val="BodyText1"/>
        <w:rPr>
          <w:rFonts w:asciiTheme="majorHAnsi" w:hAnsiTheme="majorHAnsi" w:cstheme="majorHAnsi"/>
          <w:sz w:val="22"/>
        </w:rPr>
      </w:pPr>
    </w:p>
    <w:p w14:paraId="208BB04B" w14:textId="77777777"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sz w:val="22"/>
        </w:rPr>
        <w:t xml:space="preserve">The project promotes responsible nature-based tourism through multi-sectoral coordination in a larger landscape approach to reduce threats to natural resources, reduce market demand for wildlife-related products, and mobilize sustainable financing mechanisms. </w:t>
      </w:r>
    </w:p>
    <w:p w14:paraId="29F6F4F4" w14:textId="77777777"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sz w:val="22"/>
        </w:rPr>
        <w:lastRenderedPageBreak/>
        <w:t xml:space="preserve">Based on a conservative estimate of potential opportunities for the generation of new and/or stabilization/maintenance of ‘green’ employment and community tourism-based livelihood operations, there will be an estimated 3,000 beneficiaries. </w:t>
      </w:r>
    </w:p>
    <w:p w14:paraId="022007F7" w14:textId="125E23D1" w:rsidR="00E56AD7" w:rsidRPr="00C12294" w:rsidRDefault="00E56AD7" w:rsidP="00E56AD7">
      <w:pPr>
        <w:pStyle w:val="BodyText1"/>
        <w:rPr>
          <w:rFonts w:asciiTheme="majorHAnsi" w:hAnsiTheme="majorHAnsi" w:cstheme="majorHAnsi"/>
          <w:sz w:val="22"/>
        </w:rPr>
      </w:pPr>
      <w:bookmarkStart w:id="17" w:name="_Toc102826403"/>
      <w:r w:rsidRPr="00C12294">
        <w:rPr>
          <w:rFonts w:asciiTheme="majorHAnsi" w:hAnsiTheme="majorHAnsi" w:cstheme="majorHAnsi"/>
          <w:sz w:val="22"/>
        </w:rPr>
        <w:t>Components/Outputs</w:t>
      </w:r>
      <w:bookmarkEnd w:id="17"/>
      <w:r w:rsidRPr="00C12294">
        <w:rPr>
          <w:rFonts w:asciiTheme="majorHAnsi" w:hAnsiTheme="majorHAnsi" w:cstheme="majorHAnsi"/>
          <w:sz w:val="22"/>
        </w:rPr>
        <w:t xml:space="preserve"> </w:t>
      </w:r>
    </w:p>
    <w:p w14:paraId="4090B44F" w14:textId="77777777" w:rsidR="00E56AD7" w:rsidRPr="00C12294" w:rsidRDefault="00E56AD7" w:rsidP="00E56AD7">
      <w:pPr>
        <w:pStyle w:val="BodyText1"/>
        <w:rPr>
          <w:rFonts w:asciiTheme="majorHAnsi" w:hAnsiTheme="majorHAnsi" w:cstheme="majorHAnsi"/>
          <w:sz w:val="22"/>
        </w:rPr>
      </w:pPr>
    </w:p>
    <w:p w14:paraId="21DE419C" w14:textId="1BCB0DA0"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sz w:val="22"/>
        </w:rPr>
        <w:t>The project objective is to implement four interrelated and mutually complementary components:</w:t>
      </w:r>
    </w:p>
    <w:p w14:paraId="57D67729" w14:textId="77777777" w:rsidR="00E56AD7" w:rsidRPr="00C12294" w:rsidRDefault="00E56AD7" w:rsidP="00E56AD7">
      <w:pPr>
        <w:pStyle w:val="BodyText1"/>
        <w:rPr>
          <w:rFonts w:asciiTheme="majorHAnsi" w:hAnsiTheme="majorHAnsi" w:cstheme="majorHAnsi"/>
          <w:sz w:val="22"/>
        </w:rPr>
      </w:pPr>
    </w:p>
    <w:p w14:paraId="6687BDF6" w14:textId="77777777" w:rsidR="00E56AD7" w:rsidRPr="00C12294" w:rsidRDefault="00E56AD7" w:rsidP="00E56AD7">
      <w:pPr>
        <w:pStyle w:val="BodyText1"/>
        <w:rPr>
          <w:rFonts w:asciiTheme="majorHAnsi" w:hAnsiTheme="majorHAnsi" w:cstheme="majorHAnsi"/>
          <w:b/>
          <w:bCs/>
          <w:sz w:val="22"/>
        </w:rPr>
      </w:pPr>
      <w:r w:rsidRPr="00C12294">
        <w:rPr>
          <w:rFonts w:asciiTheme="majorHAnsi" w:hAnsiTheme="majorHAnsi" w:cstheme="majorHAnsi"/>
          <w:b/>
          <w:bCs/>
          <w:sz w:val="22"/>
        </w:rPr>
        <w:t>Component 1: Enabling a framework to harmonize nature conservation and tourism development</w:t>
      </w:r>
    </w:p>
    <w:p w14:paraId="008F715E" w14:textId="77777777"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sz w:val="22"/>
        </w:rPr>
        <w:t xml:space="preserve">Under this component, there are six outputs: </w:t>
      </w:r>
    </w:p>
    <w:p w14:paraId="19FCE550"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 xml:space="preserve">Output 1.1: An effective national inter-agency partnership and coordination platform established for multi-level planning for tourism in high-value biodiversity areas to support the implementation of the National Biodiversity Strategy and Action Plan - up to 2030, vision 2050 (NBSAP) under Decision 149/QD-TTg dated </w:t>
      </w:r>
      <w:proofErr w:type="gramStart"/>
      <w:r w:rsidRPr="00C12294">
        <w:rPr>
          <w:rFonts w:asciiTheme="majorHAnsi" w:hAnsiTheme="majorHAnsi" w:cstheme="majorHAnsi"/>
          <w:sz w:val="22"/>
        </w:rPr>
        <w:t>January 28, 2022, and</w:t>
      </w:r>
      <w:proofErr w:type="gramEnd"/>
      <w:r w:rsidRPr="00C12294">
        <w:rPr>
          <w:rFonts w:asciiTheme="majorHAnsi" w:hAnsiTheme="majorHAnsi" w:cstheme="majorHAnsi"/>
          <w:sz w:val="22"/>
        </w:rPr>
        <w:t xml:space="preserve"> contributed to the effective implementation of the biodiversity and national tourism strategies.</w:t>
      </w:r>
    </w:p>
    <w:p w14:paraId="15F5F074"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1.2: Biodiversity conservation standards, criteria and guidelines for sustainable tourism development, management and operations in high-value biodiversity areas developed and adopted, supported by monitoring, verification, and reporting systems.</w:t>
      </w:r>
    </w:p>
    <w:p w14:paraId="17164E93"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1.3:  Mainstreaming biodiversity conservation into tourism policy, regulations, and master planning to develop national nature-based tourism and integration in PA management policies.</w:t>
      </w:r>
    </w:p>
    <w:p w14:paraId="4DD1109E"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1.4: A policy framework for operationalizing nature-based tourism strengthened, particularly for promoting: (i) public-private partnerships in nature-based tourism; and (ii) community participation and benefit-sharing from nature-based tourism that ensure biodiversity conservation improvement.</w:t>
      </w:r>
    </w:p>
    <w:p w14:paraId="687749DC"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1.5: Practical and standardized methodologies for ecological and social impact assessment developed for nature-based tourism in high-value biodiversity areas to minimize impacts on wildlife, habitats, local culture, lifestyles, and standards to ensure compliance.</w:t>
      </w:r>
    </w:p>
    <w:p w14:paraId="435977F4" w14:textId="7BB86631" w:rsidR="00E56AD7" w:rsidRPr="00C12294" w:rsidRDefault="00E56AD7" w:rsidP="00E56AD7">
      <w:pPr>
        <w:pStyle w:val="BodyText1"/>
        <w:ind w:left="717"/>
        <w:rPr>
          <w:rFonts w:asciiTheme="majorHAnsi" w:hAnsiTheme="majorHAnsi" w:cstheme="majorHAnsi"/>
          <w:sz w:val="22"/>
        </w:rPr>
      </w:pPr>
      <w:r w:rsidRPr="00C12294">
        <w:rPr>
          <w:rFonts w:asciiTheme="majorHAnsi" w:hAnsiTheme="majorHAnsi" w:cstheme="majorHAnsi"/>
          <w:sz w:val="22"/>
        </w:rPr>
        <w:t>Output 1.6: Enabling national policy and clear legal framework underpinning the promotion and application of payment for ecosystem services from marine and wetland ecosystems (PMES and PWES) applied in project sites and replicated.</w:t>
      </w:r>
    </w:p>
    <w:p w14:paraId="562436DE" w14:textId="77777777" w:rsidR="00E56AD7" w:rsidRPr="00C12294" w:rsidRDefault="00E56AD7" w:rsidP="00E56AD7">
      <w:pPr>
        <w:pStyle w:val="BodyText1"/>
        <w:rPr>
          <w:rFonts w:asciiTheme="majorHAnsi" w:hAnsiTheme="majorHAnsi" w:cstheme="majorHAnsi"/>
          <w:b/>
          <w:bCs/>
          <w:sz w:val="22"/>
        </w:rPr>
      </w:pPr>
    </w:p>
    <w:p w14:paraId="5A5BAF38" w14:textId="6C355C56" w:rsidR="00E56AD7" w:rsidRPr="00C12294" w:rsidRDefault="00E56AD7" w:rsidP="00E56AD7">
      <w:pPr>
        <w:pStyle w:val="BodyText1"/>
        <w:rPr>
          <w:rFonts w:asciiTheme="majorHAnsi" w:hAnsiTheme="majorHAnsi" w:cstheme="majorHAnsi"/>
          <w:b/>
          <w:bCs/>
          <w:sz w:val="22"/>
        </w:rPr>
      </w:pPr>
      <w:r w:rsidRPr="00C12294">
        <w:rPr>
          <w:rFonts w:asciiTheme="majorHAnsi" w:hAnsiTheme="majorHAnsi" w:cstheme="majorHAnsi"/>
          <w:b/>
          <w:bCs/>
          <w:sz w:val="22"/>
        </w:rPr>
        <w:t>Component 2: Nature-based tourism partnerships benefitting communities, wildlife and habitats at Nui Chua and Phong Nha-Ke Bang National Parks</w:t>
      </w:r>
    </w:p>
    <w:p w14:paraId="0A5DE08C" w14:textId="77777777"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sz w:val="22"/>
        </w:rPr>
        <w:t xml:space="preserve">Under this component, there are seven outputs: </w:t>
      </w:r>
    </w:p>
    <w:p w14:paraId="4E7C0F3C"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2.1: Provincial multi-sectoral nature-based tourism platform established to support coordinated action and investment across government and private sectors to promote nature-based tourism development and biodiversity conservation in the Quang Binh and Ninh Thuan provinces.</w:t>
      </w:r>
    </w:p>
    <w:p w14:paraId="0861495E"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 xml:space="preserve">Output 2.2: Integrated nature-based tourism programs designed in Nui Chua and Phong Nha-Ke Bang National Parks. </w:t>
      </w:r>
    </w:p>
    <w:p w14:paraId="17484317"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2.3: Improved monitoring of the status of key biodiversity resources to assess the effectiveness of PA management, illegal wildlife threat management and biodiversity conservation outcomes of nature-based tourism.</w:t>
      </w:r>
    </w:p>
    <w:p w14:paraId="4A4275B6"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2.4: Institutional capacity for improving biodiversity conservation and management of PAs and effective monitoring, surveillance, and prevention of illegal wildlife activities.</w:t>
      </w:r>
    </w:p>
    <w:p w14:paraId="72AAB555"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2.5: Implementation of community-based biodiversity conservation and benefit-sharing programs from nature-based tourism and related products and services that provide new and innovative income generation activities.</w:t>
      </w:r>
    </w:p>
    <w:p w14:paraId="19FB8580" w14:textId="77777777" w:rsidR="00E56AD7" w:rsidRPr="00C12294" w:rsidRDefault="00E56AD7" w:rsidP="00E56AD7">
      <w:pPr>
        <w:pStyle w:val="BodyText1"/>
        <w:ind w:firstLine="363"/>
        <w:rPr>
          <w:rFonts w:asciiTheme="majorHAnsi" w:hAnsiTheme="majorHAnsi" w:cstheme="majorHAnsi"/>
          <w:sz w:val="22"/>
        </w:rPr>
      </w:pPr>
      <w:r w:rsidRPr="00C12294">
        <w:rPr>
          <w:rFonts w:asciiTheme="majorHAnsi" w:hAnsiTheme="majorHAnsi" w:cstheme="majorHAnsi"/>
          <w:sz w:val="22"/>
        </w:rPr>
        <w:t xml:space="preserve">Output 2.6: Demonstration of PMES in Nui Chua national park and surrounding </w:t>
      </w:r>
      <w:proofErr w:type="gramStart"/>
      <w:r w:rsidRPr="00C12294">
        <w:rPr>
          <w:rFonts w:asciiTheme="majorHAnsi" w:hAnsiTheme="majorHAnsi" w:cstheme="majorHAnsi"/>
          <w:sz w:val="22"/>
        </w:rPr>
        <w:t>landscape;</w:t>
      </w:r>
      <w:proofErr w:type="gramEnd"/>
      <w:r w:rsidRPr="00C12294">
        <w:rPr>
          <w:rFonts w:asciiTheme="majorHAnsi" w:hAnsiTheme="majorHAnsi" w:cstheme="majorHAnsi"/>
          <w:sz w:val="22"/>
        </w:rPr>
        <w:t xml:space="preserve"> </w:t>
      </w:r>
    </w:p>
    <w:p w14:paraId="613D50A5" w14:textId="4659C494"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lastRenderedPageBreak/>
        <w:t>Output 2.7: Distillation of results from the piloting / evidence-based application of guidelines and criteria at the local level as a feedback loop for refinement.</w:t>
      </w:r>
    </w:p>
    <w:p w14:paraId="7CD74B1D" w14:textId="77777777" w:rsidR="00E56AD7" w:rsidRPr="00C12294" w:rsidRDefault="00E56AD7" w:rsidP="00E56AD7">
      <w:pPr>
        <w:pStyle w:val="BodyText1"/>
        <w:ind w:left="720"/>
        <w:rPr>
          <w:rFonts w:asciiTheme="majorHAnsi" w:hAnsiTheme="majorHAnsi" w:cstheme="majorHAnsi"/>
          <w:sz w:val="22"/>
        </w:rPr>
      </w:pPr>
    </w:p>
    <w:p w14:paraId="084BBF48" w14:textId="77777777" w:rsidR="00E56AD7" w:rsidRPr="00C12294" w:rsidRDefault="00E56AD7" w:rsidP="00E56AD7">
      <w:pPr>
        <w:pStyle w:val="BodyText1"/>
        <w:rPr>
          <w:rFonts w:asciiTheme="majorHAnsi" w:hAnsiTheme="majorHAnsi" w:cstheme="majorHAnsi"/>
          <w:b/>
          <w:bCs/>
          <w:sz w:val="22"/>
        </w:rPr>
      </w:pPr>
      <w:r w:rsidRPr="00C12294">
        <w:rPr>
          <w:rFonts w:asciiTheme="majorHAnsi" w:hAnsiTheme="majorHAnsi" w:cstheme="majorHAnsi"/>
          <w:b/>
          <w:bCs/>
          <w:sz w:val="22"/>
        </w:rPr>
        <w:t>Component 3: Capacity building and behaviour change for acceptance of the value of nature-based tourism and wildlife and biodiversity protection</w:t>
      </w:r>
    </w:p>
    <w:p w14:paraId="5CF5F1DD" w14:textId="77777777"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sz w:val="22"/>
        </w:rPr>
        <w:t xml:space="preserve">Under this component, there are five outputs: </w:t>
      </w:r>
    </w:p>
    <w:p w14:paraId="624C9AC7"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3.1: Advocacy with the travel and tourism sector to promote nature-based tourism and biodiversity conservation.</w:t>
      </w:r>
    </w:p>
    <w:p w14:paraId="2FDAA8EC"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3.2: Targeted social and behavioural change communications and initiatives for domestic and international tourists to influence the purchase, use and trafficking of illegal wildlife products and promote more positive attitudes towards wildlife and nature conservation.</w:t>
      </w:r>
    </w:p>
    <w:p w14:paraId="728F3D66"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3.3: Community outreach at the two protected areas (Pas) and buffer zones to shift attitudes and create social pressures for deterred involvement in poaching and trafficking of wildlife and increase awareness of the benefits of nature-based tourism and payment for environmental services.</w:t>
      </w:r>
    </w:p>
    <w:p w14:paraId="7C335FD2"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3.4: Tourism and related enterprises integrate biodiversity-friendly practices to enhance biodiversity protection, improve visitor awareness and behaviour change, and participate in actions protecting biodiversity at the two PAs.</w:t>
      </w:r>
    </w:p>
    <w:p w14:paraId="59EFFF89" w14:textId="6A698035"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3.5: Institutional capacity building and training of national stakeholders to integrate and mainstream biodiversity in nature-based tourism planning, monitoring, implementation, and enforcement.</w:t>
      </w:r>
    </w:p>
    <w:p w14:paraId="6C686803" w14:textId="77777777" w:rsidR="00E56AD7" w:rsidRPr="00C12294" w:rsidRDefault="00E56AD7" w:rsidP="00E56AD7">
      <w:pPr>
        <w:pStyle w:val="BodyText1"/>
        <w:ind w:left="720"/>
        <w:rPr>
          <w:rFonts w:asciiTheme="majorHAnsi" w:hAnsiTheme="majorHAnsi" w:cstheme="majorHAnsi"/>
          <w:sz w:val="22"/>
        </w:rPr>
      </w:pPr>
    </w:p>
    <w:p w14:paraId="672B1B89" w14:textId="77777777" w:rsidR="00E56AD7" w:rsidRPr="00C12294" w:rsidRDefault="00E56AD7" w:rsidP="00E56AD7">
      <w:pPr>
        <w:pStyle w:val="BodyText1"/>
        <w:rPr>
          <w:rFonts w:asciiTheme="majorHAnsi" w:hAnsiTheme="majorHAnsi" w:cstheme="majorHAnsi"/>
          <w:b/>
          <w:bCs/>
          <w:sz w:val="22"/>
        </w:rPr>
      </w:pPr>
      <w:r w:rsidRPr="00C12294">
        <w:rPr>
          <w:rFonts w:asciiTheme="majorHAnsi" w:hAnsiTheme="majorHAnsi" w:cstheme="majorHAnsi"/>
          <w:b/>
          <w:bCs/>
          <w:sz w:val="22"/>
        </w:rPr>
        <w:t xml:space="preserve">Component 4. Marketing, knowledge management, and monitoring and evaluation (M&amp;E) </w:t>
      </w:r>
    </w:p>
    <w:p w14:paraId="7BCC3EC4" w14:textId="77777777" w:rsidR="00E56AD7" w:rsidRPr="00C12294" w:rsidRDefault="00E56AD7" w:rsidP="00E56AD7">
      <w:pPr>
        <w:pStyle w:val="BodyText1"/>
        <w:ind w:firstLine="363"/>
        <w:rPr>
          <w:rFonts w:asciiTheme="majorHAnsi" w:hAnsiTheme="majorHAnsi" w:cstheme="majorHAnsi"/>
          <w:sz w:val="22"/>
        </w:rPr>
      </w:pPr>
      <w:r w:rsidRPr="00C12294">
        <w:rPr>
          <w:rFonts w:asciiTheme="majorHAnsi" w:hAnsiTheme="majorHAnsi" w:cstheme="majorHAnsi"/>
          <w:sz w:val="22"/>
        </w:rPr>
        <w:t xml:space="preserve">Under this component, there are three outputs: </w:t>
      </w:r>
    </w:p>
    <w:p w14:paraId="6590E9E6"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4.1: Marketing strategies and informational materials for promoting the quality and diversity of nature-based tourism at demonstration PAs developed and disseminated across tourism platforms in Vietnam and abroad.</w:t>
      </w:r>
    </w:p>
    <w:p w14:paraId="036A10C6"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4.2: Knowledge exchange platform developed for sharing experiences to replicate nature-based tourism planning and management models.</w:t>
      </w:r>
    </w:p>
    <w:p w14:paraId="24815253" w14:textId="171224D8"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4.3: M&amp;E system incorporating gender mainstreaming and safeguards developed and implemented for adaptive project management.</w:t>
      </w:r>
    </w:p>
    <w:p w14:paraId="00634C70" w14:textId="77777777" w:rsidR="00E56AD7" w:rsidRPr="00C12294" w:rsidRDefault="00E56AD7" w:rsidP="00E56AD7">
      <w:pPr>
        <w:rPr>
          <w:sz w:val="22"/>
        </w:rPr>
      </w:pPr>
    </w:p>
    <w:p w14:paraId="52276FBB" w14:textId="1F711F29" w:rsidR="00C822E2" w:rsidRPr="008B5494" w:rsidRDefault="00C822E2" w:rsidP="0002559A">
      <w:pPr>
        <w:pStyle w:val="Heading1"/>
        <w:numPr>
          <w:ilvl w:val="0"/>
          <w:numId w:val="3"/>
        </w:numPr>
        <w:rPr>
          <w:color w:val="002060"/>
        </w:rPr>
      </w:pPr>
      <w:bookmarkStart w:id="18" w:name="_Toc26097110"/>
      <w:bookmarkStart w:id="19" w:name="_Toc26097305"/>
      <w:bookmarkStart w:id="20" w:name="_Toc26111911"/>
      <w:bookmarkStart w:id="21" w:name="_Toc26169179"/>
      <w:bookmarkStart w:id="22" w:name="_Toc26097111"/>
      <w:bookmarkStart w:id="23" w:name="_Toc26097306"/>
      <w:bookmarkStart w:id="24" w:name="_Toc26111912"/>
      <w:bookmarkStart w:id="25" w:name="_Toc26169180"/>
      <w:bookmarkStart w:id="26" w:name="_Toc26097112"/>
      <w:bookmarkStart w:id="27" w:name="_Toc26097307"/>
      <w:bookmarkStart w:id="28" w:name="_Toc26111913"/>
      <w:bookmarkStart w:id="29" w:name="_Toc26169181"/>
      <w:bookmarkStart w:id="30" w:name="_Toc26097113"/>
      <w:bookmarkStart w:id="31" w:name="_Toc26097308"/>
      <w:bookmarkStart w:id="32" w:name="_Toc26111914"/>
      <w:bookmarkStart w:id="33" w:name="_Toc26169182"/>
      <w:bookmarkStart w:id="34" w:name="_Toc26097114"/>
      <w:bookmarkStart w:id="35" w:name="_Toc26097309"/>
      <w:bookmarkStart w:id="36" w:name="_Toc26111915"/>
      <w:bookmarkStart w:id="37" w:name="_Toc26169183"/>
      <w:bookmarkStart w:id="38" w:name="_Toc26097115"/>
      <w:bookmarkStart w:id="39" w:name="_Toc26097310"/>
      <w:bookmarkStart w:id="40" w:name="_Toc26111916"/>
      <w:bookmarkStart w:id="41" w:name="_Toc26169184"/>
      <w:bookmarkStart w:id="42" w:name="_Toc26097116"/>
      <w:bookmarkStart w:id="43" w:name="_Toc26097311"/>
      <w:bookmarkStart w:id="44" w:name="_Toc26111917"/>
      <w:bookmarkStart w:id="45" w:name="_Toc26169185"/>
      <w:bookmarkStart w:id="46" w:name="_Toc26097117"/>
      <w:bookmarkStart w:id="47" w:name="_Toc26097312"/>
      <w:bookmarkStart w:id="48" w:name="_Toc26111918"/>
      <w:bookmarkStart w:id="49" w:name="_Toc26169186"/>
      <w:bookmarkStart w:id="50" w:name="_Toc26097118"/>
      <w:bookmarkStart w:id="51" w:name="_Toc26097313"/>
      <w:bookmarkStart w:id="52" w:name="_Toc26111919"/>
      <w:bookmarkStart w:id="53" w:name="_Toc26169187"/>
      <w:bookmarkStart w:id="54" w:name="_Toc26097119"/>
      <w:bookmarkStart w:id="55" w:name="_Toc26097314"/>
      <w:bookmarkStart w:id="56" w:name="_Toc26111920"/>
      <w:bookmarkStart w:id="57" w:name="_Toc26169188"/>
      <w:bookmarkStart w:id="58" w:name="_Toc26097120"/>
      <w:bookmarkStart w:id="59" w:name="_Toc26097315"/>
      <w:bookmarkStart w:id="60" w:name="_Toc26111921"/>
      <w:bookmarkStart w:id="61" w:name="_Toc26169189"/>
      <w:bookmarkStart w:id="62" w:name="_Toc26097121"/>
      <w:bookmarkStart w:id="63" w:name="_Toc26097316"/>
      <w:bookmarkStart w:id="64" w:name="_Toc26111922"/>
      <w:bookmarkStart w:id="65" w:name="_Toc26169190"/>
      <w:bookmarkStart w:id="66" w:name="_Toc26097122"/>
      <w:bookmarkStart w:id="67" w:name="_Toc26097317"/>
      <w:bookmarkStart w:id="68" w:name="_Toc26111923"/>
      <w:bookmarkStart w:id="69" w:name="_Toc26169191"/>
      <w:bookmarkStart w:id="70" w:name="_Toc26097123"/>
      <w:bookmarkStart w:id="71" w:name="_Toc26097318"/>
      <w:bookmarkStart w:id="72" w:name="_Toc26111924"/>
      <w:bookmarkStart w:id="73" w:name="_Toc26169192"/>
      <w:bookmarkStart w:id="74" w:name="_Toc26097124"/>
      <w:bookmarkStart w:id="75" w:name="_Toc26097319"/>
      <w:bookmarkStart w:id="76" w:name="_Toc26111925"/>
      <w:bookmarkStart w:id="77" w:name="_Toc26169193"/>
      <w:bookmarkStart w:id="78" w:name="_Toc26097125"/>
      <w:bookmarkStart w:id="79" w:name="_Toc26097320"/>
      <w:bookmarkStart w:id="80" w:name="_Toc26111926"/>
      <w:bookmarkStart w:id="81" w:name="_Toc26169194"/>
      <w:bookmarkStart w:id="82" w:name="_Toc26097126"/>
      <w:bookmarkStart w:id="83" w:name="_Toc26097321"/>
      <w:bookmarkStart w:id="84" w:name="_Toc26111927"/>
      <w:bookmarkStart w:id="85" w:name="_Toc26169195"/>
      <w:bookmarkStart w:id="86" w:name="_Toc26097127"/>
      <w:bookmarkStart w:id="87" w:name="_Toc26097322"/>
      <w:bookmarkStart w:id="88" w:name="_Toc26111928"/>
      <w:bookmarkStart w:id="89" w:name="_Toc26169196"/>
      <w:bookmarkStart w:id="90" w:name="_Toc26097128"/>
      <w:bookmarkStart w:id="91" w:name="_Toc26097323"/>
      <w:bookmarkStart w:id="92" w:name="_Toc26111929"/>
      <w:bookmarkStart w:id="93" w:name="_Toc26169197"/>
      <w:bookmarkStart w:id="94" w:name="_Toc26097129"/>
      <w:bookmarkStart w:id="95" w:name="_Toc26097324"/>
      <w:bookmarkStart w:id="96" w:name="_Toc26111930"/>
      <w:bookmarkStart w:id="97" w:name="_Toc26169198"/>
      <w:bookmarkStart w:id="98" w:name="_Toc26097130"/>
      <w:bookmarkStart w:id="99" w:name="_Toc26097325"/>
      <w:bookmarkStart w:id="100" w:name="_Toc26111931"/>
      <w:bookmarkStart w:id="101" w:name="_Toc26169199"/>
      <w:bookmarkStart w:id="102" w:name="_Toc26097131"/>
      <w:bookmarkStart w:id="103" w:name="_Toc26097326"/>
      <w:bookmarkStart w:id="104" w:name="_Toc26111932"/>
      <w:bookmarkStart w:id="105" w:name="_Toc26169200"/>
      <w:bookmarkStart w:id="106" w:name="_Toc26097132"/>
      <w:bookmarkStart w:id="107" w:name="_Toc26097327"/>
      <w:bookmarkStart w:id="108" w:name="_Toc26111933"/>
      <w:bookmarkStart w:id="109" w:name="_Toc26169201"/>
      <w:bookmarkStart w:id="110" w:name="_Toc26097133"/>
      <w:bookmarkStart w:id="111" w:name="_Toc26097328"/>
      <w:bookmarkStart w:id="112" w:name="_Toc26111934"/>
      <w:bookmarkStart w:id="113" w:name="_Toc26169202"/>
      <w:bookmarkStart w:id="114" w:name="_Toc26097134"/>
      <w:bookmarkStart w:id="115" w:name="_Toc26097329"/>
      <w:bookmarkStart w:id="116" w:name="_Toc26111935"/>
      <w:bookmarkStart w:id="117" w:name="_Toc26169203"/>
      <w:bookmarkStart w:id="118" w:name="_Toc26097135"/>
      <w:bookmarkStart w:id="119" w:name="_Toc26097330"/>
      <w:bookmarkStart w:id="120" w:name="_Toc26111936"/>
      <w:bookmarkStart w:id="121" w:name="_Toc26169204"/>
      <w:bookmarkStart w:id="122" w:name="_Toc26097136"/>
      <w:bookmarkStart w:id="123" w:name="_Toc26097331"/>
      <w:bookmarkStart w:id="124" w:name="_Toc26111937"/>
      <w:bookmarkStart w:id="125" w:name="_Toc26169205"/>
      <w:bookmarkStart w:id="126" w:name="_Toc26097137"/>
      <w:bookmarkStart w:id="127" w:name="_Toc26097332"/>
      <w:bookmarkStart w:id="128" w:name="_Toc26111938"/>
      <w:bookmarkStart w:id="129" w:name="_Toc26169206"/>
      <w:bookmarkStart w:id="130" w:name="_Toc26097138"/>
      <w:bookmarkStart w:id="131" w:name="_Toc26097333"/>
      <w:bookmarkStart w:id="132" w:name="_Toc26111939"/>
      <w:bookmarkStart w:id="133" w:name="_Toc26169207"/>
      <w:bookmarkStart w:id="134" w:name="_Toc26097139"/>
      <w:bookmarkStart w:id="135" w:name="_Toc26097334"/>
      <w:bookmarkStart w:id="136" w:name="_Toc26111940"/>
      <w:bookmarkStart w:id="137" w:name="_Toc26169208"/>
      <w:bookmarkStart w:id="138" w:name="_Toc35030063"/>
      <w:bookmarkStart w:id="139" w:name="_Toc10421838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B5494">
        <w:rPr>
          <w:color w:val="002060"/>
        </w:rPr>
        <w:t>Purpose and s</w:t>
      </w:r>
      <w:r w:rsidR="00D17579">
        <w:rPr>
          <w:color w:val="002060"/>
        </w:rPr>
        <w:t>c</w:t>
      </w:r>
      <w:r w:rsidRPr="008B5494">
        <w:rPr>
          <w:color w:val="002060"/>
        </w:rPr>
        <w:t>ope of this ESMF</w:t>
      </w:r>
      <w:bookmarkEnd w:id="138"/>
      <w:bookmarkEnd w:id="139"/>
    </w:p>
    <w:p w14:paraId="34D14BED" w14:textId="07C9C18D" w:rsidR="003941CC" w:rsidRPr="00C12294" w:rsidRDefault="003941CC" w:rsidP="003941CC">
      <w:pPr>
        <w:spacing w:before="240"/>
        <w:rPr>
          <w:rFonts w:asciiTheme="majorHAnsi" w:eastAsiaTheme="majorEastAsia" w:hAnsiTheme="majorHAnsi" w:cstheme="majorHAnsi"/>
          <w:sz w:val="22"/>
          <w:lang w:val="en-US"/>
        </w:rPr>
      </w:pPr>
      <w:r w:rsidRPr="00C12294">
        <w:rPr>
          <w:rFonts w:asciiTheme="majorHAnsi" w:hAnsiTheme="majorHAnsi" w:cstheme="majorHAnsi"/>
          <w:sz w:val="22"/>
          <w:lang w:val="en-US"/>
        </w:rPr>
        <w:t xml:space="preserve">This </w:t>
      </w:r>
      <w:proofErr w:type="gramStart"/>
      <w:r w:rsidRPr="00C12294">
        <w:rPr>
          <w:rFonts w:asciiTheme="majorHAnsi" w:hAnsiTheme="majorHAnsi" w:cstheme="majorHAnsi"/>
          <w:sz w:val="22"/>
          <w:lang w:val="en-US"/>
        </w:rPr>
        <w:t>ESMF  has</w:t>
      </w:r>
      <w:proofErr w:type="gramEnd"/>
      <w:r w:rsidRPr="00C12294">
        <w:rPr>
          <w:rFonts w:asciiTheme="majorHAnsi" w:hAnsiTheme="majorHAnsi" w:cstheme="majorHAnsi"/>
          <w:sz w:val="22"/>
          <w:lang w:val="en-US"/>
        </w:rPr>
        <w:t xml:space="preserve"> been developed as a management tool to assist in managing potential adverse social and environmental impacts associated with activities of this GEF-financed project, in line with the requirements of UNDP’s SES. The implementing partner of the project and the relevant members of the Project Management Unit will follow this ESMF during project implementation and ensure the environmental and social risks and impacts are fully assessed and management measures are put in place prior to the implementation of the relevant project activities</w:t>
      </w:r>
      <w:r w:rsidRPr="00C12294">
        <w:rPr>
          <w:rFonts w:asciiTheme="majorHAnsi" w:eastAsiaTheme="majorEastAsia" w:hAnsiTheme="majorHAnsi" w:cstheme="majorHAnsi"/>
          <w:sz w:val="22"/>
          <w:lang w:val="en-US"/>
        </w:rPr>
        <w:t>.</w:t>
      </w:r>
    </w:p>
    <w:p w14:paraId="795F8ABA" w14:textId="4ADF9133" w:rsidR="00C822E2" w:rsidRPr="00C12294" w:rsidRDefault="003941CC" w:rsidP="00B70B5C">
      <w:pPr>
        <w:spacing w:before="240"/>
        <w:rPr>
          <w:rFonts w:asciiTheme="majorHAnsi" w:eastAsiaTheme="majorEastAsia" w:hAnsiTheme="majorHAnsi" w:cstheme="majorHAnsi"/>
          <w:sz w:val="22"/>
          <w:lang w:val="en-US"/>
        </w:rPr>
      </w:pPr>
      <w:r w:rsidRPr="00C12294">
        <w:rPr>
          <w:rFonts w:asciiTheme="majorHAnsi" w:eastAsiaTheme="majorEastAsia" w:hAnsiTheme="majorHAnsi" w:cstheme="majorHAnsi"/>
          <w:sz w:val="22"/>
          <w:lang w:val="en-US"/>
        </w:rPr>
        <w:t xml:space="preserve">This ESMF identifies the steps for detailed screening and assessment of the project’s potential social and environmental risks, and for preparing and approving the required management plans for avoiding, and where avoidance is not possible, reducing, mitigating, and managing these adverse impacts. Its scope </w:t>
      </w:r>
      <w:r w:rsidRPr="00C12294">
        <w:rPr>
          <w:rFonts w:asciiTheme="majorHAnsi" w:eastAsiaTheme="majorEastAsia" w:hAnsiTheme="majorHAnsi" w:cstheme="majorHAnsi"/>
          <w:sz w:val="22"/>
          <w:lang w:val="en-US"/>
        </w:rPr>
        <w:lastRenderedPageBreak/>
        <w:t>covers all project activities described in above in Section 2, which include co-financing in terms of in-kind contributions, grants and equity investment by various government agencies and the private sector needed to implement the project.</w:t>
      </w:r>
    </w:p>
    <w:p w14:paraId="6DF838BC" w14:textId="7C2CE4B5" w:rsidR="00C822E2" w:rsidRPr="0091120C" w:rsidRDefault="00C822E2" w:rsidP="0002559A">
      <w:pPr>
        <w:pStyle w:val="Heading1"/>
        <w:numPr>
          <w:ilvl w:val="0"/>
          <w:numId w:val="3"/>
        </w:numPr>
        <w:rPr>
          <w:color w:val="002060"/>
        </w:rPr>
      </w:pPr>
      <w:bookmarkStart w:id="140" w:name="_Toc26097141"/>
      <w:bookmarkStart w:id="141" w:name="_Toc26097336"/>
      <w:bookmarkStart w:id="142" w:name="_Toc26111942"/>
      <w:bookmarkStart w:id="143" w:name="_Toc26169210"/>
      <w:bookmarkStart w:id="144" w:name="_Toc26097142"/>
      <w:bookmarkStart w:id="145" w:name="_Toc26097337"/>
      <w:bookmarkStart w:id="146" w:name="_Toc26111943"/>
      <w:bookmarkStart w:id="147" w:name="_Toc26169211"/>
      <w:bookmarkStart w:id="148" w:name="_Toc35030064"/>
      <w:bookmarkStart w:id="149" w:name="_Toc104218381"/>
      <w:bookmarkEnd w:id="140"/>
      <w:bookmarkEnd w:id="141"/>
      <w:bookmarkEnd w:id="142"/>
      <w:bookmarkEnd w:id="143"/>
      <w:bookmarkEnd w:id="144"/>
      <w:bookmarkEnd w:id="145"/>
      <w:bookmarkEnd w:id="146"/>
      <w:bookmarkEnd w:id="147"/>
      <w:r w:rsidRPr="0091120C">
        <w:rPr>
          <w:color w:val="002060"/>
        </w:rPr>
        <w:t>Potential Social and Environmental Impacts</w:t>
      </w:r>
      <w:bookmarkEnd w:id="148"/>
      <w:bookmarkEnd w:id="149"/>
      <w:r w:rsidRPr="0091120C">
        <w:rPr>
          <w:color w:val="002060"/>
        </w:rPr>
        <w:t xml:space="preserve"> </w:t>
      </w:r>
    </w:p>
    <w:p w14:paraId="271A3518" w14:textId="4CB7C658" w:rsidR="00C822E2" w:rsidRPr="00C12294" w:rsidRDefault="00036443" w:rsidP="00C822E2">
      <w:pPr>
        <w:spacing w:after="160"/>
        <w:contextualSpacing/>
        <w:rPr>
          <w:rFonts w:asciiTheme="majorHAnsi" w:hAnsiTheme="majorHAnsi" w:cstheme="majorHAnsi"/>
          <w:sz w:val="22"/>
          <w:lang w:val="en-US"/>
        </w:rPr>
      </w:pPr>
      <w:r w:rsidRPr="00C12294">
        <w:rPr>
          <w:rFonts w:asciiTheme="majorHAnsi" w:hAnsiTheme="majorHAnsi" w:cstheme="majorHAnsi"/>
          <w:sz w:val="22"/>
          <w:lang w:val="en-US"/>
        </w:rPr>
        <w:t xml:space="preserve">During the PPG phase, the UNDP SESP was used to identify potential social and environmental risks and positive impacts associated with this Project. The </w:t>
      </w:r>
      <w:r w:rsidRPr="00C12294">
        <w:rPr>
          <w:rFonts w:asciiTheme="majorHAnsi" w:hAnsiTheme="majorHAnsi" w:cstheme="majorHAnsi"/>
          <w:sz w:val="22"/>
        </w:rPr>
        <w:t xml:space="preserve">project was scrutinized as to its type, location, scale, </w:t>
      </w:r>
      <w:proofErr w:type="gramStart"/>
      <w:r w:rsidRPr="00C12294">
        <w:rPr>
          <w:rFonts w:asciiTheme="majorHAnsi" w:hAnsiTheme="majorHAnsi" w:cstheme="majorHAnsi"/>
          <w:sz w:val="22"/>
        </w:rPr>
        <w:t>sensitivity</w:t>
      </w:r>
      <w:proofErr w:type="gramEnd"/>
      <w:r w:rsidRPr="00C12294">
        <w:rPr>
          <w:rFonts w:asciiTheme="majorHAnsi" w:hAnsiTheme="majorHAnsi" w:cstheme="majorHAnsi"/>
          <w:sz w:val="22"/>
        </w:rPr>
        <w:t xml:space="preserve"> and the magnitude of its potential social and environmental impacts. All project activities were screened, including planning support, policy advice, and capacity-building, and site-specific, physical interventions. </w:t>
      </w:r>
      <w:r w:rsidRPr="00C12294">
        <w:rPr>
          <w:rFonts w:asciiTheme="majorHAnsi" w:hAnsiTheme="majorHAnsi" w:cstheme="majorHAnsi"/>
          <w:sz w:val="22"/>
          <w:lang w:val="en-US"/>
        </w:rPr>
        <w:t xml:space="preserve">The screening highlighted the project intentions as they related to mainstreaming human rights, gender equality and women’s empowerment, </w:t>
      </w:r>
      <w:proofErr w:type="gramStart"/>
      <w:r w:rsidRPr="00C12294">
        <w:rPr>
          <w:rFonts w:asciiTheme="majorHAnsi" w:hAnsiTheme="majorHAnsi" w:cstheme="majorHAnsi"/>
          <w:sz w:val="22"/>
          <w:lang w:val="en-US"/>
        </w:rPr>
        <w:t>accountability</w:t>
      </w:r>
      <w:proofErr w:type="gramEnd"/>
      <w:r w:rsidRPr="00C12294">
        <w:rPr>
          <w:rFonts w:asciiTheme="majorHAnsi" w:hAnsiTheme="majorHAnsi" w:cstheme="majorHAnsi"/>
          <w:sz w:val="22"/>
          <w:lang w:val="en-US"/>
        </w:rPr>
        <w:t xml:space="preserve"> and environmental sustainability. </w:t>
      </w:r>
    </w:p>
    <w:p w14:paraId="70C2BD49" w14:textId="79E49AC5" w:rsidR="008C6D5E" w:rsidRPr="00C12294" w:rsidRDefault="008C6D5E" w:rsidP="008C6D5E">
      <w:pPr>
        <w:rPr>
          <w:rFonts w:asciiTheme="majorHAnsi" w:hAnsiTheme="majorHAnsi" w:cstheme="majorHAnsi"/>
          <w:sz w:val="22"/>
        </w:rPr>
      </w:pPr>
    </w:p>
    <w:p w14:paraId="52125E24" w14:textId="1D3A7E1F" w:rsidR="008C6D5E" w:rsidRPr="00C12294" w:rsidRDefault="00036443" w:rsidP="008C6D5E">
      <w:pPr>
        <w:rPr>
          <w:rFonts w:asciiTheme="majorHAnsi" w:hAnsiTheme="majorHAnsi" w:cstheme="majorHAnsi"/>
          <w:sz w:val="22"/>
        </w:rPr>
      </w:pPr>
      <w:r w:rsidRPr="00C12294">
        <w:rPr>
          <w:rFonts w:asciiTheme="majorHAnsi" w:hAnsiTheme="majorHAnsi" w:cstheme="majorHAnsi"/>
          <w:sz w:val="22"/>
          <w:lang w:val="en-US"/>
        </w:rPr>
        <w:t xml:space="preserve">In terms of risks, the SESP identified a total of </w:t>
      </w:r>
      <w:r w:rsidR="00727B72">
        <w:rPr>
          <w:rFonts w:asciiTheme="majorHAnsi" w:hAnsiTheme="majorHAnsi" w:cstheme="majorHAnsi"/>
          <w:sz w:val="22"/>
          <w:lang w:val="en-US"/>
        </w:rPr>
        <w:t>fourteen</w:t>
      </w:r>
      <w:r w:rsidRPr="00C12294">
        <w:rPr>
          <w:rFonts w:asciiTheme="majorHAnsi" w:hAnsiTheme="majorHAnsi" w:cstheme="majorHAnsi"/>
          <w:sz w:val="22"/>
          <w:lang w:val="en-US"/>
        </w:rPr>
        <w:t xml:space="preserve"> risks, </w:t>
      </w:r>
      <w:r w:rsidR="002958D8" w:rsidRPr="00C12294">
        <w:rPr>
          <w:rFonts w:asciiTheme="majorHAnsi" w:hAnsiTheme="majorHAnsi" w:cstheme="majorHAnsi"/>
          <w:sz w:val="22"/>
          <w:lang w:val="en-US"/>
        </w:rPr>
        <w:t>ten</w:t>
      </w:r>
      <w:r w:rsidRPr="00C12294">
        <w:rPr>
          <w:rFonts w:asciiTheme="majorHAnsi" w:hAnsiTheme="majorHAnsi" w:cstheme="majorHAnsi"/>
          <w:sz w:val="22"/>
          <w:lang w:val="en-US"/>
        </w:rPr>
        <w:t xml:space="preserve"> of which have been assessed as having Moderate significance while </w:t>
      </w:r>
      <w:r w:rsidR="00703C93" w:rsidRPr="00C12294">
        <w:rPr>
          <w:rFonts w:asciiTheme="majorHAnsi" w:hAnsiTheme="majorHAnsi" w:cstheme="majorHAnsi"/>
          <w:sz w:val="22"/>
          <w:lang w:val="en-US"/>
        </w:rPr>
        <w:t xml:space="preserve">three </w:t>
      </w:r>
      <w:r w:rsidRPr="00C12294">
        <w:rPr>
          <w:rFonts w:asciiTheme="majorHAnsi" w:hAnsiTheme="majorHAnsi" w:cstheme="majorHAnsi"/>
          <w:sz w:val="22"/>
          <w:lang w:val="en-US"/>
        </w:rPr>
        <w:t>were rated Substantial</w:t>
      </w:r>
      <w:r w:rsidR="00727B72">
        <w:rPr>
          <w:rFonts w:asciiTheme="majorHAnsi" w:hAnsiTheme="majorHAnsi" w:cstheme="majorHAnsi"/>
          <w:sz w:val="22"/>
          <w:lang w:val="en-US"/>
        </w:rPr>
        <w:t xml:space="preserve"> (and one as low)</w:t>
      </w:r>
      <w:r w:rsidRPr="00C12294">
        <w:rPr>
          <w:rFonts w:asciiTheme="majorHAnsi" w:hAnsiTheme="majorHAnsi" w:cstheme="majorHAnsi"/>
          <w:sz w:val="22"/>
          <w:lang w:val="en-US"/>
        </w:rPr>
        <w:t>; hence overall SESP risk categorization rating for the project is “Substantial”. The project document includes the SESP template that details the specific environmental and social risks identified.</w:t>
      </w:r>
    </w:p>
    <w:p w14:paraId="383BE484" w14:textId="3A3EE4D2" w:rsidR="00E56AD7" w:rsidRPr="00C12294" w:rsidRDefault="00E56AD7" w:rsidP="008C6D5E">
      <w:pPr>
        <w:rPr>
          <w:sz w:val="22"/>
        </w:rPr>
      </w:pPr>
    </w:p>
    <w:p w14:paraId="51BF4C2C" w14:textId="77777777" w:rsidR="00703C93" w:rsidRPr="00C12294" w:rsidRDefault="00703C93" w:rsidP="00703C93">
      <w:pPr>
        <w:rPr>
          <w:rFonts w:asciiTheme="majorHAnsi" w:hAnsiTheme="majorHAnsi" w:cstheme="majorHAnsi"/>
          <w:sz w:val="22"/>
        </w:rPr>
      </w:pPr>
      <w:r w:rsidRPr="00C12294">
        <w:rPr>
          <w:rFonts w:asciiTheme="majorHAnsi" w:hAnsiTheme="majorHAnsi" w:cstheme="majorHAnsi"/>
          <w:b/>
          <w:sz w:val="22"/>
        </w:rPr>
        <w:t>Substantial Risk</w:t>
      </w:r>
      <w:r w:rsidRPr="00C12294">
        <w:rPr>
          <w:rFonts w:asciiTheme="majorHAnsi" w:hAnsiTheme="majorHAnsi" w:cstheme="majorHAnsi"/>
          <w:sz w:val="22"/>
        </w:rPr>
        <w:t xml:space="preserve">: Defined by UNDP’s SESP as </w:t>
      </w:r>
      <w:r w:rsidRPr="00C12294">
        <w:rPr>
          <w:rFonts w:asciiTheme="majorHAnsi" w:hAnsiTheme="majorHAnsi" w:cstheme="majorHAnsi"/>
          <w:i/>
          <w:iCs/>
          <w:sz w:val="22"/>
        </w:rPr>
        <w:t xml:space="preserve">“Projects that include activities with potential adverse social and environmental risks and impacts that are more varied or complex than those of Moderate Risk projects but remain limited in scale and are of lesser magnitude than those of </w:t>
      </w:r>
      <w:proofErr w:type="gramStart"/>
      <w:r w:rsidRPr="00C12294">
        <w:rPr>
          <w:rFonts w:asciiTheme="majorHAnsi" w:hAnsiTheme="majorHAnsi" w:cstheme="majorHAnsi"/>
          <w:i/>
          <w:iCs/>
          <w:sz w:val="22"/>
        </w:rPr>
        <w:t>High Risk</w:t>
      </w:r>
      <w:proofErr w:type="gramEnd"/>
      <w:r w:rsidRPr="00C12294">
        <w:rPr>
          <w:rFonts w:asciiTheme="majorHAnsi" w:hAnsiTheme="majorHAnsi" w:cstheme="majorHAnsi"/>
          <w:i/>
          <w:iCs/>
          <w:sz w:val="22"/>
        </w:rPr>
        <w:t xml:space="preserve"> projects (e.g. reversible, predictable, smaller footprint, less risk of cumulative impacts).”</w:t>
      </w:r>
    </w:p>
    <w:p w14:paraId="19DD16C5" w14:textId="05DC6F77" w:rsidR="00703C93" w:rsidRPr="00C12294" w:rsidRDefault="00703C93" w:rsidP="00703C93">
      <w:pPr>
        <w:rPr>
          <w:rFonts w:asciiTheme="majorHAnsi" w:hAnsiTheme="majorHAnsi" w:cstheme="majorHAnsi"/>
          <w:sz w:val="22"/>
        </w:rPr>
      </w:pPr>
      <w:r w:rsidRPr="00C12294">
        <w:rPr>
          <w:rFonts w:asciiTheme="majorHAnsi" w:hAnsiTheme="majorHAnsi" w:cstheme="majorHAnsi"/>
          <w:sz w:val="22"/>
          <w:lang w:val="en-US"/>
        </w:rPr>
        <w:t xml:space="preserve">The following are the project risks and their significance as identified in the completed SESP found in </w:t>
      </w:r>
      <w:r w:rsidRPr="00C12294">
        <w:rPr>
          <w:rFonts w:asciiTheme="majorHAnsi" w:hAnsiTheme="majorHAnsi" w:cstheme="majorHAnsi"/>
          <w:sz w:val="22"/>
          <w:highlight w:val="yellow"/>
          <w:lang w:val="en-US"/>
        </w:rPr>
        <w:t>Annex 9.1</w:t>
      </w:r>
      <w:r w:rsidR="00AB19A7" w:rsidRPr="00C12294">
        <w:rPr>
          <w:rFonts w:asciiTheme="majorHAnsi" w:hAnsiTheme="majorHAnsi" w:cstheme="majorHAnsi"/>
          <w:sz w:val="22"/>
          <w:lang w:val="en-US"/>
        </w:rPr>
        <w:t xml:space="preserve"> of the ProDoc. </w:t>
      </w:r>
    </w:p>
    <w:p w14:paraId="4537E198" w14:textId="627B25D7" w:rsidR="00E56AD7" w:rsidRPr="00C12294" w:rsidRDefault="00E56AD7" w:rsidP="008C6D5E">
      <w:pPr>
        <w:rPr>
          <w:rFonts w:asciiTheme="majorHAnsi" w:hAnsiTheme="majorHAnsi" w:cstheme="majorHAnsi"/>
          <w:sz w:val="22"/>
        </w:rPr>
      </w:pPr>
    </w:p>
    <w:p w14:paraId="5FBEACBA" w14:textId="0D0B93E8" w:rsidR="00703C93" w:rsidRPr="00C12294" w:rsidRDefault="00703C93" w:rsidP="00703C93">
      <w:pPr>
        <w:spacing w:after="60"/>
        <w:rPr>
          <w:rFonts w:asciiTheme="majorHAnsi" w:hAnsiTheme="majorHAnsi" w:cstheme="majorHAnsi"/>
          <w:b/>
          <w:bCs/>
          <w:iCs/>
          <w:sz w:val="22"/>
          <w:u w:val="single"/>
        </w:rPr>
      </w:pPr>
      <w:r w:rsidRPr="00C12294">
        <w:rPr>
          <w:rFonts w:asciiTheme="majorHAnsi" w:eastAsia="Times New Roman" w:hAnsiTheme="majorHAnsi" w:cstheme="majorHAnsi"/>
          <w:i/>
          <w:sz w:val="22"/>
          <w:u w:val="single"/>
        </w:rPr>
        <w:t>Risk 1</w:t>
      </w:r>
      <w:r w:rsidRPr="00C12294">
        <w:rPr>
          <w:rFonts w:asciiTheme="majorHAnsi" w:eastAsia="Times New Roman" w:hAnsiTheme="majorHAnsi" w:cstheme="majorHAnsi"/>
          <w:i/>
          <w:sz w:val="22"/>
        </w:rPr>
        <w:t xml:space="preserve">: Given the presence of ethnic minorities in both PA sites, certain key project outputs/components will require the informed consent (FPIC) of ethnic minorities before the implementation of these activities. This is particularly the case for project supported activities on the development of local nature-based tourism products and experiences, as well as </w:t>
      </w:r>
      <w:r w:rsidRPr="00C12294">
        <w:rPr>
          <w:rFonts w:asciiTheme="majorHAnsi" w:hAnsiTheme="majorHAnsi" w:cstheme="majorHAnsi"/>
          <w:i/>
          <w:sz w:val="22"/>
        </w:rPr>
        <w:t xml:space="preserve">participation during project design and the </w:t>
      </w:r>
      <w:proofErr w:type="gramStart"/>
      <w:r w:rsidRPr="00C12294">
        <w:rPr>
          <w:rFonts w:asciiTheme="majorHAnsi" w:hAnsiTheme="majorHAnsi" w:cstheme="majorHAnsi"/>
          <w:i/>
          <w:sz w:val="22"/>
        </w:rPr>
        <w:t>implementation .</w:t>
      </w:r>
      <w:proofErr w:type="gramEnd"/>
      <w:r w:rsidRPr="00C12294">
        <w:rPr>
          <w:rFonts w:asciiTheme="majorHAnsi" w:hAnsiTheme="majorHAnsi" w:cstheme="majorHAnsi"/>
          <w:i/>
          <w:sz w:val="22"/>
        </w:rPr>
        <w:t xml:space="preserve"> </w:t>
      </w:r>
      <w:r w:rsidRPr="00C12294">
        <w:rPr>
          <w:rFonts w:asciiTheme="majorHAnsi" w:eastAsia="Times New Roman" w:hAnsiTheme="majorHAnsi" w:cstheme="majorHAnsi"/>
          <w:i/>
          <w:sz w:val="22"/>
        </w:rPr>
        <w:t xml:space="preserve"> Ethnic m</w:t>
      </w:r>
      <w:r w:rsidRPr="00C12294">
        <w:rPr>
          <w:rFonts w:asciiTheme="majorHAnsi" w:eastAsia="Times New Roman" w:hAnsiTheme="majorHAnsi" w:cstheme="majorHAnsi"/>
          <w:iCs/>
          <w:sz w:val="22"/>
        </w:rPr>
        <w:t xml:space="preserve">inority </w:t>
      </w:r>
      <w:r w:rsidRPr="00C12294">
        <w:rPr>
          <w:rFonts w:asciiTheme="majorHAnsi" w:eastAsia="Times New Roman" w:hAnsiTheme="majorHAnsi" w:cstheme="majorHAnsi"/>
          <w:i/>
          <w:sz w:val="22"/>
        </w:rPr>
        <w:t xml:space="preserve">communities </w:t>
      </w:r>
      <w:r w:rsidRPr="00C12294">
        <w:rPr>
          <w:rFonts w:asciiTheme="majorHAnsi" w:hAnsiTheme="majorHAnsi" w:cstheme="majorHAnsi"/>
          <w:i/>
          <w:sz w:val="22"/>
        </w:rPr>
        <w:t xml:space="preserve">might not be aware of the consent-giving process or be fully capacitated to give FPIC in accordance with international and national policies. Consultation and engagement with local communities has been limited during the design of the project (due to national Covid-19 restrictions) which has further exacerbated issues surrounding </w:t>
      </w:r>
      <w:proofErr w:type="gramStart"/>
      <w:r w:rsidRPr="00C12294">
        <w:rPr>
          <w:rFonts w:asciiTheme="majorHAnsi" w:hAnsiTheme="majorHAnsi" w:cstheme="majorHAnsi"/>
          <w:i/>
          <w:sz w:val="22"/>
        </w:rPr>
        <w:t>PAPs</w:t>
      </w:r>
      <w:proofErr w:type="gramEnd"/>
      <w:r w:rsidRPr="00C12294">
        <w:rPr>
          <w:rFonts w:asciiTheme="majorHAnsi" w:hAnsiTheme="majorHAnsi" w:cstheme="majorHAnsi"/>
          <w:i/>
          <w:sz w:val="22"/>
        </w:rPr>
        <w:t xml:space="preserve"> ability to give consent in line with the requirements of UNDP SES 6.   (</w:t>
      </w:r>
      <w:r w:rsidRPr="00C12294">
        <w:rPr>
          <w:rFonts w:asciiTheme="majorHAnsi" w:hAnsiTheme="majorHAnsi" w:cstheme="majorHAnsi"/>
          <w:b/>
          <w:bCs/>
          <w:iCs/>
          <w:sz w:val="22"/>
          <w:u w:val="single"/>
        </w:rPr>
        <w:t>Substantial)</w:t>
      </w:r>
    </w:p>
    <w:p w14:paraId="0B6D54C3" w14:textId="31B65BE4" w:rsidR="00073CFA" w:rsidRPr="00C12294" w:rsidRDefault="00073CFA" w:rsidP="00703C93">
      <w:pPr>
        <w:spacing w:after="60"/>
        <w:rPr>
          <w:rFonts w:asciiTheme="majorHAnsi" w:hAnsiTheme="majorHAnsi" w:cstheme="majorHAnsi"/>
          <w:b/>
          <w:bCs/>
          <w:iCs/>
          <w:sz w:val="22"/>
          <w:u w:val="single"/>
        </w:rPr>
      </w:pPr>
    </w:p>
    <w:p w14:paraId="0EC21CE0" w14:textId="092B1F72" w:rsidR="00073CFA" w:rsidRPr="00C12294" w:rsidRDefault="00073CFA" w:rsidP="00073CFA">
      <w:pPr>
        <w:spacing w:after="60"/>
        <w:rPr>
          <w:rFonts w:asciiTheme="majorHAnsi" w:eastAsia="Times New Roman" w:hAnsiTheme="majorHAnsi" w:cstheme="majorHAnsi"/>
          <w:b/>
          <w:bCs/>
          <w:iCs/>
          <w:sz w:val="22"/>
          <w:u w:val="single"/>
        </w:rPr>
      </w:pPr>
      <w:r w:rsidRPr="00C12294">
        <w:rPr>
          <w:rFonts w:asciiTheme="majorHAnsi" w:eastAsia="Times New Roman" w:hAnsiTheme="majorHAnsi" w:cstheme="majorHAnsi"/>
          <w:i/>
          <w:sz w:val="22"/>
          <w:u w:val="single"/>
        </w:rPr>
        <w:t>Risk 2</w:t>
      </w:r>
      <w:r w:rsidRPr="00C12294">
        <w:rPr>
          <w:rFonts w:asciiTheme="majorHAnsi" w:eastAsia="Times New Roman" w:hAnsiTheme="majorHAnsi" w:cstheme="majorHAnsi"/>
          <w:i/>
          <w:sz w:val="22"/>
        </w:rPr>
        <w:t xml:space="preserve">: </w:t>
      </w:r>
      <w:r w:rsidRPr="00C12294">
        <w:rPr>
          <w:rFonts w:asciiTheme="majorHAnsi" w:hAnsiTheme="majorHAnsi" w:cstheme="majorHAnsi"/>
          <w:sz w:val="22"/>
        </w:rPr>
        <w:t xml:space="preserve">Project-related policy changes could lead to new tourism activities and potential cessation/reduction of existing operations. </w:t>
      </w:r>
      <w:r w:rsidRPr="00C12294">
        <w:rPr>
          <w:rFonts w:asciiTheme="majorHAnsi" w:eastAsia="Times New Roman" w:hAnsiTheme="majorHAnsi" w:cstheme="majorHAnsi"/>
          <w:i/>
          <w:sz w:val="22"/>
        </w:rPr>
        <w:t xml:space="preserve"> This in-turn could lead to conflicts with local communities in and surrounding the PA sites. Conflicts could arise as a result of project components </w:t>
      </w:r>
      <w:proofErr w:type="gramStart"/>
      <w:r w:rsidRPr="00C12294">
        <w:rPr>
          <w:rFonts w:asciiTheme="majorHAnsi" w:eastAsia="Times New Roman" w:hAnsiTheme="majorHAnsi" w:cstheme="majorHAnsi"/>
          <w:i/>
          <w:sz w:val="22"/>
          <w:highlight w:val="yellow"/>
        </w:rPr>
        <w:t>XXXXXX</w:t>
      </w:r>
      <w:r w:rsidRPr="00C12294">
        <w:rPr>
          <w:rFonts w:asciiTheme="majorHAnsi" w:eastAsia="Times New Roman" w:hAnsiTheme="majorHAnsi" w:cstheme="majorHAnsi"/>
          <w:i/>
          <w:sz w:val="22"/>
        </w:rPr>
        <w:t xml:space="preserve"> .</w:t>
      </w:r>
      <w:proofErr w:type="gramEnd"/>
      <w:r w:rsidRPr="00C12294">
        <w:rPr>
          <w:rFonts w:asciiTheme="majorHAnsi" w:eastAsia="Times New Roman" w:hAnsiTheme="majorHAnsi" w:cstheme="majorHAnsi"/>
          <w:i/>
          <w:sz w:val="22"/>
        </w:rPr>
        <w:t xml:space="preserve"> Potential conflicts could include disagreements between local governments and local communities </w:t>
      </w:r>
      <w:proofErr w:type="gramStart"/>
      <w:r w:rsidRPr="00C12294">
        <w:rPr>
          <w:rFonts w:asciiTheme="majorHAnsi" w:eastAsia="Times New Roman" w:hAnsiTheme="majorHAnsi" w:cstheme="majorHAnsi"/>
          <w:i/>
          <w:sz w:val="22"/>
        </w:rPr>
        <w:t>or  tourism</w:t>
      </w:r>
      <w:proofErr w:type="gramEnd"/>
      <w:r w:rsidRPr="00C12294">
        <w:rPr>
          <w:rFonts w:asciiTheme="majorHAnsi" w:eastAsia="Times New Roman" w:hAnsiTheme="majorHAnsi" w:cstheme="majorHAnsi"/>
          <w:i/>
          <w:sz w:val="22"/>
        </w:rPr>
        <w:t xml:space="preserve"> </w:t>
      </w:r>
      <w:r w:rsidRPr="00C12294">
        <w:rPr>
          <w:rFonts w:asciiTheme="majorHAnsi" w:eastAsia="Times New Roman" w:hAnsiTheme="majorHAnsi" w:cstheme="majorHAnsi"/>
          <w:i/>
          <w:sz w:val="22"/>
        </w:rPr>
        <w:lastRenderedPageBreak/>
        <w:t xml:space="preserve">operators or communities depending on particular views and interests in tourism development. </w:t>
      </w:r>
      <w:r w:rsidRPr="00C12294">
        <w:rPr>
          <w:rFonts w:asciiTheme="majorHAnsi" w:eastAsia="Times New Roman" w:hAnsiTheme="majorHAnsi" w:cstheme="majorHAnsi"/>
          <w:b/>
          <w:bCs/>
          <w:iCs/>
          <w:sz w:val="22"/>
          <w:u w:val="single"/>
        </w:rPr>
        <w:t>(Moderate)</w:t>
      </w:r>
    </w:p>
    <w:p w14:paraId="56621781" w14:textId="0C2C8775" w:rsidR="00073CFA" w:rsidRPr="00C12294" w:rsidRDefault="00073CFA" w:rsidP="00073CFA">
      <w:pPr>
        <w:spacing w:after="60"/>
        <w:rPr>
          <w:rFonts w:asciiTheme="majorHAnsi" w:eastAsia="Times New Roman" w:hAnsiTheme="majorHAnsi" w:cstheme="majorHAnsi"/>
          <w:i/>
          <w:sz w:val="22"/>
          <w:u w:val="single"/>
        </w:rPr>
      </w:pPr>
    </w:p>
    <w:p w14:paraId="266C6E6E" w14:textId="333EEB28" w:rsidR="00073CFA" w:rsidRPr="00C12294" w:rsidRDefault="00073CFA" w:rsidP="00073CFA">
      <w:pPr>
        <w:spacing w:after="60"/>
        <w:rPr>
          <w:rFonts w:asciiTheme="majorHAnsi" w:eastAsia="Times New Roman" w:hAnsiTheme="majorHAnsi" w:cstheme="majorHAnsi"/>
          <w:i/>
          <w:sz w:val="22"/>
        </w:rPr>
      </w:pPr>
      <w:r w:rsidRPr="00C12294">
        <w:rPr>
          <w:rFonts w:asciiTheme="majorHAnsi" w:eastAsia="Times New Roman" w:hAnsiTheme="majorHAnsi" w:cstheme="majorHAnsi"/>
          <w:i/>
          <w:sz w:val="22"/>
          <w:u w:val="single"/>
        </w:rPr>
        <w:t>Risk 3</w:t>
      </w:r>
      <w:r w:rsidRPr="00C12294">
        <w:rPr>
          <w:rFonts w:asciiTheme="majorHAnsi" w:eastAsia="Times New Roman" w:hAnsiTheme="majorHAnsi" w:cstheme="majorHAnsi"/>
          <w:i/>
          <w:sz w:val="22"/>
        </w:rPr>
        <w:t>: Nature-based tourism development might not fully incorporate or reflect views of women and girls and ensure equitable opportunities for their involvement and benefit as well in decision-making on resource use and management.</w:t>
      </w:r>
      <w:r w:rsidR="002958D8" w:rsidRPr="00C12294">
        <w:rPr>
          <w:rFonts w:asciiTheme="majorHAnsi" w:eastAsia="Times New Roman" w:hAnsiTheme="majorHAnsi" w:cstheme="majorHAnsi"/>
          <w:i/>
          <w:sz w:val="22"/>
        </w:rPr>
        <w:t xml:space="preserve"> (</w:t>
      </w:r>
      <w:r w:rsidR="002958D8" w:rsidRPr="00C12294">
        <w:rPr>
          <w:rFonts w:asciiTheme="majorHAnsi" w:eastAsia="Times New Roman" w:hAnsiTheme="majorHAnsi" w:cstheme="majorHAnsi"/>
          <w:b/>
          <w:bCs/>
          <w:iCs/>
          <w:sz w:val="22"/>
          <w:u w:val="single"/>
        </w:rPr>
        <w:t>Moderate)</w:t>
      </w:r>
    </w:p>
    <w:p w14:paraId="235553F2" w14:textId="576F4EDB" w:rsidR="00073CFA" w:rsidRPr="00C12294" w:rsidRDefault="00073CFA" w:rsidP="00073CFA">
      <w:pPr>
        <w:spacing w:after="60"/>
        <w:rPr>
          <w:rFonts w:asciiTheme="majorHAnsi" w:eastAsia="Times New Roman" w:hAnsiTheme="majorHAnsi" w:cstheme="majorHAnsi"/>
          <w:i/>
          <w:sz w:val="22"/>
          <w:u w:val="single"/>
        </w:rPr>
      </w:pPr>
    </w:p>
    <w:p w14:paraId="52737775" w14:textId="1A283F68" w:rsidR="00073CFA" w:rsidRPr="00C12294" w:rsidRDefault="00073CFA" w:rsidP="00073CFA">
      <w:pPr>
        <w:spacing w:after="60"/>
        <w:rPr>
          <w:rFonts w:asciiTheme="majorHAnsi" w:eastAsia="Times New Roman" w:hAnsiTheme="majorHAnsi" w:cstheme="majorHAnsi"/>
          <w:i/>
          <w:sz w:val="22"/>
        </w:rPr>
      </w:pPr>
      <w:r w:rsidRPr="00C12294">
        <w:rPr>
          <w:rFonts w:asciiTheme="majorHAnsi" w:eastAsia="Times New Roman" w:hAnsiTheme="majorHAnsi" w:cstheme="majorHAnsi"/>
          <w:i/>
          <w:sz w:val="22"/>
          <w:u w:val="single"/>
        </w:rPr>
        <w:t>Risk 4</w:t>
      </w:r>
      <w:r w:rsidRPr="00C12294">
        <w:rPr>
          <w:rFonts w:asciiTheme="majorHAnsi" w:eastAsia="Times New Roman" w:hAnsiTheme="majorHAnsi" w:cstheme="majorHAnsi"/>
          <w:i/>
          <w:sz w:val="22"/>
        </w:rPr>
        <w:t>: The project interventions could cause/support activities that lead (either directly or indirectly) to impacts of changed amount/type of tourism and/or nature-based tourism and increasing demand for nature-based products on sensitive habitats or ecosystems (e.g., soil/vegetation erosion, waste, sewage, IAS spread) or threatened or harvested species</w:t>
      </w:r>
      <w:r w:rsidR="002958D8" w:rsidRPr="00C12294">
        <w:rPr>
          <w:rFonts w:asciiTheme="majorHAnsi" w:eastAsia="Times New Roman" w:hAnsiTheme="majorHAnsi" w:cstheme="majorHAnsi"/>
          <w:b/>
          <w:bCs/>
          <w:iCs/>
          <w:sz w:val="22"/>
          <w:u w:val="single"/>
        </w:rPr>
        <w:t xml:space="preserve"> Moderate)</w:t>
      </w:r>
    </w:p>
    <w:p w14:paraId="64310332" w14:textId="693640B8" w:rsidR="00073CFA" w:rsidRPr="00C12294" w:rsidRDefault="00073CFA" w:rsidP="00073CFA">
      <w:pPr>
        <w:spacing w:after="60"/>
        <w:rPr>
          <w:rFonts w:asciiTheme="majorHAnsi" w:eastAsia="Times New Roman" w:hAnsiTheme="majorHAnsi" w:cstheme="majorHAnsi"/>
          <w:i/>
          <w:sz w:val="22"/>
          <w:u w:val="single"/>
        </w:rPr>
      </w:pPr>
    </w:p>
    <w:p w14:paraId="647107D1" w14:textId="4037AEEF" w:rsidR="00073CFA" w:rsidRPr="00C12294" w:rsidRDefault="00073CFA" w:rsidP="00073CFA">
      <w:pPr>
        <w:pStyle w:val="NoSpacing"/>
        <w:spacing w:after="60"/>
        <w:rPr>
          <w:rFonts w:asciiTheme="majorHAnsi" w:hAnsiTheme="majorHAnsi" w:cstheme="majorHAnsi"/>
          <w:color w:val="000000"/>
        </w:rPr>
      </w:pPr>
      <w:r w:rsidRPr="00C12294">
        <w:rPr>
          <w:rFonts w:asciiTheme="majorHAnsi" w:eastAsia="Times New Roman" w:hAnsiTheme="majorHAnsi" w:cstheme="majorHAnsi"/>
          <w:i/>
          <w:u w:val="single"/>
        </w:rPr>
        <w:t xml:space="preserve">Risk 5: </w:t>
      </w:r>
      <w:r w:rsidRPr="00C12294">
        <w:rPr>
          <w:rFonts w:asciiTheme="majorHAnsi" w:hAnsiTheme="majorHAnsi" w:cstheme="majorHAnsi"/>
          <w:i/>
          <w:color w:val="000000"/>
        </w:rPr>
        <w:t xml:space="preserve">The Project may involve the harvesting of NTFP from natural forests and marine resources for proposed livelihoods and small-scale community enterprises, which could inadvertently adversely affect critical habitats. </w:t>
      </w:r>
      <w:r w:rsidR="002958D8" w:rsidRPr="00C12294">
        <w:rPr>
          <w:rFonts w:asciiTheme="majorHAnsi" w:hAnsiTheme="majorHAnsi" w:cstheme="majorHAnsi"/>
          <w:i/>
          <w:color w:val="000000"/>
        </w:rPr>
        <w:t>(</w:t>
      </w:r>
      <w:r w:rsidR="002958D8" w:rsidRPr="00C12294">
        <w:rPr>
          <w:rFonts w:asciiTheme="majorHAnsi" w:eastAsia="Times New Roman" w:hAnsiTheme="majorHAnsi" w:cstheme="majorHAnsi"/>
          <w:b/>
          <w:bCs/>
          <w:iCs/>
          <w:u w:val="single"/>
        </w:rPr>
        <w:t>Moderate)</w:t>
      </w:r>
    </w:p>
    <w:p w14:paraId="615DBEE3" w14:textId="52E8D948" w:rsidR="00073CFA" w:rsidRPr="00C12294" w:rsidRDefault="00073CFA" w:rsidP="00073CFA">
      <w:pPr>
        <w:spacing w:after="60"/>
        <w:rPr>
          <w:rFonts w:asciiTheme="majorHAnsi" w:eastAsia="Times New Roman" w:hAnsiTheme="majorHAnsi" w:cstheme="majorHAnsi"/>
          <w:i/>
          <w:sz w:val="22"/>
          <w:u w:val="single"/>
          <w:lang w:val="en-US"/>
        </w:rPr>
      </w:pPr>
    </w:p>
    <w:p w14:paraId="5D4D5CF2" w14:textId="51D70069" w:rsidR="00073CFA" w:rsidRPr="00C12294" w:rsidRDefault="00073CFA" w:rsidP="00073CFA">
      <w:pPr>
        <w:spacing w:after="60"/>
        <w:rPr>
          <w:rFonts w:asciiTheme="majorHAnsi" w:eastAsia="Times New Roman" w:hAnsiTheme="majorHAnsi" w:cstheme="majorHAnsi"/>
          <w:i/>
          <w:sz w:val="22"/>
        </w:rPr>
      </w:pPr>
      <w:r w:rsidRPr="00C12294">
        <w:rPr>
          <w:rFonts w:asciiTheme="majorHAnsi" w:eastAsia="Times New Roman" w:hAnsiTheme="majorHAnsi" w:cstheme="majorHAnsi"/>
          <w:i/>
          <w:sz w:val="22"/>
          <w:u w:val="single"/>
        </w:rPr>
        <w:t>Risk 6</w:t>
      </w:r>
      <w:r w:rsidRPr="00C12294">
        <w:rPr>
          <w:rFonts w:asciiTheme="majorHAnsi" w:eastAsia="Times New Roman" w:hAnsiTheme="majorHAnsi" w:cstheme="majorHAnsi"/>
          <w:i/>
          <w:sz w:val="22"/>
        </w:rPr>
        <w:t>: Nature-based tourism development could result in damage to sacred sites and cultural sites, including through inappropriate tourist behavior (e.g., desecration of cultural site), and/or could harm/change intangible cultural heritage (e.g., traditional knowledge) through its commercialization and use in ecotourism</w:t>
      </w:r>
      <w:r w:rsidR="002958D8" w:rsidRPr="00C12294">
        <w:rPr>
          <w:rFonts w:asciiTheme="majorHAnsi" w:eastAsia="Times New Roman" w:hAnsiTheme="majorHAnsi" w:cstheme="majorHAnsi"/>
          <w:i/>
          <w:sz w:val="22"/>
        </w:rPr>
        <w:t>. (</w:t>
      </w:r>
      <w:r w:rsidR="002958D8" w:rsidRPr="00C12294">
        <w:rPr>
          <w:rFonts w:asciiTheme="majorHAnsi" w:eastAsia="Times New Roman" w:hAnsiTheme="majorHAnsi" w:cstheme="majorHAnsi"/>
          <w:b/>
          <w:bCs/>
          <w:iCs/>
          <w:sz w:val="22"/>
          <w:u w:val="single"/>
        </w:rPr>
        <w:t>Moderate)</w:t>
      </w:r>
    </w:p>
    <w:p w14:paraId="49E47AF1" w14:textId="6245F643" w:rsidR="00073CFA" w:rsidRPr="00C12294" w:rsidRDefault="00073CFA" w:rsidP="00073CFA">
      <w:pPr>
        <w:spacing w:after="60"/>
        <w:rPr>
          <w:rFonts w:asciiTheme="majorHAnsi" w:eastAsia="Times New Roman" w:hAnsiTheme="majorHAnsi" w:cstheme="majorHAnsi"/>
          <w:i/>
          <w:sz w:val="22"/>
          <w:u w:val="single"/>
        </w:rPr>
      </w:pPr>
    </w:p>
    <w:p w14:paraId="33A46B05" w14:textId="67C64B4E" w:rsidR="002958D8" w:rsidRPr="00C12294" w:rsidRDefault="002958D8" w:rsidP="002958D8">
      <w:pPr>
        <w:spacing w:after="60"/>
        <w:rPr>
          <w:rFonts w:asciiTheme="majorHAnsi" w:eastAsia="Times New Roman" w:hAnsiTheme="majorHAnsi" w:cstheme="majorHAnsi"/>
          <w:i/>
          <w:sz w:val="22"/>
        </w:rPr>
      </w:pPr>
      <w:r w:rsidRPr="00C12294">
        <w:rPr>
          <w:rFonts w:asciiTheme="majorHAnsi" w:eastAsia="Times New Roman" w:hAnsiTheme="majorHAnsi" w:cstheme="majorHAnsi"/>
          <w:i/>
          <w:sz w:val="22"/>
          <w:u w:val="single"/>
        </w:rPr>
        <w:t>Risk 7</w:t>
      </w:r>
      <w:r w:rsidRPr="00C12294">
        <w:rPr>
          <w:rFonts w:asciiTheme="majorHAnsi" w:eastAsia="Times New Roman" w:hAnsiTheme="majorHAnsi" w:cstheme="majorHAnsi"/>
          <w:i/>
          <w:sz w:val="22"/>
        </w:rPr>
        <w:t>: The development of nature-based tourism could change current access to PAs and their resources, including by unintentional restricting access to local communities. (</w:t>
      </w:r>
      <w:r w:rsidRPr="00C12294">
        <w:rPr>
          <w:rFonts w:asciiTheme="majorHAnsi" w:eastAsia="Times New Roman" w:hAnsiTheme="majorHAnsi" w:cstheme="majorHAnsi"/>
          <w:b/>
          <w:bCs/>
          <w:iCs/>
          <w:sz w:val="22"/>
          <w:u w:val="single"/>
        </w:rPr>
        <w:t>Moderate)</w:t>
      </w:r>
    </w:p>
    <w:p w14:paraId="31054E95" w14:textId="1684AE4B" w:rsidR="002958D8" w:rsidRPr="00C12294" w:rsidRDefault="002958D8" w:rsidP="00073CFA">
      <w:pPr>
        <w:spacing w:after="60"/>
        <w:rPr>
          <w:rFonts w:asciiTheme="majorHAnsi" w:eastAsia="Times New Roman" w:hAnsiTheme="majorHAnsi" w:cstheme="majorHAnsi"/>
          <w:i/>
          <w:sz w:val="22"/>
          <w:u w:val="single"/>
        </w:rPr>
      </w:pPr>
    </w:p>
    <w:p w14:paraId="77FD37C5" w14:textId="432C2E79" w:rsidR="002958D8" w:rsidRPr="00C12294" w:rsidRDefault="002958D8" w:rsidP="002958D8">
      <w:pPr>
        <w:spacing w:after="60"/>
        <w:rPr>
          <w:rFonts w:asciiTheme="majorHAnsi" w:eastAsia="Times New Roman" w:hAnsiTheme="majorHAnsi" w:cstheme="majorHAnsi"/>
          <w:i/>
          <w:sz w:val="22"/>
        </w:rPr>
      </w:pPr>
      <w:r w:rsidRPr="00C12294">
        <w:rPr>
          <w:rFonts w:asciiTheme="majorHAnsi" w:eastAsia="Times New Roman" w:hAnsiTheme="majorHAnsi" w:cstheme="majorHAnsi"/>
          <w:i/>
          <w:sz w:val="22"/>
          <w:u w:val="single"/>
        </w:rPr>
        <w:t>Risk 8</w:t>
      </w:r>
      <w:r w:rsidRPr="00C12294">
        <w:rPr>
          <w:rFonts w:asciiTheme="majorHAnsi" w:eastAsia="Times New Roman" w:hAnsiTheme="majorHAnsi" w:cstheme="majorHAnsi"/>
          <w:i/>
          <w:sz w:val="22"/>
        </w:rPr>
        <w:t>: Local communities, governments and tour operators may not have the capacity to manage and oversee tourism development and operations to adhere to established standards and benchmarks for sustainable tourism planning, development and operations and therefore impinge on human rights. (</w:t>
      </w:r>
      <w:r w:rsidRPr="00C12294">
        <w:rPr>
          <w:rFonts w:asciiTheme="majorHAnsi" w:eastAsia="Times New Roman" w:hAnsiTheme="majorHAnsi" w:cstheme="majorHAnsi"/>
          <w:b/>
          <w:bCs/>
          <w:iCs/>
          <w:sz w:val="22"/>
          <w:u w:val="single"/>
        </w:rPr>
        <w:t>Moderate)</w:t>
      </w:r>
    </w:p>
    <w:p w14:paraId="7B1F39E6" w14:textId="5F829CC4" w:rsidR="002958D8" w:rsidRPr="00C12294" w:rsidRDefault="002958D8" w:rsidP="00073CFA">
      <w:pPr>
        <w:spacing w:after="60"/>
        <w:rPr>
          <w:rFonts w:asciiTheme="majorHAnsi" w:eastAsia="Times New Roman" w:hAnsiTheme="majorHAnsi" w:cstheme="majorHAnsi"/>
          <w:i/>
          <w:sz w:val="22"/>
          <w:u w:val="single"/>
        </w:rPr>
      </w:pPr>
    </w:p>
    <w:p w14:paraId="11988EDD" w14:textId="10FFA2AA" w:rsidR="002958D8" w:rsidRPr="00C12294" w:rsidRDefault="002958D8" w:rsidP="002958D8">
      <w:pPr>
        <w:spacing w:after="60"/>
        <w:rPr>
          <w:rFonts w:asciiTheme="majorHAnsi" w:eastAsia="Times New Roman" w:hAnsiTheme="majorHAnsi" w:cstheme="majorHAnsi"/>
          <w:i/>
          <w:sz w:val="22"/>
        </w:rPr>
      </w:pPr>
      <w:r w:rsidRPr="00C12294">
        <w:rPr>
          <w:rFonts w:asciiTheme="majorHAnsi" w:eastAsia="Times New Roman" w:hAnsiTheme="majorHAnsi" w:cstheme="majorHAnsi"/>
          <w:i/>
          <w:sz w:val="22"/>
          <w:u w:val="single"/>
        </w:rPr>
        <w:t>Risk 9</w:t>
      </w:r>
      <w:r w:rsidRPr="00C12294">
        <w:rPr>
          <w:rFonts w:asciiTheme="majorHAnsi" w:eastAsia="Times New Roman" w:hAnsiTheme="majorHAnsi" w:cstheme="majorHAnsi"/>
          <w:i/>
          <w:sz w:val="22"/>
        </w:rPr>
        <w:t>: The operation of nature-based tourism adventure activities could pose safety risks to communities, local tourism operators and tourists during operation. Project supported NBT activities could include activities with heightened safety risks such as cave expeditions etc. (</w:t>
      </w:r>
      <w:r w:rsidRPr="00C12294">
        <w:rPr>
          <w:rFonts w:asciiTheme="majorHAnsi" w:eastAsia="Times New Roman" w:hAnsiTheme="majorHAnsi" w:cstheme="majorHAnsi"/>
          <w:b/>
          <w:bCs/>
          <w:iCs/>
          <w:sz w:val="22"/>
          <w:u w:val="single"/>
        </w:rPr>
        <w:t>Moderate)</w:t>
      </w:r>
    </w:p>
    <w:p w14:paraId="30C50689" w14:textId="78F5E0ED" w:rsidR="002958D8" w:rsidRPr="00C12294" w:rsidRDefault="002958D8" w:rsidP="00073CFA">
      <w:pPr>
        <w:spacing w:after="60"/>
        <w:rPr>
          <w:rFonts w:asciiTheme="majorHAnsi" w:eastAsia="Times New Roman" w:hAnsiTheme="majorHAnsi" w:cstheme="majorHAnsi"/>
          <w:i/>
          <w:sz w:val="22"/>
          <w:u w:val="single"/>
        </w:rPr>
      </w:pPr>
    </w:p>
    <w:p w14:paraId="4E1F16C2" w14:textId="3A100AE8" w:rsidR="002958D8" w:rsidRPr="00C12294" w:rsidRDefault="002958D8" w:rsidP="002958D8">
      <w:pPr>
        <w:spacing w:after="60"/>
        <w:rPr>
          <w:rFonts w:asciiTheme="majorHAnsi" w:hAnsiTheme="majorHAnsi" w:cstheme="majorHAnsi"/>
          <w:i/>
          <w:sz w:val="22"/>
        </w:rPr>
      </w:pPr>
      <w:r w:rsidRPr="00C12294">
        <w:rPr>
          <w:rFonts w:asciiTheme="majorHAnsi" w:eastAsia="Times New Roman" w:hAnsiTheme="majorHAnsi" w:cstheme="majorHAnsi"/>
          <w:i/>
          <w:sz w:val="22"/>
          <w:u w:val="single"/>
        </w:rPr>
        <w:t xml:space="preserve">Risk 10: </w:t>
      </w:r>
      <w:r w:rsidRPr="00C12294">
        <w:rPr>
          <w:rFonts w:asciiTheme="majorHAnsi" w:hAnsiTheme="majorHAnsi" w:cstheme="majorHAnsi"/>
          <w:i/>
          <w:sz w:val="22"/>
        </w:rPr>
        <w:t xml:space="preserve">The nature-based tourism activities could potentially enhance release of pollutants and waste (from increased tourist numbers and inadequate waste management practices at PA sites) into natural ecosystems resulting in localized impacts </w:t>
      </w:r>
      <w:r w:rsidRPr="00C12294">
        <w:rPr>
          <w:rFonts w:asciiTheme="majorHAnsi" w:eastAsia="Times New Roman" w:hAnsiTheme="majorHAnsi" w:cstheme="majorHAnsi"/>
          <w:i/>
          <w:sz w:val="22"/>
        </w:rPr>
        <w:t>(</w:t>
      </w:r>
      <w:r w:rsidRPr="00C12294">
        <w:rPr>
          <w:rFonts w:asciiTheme="majorHAnsi" w:eastAsia="Times New Roman" w:hAnsiTheme="majorHAnsi" w:cstheme="majorHAnsi"/>
          <w:b/>
          <w:bCs/>
          <w:iCs/>
          <w:sz w:val="22"/>
          <w:u w:val="single"/>
        </w:rPr>
        <w:t>Moderate)</w:t>
      </w:r>
    </w:p>
    <w:p w14:paraId="31E59B45" w14:textId="3A8F94EE" w:rsidR="002958D8" w:rsidRPr="00C12294" w:rsidRDefault="002958D8" w:rsidP="002958D8">
      <w:pPr>
        <w:spacing w:after="60"/>
        <w:rPr>
          <w:rFonts w:asciiTheme="majorHAnsi" w:eastAsia="Times New Roman" w:hAnsiTheme="majorHAnsi" w:cstheme="majorHAnsi"/>
          <w:i/>
          <w:sz w:val="22"/>
        </w:rPr>
      </w:pPr>
      <w:r w:rsidRPr="00C12294">
        <w:rPr>
          <w:rFonts w:asciiTheme="majorHAnsi" w:eastAsia="Times New Roman" w:hAnsiTheme="majorHAnsi" w:cstheme="majorHAnsi"/>
          <w:i/>
          <w:sz w:val="22"/>
          <w:u w:val="single"/>
        </w:rPr>
        <w:t>Risk 11</w:t>
      </w:r>
      <w:r w:rsidRPr="00C12294">
        <w:rPr>
          <w:rFonts w:asciiTheme="majorHAnsi" w:eastAsia="Times New Roman" w:hAnsiTheme="majorHAnsi" w:cstheme="majorHAnsi"/>
          <w:i/>
          <w:sz w:val="22"/>
        </w:rPr>
        <w:t xml:space="preserve">: Project support for site-based management effectiveness such as law enforcement or awareness-raising could bring safety risks for PA staff due to increased interaction with poachers. Conversely, support to PA staff/security personnel may also pose risks to local communities. </w:t>
      </w:r>
      <w:r w:rsidRPr="00C12294">
        <w:rPr>
          <w:rFonts w:asciiTheme="majorHAnsi" w:hAnsiTheme="majorHAnsi" w:cstheme="majorHAnsi"/>
          <w:i/>
          <w:sz w:val="22"/>
        </w:rPr>
        <w:t>(</w:t>
      </w:r>
      <w:r w:rsidRPr="00C12294">
        <w:rPr>
          <w:rFonts w:asciiTheme="majorHAnsi" w:hAnsiTheme="majorHAnsi" w:cstheme="majorHAnsi"/>
          <w:b/>
          <w:bCs/>
          <w:iCs/>
          <w:sz w:val="22"/>
          <w:u w:val="single"/>
        </w:rPr>
        <w:t>Substantial)</w:t>
      </w:r>
    </w:p>
    <w:p w14:paraId="0BC2E02F" w14:textId="663399B5" w:rsidR="002958D8" w:rsidRPr="00C12294" w:rsidRDefault="002958D8" w:rsidP="00073CFA">
      <w:pPr>
        <w:spacing w:after="60"/>
        <w:rPr>
          <w:rFonts w:asciiTheme="majorHAnsi" w:eastAsia="Times New Roman" w:hAnsiTheme="majorHAnsi" w:cstheme="majorHAnsi"/>
          <w:i/>
          <w:sz w:val="22"/>
          <w:u w:val="single"/>
        </w:rPr>
      </w:pPr>
      <w:r w:rsidRPr="00C12294">
        <w:rPr>
          <w:rFonts w:asciiTheme="majorHAnsi" w:eastAsia="Times New Roman" w:hAnsiTheme="majorHAnsi" w:cstheme="majorHAnsi"/>
          <w:i/>
          <w:sz w:val="22"/>
          <w:u w:val="single"/>
        </w:rPr>
        <w:lastRenderedPageBreak/>
        <w:t>Risk 12</w:t>
      </w:r>
      <w:r w:rsidRPr="00C12294">
        <w:rPr>
          <w:rFonts w:asciiTheme="majorHAnsi" w:eastAsia="Times New Roman" w:hAnsiTheme="majorHAnsi" w:cstheme="majorHAnsi"/>
          <w:i/>
          <w:sz w:val="22"/>
        </w:rPr>
        <w:t xml:space="preserve">: Unintended negative consequences from upstream policy changes that result in changes to tourism development in Vietnam (for example new nature-based tourism standards and guidelines) could lead to adverse impacts on cultural </w:t>
      </w:r>
      <w:proofErr w:type="gramStart"/>
      <w:r w:rsidRPr="00C12294">
        <w:rPr>
          <w:rFonts w:asciiTheme="majorHAnsi" w:eastAsia="Times New Roman" w:hAnsiTheme="majorHAnsi" w:cstheme="majorHAnsi"/>
          <w:i/>
          <w:sz w:val="22"/>
        </w:rPr>
        <w:t>heritage, or</w:t>
      </w:r>
      <w:proofErr w:type="gramEnd"/>
      <w:r w:rsidRPr="00C12294">
        <w:rPr>
          <w:rFonts w:asciiTheme="majorHAnsi" w:eastAsia="Times New Roman" w:hAnsiTheme="majorHAnsi" w:cstheme="majorHAnsi"/>
          <w:i/>
          <w:sz w:val="22"/>
        </w:rPr>
        <w:t xml:space="preserve"> could restrict access of local communities to PAs and the resources therein. (</w:t>
      </w:r>
      <w:r w:rsidRPr="00C12294">
        <w:rPr>
          <w:rFonts w:asciiTheme="majorHAnsi" w:eastAsia="Times New Roman" w:hAnsiTheme="majorHAnsi" w:cstheme="majorHAnsi"/>
          <w:b/>
          <w:bCs/>
          <w:iCs/>
          <w:sz w:val="22"/>
          <w:u w:val="single"/>
        </w:rPr>
        <w:t>Moderate)</w:t>
      </w:r>
    </w:p>
    <w:p w14:paraId="3BEFFBD7" w14:textId="2D4A5BD7" w:rsidR="00073CFA" w:rsidRPr="00C12294" w:rsidRDefault="00073CFA" w:rsidP="00703C93">
      <w:pPr>
        <w:spacing w:after="60"/>
        <w:rPr>
          <w:rFonts w:asciiTheme="majorHAnsi" w:eastAsia="Times New Roman" w:hAnsiTheme="majorHAnsi" w:cstheme="majorHAnsi"/>
          <w:i/>
          <w:sz w:val="22"/>
        </w:rPr>
      </w:pPr>
    </w:p>
    <w:p w14:paraId="18B20A3E" w14:textId="3A5C9CAA" w:rsidR="002958D8" w:rsidRDefault="002958D8" w:rsidP="00703C93">
      <w:pPr>
        <w:spacing w:after="60"/>
        <w:rPr>
          <w:rFonts w:asciiTheme="majorHAnsi" w:hAnsiTheme="majorHAnsi" w:cstheme="majorHAnsi"/>
          <w:b/>
          <w:bCs/>
          <w:iCs/>
          <w:sz w:val="22"/>
          <w:u w:val="single"/>
        </w:rPr>
      </w:pPr>
      <w:r w:rsidRPr="00C12294">
        <w:rPr>
          <w:rFonts w:asciiTheme="majorHAnsi" w:hAnsiTheme="majorHAnsi" w:cstheme="majorHAnsi"/>
          <w:i/>
          <w:sz w:val="22"/>
          <w:u w:val="single"/>
        </w:rPr>
        <w:t>Risk 13</w:t>
      </w:r>
      <w:r w:rsidRPr="00C12294">
        <w:rPr>
          <w:rFonts w:asciiTheme="majorHAnsi" w:hAnsiTheme="majorHAnsi" w:cstheme="majorHAnsi"/>
          <w:i/>
          <w:sz w:val="22"/>
        </w:rPr>
        <w:t xml:space="preserve">: </w:t>
      </w:r>
      <w:r w:rsidRPr="00C12294">
        <w:rPr>
          <w:rFonts w:asciiTheme="majorHAnsi" w:hAnsiTheme="majorHAnsi" w:cstheme="majorHAnsi"/>
          <w:i/>
          <w:color w:val="000000"/>
          <w:sz w:val="22"/>
        </w:rPr>
        <w:t xml:space="preserve">Covid-19 and other potential zoonotic disease outbreaks that remain prevalent in the project sites could pose the risk of infection and exposure of persons involved in implementing project activities to these diseases </w:t>
      </w:r>
      <w:r w:rsidRPr="00C12294">
        <w:rPr>
          <w:rFonts w:asciiTheme="majorHAnsi" w:hAnsiTheme="majorHAnsi" w:cstheme="majorHAnsi"/>
          <w:i/>
          <w:sz w:val="22"/>
        </w:rPr>
        <w:t>(</w:t>
      </w:r>
      <w:r w:rsidRPr="00C12294">
        <w:rPr>
          <w:rFonts w:asciiTheme="majorHAnsi" w:hAnsiTheme="majorHAnsi" w:cstheme="majorHAnsi"/>
          <w:b/>
          <w:bCs/>
          <w:iCs/>
          <w:sz w:val="22"/>
          <w:u w:val="single"/>
        </w:rPr>
        <w:t>Substantial)</w:t>
      </w:r>
    </w:p>
    <w:p w14:paraId="0DF2F8B5" w14:textId="3D3BEE27" w:rsidR="00727B72" w:rsidRDefault="00727B72" w:rsidP="00703C93">
      <w:pPr>
        <w:spacing w:after="60"/>
        <w:rPr>
          <w:rFonts w:asciiTheme="majorHAnsi" w:hAnsiTheme="majorHAnsi" w:cstheme="majorHAnsi"/>
          <w:b/>
          <w:bCs/>
          <w:iCs/>
          <w:sz w:val="22"/>
          <w:u w:val="single"/>
        </w:rPr>
      </w:pPr>
    </w:p>
    <w:p w14:paraId="1B49EEF0" w14:textId="34AE354D" w:rsidR="00727B72" w:rsidRDefault="00727B72" w:rsidP="00727B72">
      <w:pPr>
        <w:spacing w:after="60"/>
        <w:rPr>
          <w:i/>
        </w:rPr>
      </w:pPr>
      <w:r w:rsidRPr="00727B72">
        <w:rPr>
          <w:rFonts w:asciiTheme="majorHAnsi" w:hAnsiTheme="majorHAnsi" w:cstheme="majorHAnsi"/>
          <w:i/>
          <w:sz w:val="22"/>
          <w:u w:val="single"/>
        </w:rPr>
        <w:t>Risk 14:</w:t>
      </w:r>
      <w:r w:rsidRPr="00727B72">
        <w:rPr>
          <w:rFonts w:asciiTheme="majorHAnsi" w:hAnsiTheme="majorHAnsi" w:cstheme="majorHAnsi"/>
          <w:i/>
          <w:sz w:val="22"/>
        </w:rPr>
        <w:t xml:space="preserve"> Child labor remains a pertinent issue in Vietnam, and may occur in surrounding project areas,</w:t>
      </w:r>
      <w:r w:rsidRPr="00727B72">
        <w:rPr>
          <w:rFonts w:asciiTheme="majorHAnsi" w:hAnsiTheme="majorHAnsi" w:cstheme="majorHAnsi"/>
          <w:sz w:val="22"/>
        </w:rPr>
        <w:t xml:space="preserve"> especially since ethnic minorities are at particular risk of being affected</w:t>
      </w:r>
      <w:r w:rsidRPr="00727B72">
        <w:rPr>
          <w:rStyle w:val="FootnoteReference"/>
          <w:rFonts w:asciiTheme="majorHAnsi" w:hAnsiTheme="majorHAnsi" w:cstheme="majorHAnsi"/>
          <w:b/>
          <w:bCs/>
          <w:sz w:val="22"/>
          <w:u w:val="single"/>
        </w:rPr>
        <w:footnoteReference w:id="3"/>
      </w:r>
      <w:r w:rsidRPr="00727B72">
        <w:rPr>
          <w:rFonts w:asciiTheme="majorHAnsi" w:hAnsiTheme="majorHAnsi" w:cstheme="majorHAnsi"/>
          <w:b/>
          <w:bCs/>
          <w:sz w:val="22"/>
          <w:u w:val="single"/>
        </w:rPr>
        <w:t>. (Low)</w:t>
      </w:r>
    </w:p>
    <w:p w14:paraId="795A2CBA" w14:textId="77777777" w:rsidR="00E56AD7" w:rsidRPr="008C6D5E" w:rsidRDefault="00E56AD7" w:rsidP="008C6D5E"/>
    <w:p w14:paraId="1139CC6A" w14:textId="77777777" w:rsidR="00E92271" w:rsidRDefault="00E92271" w:rsidP="00E92271">
      <w:pPr>
        <w:rPr>
          <w:rFonts w:cstheme="minorHAnsi"/>
          <w:color w:val="000000"/>
          <w:szCs w:val="20"/>
          <w:lang w:val="en-US" w:eastAsia="zh-CN"/>
        </w:rPr>
      </w:pPr>
    </w:p>
    <w:p w14:paraId="01C67B09" w14:textId="0B1EFBD5" w:rsidR="00E92271" w:rsidRPr="00C12294" w:rsidRDefault="00E92271" w:rsidP="00E92271">
      <w:pPr>
        <w:ind w:firstLine="720"/>
        <w:rPr>
          <w:rFonts w:asciiTheme="majorHAnsi" w:hAnsiTheme="majorHAnsi" w:cstheme="majorHAnsi"/>
          <w:color w:val="000000"/>
          <w:sz w:val="22"/>
          <w:lang w:val="en-US" w:eastAsia="zh-CN"/>
        </w:rPr>
      </w:pPr>
      <w:r w:rsidRPr="00C12294">
        <w:rPr>
          <w:rFonts w:asciiTheme="majorHAnsi" w:hAnsiTheme="majorHAnsi" w:cstheme="majorHAnsi"/>
          <w:color w:val="000000"/>
          <w:sz w:val="22"/>
          <w:lang w:val="en-US" w:eastAsia="zh-CN"/>
        </w:rPr>
        <w:t xml:space="preserve">The Project will ensure the compliance with all domestic regulations described in this section and will take advantage of the opportunities that specific laws provide for the success of the project objectives. In some aspects UNDP SES </w:t>
      </w:r>
      <w:r w:rsidR="00841E77" w:rsidRPr="00C12294">
        <w:rPr>
          <w:rFonts w:asciiTheme="majorHAnsi" w:hAnsiTheme="majorHAnsi" w:cstheme="majorHAnsi"/>
          <w:color w:val="000000"/>
          <w:sz w:val="22"/>
          <w:lang w:val="en-US" w:eastAsia="zh-CN"/>
        </w:rPr>
        <w:t xml:space="preserve">may </w:t>
      </w:r>
      <w:r w:rsidRPr="00C12294">
        <w:rPr>
          <w:rFonts w:asciiTheme="majorHAnsi" w:hAnsiTheme="majorHAnsi" w:cstheme="majorHAnsi"/>
          <w:color w:val="000000"/>
          <w:sz w:val="22"/>
          <w:lang w:val="en-US" w:eastAsia="zh-CN"/>
        </w:rPr>
        <w:t xml:space="preserve">establish higher standards and imply additional requirements compared to what is compulsory under national legislation. </w:t>
      </w:r>
      <w:r w:rsidR="00841E77" w:rsidRPr="00C12294">
        <w:rPr>
          <w:rFonts w:asciiTheme="majorHAnsi" w:hAnsiTheme="majorHAnsi" w:cstheme="majorHAnsi"/>
          <w:color w:val="000000"/>
          <w:sz w:val="22"/>
          <w:lang w:val="en-US" w:eastAsia="zh-CN"/>
        </w:rPr>
        <w:t xml:space="preserve">Where there is a discrepancy in the relative stringency of national regulation, international </w:t>
      </w:r>
      <w:proofErr w:type="gramStart"/>
      <w:r w:rsidR="00841E77" w:rsidRPr="00C12294">
        <w:rPr>
          <w:rFonts w:asciiTheme="majorHAnsi" w:hAnsiTheme="majorHAnsi" w:cstheme="majorHAnsi"/>
          <w:color w:val="000000"/>
          <w:sz w:val="22"/>
          <w:lang w:val="en-US" w:eastAsia="zh-CN"/>
        </w:rPr>
        <w:t>regulation</w:t>
      </w:r>
      <w:proofErr w:type="gramEnd"/>
      <w:r w:rsidR="00841E77" w:rsidRPr="00C12294">
        <w:rPr>
          <w:rFonts w:asciiTheme="majorHAnsi" w:hAnsiTheme="majorHAnsi" w:cstheme="majorHAnsi"/>
          <w:color w:val="000000"/>
          <w:sz w:val="22"/>
          <w:lang w:val="en-US" w:eastAsia="zh-CN"/>
        </w:rPr>
        <w:t xml:space="preserve"> and UNDP SES, the most stringent of the conflicting provisions shall be adhered to.</w:t>
      </w:r>
    </w:p>
    <w:p w14:paraId="31B875FC" w14:textId="112AF36F" w:rsidR="00E92271" w:rsidRPr="00C12294" w:rsidRDefault="00E92271" w:rsidP="00E92271">
      <w:pPr>
        <w:ind w:firstLine="720"/>
        <w:rPr>
          <w:rFonts w:asciiTheme="majorHAnsi" w:hAnsiTheme="majorHAnsi" w:cstheme="majorHAnsi"/>
          <w:color w:val="000000"/>
          <w:sz w:val="22"/>
          <w:lang w:val="en-US" w:eastAsia="zh-CN"/>
        </w:rPr>
      </w:pPr>
      <w:r w:rsidRPr="00C12294">
        <w:rPr>
          <w:rFonts w:asciiTheme="majorHAnsi" w:hAnsiTheme="majorHAnsi" w:cstheme="majorHAnsi"/>
          <w:sz w:val="22"/>
        </w:rPr>
        <w:t xml:space="preserve">A summary of the risk significance under each SES principle and standard, and the project-level safeguard standards triggered by each project (indicated with ticks) are shown in the table below.  </w:t>
      </w:r>
    </w:p>
    <w:p w14:paraId="172675A6" w14:textId="0FA72E5C" w:rsidR="00E92271" w:rsidRPr="009560B6" w:rsidRDefault="00E92271" w:rsidP="00BC61F7">
      <w:pPr>
        <w:rPr>
          <w:rFonts w:asciiTheme="majorHAnsi" w:hAnsiTheme="majorHAnsi" w:cstheme="majorHAnsi"/>
          <w:sz w:val="20"/>
          <w:szCs w:val="20"/>
        </w:rPr>
      </w:pPr>
    </w:p>
    <w:p w14:paraId="1BAA3F6A" w14:textId="6D4F7DA0" w:rsidR="00E92271" w:rsidRPr="009560B6" w:rsidRDefault="00E92271" w:rsidP="00BC61F7">
      <w:pPr>
        <w:rPr>
          <w:rFonts w:asciiTheme="majorHAnsi" w:hAnsiTheme="majorHAnsi" w:cstheme="majorHAnsi"/>
          <w:sz w:val="20"/>
          <w:szCs w:val="20"/>
        </w:rPr>
      </w:pPr>
    </w:p>
    <w:p w14:paraId="1D936534" w14:textId="77352D7E" w:rsidR="00E92271" w:rsidRPr="00E92271" w:rsidRDefault="00E92271" w:rsidP="00BC61F7">
      <w:pPr>
        <w:rPr>
          <w:b/>
          <w:bCs/>
        </w:rPr>
      </w:pPr>
      <w:r>
        <w:rPr>
          <w:b/>
          <w:bCs/>
        </w:rPr>
        <w:t>Table</w:t>
      </w:r>
      <w:r w:rsidR="003373F3">
        <w:rPr>
          <w:b/>
          <w:bCs/>
        </w:rPr>
        <w:t xml:space="preserve"> 5 SES Standards Triggered </w:t>
      </w:r>
    </w:p>
    <w:tbl>
      <w:tblPr>
        <w:tblStyle w:val="TableGrid"/>
        <w:tblpPr w:leftFromText="180" w:rightFromText="180" w:vertAnchor="text" w:tblpX="162" w:tblpY="1"/>
        <w:tblOverlap w:val="never"/>
        <w:tblW w:w="0" w:type="auto"/>
        <w:tblLook w:val="04A0" w:firstRow="1" w:lastRow="0" w:firstColumn="1" w:lastColumn="0" w:noHBand="0" w:noVBand="1"/>
      </w:tblPr>
      <w:tblGrid>
        <w:gridCol w:w="6196"/>
        <w:gridCol w:w="2821"/>
      </w:tblGrid>
      <w:tr w:rsidR="00E92271" w:rsidRPr="00FA603A" w14:paraId="21BE5D81" w14:textId="77777777" w:rsidTr="00776642">
        <w:trPr>
          <w:tblHeader/>
        </w:trPr>
        <w:tc>
          <w:tcPr>
            <w:tcW w:w="6196" w:type="dxa"/>
            <w:shd w:val="clear" w:color="auto" w:fill="D6E3BC" w:themeFill="accent3" w:themeFillTint="66"/>
            <w:vAlign w:val="center"/>
          </w:tcPr>
          <w:p w14:paraId="0040F6B7" w14:textId="77777777" w:rsidR="00E92271" w:rsidRPr="0077728A" w:rsidRDefault="00E92271" w:rsidP="00776642">
            <w:pPr>
              <w:jc w:val="center"/>
              <w:rPr>
                <w:rFonts w:eastAsiaTheme="majorEastAsia" w:cs="Times New Roman"/>
                <w:b/>
                <w:color w:val="243F60" w:themeColor="accent1" w:themeShade="7F"/>
              </w:rPr>
            </w:pPr>
            <w:r w:rsidRPr="0077728A">
              <w:rPr>
                <w:rFonts w:cs="Times New Roman"/>
                <w:b/>
              </w:rPr>
              <w:t>Overarching Principle / Project-level Standard</w:t>
            </w:r>
          </w:p>
        </w:tc>
        <w:tc>
          <w:tcPr>
            <w:tcW w:w="2821" w:type="dxa"/>
            <w:tcBorders>
              <w:bottom w:val="single" w:sz="4" w:space="0" w:color="auto"/>
            </w:tcBorders>
            <w:shd w:val="clear" w:color="auto" w:fill="D6E3BC" w:themeFill="accent3" w:themeFillTint="66"/>
            <w:vAlign w:val="center"/>
          </w:tcPr>
          <w:p w14:paraId="574589A5" w14:textId="77777777" w:rsidR="00E92271" w:rsidRPr="00FA603A" w:rsidRDefault="00E92271" w:rsidP="00776642">
            <w:pPr>
              <w:jc w:val="center"/>
              <w:rPr>
                <w:rFonts w:asciiTheme="majorHAnsi" w:eastAsiaTheme="majorEastAsia" w:hAnsiTheme="majorHAnsi" w:cstheme="majorBidi"/>
                <w:b/>
                <w:color w:val="243F60" w:themeColor="accent1" w:themeShade="7F"/>
              </w:rPr>
            </w:pPr>
            <w:r>
              <w:rPr>
                <w:b/>
              </w:rPr>
              <w:t>Rating</w:t>
            </w:r>
          </w:p>
        </w:tc>
      </w:tr>
      <w:tr w:rsidR="00E92271" w:rsidRPr="00205F90" w14:paraId="1A446929" w14:textId="77777777" w:rsidTr="00776642">
        <w:tc>
          <w:tcPr>
            <w:tcW w:w="6196" w:type="dxa"/>
            <w:vAlign w:val="center"/>
          </w:tcPr>
          <w:p w14:paraId="1F15E892" w14:textId="77777777" w:rsidR="00E92271" w:rsidRPr="0077728A" w:rsidRDefault="00E92271" w:rsidP="00776642">
            <w:pPr>
              <w:rPr>
                <w:rFonts w:eastAsiaTheme="majorEastAsia" w:cs="Times New Roman"/>
                <w:color w:val="243F60" w:themeColor="accent1" w:themeShade="7F"/>
                <w:sz w:val="18"/>
                <w:szCs w:val="18"/>
              </w:rPr>
            </w:pPr>
            <w:r w:rsidRPr="0077728A">
              <w:rPr>
                <w:rFonts w:cs="Times New Roman"/>
                <w:sz w:val="18"/>
                <w:szCs w:val="18"/>
              </w:rPr>
              <w:t>Human Rights</w:t>
            </w:r>
          </w:p>
        </w:tc>
        <w:tc>
          <w:tcPr>
            <w:tcW w:w="2821" w:type="dxa"/>
            <w:tcBorders>
              <w:bottom w:val="single" w:sz="4" w:space="0" w:color="auto"/>
            </w:tcBorders>
            <w:shd w:val="clear" w:color="auto" w:fill="E36C0A" w:themeFill="accent6" w:themeFillShade="BF"/>
            <w:vAlign w:val="center"/>
          </w:tcPr>
          <w:p w14:paraId="2687E030"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45B05F4A"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3F79D1">
              <w:rPr>
                <w:b/>
                <w:sz w:val="18"/>
                <w:szCs w:val="18"/>
                <w:shd w:val="clear" w:color="auto" w:fill="E36C0A" w:themeFill="accent6" w:themeFillShade="BF"/>
              </w:rPr>
              <w:t>Substantial</w:t>
            </w:r>
          </w:p>
        </w:tc>
      </w:tr>
      <w:tr w:rsidR="00E92271" w:rsidRPr="00205F90" w14:paraId="21CF98B5" w14:textId="77777777" w:rsidTr="00776642">
        <w:tc>
          <w:tcPr>
            <w:tcW w:w="6196" w:type="dxa"/>
            <w:vAlign w:val="center"/>
          </w:tcPr>
          <w:p w14:paraId="4D83041D" w14:textId="77777777" w:rsidR="00E92271" w:rsidRPr="003142F0" w:rsidRDefault="00E92271" w:rsidP="00776642">
            <w:pPr>
              <w:rPr>
                <w:rFonts w:asciiTheme="majorHAnsi" w:eastAsiaTheme="majorEastAsia" w:hAnsiTheme="majorHAnsi" w:cstheme="majorBidi"/>
                <w:color w:val="243F60" w:themeColor="accent1" w:themeShade="7F"/>
                <w:sz w:val="18"/>
                <w:szCs w:val="18"/>
              </w:rPr>
            </w:pPr>
            <w:r w:rsidRPr="003142F0">
              <w:rPr>
                <w:sz w:val="18"/>
                <w:szCs w:val="18"/>
              </w:rPr>
              <w:t>Gender Equality and Women’s Empowerment</w:t>
            </w:r>
          </w:p>
        </w:tc>
        <w:tc>
          <w:tcPr>
            <w:tcW w:w="2821" w:type="dxa"/>
            <w:tcBorders>
              <w:bottom w:val="single" w:sz="4" w:space="0" w:color="auto"/>
            </w:tcBorders>
            <w:shd w:val="clear" w:color="auto" w:fill="FFFF00"/>
            <w:vAlign w:val="center"/>
          </w:tcPr>
          <w:p w14:paraId="3641AB8C"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105ED9A0"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t>Moderate</w:t>
            </w:r>
          </w:p>
        </w:tc>
      </w:tr>
      <w:tr w:rsidR="00E92271" w:rsidRPr="00205F90" w14:paraId="6BE21247" w14:textId="77777777" w:rsidTr="00776642">
        <w:tc>
          <w:tcPr>
            <w:tcW w:w="6196" w:type="dxa"/>
            <w:vAlign w:val="center"/>
          </w:tcPr>
          <w:p w14:paraId="34221978" w14:textId="77777777" w:rsidR="00E92271" w:rsidRPr="00205F90" w:rsidRDefault="00E92271" w:rsidP="00776642">
            <w:pPr>
              <w:rPr>
                <w:sz w:val="18"/>
                <w:szCs w:val="18"/>
              </w:rPr>
            </w:pPr>
            <w:r w:rsidRPr="00205F90">
              <w:rPr>
                <w:sz w:val="18"/>
                <w:szCs w:val="18"/>
              </w:rPr>
              <w:t>Accountability</w:t>
            </w:r>
          </w:p>
        </w:tc>
        <w:tc>
          <w:tcPr>
            <w:tcW w:w="2821" w:type="dxa"/>
            <w:shd w:val="clear" w:color="auto" w:fill="E36C0A" w:themeFill="accent6" w:themeFillShade="BF"/>
            <w:vAlign w:val="center"/>
          </w:tcPr>
          <w:p w14:paraId="1B37CF89"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4721846D" w14:textId="77777777" w:rsidR="00E92271" w:rsidRPr="00205F90" w:rsidRDefault="00E92271" w:rsidP="00776642">
            <w:pPr>
              <w:jc w:val="center"/>
              <w:rPr>
                <w:b/>
                <w:sz w:val="18"/>
                <w:szCs w:val="18"/>
              </w:rPr>
            </w:pPr>
            <w:r>
              <w:rPr>
                <w:b/>
                <w:sz w:val="18"/>
                <w:szCs w:val="18"/>
              </w:rPr>
              <w:t>Substantial</w:t>
            </w:r>
          </w:p>
        </w:tc>
      </w:tr>
      <w:tr w:rsidR="00E92271" w:rsidRPr="00205F90" w14:paraId="569B0F86" w14:textId="77777777" w:rsidTr="00776642">
        <w:tc>
          <w:tcPr>
            <w:tcW w:w="6196" w:type="dxa"/>
            <w:vAlign w:val="center"/>
          </w:tcPr>
          <w:p w14:paraId="5AE40EF9" w14:textId="77777777" w:rsidR="00E92271" w:rsidRPr="00205F90" w:rsidRDefault="00E92271" w:rsidP="00776642">
            <w:pPr>
              <w:rPr>
                <w:rFonts w:asciiTheme="majorHAnsi" w:eastAsiaTheme="majorEastAsia" w:hAnsiTheme="majorHAnsi" w:cstheme="majorBidi"/>
                <w:color w:val="243F60" w:themeColor="accent1" w:themeShade="7F"/>
                <w:sz w:val="18"/>
                <w:szCs w:val="18"/>
              </w:rPr>
            </w:pPr>
            <w:r w:rsidRPr="00205F90">
              <w:rPr>
                <w:sz w:val="18"/>
                <w:szCs w:val="18"/>
              </w:rPr>
              <w:t>Standard 1: Biodiversity Conservation and Sustainable Natural Resource Management</w:t>
            </w:r>
          </w:p>
        </w:tc>
        <w:tc>
          <w:tcPr>
            <w:tcW w:w="2821" w:type="dxa"/>
            <w:tcBorders>
              <w:bottom w:val="single" w:sz="4" w:space="0" w:color="auto"/>
            </w:tcBorders>
            <w:shd w:val="clear" w:color="auto" w:fill="FFFF00"/>
            <w:vAlign w:val="center"/>
          </w:tcPr>
          <w:p w14:paraId="7A1F56EC"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1F568E3A" w14:textId="4A6C9AAE" w:rsidR="00E92271" w:rsidRPr="00205F90" w:rsidRDefault="00776642" w:rsidP="00776642">
            <w:pPr>
              <w:jc w:val="center"/>
              <w:rPr>
                <w:rFonts w:asciiTheme="majorHAnsi" w:eastAsiaTheme="majorEastAsia" w:hAnsiTheme="majorHAnsi" w:cstheme="majorBidi"/>
                <w:b/>
                <w:color w:val="243F60" w:themeColor="accent1" w:themeShade="7F"/>
                <w:sz w:val="18"/>
                <w:szCs w:val="18"/>
              </w:rPr>
            </w:pPr>
            <w:r>
              <w:rPr>
                <w:b/>
                <w:color w:val="243F60" w:themeColor="accent1" w:themeShade="7F"/>
                <w:sz w:val="18"/>
                <w:szCs w:val="18"/>
              </w:rPr>
              <w:t>Moderate</w:t>
            </w:r>
          </w:p>
        </w:tc>
      </w:tr>
      <w:tr w:rsidR="00E92271" w:rsidRPr="00205F90" w14:paraId="2714BE51" w14:textId="77777777" w:rsidTr="00776642">
        <w:tc>
          <w:tcPr>
            <w:tcW w:w="6196" w:type="dxa"/>
            <w:vAlign w:val="center"/>
          </w:tcPr>
          <w:p w14:paraId="15AF7A53" w14:textId="77777777" w:rsidR="00E92271" w:rsidRPr="00205F90" w:rsidRDefault="00E92271" w:rsidP="00776642">
            <w:pPr>
              <w:rPr>
                <w:sz w:val="18"/>
                <w:szCs w:val="18"/>
              </w:rPr>
            </w:pPr>
            <w:r w:rsidRPr="00205F90">
              <w:rPr>
                <w:sz w:val="18"/>
                <w:szCs w:val="18"/>
              </w:rPr>
              <w:t>Standard 2: Climate Change and Mitigation</w:t>
            </w:r>
          </w:p>
        </w:tc>
        <w:tc>
          <w:tcPr>
            <w:tcW w:w="2821" w:type="dxa"/>
            <w:tcBorders>
              <w:bottom w:val="single" w:sz="4" w:space="0" w:color="auto"/>
            </w:tcBorders>
            <w:shd w:val="clear" w:color="auto" w:fill="FFFF00"/>
            <w:vAlign w:val="center"/>
          </w:tcPr>
          <w:p w14:paraId="07F4722F"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47CD391C" w14:textId="77777777" w:rsidR="00E92271" w:rsidRPr="00205F90" w:rsidRDefault="00E92271" w:rsidP="00776642">
            <w:pPr>
              <w:jc w:val="center"/>
              <w:rPr>
                <w:b/>
                <w:sz w:val="18"/>
                <w:szCs w:val="18"/>
              </w:rPr>
            </w:pPr>
            <w:r w:rsidRPr="00205F90">
              <w:rPr>
                <w:b/>
                <w:sz w:val="18"/>
                <w:szCs w:val="18"/>
              </w:rPr>
              <w:t>Moderate</w:t>
            </w:r>
          </w:p>
        </w:tc>
      </w:tr>
      <w:tr w:rsidR="00776642" w:rsidRPr="00205F90" w14:paraId="38DF6F32" w14:textId="77777777" w:rsidTr="00776642">
        <w:tc>
          <w:tcPr>
            <w:tcW w:w="6196" w:type="dxa"/>
            <w:vAlign w:val="center"/>
          </w:tcPr>
          <w:p w14:paraId="67FB3CDE" w14:textId="6EB9A0F6" w:rsidR="00776642" w:rsidRPr="00205F90" w:rsidRDefault="00776642" w:rsidP="00776642">
            <w:pPr>
              <w:rPr>
                <w:sz w:val="18"/>
                <w:szCs w:val="18"/>
              </w:rPr>
            </w:pPr>
            <w:r w:rsidRPr="00205F90">
              <w:rPr>
                <w:sz w:val="18"/>
                <w:szCs w:val="18"/>
              </w:rPr>
              <w:t>Standard 3: Community Health, Safety and Working Conditions</w:t>
            </w:r>
          </w:p>
        </w:tc>
        <w:tc>
          <w:tcPr>
            <w:tcW w:w="2821" w:type="dxa"/>
            <w:tcBorders>
              <w:bottom w:val="single" w:sz="4" w:space="0" w:color="auto"/>
            </w:tcBorders>
            <w:shd w:val="clear" w:color="auto" w:fill="E36C0A" w:themeFill="accent6" w:themeFillShade="BF"/>
            <w:vAlign w:val="center"/>
          </w:tcPr>
          <w:p w14:paraId="3A259612" w14:textId="77777777" w:rsidR="00776642" w:rsidRPr="00205F90" w:rsidRDefault="00776642"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2C5AF7C1" w14:textId="17C6D365" w:rsidR="00776642" w:rsidRPr="00205F90" w:rsidRDefault="00776642" w:rsidP="00776642">
            <w:pPr>
              <w:jc w:val="center"/>
              <w:rPr>
                <w:b/>
                <w:sz w:val="18"/>
                <w:szCs w:val="18"/>
              </w:rPr>
            </w:pPr>
            <w:r>
              <w:rPr>
                <w:b/>
                <w:sz w:val="18"/>
                <w:szCs w:val="18"/>
              </w:rPr>
              <w:t>Substantial</w:t>
            </w:r>
          </w:p>
        </w:tc>
      </w:tr>
      <w:tr w:rsidR="00E92271" w:rsidRPr="00205F90" w14:paraId="0EED5E98" w14:textId="77777777" w:rsidTr="00776642">
        <w:tc>
          <w:tcPr>
            <w:tcW w:w="6196" w:type="dxa"/>
            <w:vAlign w:val="center"/>
          </w:tcPr>
          <w:p w14:paraId="0DF97027" w14:textId="77777777" w:rsidR="00E92271" w:rsidRPr="00205F90" w:rsidRDefault="00E92271" w:rsidP="00776642">
            <w:pPr>
              <w:rPr>
                <w:sz w:val="18"/>
                <w:szCs w:val="18"/>
              </w:rPr>
            </w:pPr>
            <w:r w:rsidRPr="00205F90">
              <w:rPr>
                <w:sz w:val="18"/>
                <w:szCs w:val="18"/>
              </w:rPr>
              <w:t>Standard 4:</w:t>
            </w:r>
            <w:r>
              <w:rPr>
                <w:sz w:val="18"/>
                <w:szCs w:val="18"/>
              </w:rPr>
              <w:t xml:space="preserve"> Cultural Heritage</w:t>
            </w:r>
          </w:p>
        </w:tc>
        <w:tc>
          <w:tcPr>
            <w:tcW w:w="2821" w:type="dxa"/>
            <w:tcBorders>
              <w:bottom w:val="single" w:sz="4" w:space="0" w:color="auto"/>
            </w:tcBorders>
            <w:shd w:val="clear" w:color="auto" w:fill="FFFF00"/>
            <w:vAlign w:val="center"/>
          </w:tcPr>
          <w:p w14:paraId="35504BFB"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647F9E6B" w14:textId="77777777" w:rsidR="00E92271" w:rsidRPr="00205F90" w:rsidRDefault="00E92271" w:rsidP="00776642">
            <w:pPr>
              <w:jc w:val="center"/>
              <w:rPr>
                <w:b/>
                <w:sz w:val="18"/>
                <w:szCs w:val="18"/>
              </w:rPr>
            </w:pPr>
            <w:r w:rsidRPr="00205F90">
              <w:rPr>
                <w:b/>
                <w:sz w:val="18"/>
                <w:szCs w:val="18"/>
              </w:rPr>
              <w:t>Moderate</w:t>
            </w:r>
          </w:p>
        </w:tc>
      </w:tr>
      <w:tr w:rsidR="00E92271" w:rsidRPr="00205F90" w14:paraId="59838D07" w14:textId="77777777" w:rsidTr="00776642">
        <w:tc>
          <w:tcPr>
            <w:tcW w:w="6196" w:type="dxa"/>
            <w:vAlign w:val="center"/>
          </w:tcPr>
          <w:p w14:paraId="43529A07" w14:textId="77777777" w:rsidR="00E92271" w:rsidRPr="00205F90" w:rsidRDefault="00E92271" w:rsidP="00776642">
            <w:pPr>
              <w:rPr>
                <w:rFonts w:asciiTheme="majorHAnsi" w:eastAsiaTheme="majorEastAsia" w:hAnsiTheme="majorHAnsi" w:cstheme="majorBidi"/>
                <w:color w:val="243F60" w:themeColor="accent1" w:themeShade="7F"/>
                <w:sz w:val="18"/>
                <w:szCs w:val="18"/>
              </w:rPr>
            </w:pPr>
            <w:r w:rsidRPr="00205F90">
              <w:rPr>
                <w:sz w:val="18"/>
                <w:szCs w:val="18"/>
              </w:rPr>
              <w:t>Standard 5: Displacement and Resettlement</w:t>
            </w:r>
          </w:p>
        </w:tc>
        <w:tc>
          <w:tcPr>
            <w:tcW w:w="2821" w:type="dxa"/>
            <w:tcBorders>
              <w:bottom w:val="single" w:sz="4" w:space="0" w:color="auto"/>
            </w:tcBorders>
            <w:shd w:val="clear" w:color="auto" w:fill="FFFF00"/>
            <w:vAlign w:val="center"/>
          </w:tcPr>
          <w:p w14:paraId="52EBC9D8"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3AAB525D" w14:textId="3C28DBE3" w:rsidR="00E92271" w:rsidRPr="00205F90" w:rsidRDefault="00776642" w:rsidP="00776642">
            <w:pPr>
              <w:jc w:val="center"/>
              <w:rPr>
                <w:rFonts w:asciiTheme="majorHAnsi" w:eastAsiaTheme="majorEastAsia" w:hAnsiTheme="majorHAnsi" w:cstheme="majorBidi"/>
                <w:b/>
                <w:color w:val="243F60" w:themeColor="accent1" w:themeShade="7F"/>
                <w:sz w:val="18"/>
                <w:szCs w:val="18"/>
              </w:rPr>
            </w:pPr>
            <w:r>
              <w:rPr>
                <w:b/>
                <w:sz w:val="18"/>
                <w:szCs w:val="18"/>
              </w:rPr>
              <w:t>Moderate</w:t>
            </w:r>
          </w:p>
        </w:tc>
      </w:tr>
      <w:tr w:rsidR="00E92271" w:rsidRPr="00205F90" w14:paraId="21DB2BDA" w14:textId="77777777" w:rsidTr="00776642">
        <w:tc>
          <w:tcPr>
            <w:tcW w:w="6196" w:type="dxa"/>
            <w:vAlign w:val="center"/>
          </w:tcPr>
          <w:p w14:paraId="26C63E2E" w14:textId="77777777" w:rsidR="00E92271" w:rsidRPr="00205F90" w:rsidRDefault="00E92271" w:rsidP="00776642">
            <w:pPr>
              <w:rPr>
                <w:rFonts w:asciiTheme="majorHAnsi" w:eastAsiaTheme="majorEastAsia" w:hAnsiTheme="majorHAnsi" w:cstheme="majorBidi"/>
                <w:color w:val="243F60" w:themeColor="accent1" w:themeShade="7F"/>
                <w:sz w:val="18"/>
                <w:szCs w:val="18"/>
              </w:rPr>
            </w:pPr>
            <w:r w:rsidRPr="00205F90">
              <w:rPr>
                <w:sz w:val="18"/>
                <w:szCs w:val="18"/>
              </w:rPr>
              <w:t>Standard 6: Indigenous Peoples</w:t>
            </w:r>
          </w:p>
        </w:tc>
        <w:tc>
          <w:tcPr>
            <w:tcW w:w="2821" w:type="dxa"/>
            <w:shd w:val="clear" w:color="auto" w:fill="E36C0A" w:themeFill="accent6" w:themeFillShade="BF"/>
            <w:vAlign w:val="center"/>
          </w:tcPr>
          <w:p w14:paraId="1E4C2F1F"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6BB88BE1"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t>Substantial</w:t>
            </w:r>
          </w:p>
        </w:tc>
      </w:tr>
      <w:tr w:rsidR="00E92271" w:rsidRPr="00FA603A" w14:paraId="145CADCA" w14:textId="77777777" w:rsidTr="00776642">
        <w:tc>
          <w:tcPr>
            <w:tcW w:w="6196" w:type="dxa"/>
            <w:vAlign w:val="center"/>
          </w:tcPr>
          <w:p w14:paraId="702E206F" w14:textId="77777777" w:rsidR="00E92271" w:rsidRPr="00205F90" w:rsidRDefault="00E92271" w:rsidP="00776642">
            <w:pPr>
              <w:rPr>
                <w:sz w:val="18"/>
                <w:szCs w:val="18"/>
              </w:rPr>
            </w:pPr>
            <w:r w:rsidRPr="00205F90">
              <w:rPr>
                <w:rFonts w:cstheme="minorHAnsi"/>
                <w:color w:val="000000"/>
                <w:sz w:val="18"/>
                <w:szCs w:val="18"/>
                <w:lang w:eastAsia="zh-CN"/>
              </w:rPr>
              <w:t xml:space="preserve">Standard 7: </w:t>
            </w:r>
            <w:r w:rsidRPr="00205F90">
              <w:rPr>
                <w:sz w:val="18"/>
                <w:szCs w:val="18"/>
              </w:rPr>
              <w:t>Labour and working conditions</w:t>
            </w:r>
          </w:p>
        </w:tc>
        <w:tc>
          <w:tcPr>
            <w:tcW w:w="2821" w:type="dxa"/>
            <w:shd w:val="clear" w:color="auto" w:fill="FFFF00"/>
            <w:vAlign w:val="center"/>
          </w:tcPr>
          <w:p w14:paraId="349F4526"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FA603A">
              <w:rPr>
                <w:b/>
              </w:rPr>
              <w:sym w:font="Wingdings" w:char="F0FC"/>
            </w:r>
          </w:p>
          <w:p w14:paraId="5D2CA256" w14:textId="77777777" w:rsidR="00E92271" w:rsidRPr="00FA603A" w:rsidRDefault="00E92271" w:rsidP="00776642">
            <w:pPr>
              <w:jc w:val="center"/>
              <w:rPr>
                <w:b/>
              </w:rPr>
            </w:pPr>
            <w:r w:rsidRPr="00205F90">
              <w:rPr>
                <w:b/>
                <w:sz w:val="18"/>
                <w:szCs w:val="18"/>
              </w:rPr>
              <w:t>Moderate</w:t>
            </w:r>
          </w:p>
        </w:tc>
      </w:tr>
      <w:tr w:rsidR="00E92271" w:rsidRPr="00FA603A" w14:paraId="3E3402A6" w14:textId="77777777" w:rsidTr="00776642">
        <w:tc>
          <w:tcPr>
            <w:tcW w:w="6196" w:type="dxa"/>
            <w:vAlign w:val="center"/>
          </w:tcPr>
          <w:p w14:paraId="4283CB1D" w14:textId="77777777" w:rsidR="00E92271" w:rsidRPr="00205F90" w:rsidRDefault="00E92271" w:rsidP="00776642">
            <w:pPr>
              <w:rPr>
                <w:sz w:val="18"/>
                <w:szCs w:val="18"/>
              </w:rPr>
            </w:pPr>
            <w:r w:rsidRPr="00205F90">
              <w:rPr>
                <w:sz w:val="18"/>
                <w:szCs w:val="18"/>
              </w:rPr>
              <w:lastRenderedPageBreak/>
              <w:t xml:space="preserve">Standard 8: </w:t>
            </w:r>
            <w:r w:rsidRPr="006B48B6">
              <w:rPr>
                <w:rFonts w:eastAsia="Times New Roman"/>
                <w:sz w:val="18"/>
                <w:szCs w:val="18"/>
              </w:rPr>
              <w:t xml:space="preserve"> Pollution Prevention and Resource Efficiency</w:t>
            </w:r>
          </w:p>
        </w:tc>
        <w:tc>
          <w:tcPr>
            <w:tcW w:w="2821" w:type="dxa"/>
            <w:shd w:val="clear" w:color="auto" w:fill="FFFF00"/>
            <w:vAlign w:val="center"/>
          </w:tcPr>
          <w:p w14:paraId="5514023B" w14:textId="77777777" w:rsidR="00E92271" w:rsidRPr="00205F90" w:rsidRDefault="00E92271" w:rsidP="00776642">
            <w:pPr>
              <w:shd w:val="clear" w:color="auto" w:fill="FFFF00"/>
              <w:jc w:val="center"/>
              <w:rPr>
                <w:rFonts w:asciiTheme="majorHAnsi" w:eastAsiaTheme="majorEastAsia" w:hAnsiTheme="majorHAnsi" w:cstheme="majorBidi"/>
                <w:b/>
                <w:color w:val="243F60" w:themeColor="accent1" w:themeShade="7F"/>
                <w:sz w:val="18"/>
                <w:szCs w:val="18"/>
              </w:rPr>
            </w:pPr>
            <w:r w:rsidRPr="00FA603A">
              <w:rPr>
                <w:b/>
              </w:rPr>
              <w:sym w:font="Wingdings" w:char="F0FC"/>
            </w:r>
          </w:p>
          <w:p w14:paraId="7BA68472" w14:textId="77777777" w:rsidR="00E92271" w:rsidRPr="00FA603A" w:rsidRDefault="00E92271" w:rsidP="00776642">
            <w:pPr>
              <w:shd w:val="clear" w:color="auto" w:fill="FFFF00"/>
              <w:jc w:val="center"/>
              <w:rPr>
                <w:b/>
              </w:rPr>
            </w:pPr>
            <w:r>
              <w:rPr>
                <w:b/>
                <w:sz w:val="18"/>
                <w:szCs w:val="18"/>
              </w:rPr>
              <w:t>Moderate</w:t>
            </w:r>
          </w:p>
        </w:tc>
      </w:tr>
      <w:tr w:rsidR="009529C9" w:rsidRPr="00FA603A" w14:paraId="4B1D07D6" w14:textId="77777777" w:rsidTr="00776642">
        <w:trPr>
          <w:gridAfter w:val="1"/>
          <w:wAfter w:w="2821" w:type="dxa"/>
          <w:trHeight w:val="70"/>
        </w:trPr>
        <w:tc>
          <w:tcPr>
            <w:tcW w:w="6196" w:type="dxa"/>
            <w:shd w:val="clear" w:color="auto" w:fill="EEECE1" w:themeFill="background2"/>
            <w:vAlign w:val="center"/>
          </w:tcPr>
          <w:p w14:paraId="6C56703F" w14:textId="77777777" w:rsidR="009529C9" w:rsidRPr="00FA603A" w:rsidRDefault="009529C9" w:rsidP="00776642">
            <w:pPr>
              <w:rPr>
                <w:rFonts w:asciiTheme="majorHAnsi" w:eastAsiaTheme="majorEastAsia" w:hAnsiTheme="majorHAnsi" w:cstheme="majorBidi"/>
                <w:b/>
                <w:color w:val="243F60" w:themeColor="accent1" w:themeShade="7F"/>
              </w:rPr>
            </w:pPr>
            <w:r w:rsidRPr="00FA603A">
              <w:rPr>
                <w:b/>
              </w:rPr>
              <w:t>Number of risks in each risk rating category</w:t>
            </w:r>
          </w:p>
        </w:tc>
      </w:tr>
      <w:tr w:rsidR="00E92271" w:rsidRPr="00FA603A" w14:paraId="6EA5187F" w14:textId="77777777" w:rsidTr="00776642">
        <w:trPr>
          <w:trHeight w:val="70"/>
        </w:trPr>
        <w:tc>
          <w:tcPr>
            <w:tcW w:w="6196" w:type="dxa"/>
            <w:tcBorders>
              <w:bottom w:val="single" w:sz="4" w:space="0" w:color="auto"/>
            </w:tcBorders>
            <w:shd w:val="clear" w:color="auto" w:fill="FF0000"/>
            <w:vAlign w:val="center"/>
          </w:tcPr>
          <w:p w14:paraId="33C28CC3" w14:textId="77777777" w:rsidR="00E92271" w:rsidRPr="00D8047E" w:rsidRDefault="00E92271" w:rsidP="00776642">
            <w:pPr>
              <w:rPr>
                <w:rFonts w:asciiTheme="majorHAnsi" w:eastAsiaTheme="majorEastAsia" w:hAnsiTheme="majorHAnsi" w:cstheme="majorBidi"/>
                <w:color w:val="243F60" w:themeColor="accent1" w:themeShade="7F"/>
              </w:rPr>
            </w:pPr>
            <w:r w:rsidRPr="00D8047E">
              <w:t>High</w:t>
            </w:r>
          </w:p>
        </w:tc>
        <w:tc>
          <w:tcPr>
            <w:tcW w:w="2821" w:type="dxa"/>
            <w:shd w:val="clear" w:color="auto" w:fill="auto"/>
            <w:vAlign w:val="center"/>
          </w:tcPr>
          <w:p w14:paraId="499EDD85" w14:textId="77777777" w:rsidR="00E92271" w:rsidRPr="0077728A" w:rsidRDefault="00E92271" w:rsidP="00776642">
            <w:pPr>
              <w:jc w:val="center"/>
              <w:rPr>
                <w:rFonts w:eastAsiaTheme="majorEastAsia" w:cs="Times New Roman"/>
                <w:color w:val="243F60" w:themeColor="accent1" w:themeShade="7F"/>
              </w:rPr>
            </w:pPr>
            <w:r w:rsidRPr="0077728A">
              <w:rPr>
                <w:rFonts w:cs="Times New Roman"/>
              </w:rPr>
              <w:t>0</w:t>
            </w:r>
          </w:p>
        </w:tc>
      </w:tr>
      <w:tr w:rsidR="00E92271" w:rsidRPr="00FA603A" w14:paraId="3BFC8541" w14:textId="77777777" w:rsidTr="00776642">
        <w:trPr>
          <w:trHeight w:val="70"/>
        </w:trPr>
        <w:tc>
          <w:tcPr>
            <w:tcW w:w="6196" w:type="dxa"/>
            <w:shd w:val="clear" w:color="auto" w:fill="E36C0A" w:themeFill="accent6" w:themeFillShade="BF"/>
            <w:vAlign w:val="center"/>
          </w:tcPr>
          <w:p w14:paraId="4EA9B087" w14:textId="77777777" w:rsidR="00E92271" w:rsidRPr="00D8047E" w:rsidRDefault="00E92271" w:rsidP="00776642">
            <w:pPr>
              <w:rPr>
                <w:rFonts w:asciiTheme="majorHAnsi" w:eastAsiaTheme="majorEastAsia" w:hAnsiTheme="majorHAnsi" w:cstheme="majorBidi"/>
                <w:color w:val="243F60" w:themeColor="accent1" w:themeShade="7F"/>
              </w:rPr>
            </w:pPr>
            <w:r>
              <w:t>Substantial</w:t>
            </w:r>
          </w:p>
        </w:tc>
        <w:tc>
          <w:tcPr>
            <w:tcW w:w="2821" w:type="dxa"/>
            <w:shd w:val="clear" w:color="auto" w:fill="auto"/>
            <w:vAlign w:val="center"/>
          </w:tcPr>
          <w:p w14:paraId="5EE61690" w14:textId="63D4AA9E" w:rsidR="00E92271" w:rsidRPr="0077728A" w:rsidRDefault="0077728A" w:rsidP="00776642">
            <w:pPr>
              <w:jc w:val="center"/>
              <w:rPr>
                <w:rFonts w:eastAsiaTheme="majorEastAsia" w:cs="Times New Roman"/>
                <w:color w:val="243F60" w:themeColor="accent1" w:themeShade="7F"/>
              </w:rPr>
            </w:pPr>
            <w:r w:rsidRPr="0077728A">
              <w:rPr>
                <w:rFonts w:eastAsiaTheme="majorEastAsia" w:cs="Times New Roman"/>
                <w:color w:val="243F60" w:themeColor="accent1" w:themeShade="7F"/>
              </w:rPr>
              <w:t>3</w:t>
            </w:r>
          </w:p>
        </w:tc>
      </w:tr>
      <w:tr w:rsidR="00E92271" w:rsidRPr="00FA603A" w14:paraId="7F9BC449" w14:textId="77777777" w:rsidTr="00776642">
        <w:trPr>
          <w:trHeight w:val="70"/>
        </w:trPr>
        <w:tc>
          <w:tcPr>
            <w:tcW w:w="6196" w:type="dxa"/>
            <w:shd w:val="clear" w:color="auto" w:fill="FFFF00"/>
            <w:vAlign w:val="center"/>
          </w:tcPr>
          <w:p w14:paraId="6190DA84" w14:textId="77777777" w:rsidR="00E92271" w:rsidRPr="00D8047E" w:rsidRDefault="00E92271" w:rsidP="00776642">
            <w:pPr>
              <w:rPr>
                <w:rFonts w:asciiTheme="majorHAnsi" w:eastAsiaTheme="majorEastAsia" w:hAnsiTheme="majorHAnsi" w:cstheme="majorBidi"/>
                <w:color w:val="243F60" w:themeColor="accent1" w:themeShade="7F"/>
              </w:rPr>
            </w:pPr>
            <w:r w:rsidRPr="00D8047E">
              <w:t>Moderate</w:t>
            </w:r>
          </w:p>
        </w:tc>
        <w:tc>
          <w:tcPr>
            <w:tcW w:w="2821" w:type="dxa"/>
            <w:shd w:val="clear" w:color="auto" w:fill="auto"/>
            <w:vAlign w:val="center"/>
          </w:tcPr>
          <w:p w14:paraId="0D1BD3DF" w14:textId="4E1BC686" w:rsidR="00E92271" w:rsidRPr="0077728A" w:rsidRDefault="0077728A" w:rsidP="00776642">
            <w:pPr>
              <w:jc w:val="center"/>
              <w:rPr>
                <w:rFonts w:eastAsiaTheme="majorEastAsia" w:cs="Times New Roman"/>
                <w:color w:val="243F60" w:themeColor="accent1" w:themeShade="7F"/>
              </w:rPr>
            </w:pPr>
            <w:r w:rsidRPr="0077728A">
              <w:rPr>
                <w:rFonts w:eastAsiaTheme="majorEastAsia" w:cs="Times New Roman"/>
                <w:color w:val="243F60" w:themeColor="accent1" w:themeShade="7F"/>
              </w:rPr>
              <w:t>1</w:t>
            </w:r>
            <w:r w:rsidR="003F138E">
              <w:rPr>
                <w:rFonts w:eastAsiaTheme="majorEastAsia" w:cs="Times New Roman"/>
                <w:color w:val="243F60" w:themeColor="accent1" w:themeShade="7F"/>
              </w:rPr>
              <w:t>0</w:t>
            </w:r>
          </w:p>
        </w:tc>
      </w:tr>
      <w:tr w:rsidR="00E92271" w:rsidRPr="00FA603A" w14:paraId="73C97B89" w14:textId="77777777" w:rsidTr="00776642">
        <w:trPr>
          <w:trHeight w:val="70"/>
        </w:trPr>
        <w:tc>
          <w:tcPr>
            <w:tcW w:w="6196" w:type="dxa"/>
            <w:shd w:val="clear" w:color="auto" w:fill="9BBB59" w:themeFill="accent3"/>
            <w:vAlign w:val="center"/>
          </w:tcPr>
          <w:p w14:paraId="15C62027" w14:textId="77777777" w:rsidR="00E92271" w:rsidRPr="00D8047E" w:rsidRDefault="00E92271" w:rsidP="00776642">
            <w:pPr>
              <w:rPr>
                <w:rFonts w:asciiTheme="majorHAnsi" w:eastAsiaTheme="majorEastAsia" w:hAnsiTheme="majorHAnsi" w:cstheme="majorBidi"/>
                <w:color w:val="243F60" w:themeColor="accent1" w:themeShade="7F"/>
              </w:rPr>
            </w:pPr>
            <w:r w:rsidRPr="00D8047E">
              <w:t>Low</w:t>
            </w:r>
          </w:p>
        </w:tc>
        <w:tc>
          <w:tcPr>
            <w:tcW w:w="2821" w:type="dxa"/>
            <w:shd w:val="clear" w:color="auto" w:fill="auto"/>
            <w:vAlign w:val="center"/>
          </w:tcPr>
          <w:p w14:paraId="6CCC46EA" w14:textId="27D7E611" w:rsidR="00E92271" w:rsidRPr="0077728A" w:rsidRDefault="00727B72" w:rsidP="00776642">
            <w:pPr>
              <w:jc w:val="center"/>
              <w:rPr>
                <w:rFonts w:eastAsiaTheme="majorEastAsia" w:cs="Times New Roman"/>
                <w:color w:val="243F60" w:themeColor="accent1" w:themeShade="7F"/>
              </w:rPr>
            </w:pPr>
            <w:r>
              <w:rPr>
                <w:rFonts w:eastAsiaTheme="majorEastAsia" w:cs="Times New Roman"/>
                <w:color w:val="243F60" w:themeColor="accent1" w:themeShade="7F"/>
              </w:rPr>
              <w:t>1</w:t>
            </w:r>
          </w:p>
        </w:tc>
      </w:tr>
      <w:tr w:rsidR="00E92271" w:rsidRPr="00FA603A" w14:paraId="20F54160" w14:textId="77777777" w:rsidTr="00776642">
        <w:trPr>
          <w:trHeight w:val="70"/>
        </w:trPr>
        <w:tc>
          <w:tcPr>
            <w:tcW w:w="6196" w:type="dxa"/>
            <w:vAlign w:val="center"/>
          </w:tcPr>
          <w:p w14:paraId="139532C7" w14:textId="77777777" w:rsidR="00E92271" w:rsidRPr="00D8047E" w:rsidRDefault="00E92271" w:rsidP="00776642">
            <w:pPr>
              <w:rPr>
                <w:rFonts w:asciiTheme="majorHAnsi" w:eastAsiaTheme="majorEastAsia" w:hAnsiTheme="majorHAnsi" w:cstheme="majorBidi"/>
                <w:color w:val="243F60" w:themeColor="accent1" w:themeShade="7F"/>
              </w:rPr>
            </w:pPr>
            <w:r w:rsidRPr="00D8047E">
              <w:t>Total number of project risks</w:t>
            </w:r>
          </w:p>
        </w:tc>
        <w:tc>
          <w:tcPr>
            <w:tcW w:w="2821" w:type="dxa"/>
            <w:tcBorders>
              <w:bottom w:val="single" w:sz="4" w:space="0" w:color="auto"/>
            </w:tcBorders>
            <w:shd w:val="clear" w:color="auto" w:fill="auto"/>
            <w:vAlign w:val="center"/>
          </w:tcPr>
          <w:p w14:paraId="5DC9C772" w14:textId="7CE7D3FB" w:rsidR="00E92271" w:rsidRPr="0077728A" w:rsidRDefault="00E92271" w:rsidP="00776642">
            <w:pPr>
              <w:jc w:val="center"/>
              <w:rPr>
                <w:rFonts w:eastAsiaTheme="majorEastAsia" w:cs="Times New Roman"/>
                <w:color w:val="243F60" w:themeColor="accent1" w:themeShade="7F"/>
              </w:rPr>
            </w:pPr>
            <w:r w:rsidRPr="0077728A">
              <w:rPr>
                <w:rFonts w:cs="Times New Roman"/>
              </w:rPr>
              <w:t>1</w:t>
            </w:r>
            <w:r w:rsidR="00727B72">
              <w:rPr>
                <w:rFonts w:cs="Times New Roman"/>
              </w:rPr>
              <w:t>4</w:t>
            </w:r>
          </w:p>
        </w:tc>
      </w:tr>
      <w:tr w:rsidR="00E92271" w:rsidRPr="00FA603A" w14:paraId="595EEA22" w14:textId="77777777" w:rsidTr="00776642">
        <w:trPr>
          <w:trHeight w:val="70"/>
        </w:trPr>
        <w:tc>
          <w:tcPr>
            <w:tcW w:w="6196" w:type="dxa"/>
            <w:vAlign w:val="center"/>
          </w:tcPr>
          <w:p w14:paraId="7BD9B4FF" w14:textId="77777777" w:rsidR="00E92271" w:rsidRPr="00D8047E" w:rsidRDefault="00E92271" w:rsidP="00776642">
            <w:pPr>
              <w:rPr>
                <w:rFonts w:asciiTheme="majorHAnsi" w:eastAsiaTheme="majorEastAsia" w:hAnsiTheme="majorHAnsi" w:cstheme="majorBidi"/>
                <w:color w:val="243F60" w:themeColor="accent1" w:themeShade="7F"/>
              </w:rPr>
            </w:pPr>
            <w:r w:rsidRPr="00D8047E">
              <w:t>Overall Project Risk Categorization</w:t>
            </w:r>
          </w:p>
        </w:tc>
        <w:tc>
          <w:tcPr>
            <w:tcW w:w="2821" w:type="dxa"/>
            <w:shd w:val="clear" w:color="auto" w:fill="E36C0A" w:themeFill="accent6" w:themeFillShade="BF"/>
            <w:vAlign w:val="center"/>
          </w:tcPr>
          <w:p w14:paraId="6A019285" w14:textId="77777777" w:rsidR="00E92271" w:rsidRPr="00FA603A" w:rsidRDefault="00E92271" w:rsidP="00776642">
            <w:pPr>
              <w:jc w:val="center"/>
              <w:rPr>
                <w:rFonts w:asciiTheme="majorHAnsi" w:eastAsiaTheme="majorEastAsia" w:hAnsiTheme="majorHAnsi" w:cstheme="majorBidi"/>
                <w:color w:val="243F60" w:themeColor="accent1" w:themeShade="7F"/>
              </w:rPr>
            </w:pPr>
            <w:r>
              <w:rPr>
                <w:b/>
              </w:rPr>
              <w:t>Substantial</w:t>
            </w:r>
          </w:p>
        </w:tc>
      </w:tr>
    </w:tbl>
    <w:p w14:paraId="6B358BCC" w14:textId="4BCDBEF0" w:rsidR="00E92271" w:rsidRPr="00E92271" w:rsidRDefault="00E92271" w:rsidP="00BC61F7">
      <w:pPr>
        <w:rPr>
          <w:rFonts w:cs="Times New Roman"/>
          <w:szCs w:val="24"/>
        </w:rPr>
      </w:pPr>
    </w:p>
    <w:p w14:paraId="684F25D0" w14:textId="549B6519" w:rsidR="00E92271" w:rsidRPr="00C12294" w:rsidRDefault="00E92271" w:rsidP="00E92271">
      <w:pPr>
        <w:pStyle w:val="Default"/>
        <w:spacing w:line="276" w:lineRule="auto"/>
        <w:ind w:firstLine="720"/>
        <w:jc w:val="both"/>
        <w:rPr>
          <w:rFonts w:asciiTheme="majorHAnsi" w:hAnsiTheme="majorHAnsi" w:cstheme="majorHAnsi"/>
          <w:sz w:val="22"/>
          <w:szCs w:val="22"/>
          <w:lang w:eastAsia="zh-CN"/>
        </w:rPr>
      </w:pPr>
      <w:r w:rsidRPr="00C12294">
        <w:rPr>
          <w:rFonts w:asciiTheme="majorHAnsi" w:hAnsiTheme="majorHAnsi" w:cstheme="majorHAnsi"/>
          <w:sz w:val="22"/>
          <w:szCs w:val="22"/>
          <w:lang w:val="en-GB" w:eastAsia="zh-CN"/>
        </w:rPr>
        <w:t>The UNDP’s Social and Environmental Screening Procedure (SESP) has resulted in an overall “substantial” risk rating for the project. According to the 20</w:t>
      </w:r>
      <w:r w:rsidR="003F138E" w:rsidRPr="00C12294">
        <w:rPr>
          <w:rFonts w:asciiTheme="majorHAnsi" w:hAnsiTheme="majorHAnsi" w:cstheme="majorHAnsi"/>
          <w:sz w:val="22"/>
          <w:szCs w:val="22"/>
          <w:lang w:val="en-GB" w:eastAsia="zh-CN"/>
        </w:rPr>
        <w:t>21</w:t>
      </w:r>
      <w:r w:rsidRPr="00C12294">
        <w:rPr>
          <w:rFonts w:asciiTheme="majorHAnsi" w:hAnsiTheme="majorHAnsi" w:cstheme="majorHAnsi"/>
          <w:sz w:val="22"/>
          <w:szCs w:val="22"/>
          <w:lang w:val="en-GB" w:eastAsia="zh-CN"/>
        </w:rPr>
        <w:t xml:space="preserve"> SESP guidelines, a project is considered to have “substantial” social and environmental risk when it </w:t>
      </w:r>
      <w:r w:rsidRPr="00C12294">
        <w:rPr>
          <w:rFonts w:asciiTheme="majorHAnsi" w:hAnsiTheme="majorHAnsi" w:cstheme="majorHAnsi"/>
          <w:i/>
          <w:iCs/>
          <w:sz w:val="22"/>
          <w:szCs w:val="22"/>
          <w:lang w:val="en-GB" w:eastAsia="zh-CN"/>
        </w:rPr>
        <w:t xml:space="preserve">“includes activities with potential adverse social and environmental risks and impacts that are more varied or complex than those of Moderate Risk projects but remain limited in scale and are of lesser magnitude than those of </w:t>
      </w:r>
      <w:proofErr w:type="gramStart"/>
      <w:r w:rsidRPr="00C12294">
        <w:rPr>
          <w:rFonts w:asciiTheme="majorHAnsi" w:hAnsiTheme="majorHAnsi" w:cstheme="majorHAnsi"/>
          <w:i/>
          <w:iCs/>
          <w:sz w:val="22"/>
          <w:szCs w:val="22"/>
          <w:lang w:val="en-GB" w:eastAsia="zh-CN"/>
        </w:rPr>
        <w:t>High Risk</w:t>
      </w:r>
      <w:proofErr w:type="gramEnd"/>
      <w:r w:rsidRPr="00C12294">
        <w:rPr>
          <w:rFonts w:asciiTheme="majorHAnsi" w:hAnsiTheme="majorHAnsi" w:cstheme="majorHAnsi"/>
          <w:i/>
          <w:iCs/>
          <w:sz w:val="22"/>
          <w:szCs w:val="22"/>
          <w:lang w:val="en-GB" w:eastAsia="zh-CN"/>
        </w:rPr>
        <w:t xml:space="preserve"> projects (e.g. reversible, predictable, smaller footprint, less risk of cumulative impacts)”.</w:t>
      </w:r>
      <w:r w:rsidRPr="00C12294">
        <w:rPr>
          <w:rFonts w:asciiTheme="majorHAnsi" w:hAnsiTheme="majorHAnsi" w:cstheme="majorHAnsi"/>
          <w:sz w:val="22"/>
          <w:szCs w:val="22"/>
          <w:lang w:val="en-GB" w:eastAsia="zh-CN"/>
        </w:rPr>
        <w:t xml:space="preserve">  </w:t>
      </w:r>
    </w:p>
    <w:p w14:paraId="05021FF6" w14:textId="3F97130C" w:rsidR="00B22E43" w:rsidRPr="0002559A" w:rsidRDefault="00B22E43" w:rsidP="0002559A">
      <w:pPr>
        <w:pStyle w:val="ECC-7Gachkhung"/>
        <w:numPr>
          <w:ilvl w:val="0"/>
          <w:numId w:val="14"/>
        </w:numPr>
        <w:rPr>
          <w:color w:val="002060"/>
        </w:rPr>
      </w:pPr>
      <w:bookmarkStart w:id="150" w:name="_Toc104218395"/>
      <w:r w:rsidRPr="0002559A">
        <w:rPr>
          <w:color w:val="002060"/>
        </w:rPr>
        <w:t>Stakeholder engagement and information disclosure process</w:t>
      </w:r>
      <w:bookmarkEnd w:id="150"/>
    </w:p>
    <w:p w14:paraId="17B3EB04" w14:textId="77777777" w:rsidR="00E74F84" w:rsidRPr="00C12294" w:rsidRDefault="00553CE8" w:rsidP="00553CE8">
      <w:pPr>
        <w:rPr>
          <w:rFonts w:asciiTheme="majorHAnsi" w:hAnsiTheme="majorHAnsi" w:cstheme="majorHAnsi"/>
          <w:sz w:val="22"/>
        </w:rPr>
      </w:pPr>
      <w:r w:rsidRPr="00C12294">
        <w:rPr>
          <w:rFonts w:asciiTheme="majorHAnsi" w:hAnsiTheme="majorHAnsi" w:cstheme="majorHAnsi"/>
          <w:sz w:val="22"/>
        </w:rPr>
        <w:t xml:space="preserve">Discussions with project stakeholders, including local communities at project sites, commenced during the PPG phase.  A list of the stakeholders engaged in these consultations has been included Annex 9.4. The project also has an individual Stakeholder Engagement Plan (Annex 7 of UNDP Project Document) and Gender Action Plan (Annex 10 of UNDP Project Document). </w:t>
      </w:r>
    </w:p>
    <w:p w14:paraId="319072C9" w14:textId="77777777" w:rsidR="00E74F84" w:rsidRPr="00C12294" w:rsidRDefault="00E74F84" w:rsidP="00553CE8">
      <w:pPr>
        <w:rPr>
          <w:rFonts w:asciiTheme="majorHAnsi" w:hAnsiTheme="majorHAnsi" w:cstheme="majorHAnsi"/>
          <w:sz w:val="22"/>
        </w:rPr>
      </w:pPr>
    </w:p>
    <w:p w14:paraId="48124333" w14:textId="6C4BC34E"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 xml:space="preserve">These Plans will be followed to ensure that stakeholders are engaged in project implementation and particularly in the further assessment of social and environmental impacts and the development of appropriate management measures. Project Stakeholder Engagement Plans will be updated during project implementation based on the assessments and management plans conducted in line with this ESMF, as needed. </w:t>
      </w:r>
    </w:p>
    <w:p w14:paraId="7FA8C6AD" w14:textId="77777777"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 xml:space="preserve">Potentially affected stakeholders will be engaged during the implementation of this ESMF.  This will include FPIC consultations with ethnic minorities if applicable. </w:t>
      </w:r>
    </w:p>
    <w:p w14:paraId="08DAE22C" w14:textId="77777777"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As part of the stakeholder engagement process, UNDP’s SES require that project stakeholders have access to relevant information.  Specifically, the SES (SES, Policy Delivery Process, para. 21) stipulates that, among other disclosures specified by UNDP’s policies and procedures, UNDP will ensure that the following information be made available:</w:t>
      </w:r>
    </w:p>
    <w:p w14:paraId="50236742" w14:textId="77777777" w:rsidR="00553CE8" w:rsidRPr="00C12294" w:rsidRDefault="00553CE8" w:rsidP="00553CE8">
      <w:pPr>
        <w:pStyle w:val="ListParagraph"/>
        <w:numPr>
          <w:ilvl w:val="0"/>
          <w:numId w:val="4"/>
        </w:numPr>
        <w:spacing w:before="120" w:line="240" w:lineRule="auto"/>
        <w:jc w:val="both"/>
        <w:rPr>
          <w:rFonts w:asciiTheme="majorHAnsi" w:hAnsiTheme="majorHAnsi" w:cstheme="majorHAnsi"/>
          <w:sz w:val="22"/>
        </w:rPr>
      </w:pPr>
      <w:r w:rsidRPr="00C12294">
        <w:rPr>
          <w:rFonts w:asciiTheme="majorHAnsi" w:hAnsiTheme="majorHAnsi" w:cstheme="majorHAnsi"/>
          <w:sz w:val="22"/>
        </w:rPr>
        <w:t>Stakeholder engagement plans and summary reports of stakeholder consultations</w:t>
      </w:r>
    </w:p>
    <w:p w14:paraId="793D2E6F" w14:textId="77777777" w:rsidR="00553CE8" w:rsidRPr="00C12294" w:rsidRDefault="00553CE8" w:rsidP="00553CE8">
      <w:pPr>
        <w:pStyle w:val="ListParagraph"/>
        <w:numPr>
          <w:ilvl w:val="0"/>
          <w:numId w:val="4"/>
        </w:numPr>
        <w:spacing w:before="120" w:line="240" w:lineRule="auto"/>
        <w:jc w:val="both"/>
        <w:rPr>
          <w:rFonts w:asciiTheme="majorHAnsi" w:hAnsiTheme="majorHAnsi" w:cstheme="majorHAnsi"/>
          <w:sz w:val="22"/>
        </w:rPr>
      </w:pPr>
      <w:r w:rsidRPr="00C12294">
        <w:rPr>
          <w:rFonts w:asciiTheme="majorHAnsi" w:hAnsiTheme="majorHAnsi" w:cstheme="majorHAnsi"/>
          <w:sz w:val="22"/>
        </w:rPr>
        <w:t>Social and environmental screening reports with project documentation</w:t>
      </w:r>
    </w:p>
    <w:p w14:paraId="3B2B41E6" w14:textId="77777777" w:rsidR="00553CE8" w:rsidRPr="00C12294" w:rsidRDefault="00553CE8" w:rsidP="00553CE8">
      <w:pPr>
        <w:pStyle w:val="ListParagraph"/>
        <w:numPr>
          <w:ilvl w:val="0"/>
          <w:numId w:val="4"/>
        </w:numPr>
        <w:spacing w:before="120" w:line="240" w:lineRule="auto"/>
        <w:jc w:val="both"/>
        <w:rPr>
          <w:rFonts w:asciiTheme="majorHAnsi" w:hAnsiTheme="majorHAnsi" w:cstheme="majorHAnsi"/>
          <w:sz w:val="22"/>
        </w:rPr>
      </w:pPr>
      <w:r w:rsidRPr="00C12294">
        <w:rPr>
          <w:rFonts w:asciiTheme="majorHAnsi" w:hAnsiTheme="majorHAnsi" w:cstheme="majorHAnsi"/>
          <w:sz w:val="22"/>
        </w:rPr>
        <w:t>Draft social and environmental assessments, including any draft management plans</w:t>
      </w:r>
    </w:p>
    <w:p w14:paraId="058BEBDA" w14:textId="77777777" w:rsidR="00553CE8" w:rsidRPr="00C12294" w:rsidRDefault="00553CE8" w:rsidP="00553CE8">
      <w:pPr>
        <w:pStyle w:val="ListParagraph"/>
        <w:numPr>
          <w:ilvl w:val="0"/>
          <w:numId w:val="4"/>
        </w:numPr>
        <w:spacing w:before="120" w:line="240" w:lineRule="auto"/>
        <w:jc w:val="both"/>
        <w:rPr>
          <w:rFonts w:asciiTheme="majorHAnsi" w:hAnsiTheme="majorHAnsi" w:cstheme="majorHAnsi"/>
          <w:sz w:val="22"/>
        </w:rPr>
      </w:pPr>
      <w:r w:rsidRPr="00C12294">
        <w:rPr>
          <w:rFonts w:asciiTheme="majorHAnsi" w:hAnsiTheme="majorHAnsi" w:cstheme="majorHAnsi"/>
          <w:sz w:val="22"/>
        </w:rPr>
        <w:t>Final social and environmental assessments and associated management plans</w:t>
      </w:r>
    </w:p>
    <w:p w14:paraId="63E3AEC2" w14:textId="77777777" w:rsidR="00553CE8" w:rsidRPr="00C12294" w:rsidRDefault="00553CE8" w:rsidP="00553CE8">
      <w:pPr>
        <w:pStyle w:val="ListParagraph"/>
        <w:numPr>
          <w:ilvl w:val="0"/>
          <w:numId w:val="4"/>
        </w:numPr>
        <w:spacing w:before="120" w:line="240" w:lineRule="auto"/>
        <w:jc w:val="both"/>
        <w:rPr>
          <w:rFonts w:asciiTheme="majorHAnsi" w:hAnsiTheme="majorHAnsi" w:cstheme="majorHAnsi"/>
          <w:sz w:val="22"/>
        </w:rPr>
      </w:pPr>
      <w:r w:rsidRPr="00C12294">
        <w:rPr>
          <w:rFonts w:asciiTheme="majorHAnsi" w:hAnsiTheme="majorHAnsi" w:cstheme="majorHAnsi"/>
          <w:sz w:val="22"/>
        </w:rPr>
        <w:t>Any required social and environmental monitoring reports.</w:t>
      </w:r>
    </w:p>
    <w:p w14:paraId="30B43AE5" w14:textId="44081CF1"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 xml:space="preserve">As outlined in the SES and UNDP’s Social and Environmental Screening Procedure (SESP), the type and timing of assessments and management plans vary depending </w:t>
      </w:r>
      <w:proofErr w:type="gramStart"/>
      <w:r w:rsidRPr="00C12294">
        <w:rPr>
          <w:rFonts w:asciiTheme="majorHAnsi" w:hAnsiTheme="majorHAnsi" w:cstheme="majorHAnsi"/>
          <w:sz w:val="22"/>
        </w:rPr>
        <w:t>of</w:t>
      </w:r>
      <w:proofErr w:type="gramEnd"/>
      <w:r w:rsidRPr="00C12294">
        <w:rPr>
          <w:rFonts w:asciiTheme="majorHAnsi" w:hAnsiTheme="majorHAnsi" w:cstheme="majorHAnsi"/>
          <w:sz w:val="22"/>
        </w:rPr>
        <w:t xml:space="preserve"> the level of social and environmental risk associated with a project as well as timing of the social and environmental assessment.</w:t>
      </w:r>
    </w:p>
    <w:p w14:paraId="064B1B00" w14:textId="77777777" w:rsidR="00E74F84" w:rsidRPr="00C12294" w:rsidRDefault="00E74F84" w:rsidP="00553CE8">
      <w:pPr>
        <w:rPr>
          <w:rFonts w:asciiTheme="majorHAnsi" w:hAnsiTheme="majorHAnsi" w:cstheme="majorHAnsi"/>
          <w:sz w:val="22"/>
        </w:rPr>
      </w:pPr>
    </w:p>
    <w:p w14:paraId="0D4424AF" w14:textId="3D2C3306"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 xml:space="preserve">This ESMF (and the project SESP) will be disclosed via the UNDP Vietnam website in accordance with UNDP SES policy.  The subsequent project ESMPs or stand-alone management plan(s) will also be publicly disclosed via the UNDP Vietnam website once </w:t>
      </w:r>
      <w:proofErr w:type="gramStart"/>
      <w:r w:rsidRPr="00C12294">
        <w:rPr>
          <w:rFonts w:asciiTheme="majorHAnsi" w:hAnsiTheme="majorHAnsi" w:cstheme="majorHAnsi"/>
          <w:sz w:val="22"/>
        </w:rPr>
        <w:t>drafted, and</w:t>
      </w:r>
      <w:proofErr w:type="gramEnd"/>
      <w:r w:rsidRPr="00C12294">
        <w:rPr>
          <w:rFonts w:asciiTheme="majorHAnsi" w:hAnsiTheme="majorHAnsi" w:cstheme="majorHAnsi"/>
          <w:sz w:val="22"/>
        </w:rPr>
        <w:t xml:space="preserve"> finalized and adopted only after the required time period for disclosure has elapsed.</w:t>
      </w:r>
    </w:p>
    <w:p w14:paraId="6625071C" w14:textId="0B01C75D" w:rsidR="00AE563E" w:rsidRPr="00C12294" w:rsidRDefault="00553CE8" w:rsidP="00AE563E">
      <w:pPr>
        <w:rPr>
          <w:rFonts w:asciiTheme="majorHAnsi" w:hAnsiTheme="majorHAnsi" w:cstheme="majorHAnsi"/>
          <w:sz w:val="22"/>
        </w:rPr>
      </w:pPr>
      <w:r w:rsidRPr="00C12294">
        <w:rPr>
          <w:rFonts w:asciiTheme="majorHAnsi" w:hAnsiTheme="majorHAnsi" w:cstheme="majorHAnsi"/>
          <w:sz w:val="22"/>
        </w:rPr>
        <w:t xml:space="preserve">These requirements for stakeholder engagement and disclosure will be adhered to during the implementation of this ESMF, and the subsequent implementation of the resulting ESMPs and any stand-alone management plans. </w:t>
      </w:r>
    </w:p>
    <w:p w14:paraId="49D807A3" w14:textId="2011E6B5" w:rsidR="00B22E43" w:rsidRPr="008C6D5E" w:rsidRDefault="00B22E43" w:rsidP="0002559A">
      <w:pPr>
        <w:pStyle w:val="Heading1"/>
        <w:numPr>
          <w:ilvl w:val="0"/>
          <w:numId w:val="3"/>
        </w:numPr>
        <w:rPr>
          <w:color w:val="002060"/>
        </w:rPr>
      </w:pPr>
      <w:bookmarkStart w:id="151" w:name="_Toc104218396"/>
      <w:r w:rsidRPr="008C6D5E">
        <w:rPr>
          <w:color w:val="002060"/>
        </w:rPr>
        <w:t>Grievance redress mechanism</w:t>
      </w:r>
      <w:bookmarkEnd w:id="151"/>
    </w:p>
    <w:p w14:paraId="6B4D43BF" w14:textId="61F9F7C0" w:rsidR="00553CE8" w:rsidRDefault="0002559A" w:rsidP="00553CE8">
      <w:pPr>
        <w:pStyle w:val="Heading2"/>
        <w:ind w:left="567" w:hanging="567"/>
      </w:pPr>
      <w:bookmarkStart w:id="152" w:name="_Toc35030085"/>
      <w:bookmarkStart w:id="153" w:name="_Toc66354269"/>
      <w:r>
        <w:t>5</w:t>
      </w:r>
      <w:r w:rsidR="00553CE8">
        <w:t>.1 UNDP’s Accountability Mechanisms</w:t>
      </w:r>
      <w:bookmarkEnd w:id="152"/>
      <w:bookmarkEnd w:id="153"/>
    </w:p>
    <w:p w14:paraId="0E2CD972" w14:textId="77777777"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UNDP’s SES recognize that even with strong planning and stakeholder engagement, unanticipated issues can still arise. Therefore, the SES are underpinned by an Accountability Mechanism with two key components:</w:t>
      </w:r>
    </w:p>
    <w:p w14:paraId="699EA2FC" w14:textId="77777777" w:rsidR="00553CE8" w:rsidRPr="00C12294" w:rsidRDefault="00553CE8" w:rsidP="00553CE8">
      <w:pPr>
        <w:pStyle w:val="ListParagraph"/>
        <w:numPr>
          <w:ilvl w:val="1"/>
          <w:numId w:val="5"/>
        </w:numPr>
        <w:spacing w:before="120" w:line="240" w:lineRule="auto"/>
        <w:ind w:left="900"/>
        <w:jc w:val="both"/>
        <w:rPr>
          <w:rFonts w:asciiTheme="majorHAnsi" w:hAnsiTheme="majorHAnsi" w:cstheme="majorHAnsi"/>
          <w:sz w:val="22"/>
        </w:rPr>
      </w:pPr>
      <w:r w:rsidRPr="00C12294">
        <w:rPr>
          <w:rFonts w:asciiTheme="majorHAnsi" w:hAnsiTheme="majorHAnsi" w:cstheme="majorHAnsi"/>
          <w:sz w:val="22"/>
        </w:rPr>
        <w:t>A Social and Environmental Compliance Review Unit (SECU) to respond to claims that UNDP is not in compliance with applicable environmental and social policies; and</w:t>
      </w:r>
    </w:p>
    <w:p w14:paraId="05DF7CB6" w14:textId="77777777" w:rsidR="00553CE8" w:rsidRPr="00C12294" w:rsidRDefault="00553CE8" w:rsidP="00553CE8">
      <w:pPr>
        <w:pStyle w:val="ListParagraph"/>
        <w:numPr>
          <w:ilvl w:val="1"/>
          <w:numId w:val="5"/>
        </w:numPr>
        <w:spacing w:before="120" w:line="240" w:lineRule="auto"/>
        <w:ind w:left="900"/>
        <w:jc w:val="both"/>
        <w:rPr>
          <w:rFonts w:asciiTheme="majorHAnsi" w:hAnsiTheme="majorHAnsi" w:cstheme="majorHAnsi"/>
          <w:sz w:val="22"/>
        </w:rPr>
      </w:pPr>
      <w:r w:rsidRPr="00C12294">
        <w:rPr>
          <w:rFonts w:asciiTheme="majorHAnsi" w:hAnsiTheme="majorHAnsi" w:cstheme="majorHAnsi"/>
          <w:sz w:val="22"/>
        </w:rPr>
        <w:t>A Stakeholder Response Mechanism (SRM) that ensures individuals, peoples, and communities affected by projects have access to appropriate grievance resolution procedures for hearing and addressing project-related complaints and disputes.</w:t>
      </w:r>
    </w:p>
    <w:p w14:paraId="69BFF974" w14:textId="77777777"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UNDP’s Accountability Mechanism is available to all of UNDP’s project stakeholders.</w:t>
      </w:r>
    </w:p>
    <w:p w14:paraId="04D1BED8" w14:textId="77777777"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7D9326ED" w14:textId="77777777"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The Stakeholder Response Mechanism helps project-affected stakeholders, UNDP’s partners (governments, NGOs, businesses) and others jointly address grievances or disputes related to the social and/or environmental impacts of UNDP-supported projects.</w:t>
      </w:r>
    </w:p>
    <w:p w14:paraId="0C920276" w14:textId="5220BDDC" w:rsidR="00AE563E" w:rsidRPr="005048BA" w:rsidRDefault="00553CE8" w:rsidP="00AE563E">
      <w:pPr>
        <w:rPr>
          <w:lang w:val="en-US"/>
        </w:rPr>
      </w:pPr>
      <w:r w:rsidRPr="00C12294">
        <w:rPr>
          <w:rFonts w:asciiTheme="majorHAnsi" w:hAnsiTheme="majorHAnsi" w:cstheme="majorHAnsi"/>
          <w:sz w:val="22"/>
        </w:rPr>
        <w:t xml:space="preserve">Further information, including how to submit a request to SECU or SRM, is found on the UNDP website at: </w:t>
      </w:r>
      <w:hyperlink r:id="rId16" w:history="1">
        <w:r w:rsidRPr="00C12294">
          <w:rPr>
            <w:rStyle w:val="Hyperlink"/>
            <w:rFonts w:asciiTheme="majorHAnsi" w:hAnsiTheme="majorHAnsi" w:cstheme="majorHAnsi"/>
            <w:sz w:val="22"/>
          </w:rPr>
          <w:t>http://www.undp.org/content/undp/en/home/operations/accountability/secu-srm/</w:t>
        </w:r>
      </w:hyperlink>
      <w:r>
        <w:t xml:space="preserve"> </w:t>
      </w:r>
    </w:p>
    <w:p w14:paraId="23D3AFA7" w14:textId="68D90042" w:rsidR="007D2A04" w:rsidRDefault="0002559A" w:rsidP="007D2A04">
      <w:pPr>
        <w:pStyle w:val="Heading2"/>
      </w:pPr>
      <w:r>
        <w:t>5</w:t>
      </w:r>
      <w:r w:rsidR="007D2A04">
        <w:t>.1 Project-level Grievance Redress Mechanism</w:t>
      </w:r>
    </w:p>
    <w:p w14:paraId="3F333A38" w14:textId="7300F1C6" w:rsidR="007D2A04" w:rsidRPr="005048BA" w:rsidRDefault="007D2A04" w:rsidP="007D2A04">
      <w:pPr>
        <w:rPr>
          <w:rFonts w:asciiTheme="majorHAnsi" w:hAnsiTheme="majorHAnsi" w:cstheme="majorHAnsi"/>
          <w:sz w:val="22"/>
        </w:rPr>
      </w:pPr>
      <w:r w:rsidRPr="005048BA">
        <w:rPr>
          <w:rFonts w:asciiTheme="majorHAnsi" w:hAnsiTheme="majorHAnsi" w:cstheme="majorHAnsi"/>
          <w:sz w:val="22"/>
        </w:rPr>
        <w:t xml:space="preserve">MONRE will establish and </w:t>
      </w:r>
      <w:r w:rsidR="005048BA" w:rsidRPr="005048BA">
        <w:rPr>
          <w:rFonts w:asciiTheme="majorHAnsi" w:hAnsiTheme="majorHAnsi" w:cstheme="majorHAnsi"/>
          <w:sz w:val="22"/>
        </w:rPr>
        <w:t>implement,</w:t>
      </w:r>
      <w:r w:rsidRPr="005048BA">
        <w:rPr>
          <w:rFonts w:asciiTheme="majorHAnsi" w:hAnsiTheme="majorHAnsi" w:cstheme="majorHAnsi"/>
          <w:sz w:val="22"/>
        </w:rPr>
        <w:t xml:space="preserve"> as described in the Project Document, a transparent, </w:t>
      </w:r>
      <w:proofErr w:type="gramStart"/>
      <w:r w:rsidRPr="005048BA">
        <w:rPr>
          <w:rFonts w:asciiTheme="majorHAnsi" w:hAnsiTheme="majorHAnsi" w:cstheme="majorHAnsi"/>
          <w:sz w:val="22"/>
        </w:rPr>
        <w:t>fair</w:t>
      </w:r>
      <w:proofErr w:type="gramEnd"/>
      <w:r w:rsidRPr="005048BA">
        <w:rPr>
          <w:rFonts w:asciiTheme="majorHAnsi" w:hAnsiTheme="majorHAnsi" w:cstheme="majorHAnsi"/>
          <w:sz w:val="22"/>
        </w:rPr>
        <w:t xml:space="preserve"> and free-to-access project-level Grievance Redress Mechanism (GRM), approved by stakeholders, which will be put in place at the start of implementation.  Interested stakeholders may raise a grievance at any time to the Project Management Office, the Executing Agency, Implementing Agency (UNDP), or the GEF.       </w:t>
      </w:r>
    </w:p>
    <w:p w14:paraId="2B4D4578" w14:textId="77777777" w:rsidR="007D2A04" w:rsidRPr="005048BA" w:rsidRDefault="007D2A04" w:rsidP="007D2A04">
      <w:pPr>
        <w:rPr>
          <w:rFonts w:asciiTheme="majorHAnsi" w:hAnsiTheme="majorHAnsi" w:cstheme="majorHAnsi"/>
          <w:sz w:val="22"/>
        </w:rPr>
      </w:pPr>
      <w:r w:rsidRPr="005048BA">
        <w:rPr>
          <w:rFonts w:asciiTheme="majorHAnsi" w:hAnsiTheme="majorHAnsi" w:cstheme="majorHAnsi"/>
          <w:sz w:val="22"/>
        </w:rPr>
        <w:t>The project must assign a staff who is responsible for operating and monitoring grievance redress from national to local level, and for reporting periodically on the project progress report. A standard procedure to handle grievance should be going through following steps:</w:t>
      </w:r>
    </w:p>
    <w:p w14:paraId="4E6EDF3D" w14:textId="77777777" w:rsidR="007D2A04" w:rsidRPr="005048BA" w:rsidRDefault="007D2A04" w:rsidP="007D2A04">
      <w:pPr>
        <w:pStyle w:val="ListParagraph"/>
        <w:numPr>
          <w:ilvl w:val="0"/>
          <w:numId w:val="28"/>
        </w:numPr>
        <w:spacing w:before="120" w:line="240" w:lineRule="auto"/>
        <w:ind w:left="720"/>
        <w:contextualSpacing/>
        <w:jc w:val="both"/>
        <w:rPr>
          <w:rFonts w:asciiTheme="majorHAnsi" w:hAnsiTheme="majorHAnsi" w:cstheme="majorHAnsi"/>
          <w:sz w:val="22"/>
        </w:rPr>
      </w:pPr>
      <w:r w:rsidRPr="005048BA">
        <w:rPr>
          <w:rFonts w:asciiTheme="majorHAnsi" w:hAnsiTheme="majorHAnsi" w:cstheme="majorHAnsi"/>
          <w:b/>
          <w:sz w:val="22"/>
        </w:rPr>
        <w:t>Step 1:</w:t>
      </w:r>
      <w:r w:rsidRPr="005048BA">
        <w:rPr>
          <w:rFonts w:asciiTheme="majorHAnsi" w:hAnsiTheme="majorHAnsi" w:cstheme="majorHAnsi"/>
          <w:sz w:val="22"/>
        </w:rPr>
        <w:t xml:space="preserve"> Receive and register grievance (through email, letter, fax, phone, </w:t>
      </w:r>
      <w:proofErr w:type="gramStart"/>
      <w:r w:rsidRPr="005048BA">
        <w:rPr>
          <w:rFonts w:asciiTheme="majorHAnsi" w:hAnsiTheme="majorHAnsi" w:cstheme="majorHAnsi"/>
          <w:sz w:val="22"/>
        </w:rPr>
        <w:t>meetings;</w:t>
      </w:r>
      <w:proofErr w:type="gramEnd"/>
    </w:p>
    <w:p w14:paraId="0E770E6A" w14:textId="77777777" w:rsidR="007D2A04" w:rsidRPr="005048BA" w:rsidRDefault="007D2A04" w:rsidP="007D2A04">
      <w:pPr>
        <w:pStyle w:val="ListParagraph"/>
        <w:numPr>
          <w:ilvl w:val="0"/>
          <w:numId w:val="28"/>
        </w:numPr>
        <w:spacing w:before="120" w:line="240" w:lineRule="auto"/>
        <w:ind w:left="720"/>
        <w:contextualSpacing/>
        <w:jc w:val="both"/>
        <w:rPr>
          <w:rFonts w:asciiTheme="majorHAnsi" w:hAnsiTheme="majorHAnsi" w:cstheme="majorHAnsi"/>
          <w:sz w:val="22"/>
        </w:rPr>
      </w:pPr>
      <w:r w:rsidRPr="005048BA">
        <w:rPr>
          <w:rFonts w:asciiTheme="majorHAnsi" w:hAnsiTheme="majorHAnsi" w:cstheme="majorHAnsi"/>
          <w:b/>
          <w:sz w:val="22"/>
        </w:rPr>
        <w:lastRenderedPageBreak/>
        <w:t>Step 2:</w:t>
      </w:r>
      <w:r w:rsidRPr="005048BA">
        <w:rPr>
          <w:rFonts w:asciiTheme="majorHAnsi" w:hAnsiTheme="majorHAnsi" w:cstheme="majorHAnsi"/>
          <w:sz w:val="22"/>
        </w:rPr>
        <w:t xml:space="preserve"> Acknowledge, Assess, Assign:  Acknowledge receipt and outline how grievance will be processed, assess eligibility, and assign organizational responsibility for proposing a </w:t>
      </w:r>
      <w:proofErr w:type="gramStart"/>
      <w:r w:rsidRPr="005048BA">
        <w:rPr>
          <w:rFonts w:asciiTheme="majorHAnsi" w:hAnsiTheme="majorHAnsi" w:cstheme="majorHAnsi"/>
          <w:sz w:val="22"/>
        </w:rPr>
        <w:t>response;</w:t>
      </w:r>
      <w:proofErr w:type="gramEnd"/>
    </w:p>
    <w:p w14:paraId="0870B787" w14:textId="77777777" w:rsidR="007D2A04" w:rsidRPr="005048BA" w:rsidRDefault="007D2A04" w:rsidP="007D2A04">
      <w:pPr>
        <w:pStyle w:val="ListParagraph"/>
        <w:numPr>
          <w:ilvl w:val="0"/>
          <w:numId w:val="28"/>
        </w:numPr>
        <w:spacing w:before="120" w:line="240" w:lineRule="auto"/>
        <w:ind w:left="720"/>
        <w:contextualSpacing/>
        <w:jc w:val="both"/>
        <w:rPr>
          <w:rFonts w:asciiTheme="majorHAnsi" w:hAnsiTheme="majorHAnsi" w:cstheme="majorHAnsi"/>
          <w:sz w:val="22"/>
        </w:rPr>
      </w:pPr>
      <w:r w:rsidRPr="005048BA">
        <w:rPr>
          <w:rFonts w:asciiTheme="majorHAnsi" w:hAnsiTheme="majorHAnsi" w:cstheme="majorHAnsi"/>
          <w:b/>
          <w:sz w:val="22"/>
        </w:rPr>
        <w:t>Step 3:</w:t>
      </w:r>
      <w:r w:rsidRPr="005048BA">
        <w:rPr>
          <w:rFonts w:asciiTheme="majorHAnsi" w:hAnsiTheme="majorHAnsi" w:cstheme="majorHAnsi"/>
          <w:sz w:val="22"/>
        </w:rPr>
        <w:t xml:space="preserve"> Propose Response: There are often three types of responses including: (1) Direct action to resolve the complaint; (2) Further assessment and engagement with the complainant and other stakeholders to determine jointly the best way to resolve the complaint; (3) Determination that the complaint is not eligible for the GRM, either because it does not meet the basic eligibility criteria, or because another mechanism (within the organization or outside it) is the appropriate place for the complaint to go.</w:t>
      </w:r>
    </w:p>
    <w:p w14:paraId="673D604D" w14:textId="77777777" w:rsidR="007D2A04" w:rsidRPr="005048BA" w:rsidRDefault="007D2A04" w:rsidP="007D2A04">
      <w:pPr>
        <w:pStyle w:val="ListParagraph"/>
        <w:numPr>
          <w:ilvl w:val="0"/>
          <w:numId w:val="28"/>
        </w:numPr>
        <w:spacing w:before="120" w:line="240" w:lineRule="auto"/>
        <w:ind w:left="720"/>
        <w:contextualSpacing/>
        <w:jc w:val="both"/>
        <w:rPr>
          <w:rFonts w:asciiTheme="majorHAnsi" w:hAnsiTheme="majorHAnsi" w:cstheme="majorHAnsi"/>
          <w:sz w:val="22"/>
        </w:rPr>
      </w:pPr>
      <w:r w:rsidRPr="005048BA">
        <w:rPr>
          <w:rFonts w:asciiTheme="majorHAnsi" w:hAnsiTheme="majorHAnsi" w:cstheme="majorHAnsi"/>
          <w:b/>
          <w:sz w:val="22"/>
        </w:rPr>
        <w:t>Step 4:</w:t>
      </w:r>
      <w:r w:rsidRPr="005048BA">
        <w:rPr>
          <w:rFonts w:asciiTheme="majorHAnsi" w:hAnsiTheme="majorHAnsi" w:cstheme="majorHAnsi"/>
          <w:sz w:val="22"/>
        </w:rPr>
        <w:t xml:space="preserve"> Communicate proposed response to complainant and seek agreement on the response: This step will deliver response back to the complainant in a timely fashion, in writing using language that is easily accessible to the complainant. Responders may also contact the complainant by telephone or set up a meeting to review and discuss the initial approach with the complainant. The response should include a clear explanation of what the complainant’s choices are, given the proposed response. Those choices may include agreement to proceed, request for a review of an eligibility decision or a referral decision, further dialogue on a proposed action, or participation in a proposed assessment and engagement process. In addition, the response should note any other organizational, </w:t>
      </w:r>
      <w:proofErr w:type="gramStart"/>
      <w:r w:rsidRPr="005048BA">
        <w:rPr>
          <w:rFonts w:asciiTheme="majorHAnsi" w:hAnsiTheme="majorHAnsi" w:cstheme="majorHAnsi"/>
          <w:sz w:val="22"/>
        </w:rPr>
        <w:t>judicial</w:t>
      </w:r>
      <w:proofErr w:type="gramEnd"/>
      <w:r w:rsidRPr="005048BA">
        <w:rPr>
          <w:rFonts w:asciiTheme="majorHAnsi" w:hAnsiTheme="majorHAnsi" w:cstheme="majorHAnsi"/>
          <w:sz w:val="22"/>
        </w:rPr>
        <w:t xml:space="preserve"> or non-judicial but official government avenues for redress that the complainant may wish to consider.</w:t>
      </w:r>
    </w:p>
    <w:p w14:paraId="38A454E5" w14:textId="77777777" w:rsidR="007D2A04" w:rsidRPr="005048BA" w:rsidRDefault="007D2A04" w:rsidP="007D2A04">
      <w:pPr>
        <w:pStyle w:val="ListParagraph"/>
        <w:numPr>
          <w:ilvl w:val="0"/>
          <w:numId w:val="28"/>
        </w:numPr>
        <w:spacing w:before="120" w:line="240" w:lineRule="auto"/>
        <w:ind w:left="720"/>
        <w:contextualSpacing/>
        <w:jc w:val="both"/>
        <w:rPr>
          <w:rFonts w:asciiTheme="majorHAnsi" w:hAnsiTheme="majorHAnsi" w:cstheme="majorHAnsi"/>
          <w:sz w:val="22"/>
        </w:rPr>
      </w:pPr>
      <w:r w:rsidRPr="005048BA">
        <w:rPr>
          <w:rFonts w:asciiTheme="majorHAnsi" w:hAnsiTheme="majorHAnsi" w:cstheme="majorHAnsi"/>
          <w:b/>
          <w:sz w:val="22"/>
        </w:rPr>
        <w:t xml:space="preserve">Step 5: </w:t>
      </w:r>
      <w:r w:rsidRPr="005048BA">
        <w:rPr>
          <w:rFonts w:asciiTheme="majorHAnsi" w:hAnsiTheme="majorHAnsi" w:cstheme="majorHAnsi"/>
          <w:sz w:val="22"/>
        </w:rPr>
        <w:t>Implement the response to resolve the grievance: at this step, there is an agreement between a complainant and the GRM staff to move forward with the proposed action or stakeholder process, then the response should be implemented.</w:t>
      </w:r>
    </w:p>
    <w:p w14:paraId="1359B6C0" w14:textId="77777777" w:rsidR="007D2A04" w:rsidRPr="005048BA" w:rsidRDefault="007D2A04" w:rsidP="007D2A04">
      <w:pPr>
        <w:pStyle w:val="ListParagraph"/>
        <w:numPr>
          <w:ilvl w:val="0"/>
          <w:numId w:val="28"/>
        </w:numPr>
        <w:spacing w:before="120" w:line="240" w:lineRule="auto"/>
        <w:ind w:left="720"/>
        <w:contextualSpacing/>
        <w:jc w:val="both"/>
        <w:rPr>
          <w:rFonts w:asciiTheme="majorHAnsi" w:hAnsiTheme="majorHAnsi" w:cstheme="majorHAnsi"/>
          <w:sz w:val="22"/>
        </w:rPr>
      </w:pPr>
      <w:r w:rsidRPr="005048BA">
        <w:rPr>
          <w:rFonts w:asciiTheme="majorHAnsi" w:hAnsiTheme="majorHAnsi" w:cstheme="majorHAnsi"/>
          <w:b/>
          <w:sz w:val="22"/>
        </w:rPr>
        <w:t>Step 6:</w:t>
      </w:r>
      <w:r w:rsidRPr="005048BA">
        <w:rPr>
          <w:rFonts w:asciiTheme="majorHAnsi" w:hAnsiTheme="majorHAnsi" w:cstheme="majorHAnsi"/>
          <w:sz w:val="22"/>
        </w:rPr>
        <w:t xml:space="preserve"> Review the response if unsuccessful: the GRM staff should review the situation with the </w:t>
      </w:r>
      <w:proofErr w:type="gramStart"/>
      <w:r w:rsidRPr="005048BA">
        <w:rPr>
          <w:rFonts w:asciiTheme="majorHAnsi" w:hAnsiTheme="majorHAnsi" w:cstheme="majorHAnsi"/>
          <w:sz w:val="22"/>
        </w:rPr>
        <w:t>complainant, and</w:t>
      </w:r>
      <w:proofErr w:type="gramEnd"/>
      <w:r w:rsidRPr="005048BA">
        <w:rPr>
          <w:rFonts w:asciiTheme="majorHAnsi" w:hAnsiTheme="majorHAnsi" w:cstheme="majorHAnsi"/>
          <w:sz w:val="22"/>
        </w:rPr>
        <w:t xml:space="preserve"> see whether any modification of the response might meet the concerns of the complainant. If not, the GRM staff should inform the complainant about other alternatives that may be available, including the use of judicial or other administrative mechanisms for recourse. Whatever alternative the complainant chooses, it is important for GRM staff to document their discussion with the complainant and the complainant’s informed choice among alternatives</w:t>
      </w:r>
    </w:p>
    <w:p w14:paraId="73C4AA41" w14:textId="77777777" w:rsidR="007D2A04" w:rsidRPr="005048BA" w:rsidRDefault="007D2A04" w:rsidP="007D2A04">
      <w:pPr>
        <w:pStyle w:val="ListParagraph"/>
        <w:numPr>
          <w:ilvl w:val="0"/>
          <w:numId w:val="28"/>
        </w:numPr>
        <w:spacing w:before="120" w:line="240" w:lineRule="auto"/>
        <w:ind w:left="720"/>
        <w:contextualSpacing/>
        <w:jc w:val="both"/>
        <w:rPr>
          <w:rFonts w:asciiTheme="majorHAnsi" w:hAnsiTheme="majorHAnsi" w:cstheme="majorHAnsi"/>
          <w:sz w:val="22"/>
        </w:rPr>
      </w:pPr>
      <w:r w:rsidRPr="005048BA">
        <w:rPr>
          <w:rFonts w:asciiTheme="majorHAnsi" w:hAnsiTheme="majorHAnsi" w:cstheme="majorHAnsi"/>
          <w:b/>
          <w:sz w:val="22"/>
        </w:rPr>
        <w:t>Step 7:</w:t>
      </w:r>
      <w:r w:rsidRPr="005048BA">
        <w:rPr>
          <w:rFonts w:asciiTheme="majorHAnsi" w:hAnsiTheme="majorHAnsi" w:cstheme="majorHAnsi"/>
          <w:sz w:val="22"/>
        </w:rPr>
        <w:t xml:space="preserve"> Close out or refer the grievance</w:t>
      </w:r>
    </w:p>
    <w:p w14:paraId="5AC47CE4" w14:textId="77777777" w:rsidR="007D2A04" w:rsidRPr="005048BA" w:rsidRDefault="007D2A04" w:rsidP="007D2A04">
      <w:pPr>
        <w:rPr>
          <w:rFonts w:asciiTheme="majorHAnsi" w:hAnsiTheme="majorHAnsi" w:cstheme="majorHAnsi"/>
          <w:sz w:val="22"/>
        </w:rPr>
      </w:pPr>
      <w:r w:rsidRPr="005048BA">
        <w:rPr>
          <w:rFonts w:asciiTheme="majorHAnsi" w:hAnsiTheme="majorHAnsi" w:cstheme="majorHAnsi"/>
          <w:sz w:val="22"/>
        </w:rPr>
        <w:t>The Grievance Redress Mechanism set out in this ESMF encourages mutually acceptable resolution of issues as they arise. It has been designed to:</w:t>
      </w:r>
    </w:p>
    <w:p w14:paraId="3EF82BA4" w14:textId="77777777" w:rsidR="007D2A04" w:rsidRPr="005048BA" w:rsidRDefault="007D2A04" w:rsidP="007D2A04">
      <w:pPr>
        <w:pStyle w:val="ListParagraph"/>
        <w:numPr>
          <w:ilvl w:val="0"/>
          <w:numId w:val="29"/>
        </w:numPr>
        <w:spacing w:after="160"/>
        <w:contextualSpacing/>
        <w:jc w:val="both"/>
        <w:rPr>
          <w:rFonts w:asciiTheme="majorHAnsi" w:hAnsiTheme="majorHAnsi" w:cstheme="majorHAnsi"/>
          <w:sz w:val="22"/>
        </w:rPr>
      </w:pPr>
      <w:r w:rsidRPr="005048BA">
        <w:rPr>
          <w:rFonts w:asciiTheme="majorHAnsi" w:hAnsiTheme="majorHAnsi" w:cstheme="majorHAnsi"/>
          <w:sz w:val="22"/>
        </w:rPr>
        <w:t xml:space="preserve">Be a legitimate process that assures stakeholders that their concerns will be assessed in a timely, fair and transparent </w:t>
      </w:r>
      <w:proofErr w:type="gramStart"/>
      <w:r w:rsidRPr="005048BA">
        <w:rPr>
          <w:rFonts w:asciiTheme="majorHAnsi" w:hAnsiTheme="majorHAnsi" w:cstheme="majorHAnsi"/>
          <w:sz w:val="22"/>
        </w:rPr>
        <w:t>manner;</w:t>
      </w:r>
      <w:proofErr w:type="gramEnd"/>
    </w:p>
    <w:p w14:paraId="51AF133C" w14:textId="77777777" w:rsidR="007D2A04" w:rsidRPr="005048BA" w:rsidRDefault="007D2A04" w:rsidP="007D2A04">
      <w:pPr>
        <w:pStyle w:val="ListParagraph"/>
        <w:numPr>
          <w:ilvl w:val="0"/>
          <w:numId w:val="29"/>
        </w:numPr>
        <w:spacing w:after="160"/>
        <w:contextualSpacing/>
        <w:jc w:val="both"/>
        <w:rPr>
          <w:rFonts w:asciiTheme="majorHAnsi" w:hAnsiTheme="majorHAnsi" w:cstheme="majorHAnsi"/>
          <w:sz w:val="22"/>
        </w:rPr>
      </w:pPr>
      <w:r w:rsidRPr="005048BA">
        <w:rPr>
          <w:rFonts w:asciiTheme="majorHAnsi" w:hAnsiTheme="majorHAnsi" w:cstheme="majorHAnsi"/>
          <w:sz w:val="22"/>
        </w:rPr>
        <w:t xml:space="preserve">Provide adequate assistance for those that may have faced barriers in the past to be able to raise their </w:t>
      </w:r>
      <w:proofErr w:type="gramStart"/>
      <w:r w:rsidRPr="005048BA">
        <w:rPr>
          <w:rFonts w:asciiTheme="majorHAnsi" w:hAnsiTheme="majorHAnsi" w:cstheme="majorHAnsi"/>
          <w:sz w:val="22"/>
        </w:rPr>
        <w:t>concerns;</w:t>
      </w:r>
      <w:proofErr w:type="gramEnd"/>
      <w:r w:rsidRPr="005048BA">
        <w:rPr>
          <w:rFonts w:asciiTheme="majorHAnsi" w:hAnsiTheme="majorHAnsi" w:cstheme="majorHAnsi"/>
          <w:sz w:val="22"/>
        </w:rPr>
        <w:t xml:space="preserve"> </w:t>
      </w:r>
    </w:p>
    <w:p w14:paraId="4481CAC6" w14:textId="77777777" w:rsidR="007D2A04" w:rsidRPr="005048BA" w:rsidRDefault="007D2A04" w:rsidP="007D2A04">
      <w:pPr>
        <w:pStyle w:val="ListParagraph"/>
        <w:numPr>
          <w:ilvl w:val="0"/>
          <w:numId w:val="29"/>
        </w:numPr>
        <w:spacing w:after="160"/>
        <w:contextualSpacing/>
        <w:jc w:val="both"/>
        <w:rPr>
          <w:rFonts w:asciiTheme="majorHAnsi" w:hAnsiTheme="majorHAnsi" w:cstheme="majorHAnsi"/>
          <w:sz w:val="22"/>
        </w:rPr>
      </w:pPr>
      <w:r w:rsidRPr="005048BA">
        <w:rPr>
          <w:rFonts w:asciiTheme="majorHAnsi" w:hAnsiTheme="majorHAnsi" w:cstheme="majorHAnsi"/>
          <w:sz w:val="22"/>
        </w:rPr>
        <w:t xml:space="preserve">Provide clear and concise procedures for each stage of the Grievance Redress Mechanism </w:t>
      </w:r>
      <w:proofErr w:type="gramStart"/>
      <w:r w:rsidRPr="005048BA">
        <w:rPr>
          <w:rFonts w:asciiTheme="majorHAnsi" w:hAnsiTheme="majorHAnsi" w:cstheme="majorHAnsi"/>
          <w:sz w:val="22"/>
        </w:rPr>
        <w:t>process;</w:t>
      </w:r>
      <w:proofErr w:type="gramEnd"/>
    </w:p>
    <w:p w14:paraId="424CEFF0" w14:textId="77777777" w:rsidR="007D2A04" w:rsidRPr="005048BA" w:rsidRDefault="007D2A04" w:rsidP="007D2A04">
      <w:pPr>
        <w:pStyle w:val="ListParagraph"/>
        <w:numPr>
          <w:ilvl w:val="0"/>
          <w:numId w:val="29"/>
        </w:numPr>
        <w:spacing w:after="160"/>
        <w:contextualSpacing/>
        <w:jc w:val="both"/>
        <w:rPr>
          <w:rFonts w:asciiTheme="majorHAnsi" w:hAnsiTheme="majorHAnsi" w:cstheme="majorHAnsi"/>
          <w:sz w:val="22"/>
        </w:rPr>
      </w:pPr>
      <w:r w:rsidRPr="005048BA">
        <w:rPr>
          <w:rFonts w:asciiTheme="majorHAnsi" w:hAnsiTheme="majorHAnsi" w:cstheme="majorHAnsi"/>
          <w:sz w:val="22"/>
        </w:rPr>
        <w:t xml:space="preserve">Ensure equitable treatment to all individuals and groups through a consistent, formal approach that, is fair, informed and respectful to a concern, complaints and/or </w:t>
      </w:r>
      <w:proofErr w:type="gramStart"/>
      <w:r w:rsidRPr="005048BA">
        <w:rPr>
          <w:rFonts w:asciiTheme="majorHAnsi" w:hAnsiTheme="majorHAnsi" w:cstheme="majorHAnsi"/>
          <w:sz w:val="22"/>
        </w:rPr>
        <w:t>grievances;</w:t>
      </w:r>
      <w:proofErr w:type="gramEnd"/>
    </w:p>
    <w:p w14:paraId="1C9D9425" w14:textId="77777777" w:rsidR="007D2A04" w:rsidRPr="005048BA" w:rsidRDefault="007D2A04" w:rsidP="007D2A04">
      <w:pPr>
        <w:rPr>
          <w:rFonts w:asciiTheme="majorHAnsi" w:hAnsiTheme="majorHAnsi" w:cstheme="majorHAnsi"/>
          <w:sz w:val="22"/>
        </w:rPr>
      </w:pPr>
      <w:r w:rsidRPr="005048BA">
        <w:rPr>
          <w:rFonts w:asciiTheme="majorHAnsi" w:hAnsiTheme="majorHAnsi" w:cstheme="majorHAnsi"/>
          <w:sz w:val="22"/>
        </w:rPr>
        <w:t xml:space="preserve">The GRM will be gender- and age-inclusive and responsive and address potential access barriers to ethnic minority peoples, women, the elderly, the disabled, youth and other potentially marginalized groups as appropriate to the Project. The GRM will not impede access to judicial and will be readily accessible to all stakeholders at no cost. Information about the Grievance Redress Mechanism and how to make a complaint and/or grievance must be communicated during the stakeholder engagement process and placed at appropriate places for the information of the key stakeholders. Eligibility criteria for this Grievance Redress Mechanism include: </w:t>
      </w:r>
    </w:p>
    <w:p w14:paraId="64490DA1" w14:textId="77777777" w:rsidR="007D2A04" w:rsidRPr="005048BA" w:rsidRDefault="007D2A04" w:rsidP="007D2A04">
      <w:pPr>
        <w:pStyle w:val="ListParagraph"/>
        <w:numPr>
          <w:ilvl w:val="0"/>
          <w:numId w:val="29"/>
        </w:numPr>
        <w:spacing w:after="160"/>
        <w:contextualSpacing/>
        <w:jc w:val="both"/>
        <w:rPr>
          <w:rFonts w:asciiTheme="majorHAnsi" w:hAnsiTheme="majorHAnsi" w:cstheme="majorHAnsi"/>
          <w:sz w:val="22"/>
        </w:rPr>
      </w:pPr>
      <w:r w:rsidRPr="005048BA">
        <w:rPr>
          <w:rFonts w:asciiTheme="majorHAnsi" w:hAnsiTheme="majorHAnsi" w:cstheme="majorHAnsi"/>
          <w:sz w:val="22"/>
        </w:rPr>
        <w:lastRenderedPageBreak/>
        <w:t xml:space="preserve">Perceived negative economic, social or environmental impact on an individual and/or group, or concern about the potential to cause an impact as result of the </w:t>
      </w:r>
      <w:proofErr w:type="gramStart"/>
      <w:r w:rsidRPr="005048BA">
        <w:rPr>
          <w:rFonts w:asciiTheme="majorHAnsi" w:hAnsiTheme="majorHAnsi" w:cstheme="majorHAnsi"/>
          <w:sz w:val="22"/>
        </w:rPr>
        <w:t>project;</w:t>
      </w:r>
      <w:proofErr w:type="gramEnd"/>
    </w:p>
    <w:p w14:paraId="71173EDE" w14:textId="4744CEED" w:rsidR="007D2A04" w:rsidRPr="005048BA" w:rsidRDefault="007D2A04" w:rsidP="007D2A04">
      <w:pPr>
        <w:rPr>
          <w:rFonts w:asciiTheme="majorHAnsi" w:hAnsiTheme="majorHAnsi" w:cstheme="majorHAnsi"/>
          <w:sz w:val="22"/>
        </w:rPr>
      </w:pPr>
      <w:r w:rsidRPr="005048BA">
        <w:rPr>
          <w:rFonts w:asciiTheme="majorHAnsi" w:hAnsiTheme="majorHAnsi" w:cstheme="majorHAnsi"/>
          <w:sz w:val="22"/>
        </w:rPr>
        <w:t xml:space="preserve">Any kind of impacts that have occurred or likely to occur; and explanation of how the project caused or may cause such </w:t>
      </w:r>
      <w:proofErr w:type="gramStart"/>
      <w:r w:rsidRPr="005048BA">
        <w:rPr>
          <w:rFonts w:asciiTheme="majorHAnsi" w:hAnsiTheme="majorHAnsi" w:cstheme="majorHAnsi"/>
          <w:sz w:val="22"/>
        </w:rPr>
        <w:t>impacts;</w:t>
      </w:r>
      <w:proofErr w:type="gramEnd"/>
    </w:p>
    <w:p w14:paraId="1C44D484" w14:textId="77777777" w:rsidR="007D2A04" w:rsidRPr="005048BA" w:rsidRDefault="007D2A04" w:rsidP="007D2A04">
      <w:pPr>
        <w:rPr>
          <w:rFonts w:asciiTheme="majorHAnsi" w:hAnsiTheme="majorHAnsi" w:cstheme="majorHAnsi"/>
          <w:sz w:val="22"/>
        </w:rPr>
      </w:pPr>
      <w:r w:rsidRPr="005048BA">
        <w:rPr>
          <w:rFonts w:asciiTheme="majorHAnsi" w:hAnsiTheme="majorHAnsi" w:cstheme="majorHAnsi"/>
          <w:sz w:val="22"/>
        </w:rPr>
        <w:t xml:space="preserve">this Project shall also follow the Vietnam government legislations namely Law on Complaint and Law on Denunciation which were approved by Vietnam National Assembly in 2011 and revised in 2018 respectively. These are legal platforms that provide an accessible, rapid, </w:t>
      </w:r>
      <w:proofErr w:type="gramStart"/>
      <w:r w:rsidRPr="005048BA">
        <w:rPr>
          <w:rFonts w:asciiTheme="majorHAnsi" w:hAnsiTheme="majorHAnsi" w:cstheme="majorHAnsi"/>
          <w:sz w:val="22"/>
        </w:rPr>
        <w:t>fair</w:t>
      </w:r>
      <w:proofErr w:type="gramEnd"/>
      <w:r w:rsidRPr="005048BA">
        <w:rPr>
          <w:rFonts w:asciiTheme="majorHAnsi" w:hAnsiTheme="majorHAnsi" w:cstheme="majorHAnsi"/>
          <w:sz w:val="22"/>
        </w:rPr>
        <w:t xml:space="preserve"> and effective response to concerned stakeholders. However, to assure vulnerable groups who often lack access to formal legal regimes, the Project must provide necessary support as they will be able to be treated fairly and their complaints may be resolved immediately. This GRM might be revised and updated if </w:t>
      </w:r>
      <w:proofErr w:type="gramStart"/>
      <w:r w:rsidRPr="005048BA">
        <w:rPr>
          <w:rFonts w:asciiTheme="majorHAnsi" w:hAnsiTheme="majorHAnsi" w:cstheme="majorHAnsi"/>
          <w:sz w:val="22"/>
        </w:rPr>
        <w:t>necessary</w:t>
      </w:r>
      <w:proofErr w:type="gramEnd"/>
      <w:r w:rsidRPr="005048BA">
        <w:rPr>
          <w:rFonts w:asciiTheme="majorHAnsi" w:hAnsiTheme="majorHAnsi" w:cstheme="majorHAnsi"/>
          <w:sz w:val="22"/>
        </w:rPr>
        <w:t xml:space="preserve"> depending actual situation of the project. It must be delivered to local communities and other interested stakeholders so as they will fully understand and will be able to </w:t>
      </w:r>
      <w:proofErr w:type="gramStart"/>
      <w:r w:rsidRPr="005048BA">
        <w:rPr>
          <w:rFonts w:asciiTheme="majorHAnsi" w:hAnsiTheme="majorHAnsi" w:cstheme="majorHAnsi"/>
          <w:sz w:val="22"/>
        </w:rPr>
        <w:t>raise a grievance/complaint regarding social and environmental issues at all times</w:t>
      </w:r>
      <w:proofErr w:type="gramEnd"/>
      <w:r w:rsidRPr="005048BA">
        <w:rPr>
          <w:rFonts w:asciiTheme="majorHAnsi" w:hAnsiTheme="majorHAnsi" w:cstheme="majorHAnsi"/>
          <w:sz w:val="22"/>
        </w:rPr>
        <w:t xml:space="preserve"> to local People’s Committee (PPC) for consideration</w:t>
      </w:r>
    </w:p>
    <w:p w14:paraId="1799A040" w14:textId="77777777" w:rsidR="007D2A04" w:rsidRPr="005048BA" w:rsidRDefault="007D2A04" w:rsidP="007D2A04">
      <w:pPr>
        <w:rPr>
          <w:rFonts w:asciiTheme="majorHAnsi" w:hAnsiTheme="majorHAnsi" w:cstheme="majorHAnsi"/>
          <w:sz w:val="22"/>
        </w:rPr>
      </w:pPr>
      <w:r w:rsidRPr="005048BA">
        <w:rPr>
          <w:rFonts w:asciiTheme="majorHAnsi" w:hAnsiTheme="majorHAnsi" w:cstheme="majorHAnsi"/>
          <w:sz w:val="22"/>
        </w:rPr>
        <w:t>Complaints and grievances related to any aspect of this Project will be first handled through negotiation aimed at achieving consensus. They should pass through three levels before they are taken to a court of law as a last resort. People will be free from any fees for complaints. The three levels include:</w:t>
      </w:r>
    </w:p>
    <w:p w14:paraId="7BA577FC" w14:textId="77777777" w:rsidR="007D2A04" w:rsidRPr="005048BA" w:rsidRDefault="007D2A04" w:rsidP="007D2A04">
      <w:pPr>
        <w:pStyle w:val="ListParagraph"/>
        <w:numPr>
          <w:ilvl w:val="0"/>
          <w:numId w:val="30"/>
        </w:numPr>
        <w:spacing w:after="160"/>
        <w:contextualSpacing/>
        <w:jc w:val="both"/>
        <w:rPr>
          <w:rFonts w:asciiTheme="majorHAnsi" w:hAnsiTheme="majorHAnsi" w:cstheme="majorHAnsi"/>
          <w:sz w:val="22"/>
        </w:rPr>
      </w:pPr>
      <w:r w:rsidRPr="005048BA">
        <w:rPr>
          <w:rFonts w:asciiTheme="majorHAnsi" w:hAnsiTheme="majorHAnsi" w:cstheme="majorHAnsi"/>
          <w:b/>
          <w:sz w:val="22"/>
        </w:rPr>
        <w:t>First level</w:t>
      </w:r>
      <w:r w:rsidRPr="005048BA">
        <w:rPr>
          <w:rFonts w:asciiTheme="majorHAnsi" w:hAnsiTheme="majorHAnsi" w:cstheme="majorHAnsi"/>
          <w:sz w:val="22"/>
        </w:rPr>
        <w:t xml:space="preserve"> - At Commune People’s Committee (CPC) people may bring his/her complaint to any member of the CPC, in writing or verbally. It is incumbent upon said member of CPC to notify the CPC about the complaint. The CPC will meet personally with the aggrieved person and will have 15 days following the lodging of the complaint to resolve it. The CPC secretariat is responsible for documenting and keeping file of all complaints awaiting at the CPC for </w:t>
      </w:r>
      <w:proofErr w:type="gramStart"/>
      <w:r w:rsidRPr="005048BA">
        <w:rPr>
          <w:rFonts w:asciiTheme="majorHAnsi" w:hAnsiTheme="majorHAnsi" w:cstheme="majorHAnsi"/>
          <w:sz w:val="22"/>
        </w:rPr>
        <w:t>settlement;</w:t>
      </w:r>
      <w:proofErr w:type="gramEnd"/>
    </w:p>
    <w:p w14:paraId="15F8FC5B" w14:textId="77777777" w:rsidR="007D2A04" w:rsidRPr="005048BA" w:rsidRDefault="007D2A04" w:rsidP="007D2A04">
      <w:pPr>
        <w:pStyle w:val="ListParagraph"/>
        <w:numPr>
          <w:ilvl w:val="0"/>
          <w:numId w:val="30"/>
        </w:numPr>
        <w:spacing w:after="160"/>
        <w:contextualSpacing/>
        <w:jc w:val="both"/>
        <w:rPr>
          <w:rFonts w:asciiTheme="majorHAnsi" w:hAnsiTheme="majorHAnsi" w:cstheme="majorHAnsi"/>
          <w:sz w:val="22"/>
        </w:rPr>
      </w:pPr>
      <w:r w:rsidRPr="005048BA">
        <w:rPr>
          <w:rFonts w:asciiTheme="majorHAnsi" w:hAnsiTheme="majorHAnsi" w:cstheme="majorHAnsi"/>
          <w:b/>
          <w:sz w:val="22"/>
        </w:rPr>
        <w:t>Second Level</w:t>
      </w:r>
      <w:r w:rsidRPr="005048BA">
        <w:rPr>
          <w:rFonts w:asciiTheme="majorHAnsi" w:hAnsiTheme="majorHAnsi" w:cstheme="majorHAnsi"/>
          <w:sz w:val="22"/>
        </w:rPr>
        <w:t xml:space="preserve"> - At District People’s Committee (DPC) If after 15 days the aggrieved person does not hear from the CPC, or if the CPC gives its solutions, but s/he is not satisfied with the decision taken on his/her complaint, she/he may bring the case, either in writing or verbally, to any member of DPC or District. The </w:t>
      </w:r>
      <w:proofErr w:type="gramStart"/>
      <w:r w:rsidRPr="005048BA">
        <w:rPr>
          <w:rFonts w:asciiTheme="majorHAnsi" w:hAnsiTheme="majorHAnsi" w:cstheme="majorHAnsi"/>
          <w:sz w:val="22"/>
        </w:rPr>
        <w:t>District</w:t>
      </w:r>
      <w:proofErr w:type="gramEnd"/>
      <w:r w:rsidRPr="005048BA">
        <w:rPr>
          <w:rFonts w:asciiTheme="majorHAnsi" w:hAnsiTheme="majorHAnsi" w:cstheme="majorHAnsi"/>
          <w:sz w:val="22"/>
        </w:rPr>
        <w:t xml:space="preserve"> in turn will have 30 days to resolve the case. The District Committees responsible for documenting and keeping file of all complaints that it </w:t>
      </w:r>
      <w:proofErr w:type="gramStart"/>
      <w:r w:rsidRPr="005048BA">
        <w:rPr>
          <w:rFonts w:asciiTheme="majorHAnsi" w:hAnsiTheme="majorHAnsi" w:cstheme="majorHAnsi"/>
          <w:sz w:val="22"/>
        </w:rPr>
        <w:t>handles;</w:t>
      </w:r>
      <w:proofErr w:type="gramEnd"/>
    </w:p>
    <w:p w14:paraId="35C3313D" w14:textId="67EBCED2" w:rsidR="007D2A04" w:rsidRDefault="007D2A04" w:rsidP="007D2A04">
      <w:pPr>
        <w:rPr>
          <w:rFonts w:asciiTheme="majorHAnsi" w:hAnsiTheme="majorHAnsi" w:cstheme="majorHAnsi"/>
          <w:sz w:val="22"/>
        </w:rPr>
      </w:pPr>
      <w:r w:rsidRPr="005048BA">
        <w:rPr>
          <w:rFonts w:asciiTheme="majorHAnsi" w:hAnsiTheme="majorHAnsi" w:cstheme="majorHAnsi"/>
          <w:b/>
          <w:sz w:val="22"/>
        </w:rPr>
        <w:t>Third Level</w:t>
      </w:r>
      <w:r w:rsidRPr="005048BA">
        <w:rPr>
          <w:rFonts w:asciiTheme="majorHAnsi" w:hAnsiTheme="majorHAnsi" w:cstheme="majorHAnsi"/>
          <w:sz w:val="22"/>
        </w:rPr>
        <w:t xml:space="preserve"> - At the Provincial People’s Committee (PPC) If after 30 days the aggrieved person does not hear from the District Committee, or if s/he is not satisfied with the decision taken on his/her complaint, s/he may bring the case, either in writing or verbally, to any member of the Provincial PC. The Provincial PC has 45 days within which to resolve the complaint to the satisfaction of all concerned. The PPC is also responsible for documenting and keeping file of all complaints that it handles; Final Stage - Court of Law If after 45 days following the lodging of the complaint with the PPC, the aggrieved DP does not hear from the PPC, or if he/she is not satisfied with the decision taken on his/her complaint, the case may be brought to a court of law. The judgment of the Court is the </w:t>
      </w:r>
      <w:proofErr w:type="gramStart"/>
      <w:r w:rsidRPr="005048BA">
        <w:rPr>
          <w:rFonts w:asciiTheme="majorHAnsi" w:hAnsiTheme="majorHAnsi" w:cstheme="majorHAnsi"/>
          <w:sz w:val="22"/>
        </w:rPr>
        <w:t>final results</w:t>
      </w:r>
      <w:proofErr w:type="gramEnd"/>
      <w:r w:rsidRPr="005048BA">
        <w:rPr>
          <w:rFonts w:asciiTheme="majorHAnsi" w:hAnsiTheme="majorHAnsi" w:cstheme="majorHAnsi"/>
          <w:sz w:val="22"/>
        </w:rPr>
        <w:t xml:space="preserve"> that the concerned parties have to comply with. In this project, legal judgment may refer to the Law on Complaint 2011, the Law on Biodiversity 2008, Land Laws 2013, the Law on Environmental Protection </w:t>
      </w:r>
      <w:proofErr w:type="gramStart"/>
      <w:r w:rsidRPr="005048BA">
        <w:rPr>
          <w:rFonts w:asciiTheme="majorHAnsi" w:hAnsiTheme="majorHAnsi" w:cstheme="majorHAnsi"/>
          <w:sz w:val="22"/>
        </w:rPr>
        <w:t>2014</w:t>
      </w:r>
      <w:proofErr w:type="gramEnd"/>
      <w:r w:rsidRPr="005048BA">
        <w:rPr>
          <w:rFonts w:asciiTheme="majorHAnsi" w:hAnsiTheme="majorHAnsi" w:cstheme="majorHAnsi"/>
          <w:sz w:val="22"/>
        </w:rPr>
        <w:t xml:space="preserve"> or the Forest Law 2017 as legal base for their decision</w:t>
      </w:r>
    </w:p>
    <w:p w14:paraId="5C6A4F3D" w14:textId="756EC826" w:rsidR="0002559A" w:rsidRDefault="0002559A" w:rsidP="007D2A04">
      <w:pPr>
        <w:rPr>
          <w:rFonts w:asciiTheme="majorHAnsi" w:hAnsiTheme="majorHAnsi" w:cstheme="majorHAnsi"/>
          <w:sz w:val="22"/>
        </w:rPr>
      </w:pPr>
    </w:p>
    <w:p w14:paraId="360156B6" w14:textId="6C685629" w:rsidR="0002559A" w:rsidRDefault="0002559A" w:rsidP="007D2A04">
      <w:pPr>
        <w:rPr>
          <w:rFonts w:asciiTheme="majorHAnsi" w:hAnsiTheme="majorHAnsi" w:cstheme="majorHAnsi"/>
          <w:sz w:val="22"/>
        </w:rPr>
      </w:pPr>
    </w:p>
    <w:p w14:paraId="79BE5F1F" w14:textId="17542EC3" w:rsidR="0002559A" w:rsidRDefault="0002559A" w:rsidP="007D2A04">
      <w:pPr>
        <w:rPr>
          <w:rFonts w:asciiTheme="majorHAnsi" w:hAnsiTheme="majorHAnsi" w:cstheme="majorHAnsi"/>
          <w:sz w:val="22"/>
        </w:rPr>
      </w:pPr>
    </w:p>
    <w:p w14:paraId="7BD4B8D8" w14:textId="77777777" w:rsidR="0002559A" w:rsidRPr="005048BA" w:rsidRDefault="0002559A" w:rsidP="007D2A04">
      <w:pPr>
        <w:rPr>
          <w:rFonts w:asciiTheme="majorHAnsi" w:hAnsiTheme="majorHAnsi" w:cstheme="majorHAnsi"/>
          <w:sz w:val="22"/>
        </w:rPr>
      </w:pPr>
    </w:p>
    <w:sectPr w:rsidR="0002559A" w:rsidRPr="005048BA">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Hoang Thu Thuy" w:date="2022-07-11T21:01:00Z" w:initials="HTT">
    <w:p w14:paraId="5966221F" w14:textId="3CED8C09" w:rsidR="0098783A" w:rsidRDefault="0098783A">
      <w:pPr>
        <w:pStyle w:val="CommentText"/>
      </w:pPr>
      <w:r>
        <w:rPr>
          <w:rStyle w:val="CommentReference"/>
        </w:rPr>
        <w:annotationRef/>
      </w:r>
      <w:r>
        <w:t xml:space="preserve">Should remove UNDP. The project manager belongs to the project (under PMU </w:t>
      </w:r>
      <w:r w:rsidR="009E5E80">
        <w:t>that the IP establishes)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6622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70E2E" w16cex:dateUtc="2022-07-11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66221F" w16cid:durableId="26770E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96A0" w14:textId="77777777" w:rsidR="00954865" w:rsidRDefault="00954865" w:rsidP="00053BC1">
      <w:pPr>
        <w:spacing w:line="240" w:lineRule="auto"/>
      </w:pPr>
      <w:r>
        <w:separator/>
      </w:r>
    </w:p>
  </w:endnote>
  <w:endnote w:type="continuationSeparator" w:id="0">
    <w:p w14:paraId="49C4C242" w14:textId="77777777" w:rsidR="00954865" w:rsidRDefault="00954865" w:rsidP="00053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Gill Sans">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3F45" w14:textId="462DFC9D" w:rsidR="00C822E2" w:rsidRPr="00D70835" w:rsidRDefault="00C822E2" w:rsidP="000C1864">
    <w:pPr>
      <w:pStyle w:val="Footer"/>
      <w:pBdr>
        <w:top w:val="single" w:sz="8" w:space="4" w:color="215868" w:themeColor="accent5" w:themeShade="80"/>
      </w:pBdr>
      <w:tabs>
        <w:tab w:val="left" w:pos="3381"/>
        <w:tab w:val="right" w:pos="9900"/>
      </w:tabs>
      <w:ind w:right="-2"/>
      <w:rPr>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C942" w14:textId="77777777" w:rsidR="00C822E2" w:rsidRPr="001571A3" w:rsidRDefault="00C822E2" w:rsidP="001571A3">
    <w:pPr>
      <w:pStyle w:val="Footer"/>
      <w:pBdr>
        <w:top w:val="single" w:sz="4" w:space="1" w:color="D9D9D9"/>
      </w:pBdr>
      <w:tabs>
        <w:tab w:val="clear" w:pos="9406"/>
        <w:tab w:val="left" w:pos="345"/>
        <w:tab w:val="right" w:pos="9000"/>
      </w:tabs>
      <w:jc w:val="left"/>
    </w:pPr>
    <w:r>
      <w:rPr>
        <w:sz w:val="16"/>
      </w:rPr>
      <w:tab/>
    </w:r>
    <w:r>
      <w:tab/>
    </w:r>
    <w:r>
      <w:tab/>
    </w:r>
    <w:r>
      <w:fldChar w:fldCharType="begin"/>
    </w:r>
    <w:r>
      <w:instrText xml:space="preserve"> PAGE   \* MERGEFORMAT </w:instrText>
    </w:r>
    <w:r>
      <w:fldChar w:fldCharType="separate"/>
    </w:r>
    <w:r>
      <w:rPr>
        <w:noProof/>
      </w:rPr>
      <w:t>iv</w:t>
    </w:r>
    <w:r>
      <w:rPr>
        <w:noProof/>
      </w:rPr>
      <w:fldChar w:fldCharType="end"/>
    </w:r>
    <w:r>
      <w:t xml:space="preserve"> | </w:t>
    </w:r>
    <w:r w:rsidRPr="00DD472A">
      <w:rPr>
        <w:color w:val="7F7F7F"/>
        <w:spacing w:val="60"/>
      </w:rPr>
      <w:t>Pa</w:t>
    </w:r>
    <w:r>
      <w:rPr>
        <w:color w:val="7F7F7F"/>
        <w:spacing w:val="6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B86A" w14:textId="77777777" w:rsidR="00954865" w:rsidRDefault="00954865" w:rsidP="00053BC1">
      <w:pPr>
        <w:spacing w:line="240" w:lineRule="auto"/>
      </w:pPr>
      <w:r>
        <w:separator/>
      </w:r>
    </w:p>
  </w:footnote>
  <w:footnote w:type="continuationSeparator" w:id="0">
    <w:p w14:paraId="4FB2368D" w14:textId="77777777" w:rsidR="00954865" w:rsidRDefault="00954865" w:rsidP="00053BC1">
      <w:pPr>
        <w:spacing w:line="240" w:lineRule="auto"/>
      </w:pPr>
      <w:r>
        <w:continuationSeparator/>
      </w:r>
    </w:p>
  </w:footnote>
  <w:footnote w:id="1">
    <w:p w14:paraId="30B642D8" w14:textId="171750AF" w:rsidR="006766F1" w:rsidRPr="006766F1" w:rsidRDefault="006766F1" w:rsidP="006766F1">
      <w:pPr>
        <w:pStyle w:val="FootnoteText"/>
        <w:rPr>
          <w:lang w:val="en-GB"/>
        </w:rPr>
      </w:pPr>
      <w:r>
        <w:rPr>
          <w:rStyle w:val="FootnoteReference"/>
        </w:rPr>
        <w:footnoteRef/>
      </w:r>
      <w:r>
        <w:t xml:space="preserve"> i.e., </w:t>
      </w:r>
      <w:r w:rsidRPr="006766F1">
        <w:rPr>
          <w:lang w:val="en-GB"/>
        </w:rPr>
        <w:t>1.2.2, 1.2.4, 1.3.3, 1.4.3, 1.4.7, 1.5.4, 2.1.5, Output 2.2, Output 2.3, 2.4.3, 2.5.3.</w:t>
      </w:r>
    </w:p>
    <w:p w14:paraId="4A96C4A1" w14:textId="5B2F21D2" w:rsidR="006766F1" w:rsidRPr="006766F1" w:rsidRDefault="006766F1">
      <w:pPr>
        <w:pStyle w:val="FootnoteText"/>
        <w:rPr>
          <w:lang w:val="en-GB"/>
        </w:rPr>
      </w:pPr>
    </w:p>
  </w:footnote>
  <w:footnote w:id="2">
    <w:p w14:paraId="028ED409" w14:textId="4D209883" w:rsidR="00483628" w:rsidRPr="00483628" w:rsidRDefault="00483628">
      <w:pPr>
        <w:pStyle w:val="FootnoteText"/>
      </w:pPr>
      <w:r>
        <w:rPr>
          <w:rStyle w:val="FootnoteReference"/>
        </w:rPr>
        <w:footnoteRef/>
      </w:r>
      <w:r>
        <w:t xml:space="preserve"> </w:t>
      </w:r>
      <w:r>
        <w:rPr>
          <w:rFonts w:asciiTheme="majorHAnsi" w:hAnsiTheme="majorHAnsi" w:cstheme="majorHAnsi"/>
          <w:sz w:val="22"/>
        </w:rPr>
        <w:t xml:space="preserve">it may be determined during the inception phase of this project to undertake the “scoped ESIA” following the SAPA methodology (so long as this continues to meet the requirements of UNDP SES). See section 7.2 for further details. </w:t>
      </w:r>
    </w:p>
  </w:footnote>
  <w:footnote w:id="3">
    <w:p w14:paraId="7E6023A8" w14:textId="77777777" w:rsidR="00727B72" w:rsidRPr="006766F1" w:rsidRDefault="00727B72" w:rsidP="00727B72">
      <w:pPr>
        <w:pStyle w:val="FootnoteText"/>
        <w:rPr>
          <w:lang w:val="en-GB"/>
        </w:rPr>
      </w:pPr>
      <w:r>
        <w:rPr>
          <w:rStyle w:val="FootnoteReference"/>
        </w:rPr>
        <w:footnoteRef/>
      </w:r>
      <w:r>
        <w:t xml:space="preserve"> </w:t>
      </w:r>
      <w:hyperlink r:id="rId1" w:history="1">
        <w:r w:rsidRPr="00F24B6C">
          <w:rPr>
            <w:rStyle w:val="Hyperlink"/>
          </w:rPr>
          <w:t>https://www.ilo.org/hanoi/Areasofwork/child-labour/lang--en/index.htm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17E1" w14:textId="77777777" w:rsidR="00C822E2" w:rsidRDefault="00C822E2">
    <w:pPr>
      <w:pStyle w:val="Header"/>
    </w:pPr>
    <w:r>
      <w:rPr>
        <w:rFonts w:cstheme="minorHAnsi"/>
        <w:bCs/>
        <w:i/>
        <w:color w:val="000000"/>
        <w:lang w:bidi="hi-IN"/>
      </w:rPr>
      <w:t>Environmental and Social Management Framework                                                                                           Annex 8a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45C4B44"/>
    <w:lvl w:ilvl="0">
      <w:start w:val="1"/>
      <w:numFmt w:val="lowerRoman"/>
      <w:pStyle w:val="ListNumber2"/>
      <w:lvlText w:val="(%1)"/>
      <w:lvlJc w:val="left"/>
      <w:pPr>
        <w:ind w:left="720" w:hanging="360"/>
      </w:pPr>
      <w:rPr>
        <w:rFonts w:hint="default"/>
      </w:rPr>
    </w:lvl>
  </w:abstractNum>
  <w:abstractNum w:abstractNumId="1" w15:restartNumberingAfterBreak="0">
    <w:nsid w:val="FFFFFF83"/>
    <w:multiLevelType w:val="singleLevel"/>
    <w:tmpl w:val="EADCA44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A2E7B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F3247268"/>
    <w:lvl w:ilvl="0">
      <w:start w:val="5"/>
      <w:numFmt w:val="bullet"/>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2D97401"/>
    <w:multiLevelType w:val="hybridMultilevel"/>
    <w:tmpl w:val="4782C1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34C17FC"/>
    <w:multiLevelType w:val="hybridMultilevel"/>
    <w:tmpl w:val="E9F02EC8"/>
    <w:lvl w:ilvl="0" w:tplc="21BEF176">
      <w:start w:val="6"/>
      <w:numFmt w:val="bullet"/>
      <w:pStyle w:val="listlettered"/>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A57CBC"/>
    <w:multiLevelType w:val="hybridMultilevel"/>
    <w:tmpl w:val="5FCA27C8"/>
    <w:lvl w:ilvl="0" w:tplc="04090017">
      <w:start w:val="1"/>
      <w:numFmt w:val="lowerLetter"/>
      <w:pStyle w:val="ListParagraph"/>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2147F"/>
    <w:multiLevelType w:val="hybridMultilevel"/>
    <w:tmpl w:val="045E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8A553F"/>
    <w:multiLevelType w:val="hybridMultilevel"/>
    <w:tmpl w:val="60A88518"/>
    <w:lvl w:ilvl="0" w:tplc="0409000F">
      <w:start w:val="7"/>
      <w:numFmt w:val="decimal"/>
      <w:pStyle w:val="List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A637B"/>
    <w:multiLevelType w:val="hybridMultilevel"/>
    <w:tmpl w:val="7A8C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02387"/>
    <w:multiLevelType w:val="hybridMultilevel"/>
    <w:tmpl w:val="59E0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E76153"/>
    <w:multiLevelType w:val="hybridMultilevel"/>
    <w:tmpl w:val="394C84C6"/>
    <w:lvl w:ilvl="0" w:tplc="38D8300C">
      <w:start w:val="1"/>
      <w:numFmt w:val="lowerLetter"/>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E57BB3"/>
    <w:multiLevelType w:val="multilevel"/>
    <w:tmpl w:val="C54A62DC"/>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582010"/>
    <w:multiLevelType w:val="hybridMultilevel"/>
    <w:tmpl w:val="E2EAD186"/>
    <w:lvl w:ilvl="0" w:tplc="A4CCB5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2C48B1"/>
    <w:multiLevelType w:val="hybridMultilevel"/>
    <w:tmpl w:val="C692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9A2156C"/>
    <w:multiLevelType w:val="hybridMultilevel"/>
    <w:tmpl w:val="E2F8D076"/>
    <w:lvl w:ilvl="0" w:tplc="1FB4BE5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EF566C"/>
    <w:multiLevelType w:val="multilevel"/>
    <w:tmpl w:val="C13482F4"/>
    <w:lvl w:ilvl="0">
      <w:start w:val="4"/>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2738" w:hanging="72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3818" w:hanging="108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4898" w:hanging="1440"/>
      </w:pPr>
      <w:rPr>
        <w:rFonts w:hint="default"/>
      </w:rPr>
    </w:lvl>
  </w:abstractNum>
  <w:abstractNum w:abstractNumId="19"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7626AA"/>
    <w:multiLevelType w:val="multilevel"/>
    <w:tmpl w:val="FF667324"/>
    <w:lvl w:ilvl="0">
      <w:start w:val="6"/>
      <w:numFmt w:val="decimal"/>
      <w:pStyle w:val="listbulletsSESP"/>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70B1714"/>
    <w:multiLevelType w:val="hybridMultilevel"/>
    <w:tmpl w:val="002C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BD401B"/>
    <w:multiLevelType w:val="hybridMultilevel"/>
    <w:tmpl w:val="32F424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E6BE4"/>
    <w:multiLevelType w:val="hybridMultilevel"/>
    <w:tmpl w:val="B21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350B47"/>
    <w:multiLevelType w:val="multilevel"/>
    <w:tmpl w:val="20A2644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ascii="Calibri" w:hAnsi="Calibri" w:cs="Calibri" w:hint="default"/>
        <w:b w:val="0"/>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0B1932"/>
    <w:multiLevelType w:val="hybridMultilevel"/>
    <w:tmpl w:val="0F024516"/>
    <w:lvl w:ilvl="0" w:tplc="DB4EFCE6">
      <w:start w:val="1"/>
      <w:numFmt w:val="lowerRoman"/>
      <w:lvlText w:val="(%1)"/>
      <w:lvlJc w:val="left"/>
      <w:pPr>
        <w:ind w:left="1080" w:hanging="720"/>
      </w:pPr>
      <w:rPr>
        <w:rFonts w:cs="Times New Roman" w:hint="default"/>
        <w:b w:val="0"/>
        <w:i w:val="0"/>
      </w:rPr>
    </w:lvl>
    <w:lvl w:ilvl="1" w:tplc="5432798C">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2F227EA"/>
    <w:multiLevelType w:val="hybridMultilevel"/>
    <w:tmpl w:val="D64E2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0B0456"/>
    <w:multiLevelType w:val="hybridMultilevel"/>
    <w:tmpl w:val="EB9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1C157E"/>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6105"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36CB58F1"/>
    <w:multiLevelType w:val="hybridMultilevel"/>
    <w:tmpl w:val="C5CEE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52106B"/>
    <w:multiLevelType w:val="hybridMultilevel"/>
    <w:tmpl w:val="8D243C22"/>
    <w:lvl w:ilvl="0" w:tplc="7F2E78BE">
      <w:start w:val="1"/>
      <w:numFmt w:val="lowerRoman"/>
      <w:pStyle w:val="outlineSEQS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A13E3B"/>
    <w:multiLevelType w:val="hybridMultilevel"/>
    <w:tmpl w:val="3EA6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5DB24BE"/>
    <w:multiLevelType w:val="hybridMultilevel"/>
    <w:tmpl w:val="D5B4E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8B33827"/>
    <w:multiLevelType w:val="hybridMultilevel"/>
    <w:tmpl w:val="239A371A"/>
    <w:lvl w:ilvl="0" w:tplc="6B981956">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F161B1"/>
    <w:multiLevelType w:val="multilevel"/>
    <w:tmpl w:val="DB886F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70764E"/>
    <w:multiLevelType w:val="hybridMultilevel"/>
    <w:tmpl w:val="C358BB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176CF8"/>
    <w:multiLevelType w:val="multilevel"/>
    <w:tmpl w:val="4DC4F0C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ascii="Calibri" w:hAnsi="Calibri" w:cs="Calibri"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3675782"/>
    <w:multiLevelType w:val="multilevel"/>
    <w:tmpl w:val="8E5600D6"/>
    <w:lvl w:ilvl="0">
      <w:start w:val="1"/>
      <w:numFmt w:val="decimal"/>
      <w:lvlText w:val="%1."/>
      <w:lvlJc w:val="left"/>
      <w:pPr>
        <w:ind w:left="180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8"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ADA21A2"/>
    <w:multiLevelType w:val="multilevel"/>
    <w:tmpl w:val="62FCCAE4"/>
    <w:lvl w:ilvl="0">
      <w:start w:val="3"/>
      <w:numFmt w:val="decimal"/>
      <w:lvlText w:val="%1"/>
      <w:lvlJc w:val="left"/>
      <w:pPr>
        <w:ind w:left="405" w:hanging="405"/>
      </w:pPr>
      <w:rPr>
        <w:rFonts w:eastAsia="Times New Roman" w:hint="default"/>
      </w:rPr>
    </w:lvl>
    <w:lvl w:ilvl="1">
      <w:start w:val="2"/>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0" w15:restartNumberingAfterBreak="0">
    <w:nsid w:val="601B4340"/>
    <w:multiLevelType w:val="hybridMultilevel"/>
    <w:tmpl w:val="71762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43470F"/>
    <w:multiLevelType w:val="hybridMultilevel"/>
    <w:tmpl w:val="9DDA5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AD4506"/>
    <w:multiLevelType w:val="hybridMultilevel"/>
    <w:tmpl w:val="18607BC6"/>
    <w:lvl w:ilvl="0" w:tplc="B62424A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2B05164"/>
    <w:multiLevelType w:val="hybridMultilevel"/>
    <w:tmpl w:val="8042C8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66546274"/>
    <w:multiLevelType w:val="hybridMultilevel"/>
    <w:tmpl w:val="83D8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197483"/>
    <w:multiLevelType w:val="hybridMultilevel"/>
    <w:tmpl w:val="150AA3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682C34F5"/>
    <w:multiLevelType w:val="hybridMultilevel"/>
    <w:tmpl w:val="39CC9B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D02AA72"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9D26FE1"/>
    <w:multiLevelType w:val="hybridMultilevel"/>
    <w:tmpl w:val="D8EA00D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1353F8E"/>
    <w:multiLevelType w:val="multilevel"/>
    <w:tmpl w:val="F58ED6F8"/>
    <w:lvl w:ilvl="0">
      <w:start w:val="1"/>
      <w:numFmt w:val="decimal"/>
      <w:pStyle w:val="ECC-7Gachkh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14D68C5"/>
    <w:multiLevelType w:val="hybridMultilevel"/>
    <w:tmpl w:val="368C26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2DE7763"/>
    <w:multiLevelType w:val="hybridMultilevel"/>
    <w:tmpl w:val="B128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510D1D"/>
    <w:multiLevelType w:val="hybridMultilevel"/>
    <w:tmpl w:val="9254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DB6B4C"/>
    <w:multiLevelType w:val="hybridMultilevel"/>
    <w:tmpl w:val="055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7C090E"/>
    <w:multiLevelType w:val="hybridMultilevel"/>
    <w:tmpl w:val="5ED21322"/>
    <w:lvl w:ilvl="0" w:tplc="0C09001B">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D07392D"/>
    <w:multiLevelType w:val="hybridMultilevel"/>
    <w:tmpl w:val="88883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DAE4EAD"/>
    <w:multiLevelType w:val="hybridMultilevel"/>
    <w:tmpl w:val="2BD6F9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29"/>
  </w:num>
  <w:num w:numId="4">
    <w:abstractNumId w:val="19"/>
  </w:num>
  <w:num w:numId="5">
    <w:abstractNumId w:val="6"/>
  </w:num>
  <w:num w:numId="6">
    <w:abstractNumId w:val="20"/>
  </w:num>
  <w:num w:numId="7">
    <w:abstractNumId w:val="30"/>
  </w:num>
  <w:num w:numId="8">
    <w:abstractNumId w:val="5"/>
  </w:num>
  <w:num w:numId="9">
    <w:abstractNumId w:val="8"/>
  </w:num>
  <w:num w:numId="10">
    <w:abstractNumId w:val="49"/>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3"/>
  </w:num>
  <w:num w:numId="17">
    <w:abstractNumId w:val="37"/>
  </w:num>
  <w:num w:numId="18">
    <w:abstractNumId w:val="13"/>
  </w:num>
  <w:num w:numId="19">
    <w:abstractNumId w:val="24"/>
  </w:num>
  <w:num w:numId="20">
    <w:abstractNumId w:val="36"/>
  </w:num>
  <w:num w:numId="21">
    <w:abstractNumId w:val="39"/>
  </w:num>
  <w:num w:numId="22">
    <w:abstractNumId w:val="12"/>
  </w:num>
  <w:num w:numId="23">
    <w:abstractNumId w:val="38"/>
  </w:num>
  <w:num w:numId="24">
    <w:abstractNumId w:val="16"/>
  </w:num>
  <w:num w:numId="25">
    <w:abstractNumId w:val="26"/>
  </w:num>
  <w:num w:numId="26">
    <w:abstractNumId w:val="48"/>
  </w:num>
  <w:num w:numId="27">
    <w:abstractNumId w:val="32"/>
  </w:num>
  <w:num w:numId="28">
    <w:abstractNumId w:val="50"/>
  </w:num>
  <w:num w:numId="29">
    <w:abstractNumId w:val="27"/>
  </w:num>
  <w:num w:numId="30">
    <w:abstractNumId w:val="22"/>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ang Thu Thuy">
    <w15:presenceInfo w15:providerId="AD" w15:userId="S::hoang.thu.thuy@undp.org::1718599c-1e7f-4b34-a8b0-25f3137101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1F"/>
    <w:rsid w:val="00002BB9"/>
    <w:rsid w:val="000049E8"/>
    <w:rsid w:val="0000560F"/>
    <w:rsid w:val="0002559A"/>
    <w:rsid w:val="00036443"/>
    <w:rsid w:val="00040594"/>
    <w:rsid w:val="00053BC1"/>
    <w:rsid w:val="00063894"/>
    <w:rsid w:val="00064064"/>
    <w:rsid w:val="00071F3C"/>
    <w:rsid w:val="00073CFA"/>
    <w:rsid w:val="000748F3"/>
    <w:rsid w:val="000851E3"/>
    <w:rsid w:val="00097E6B"/>
    <w:rsid w:val="000C41BE"/>
    <w:rsid w:val="000D2221"/>
    <w:rsid w:val="000D4010"/>
    <w:rsid w:val="00102720"/>
    <w:rsid w:val="00107FB8"/>
    <w:rsid w:val="00127121"/>
    <w:rsid w:val="00133F72"/>
    <w:rsid w:val="00143D31"/>
    <w:rsid w:val="00160DAD"/>
    <w:rsid w:val="00180EF0"/>
    <w:rsid w:val="001814D2"/>
    <w:rsid w:val="001A7C65"/>
    <w:rsid w:val="001B4D42"/>
    <w:rsid w:val="001D4FA9"/>
    <w:rsid w:val="00204C07"/>
    <w:rsid w:val="00213C39"/>
    <w:rsid w:val="002310C9"/>
    <w:rsid w:val="00280B04"/>
    <w:rsid w:val="00295735"/>
    <w:rsid w:val="002958D8"/>
    <w:rsid w:val="0029654F"/>
    <w:rsid w:val="002A0E2E"/>
    <w:rsid w:val="002A1B1F"/>
    <w:rsid w:val="002E320D"/>
    <w:rsid w:val="002F0754"/>
    <w:rsid w:val="002F3598"/>
    <w:rsid w:val="002F61C1"/>
    <w:rsid w:val="00304326"/>
    <w:rsid w:val="00316915"/>
    <w:rsid w:val="00323A27"/>
    <w:rsid w:val="00334BDD"/>
    <w:rsid w:val="003373F3"/>
    <w:rsid w:val="003851E3"/>
    <w:rsid w:val="003941CC"/>
    <w:rsid w:val="00396541"/>
    <w:rsid w:val="00396BB3"/>
    <w:rsid w:val="00396C11"/>
    <w:rsid w:val="003C0941"/>
    <w:rsid w:val="003E365C"/>
    <w:rsid w:val="003F138E"/>
    <w:rsid w:val="003F39DD"/>
    <w:rsid w:val="00435973"/>
    <w:rsid w:val="004426BC"/>
    <w:rsid w:val="00457205"/>
    <w:rsid w:val="0046095C"/>
    <w:rsid w:val="00483628"/>
    <w:rsid w:val="004926E6"/>
    <w:rsid w:val="004A4276"/>
    <w:rsid w:val="004B05B1"/>
    <w:rsid w:val="004D784A"/>
    <w:rsid w:val="004E05F2"/>
    <w:rsid w:val="004E3CEC"/>
    <w:rsid w:val="005048BA"/>
    <w:rsid w:val="00512B7D"/>
    <w:rsid w:val="00541D5C"/>
    <w:rsid w:val="00551F6C"/>
    <w:rsid w:val="00553CE8"/>
    <w:rsid w:val="00553FDE"/>
    <w:rsid w:val="0055772B"/>
    <w:rsid w:val="00596D09"/>
    <w:rsid w:val="005B6E78"/>
    <w:rsid w:val="005E7136"/>
    <w:rsid w:val="0061518B"/>
    <w:rsid w:val="006166D8"/>
    <w:rsid w:val="006751BA"/>
    <w:rsid w:val="006758E7"/>
    <w:rsid w:val="006766F1"/>
    <w:rsid w:val="00680121"/>
    <w:rsid w:val="0069286C"/>
    <w:rsid w:val="006D0D6A"/>
    <w:rsid w:val="00703C93"/>
    <w:rsid w:val="00721C99"/>
    <w:rsid w:val="00727B72"/>
    <w:rsid w:val="007416C1"/>
    <w:rsid w:val="00774F9B"/>
    <w:rsid w:val="00776642"/>
    <w:rsid w:val="0077728A"/>
    <w:rsid w:val="00783D4D"/>
    <w:rsid w:val="007A2126"/>
    <w:rsid w:val="007A7D98"/>
    <w:rsid w:val="007B6E3A"/>
    <w:rsid w:val="007D2A04"/>
    <w:rsid w:val="007F2133"/>
    <w:rsid w:val="00804A3C"/>
    <w:rsid w:val="008067FB"/>
    <w:rsid w:val="0080765F"/>
    <w:rsid w:val="0081359D"/>
    <w:rsid w:val="00814DC9"/>
    <w:rsid w:val="00835962"/>
    <w:rsid w:val="00841E77"/>
    <w:rsid w:val="00863BC2"/>
    <w:rsid w:val="008826E3"/>
    <w:rsid w:val="008B0619"/>
    <w:rsid w:val="008B5494"/>
    <w:rsid w:val="008C6D5E"/>
    <w:rsid w:val="008C7926"/>
    <w:rsid w:val="008D1612"/>
    <w:rsid w:val="008E2ED6"/>
    <w:rsid w:val="008E41CE"/>
    <w:rsid w:val="009070C2"/>
    <w:rsid w:val="0091120C"/>
    <w:rsid w:val="00942953"/>
    <w:rsid w:val="0094404A"/>
    <w:rsid w:val="0094519E"/>
    <w:rsid w:val="009506BC"/>
    <w:rsid w:val="009529C9"/>
    <w:rsid w:val="00954865"/>
    <w:rsid w:val="009560B6"/>
    <w:rsid w:val="00961668"/>
    <w:rsid w:val="00981A27"/>
    <w:rsid w:val="009859EC"/>
    <w:rsid w:val="00987272"/>
    <w:rsid w:val="0098783A"/>
    <w:rsid w:val="009E27C3"/>
    <w:rsid w:val="009E5E80"/>
    <w:rsid w:val="00A135A7"/>
    <w:rsid w:val="00A40D2A"/>
    <w:rsid w:val="00A41F68"/>
    <w:rsid w:val="00A42473"/>
    <w:rsid w:val="00A51428"/>
    <w:rsid w:val="00A540D0"/>
    <w:rsid w:val="00A55640"/>
    <w:rsid w:val="00A872B9"/>
    <w:rsid w:val="00AA3270"/>
    <w:rsid w:val="00AA431B"/>
    <w:rsid w:val="00AB19A7"/>
    <w:rsid w:val="00AC6DAF"/>
    <w:rsid w:val="00AE563E"/>
    <w:rsid w:val="00AF2CA4"/>
    <w:rsid w:val="00B000AB"/>
    <w:rsid w:val="00B04383"/>
    <w:rsid w:val="00B1382B"/>
    <w:rsid w:val="00B14913"/>
    <w:rsid w:val="00B153F0"/>
    <w:rsid w:val="00B2178B"/>
    <w:rsid w:val="00B22E43"/>
    <w:rsid w:val="00B47835"/>
    <w:rsid w:val="00B61323"/>
    <w:rsid w:val="00B70B5C"/>
    <w:rsid w:val="00B86523"/>
    <w:rsid w:val="00B91E44"/>
    <w:rsid w:val="00BB3AEA"/>
    <w:rsid w:val="00BC5B8B"/>
    <w:rsid w:val="00BC6040"/>
    <w:rsid w:val="00BC61F7"/>
    <w:rsid w:val="00BF1CCB"/>
    <w:rsid w:val="00BF3C02"/>
    <w:rsid w:val="00BF699C"/>
    <w:rsid w:val="00C12294"/>
    <w:rsid w:val="00C322DA"/>
    <w:rsid w:val="00C822E2"/>
    <w:rsid w:val="00C90404"/>
    <w:rsid w:val="00CA2995"/>
    <w:rsid w:val="00CC6595"/>
    <w:rsid w:val="00CD4369"/>
    <w:rsid w:val="00CD4A84"/>
    <w:rsid w:val="00CF1B17"/>
    <w:rsid w:val="00CF1B1C"/>
    <w:rsid w:val="00D17579"/>
    <w:rsid w:val="00D26D80"/>
    <w:rsid w:val="00D32389"/>
    <w:rsid w:val="00D57813"/>
    <w:rsid w:val="00D60BCF"/>
    <w:rsid w:val="00D63D6B"/>
    <w:rsid w:val="00D743C6"/>
    <w:rsid w:val="00D8733C"/>
    <w:rsid w:val="00D9404F"/>
    <w:rsid w:val="00DA18F1"/>
    <w:rsid w:val="00DB5B9F"/>
    <w:rsid w:val="00DC0AC7"/>
    <w:rsid w:val="00DC24E5"/>
    <w:rsid w:val="00DC7BC4"/>
    <w:rsid w:val="00E01715"/>
    <w:rsid w:val="00E44F7D"/>
    <w:rsid w:val="00E56AD7"/>
    <w:rsid w:val="00E74F84"/>
    <w:rsid w:val="00E92271"/>
    <w:rsid w:val="00E93008"/>
    <w:rsid w:val="00E9499C"/>
    <w:rsid w:val="00E96CF1"/>
    <w:rsid w:val="00EB2DF9"/>
    <w:rsid w:val="00EC6082"/>
    <w:rsid w:val="00ED594B"/>
    <w:rsid w:val="00ED63C1"/>
    <w:rsid w:val="00F25AA1"/>
    <w:rsid w:val="00F61E5B"/>
    <w:rsid w:val="00F72D1B"/>
    <w:rsid w:val="00F916D8"/>
    <w:rsid w:val="00F9365A"/>
    <w:rsid w:val="00FB7065"/>
    <w:rsid w:val="00FC6876"/>
    <w:rsid w:val="00FC7105"/>
    <w:rsid w:val="00FD6CB0"/>
    <w:rsid w:val="00FF09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59FE"/>
  <w15:docId w15:val="{2B64E1F6-D06C-DB41-BA50-692499EE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C1"/>
    <w:rPr>
      <w:rFonts w:ascii="Times New Roman" w:hAnsi="Times New Roman"/>
      <w:sz w:val="24"/>
    </w:rPr>
  </w:style>
  <w:style w:type="paragraph" w:styleId="Heading1">
    <w:name w:val="heading 1"/>
    <w:aliases w:val="Report Title,h1,Titre1"/>
    <w:basedOn w:val="Normal"/>
    <w:next w:val="Normal"/>
    <w:link w:val="Heading1Char"/>
    <w:uiPriority w:val="99"/>
    <w:qFormat/>
    <w:rsid w:val="00053BC1"/>
    <w:pPr>
      <w:keepNext/>
      <w:keepLines/>
      <w:spacing w:before="400" w:after="120"/>
      <w:outlineLvl w:val="0"/>
    </w:pPr>
    <w:rPr>
      <w:b/>
      <w:sz w:val="32"/>
      <w:szCs w:val="40"/>
    </w:rPr>
  </w:style>
  <w:style w:type="paragraph" w:styleId="Heading2">
    <w:name w:val="heading 2"/>
    <w:aliases w:val="H2,Report Sub-Title,h2,Titre 1.2.1.,Annex2 Char,Major Char,A Head Char,Main header Char,Tên thứ tự chương,dau muc,(suindext),Heading 2_MucCap1,7.1,8.4.1 Heading 2,H 2 Char Char,H 2 Char Char Char Char Char Char,Tua2,l2,HeadB,H 2,tuan2"/>
    <w:basedOn w:val="Normal"/>
    <w:next w:val="Normal"/>
    <w:link w:val="Heading2Char"/>
    <w:uiPriority w:val="99"/>
    <w:unhideWhenUsed/>
    <w:qFormat/>
    <w:rsid w:val="00053BC1"/>
    <w:pPr>
      <w:keepNext/>
      <w:keepLines/>
      <w:spacing w:before="360" w:after="120"/>
      <w:outlineLvl w:val="1"/>
    </w:pPr>
    <w:rPr>
      <w:b/>
      <w:sz w:val="28"/>
      <w:szCs w:val="32"/>
    </w:rPr>
  </w:style>
  <w:style w:type="paragraph" w:styleId="Heading3">
    <w:name w:val="heading 3"/>
    <w:aliases w:val="Ü3,Heading3bis,Report Cover Page Date,h3,RE Heading 3,Section Header3,AGDA Letter,H-3,Heading 3 Char1,Heading 3 Char Char,Heading 3 Char2,Heading 3 Char Char1,TOC3,TOC31,TOC32,TOC33,TOC34,TOC35,TOC36,TOC37,TOC38,TOC39,TOC310,TOC311,TOC312"/>
    <w:basedOn w:val="Normal"/>
    <w:next w:val="Normal"/>
    <w:link w:val="Heading3Char"/>
    <w:uiPriority w:val="99"/>
    <w:unhideWhenUsed/>
    <w:qFormat/>
    <w:rsid w:val="00053BC1"/>
    <w:pPr>
      <w:keepNext/>
      <w:keepLines/>
      <w:spacing w:before="320" w:after="80"/>
      <w:outlineLvl w:val="2"/>
    </w:pPr>
    <w:rPr>
      <w:b/>
      <w:i/>
      <w:color w:val="000000" w:themeColor="text1"/>
      <w:szCs w:val="28"/>
    </w:rPr>
  </w:style>
  <w:style w:type="paragraph" w:styleId="Heading4">
    <w:name w:val="heading 4"/>
    <w:basedOn w:val="Normal"/>
    <w:next w:val="Normal"/>
    <w:link w:val="Heading4Char"/>
    <w:uiPriority w:val="9"/>
    <w:unhideWhenUsed/>
    <w:qFormat/>
    <w:rsid w:val="00053BC1"/>
    <w:pPr>
      <w:keepNext/>
      <w:keepLines/>
      <w:spacing w:before="280" w:after="80"/>
      <w:outlineLvl w:val="3"/>
    </w:pPr>
    <w:rPr>
      <w:color w:val="000000" w:themeColor="text1"/>
      <w:szCs w:val="24"/>
      <w:u w:val="single"/>
    </w:rPr>
  </w:style>
  <w:style w:type="paragraph" w:styleId="Heading5">
    <w:name w:val="heading 5"/>
    <w:basedOn w:val="Normal"/>
    <w:next w:val="Normal"/>
    <w:link w:val="Heading5Char"/>
    <w:uiPriority w:val="99"/>
    <w:unhideWhenUsed/>
    <w:qFormat/>
    <w:pPr>
      <w:keepNext/>
      <w:keepLines/>
      <w:spacing w:before="240" w:after="80"/>
      <w:outlineLvl w:val="4"/>
    </w:pPr>
    <w:rPr>
      <w:color w:val="666666"/>
      <w:sz w:val="22"/>
    </w:rPr>
  </w:style>
  <w:style w:type="paragraph" w:styleId="Heading6">
    <w:name w:val="heading 6"/>
    <w:basedOn w:val="Normal"/>
    <w:next w:val="Normal"/>
    <w:link w:val="Heading6Char"/>
    <w:uiPriority w:val="99"/>
    <w:unhideWhenUsed/>
    <w:qFormat/>
    <w:pPr>
      <w:keepNext/>
      <w:keepLines/>
      <w:spacing w:before="240" w:after="80"/>
      <w:outlineLvl w:val="5"/>
    </w:pPr>
    <w:rPr>
      <w:i/>
      <w:color w:val="666666"/>
      <w:sz w:val="22"/>
    </w:rPr>
  </w:style>
  <w:style w:type="paragraph" w:styleId="Heading7">
    <w:name w:val="heading 7"/>
    <w:basedOn w:val="Normal"/>
    <w:next w:val="Normal"/>
    <w:link w:val="Heading7Char"/>
    <w:uiPriority w:val="99"/>
    <w:unhideWhenUsed/>
    <w:qFormat/>
    <w:rsid w:val="00C822E2"/>
    <w:pPr>
      <w:keepNext/>
      <w:keepLines/>
      <w:spacing w:before="200" w:line="240" w:lineRule="auto"/>
      <w:ind w:left="1296" w:hanging="1296"/>
      <w:jc w:val="both"/>
      <w:outlineLvl w:val="6"/>
    </w:pPr>
    <w:rPr>
      <w:rFonts w:asciiTheme="majorHAnsi" w:eastAsiaTheme="majorEastAsia" w:hAnsiTheme="majorHAnsi" w:cstheme="majorBidi"/>
      <w:i/>
      <w:iCs/>
      <w:color w:val="404040" w:themeColor="text1" w:themeTint="BF"/>
      <w:sz w:val="20"/>
      <w:lang w:val="en-GB"/>
    </w:rPr>
  </w:style>
  <w:style w:type="paragraph" w:styleId="Heading8">
    <w:name w:val="heading 8"/>
    <w:basedOn w:val="Normal"/>
    <w:next w:val="Normal"/>
    <w:link w:val="Heading8Char"/>
    <w:uiPriority w:val="99"/>
    <w:unhideWhenUsed/>
    <w:qFormat/>
    <w:rsid w:val="00C822E2"/>
    <w:pPr>
      <w:keepNext/>
      <w:keepLines/>
      <w:spacing w:before="200" w:line="240" w:lineRule="auto"/>
      <w:ind w:left="1440" w:hanging="1440"/>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9"/>
    <w:unhideWhenUsed/>
    <w:qFormat/>
    <w:rsid w:val="00C822E2"/>
    <w:pPr>
      <w:keepNext/>
      <w:keepLines/>
      <w:spacing w:before="200" w:line="240" w:lineRule="auto"/>
      <w:ind w:left="1584" w:hanging="1584"/>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aliases w:val="Bullets,List Paragraph1,Heading,Dot pt,F5 List Paragraph,No Spacing1,List Paragraph Char Char Char,Indicator Text,Numbered Para 1,Bullet 1,Bullet Points,List Paragraph2,MAIN CONTENT,Normal numbered,List Bullet Mary,Title Style 1,WB Para,L"/>
    <w:basedOn w:val="Normal"/>
    <w:link w:val="ListParagraphChar"/>
    <w:uiPriority w:val="34"/>
    <w:qFormat/>
    <w:rsid w:val="00053BC1"/>
    <w:pPr>
      <w:numPr>
        <w:numId w:val="5"/>
      </w:numPr>
      <w:spacing w:after="120" w:line="259" w:lineRule="auto"/>
    </w:pPr>
    <w:rPr>
      <w:rFonts w:eastAsia="Calibri"/>
      <w:sz w:val="20"/>
      <w:lang w:val="en-US"/>
    </w:rPr>
  </w:style>
  <w:style w:type="character" w:customStyle="1" w:styleId="ListParagraphChar">
    <w:name w:val="List Paragraph Char"/>
    <w:aliases w:val="Bullets Char,List Paragraph1 Char,Heading Char,Dot pt Char,F5 List Paragraph Char,No Spacing1 Char,List Paragraph Char Char Char Char,Indicator Text Char,Numbered Para 1 Char,Bullet 1 Char,Bullet Points Char,List Paragraph2 Char"/>
    <w:link w:val="ListParagraph"/>
    <w:uiPriority w:val="34"/>
    <w:qFormat/>
    <w:locked/>
    <w:rsid w:val="00053BC1"/>
    <w:rPr>
      <w:rFonts w:ascii="Times New Roman" w:eastAsia="Calibri" w:hAnsi="Times New Roman"/>
      <w:sz w:val="20"/>
      <w:lang w:val="en-US"/>
    </w:rPr>
  </w:style>
  <w:style w:type="table" w:styleId="TableGrid">
    <w:name w:val="Table Grid"/>
    <w:aliases w:val="tableau PC,HocTable,bang,表格样式,Muc lon"/>
    <w:basedOn w:val="TableNormal"/>
    <w:uiPriority w:val="59"/>
    <w:qFormat/>
    <w:rsid w:val="00053BC1"/>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NECG) Footnote Text,Geneva 9,Font: Geneva 9,Boston 10,f,single space,footnote text,Footnote,otnote Text,Footnote Text Char1 Char,Footnote Text Char Char Char,Footnote Text Char1 Char Char Char,Footnote Text Char Char Char Char Char,Cha"/>
    <w:basedOn w:val="Normal"/>
    <w:link w:val="FootnoteTextChar"/>
    <w:uiPriority w:val="99"/>
    <w:unhideWhenUsed/>
    <w:qFormat/>
    <w:rsid w:val="00053BC1"/>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t Char,(NECG) Footnote Text Char,Geneva 9 Char,Font: Geneva 9 Char,Boston 10 Char,f Char,single space Char,footnote text Char,Footnote Char,otnote Text Char,Footnote Text Char1 Char Char,Footnote Text Char Char Char Char,Cha Char"/>
    <w:basedOn w:val="DefaultParagraphFont"/>
    <w:link w:val="FootnoteText"/>
    <w:uiPriority w:val="99"/>
    <w:qFormat/>
    <w:rsid w:val="00053BC1"/>
    <w:rPr>
      <w:rFonts w:asciiTheme="minorHAnsi" w:eastAsiaTheme="minorHAnsi" w:hAnsiTheme="minorHAnsi" w:cstheme="minorBidi"/>
      <w:sz w:val="20"/>
      <w:szCs w:val="20"/>
      <w:lang w:val="en-US"/>
    </w:rPr>
  </w:style>
  <w:style w:type="character" w:styleId="FootnoteReference">
    <w:name w:val="footnote reference"/>
    <w:aliases w:val="ftref,16 Point,Superscript 6 Point,Superscript 6 Point + 11 pt,(NECG) Footnote Reference,Fußnotenzeichen DISS,fr,Footnote Ref in FtNote,BVI fnr,E FNZ,-E Fußnotenzeichen,Footnote#, BVI fnr, BVI fnr Car Car,BVI fnr Car,Footnote text,o"/>
    <w:basedOn w:val="DefaultParagraphFont"/>
    <w:link w:val="CharCharCharCharCarChar"/>
    <w:uiPriority w:val="99"/>
    <w:unhideWhenUsed/>
    <w:qFormat/>
    <w:rsid w:val="00053BC1"/>
    <w:rPr>
      <w:vertAlign w:val="superscript"/>
    </w:rPr>
  </w:style>
  <w:style w:type="paragraph" w:styleId="NoSpacing">
    <w:name w:val="No Spacing"/>
    <w:link w:val="NoSpacingChar"/>
    <w:uiPriority w:val="1"/>
    <w:qFormat/>
    <w:rsid w:val="00053BC1"/>
    <w:pPr>
      <w:spacing w:line="240" w:lineRule="auto"/>
    </w:pPr>
    <w:rPr>
      <w:rFonts w:asciiTheme="minorHAnsi" w:eastAsiaTheme="minorHAnsi" w:hAnsiTheme="minorHAnsi" w:cstheme="minorBidi"/>
      <w:lang w:val="en-US"/>
    </w:rPr>
  </w:style>
  <w:style w:type="paragraph" w:customStyle="1" w:styleId="ECC-7Gachkhung">
    <w:name w:val="ECC-7.Gachkhung"/>
    <w:basedOn w:val="Normal"/>
    <w:qFormat/>
    <w:rsid w:val="009859EC"/>
    <w:pPr>
      <w:widowControl w:val="0"/>
      <w:numPr>
        <w:numId w:val="10"/>
      </w:numPr>
      <w:spacing w:before="60" w:after="60" w:line="240" w:lineRule="auto"/>
      <w:jc w:val="both"/>
    </w:pPr>
    <w:rPr>
      <w:rFonts w:eastAsiaTheme="minorEastAsia" w:cs="Times New Roman"/>
      <w:bCs/>
      <w:sz w:val="22"/>
      <w:szCs w:val="24"/>
      <w:lang w:val="en-US"/>
    </w:rPr>
  </w:style>
  <w:style w:type="character" w:styleId="CommentReference">
    <w:name w:val="annotation reference"/>
    <w:basedOn w:val="DefaultParagraphFont"/>
    <w:uiPriority w:val="99"/>
    <w:unhideWhenUsed/>
    <w:rsid w:val="00DC0AC7"/>
    <w:rPr>
      <w:sz w:val="16"/>
      <w:szCs w:val="16"/>
    </w:rPr>
  </w:style>
  <w:style w:type="paragraph" w:styleId="CommentText">
    <w:name w:val="annotation text"/>
    <w:basedOn w:val="Normal"/>
    <w:link w:val="CommentTextChar"/>
    <w:uiPriority w:val="99"/>
    <w:unhideWhenUsed/>
    <w:rsid w:val="00DC0AC7"/>
    <w:pPr>
      <w:spacing w:line="240" w:lineRule="auto"/>
    </w:pPr>
    <w:rPr>
      <w:sz w:val="20"/>
      <w:szCs w:val="20"/>
    </w:rPr>
  </w:style>
  <w:style w:type="character" w:customStyle="1" w:styleId="CommentTextChar">
    <w:name w:val="Comment Text Char"/>
    <w:basedOn w:val="DefaultParagraphFont"/>
    <w:link w:val="CommentText"/>
    <w:uiPriority w:val="99"/>
    <w:rsid w:val="00DC0AC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C0AC7"/>
    <w:rPr>
      <w:b/>
      <w:bCs/>
    </w:rPr>
  </w:style>
  <w:style w:type="character" w:customStyle="1" w:styleId="CommentSubjectChar">
    <w:name w:val="Comment Subject Char"/>
    <w:basedOn w:val="CommentTextChar"/>
    <w:link w:val="CommentSubject"/>
    <w:uiPriority w:val="99"/>
    <w:semiHidden/>
    <w:rsid w:val="00DC0AC7"/>
    <w:rPr>
      <w:rFonts w:ascii="Times New Roman" w:hAnsi="Times New Roman"/>
      <w:b/>
      <w:bCs/>
      <w:sz w:val="20"/>
      <w:szCs w:val="20"/>
    </w:rPr>
  </w:style>
  <w:style w:type="character" w:styleId="Emphasis">
    <w:name w:val="Emphasis"/>
    <w:basedOn w:val="DefaultParagraphFont"/>
    <w:uiPriority w:val="20"/>
    <w:qFormat/>
    <w:rsid w:val="009070C2"/>
    <w:rPr>
      <w:i/>
      <w:iCs/>
    </w:rPr>
  </w:style>
  <w:style w:type="paragraph" w:customStyle="1" w:styleId="Default">
    <w:name w:val="Default"/>
    <w:rsid w:val="00BC61F7"/>
    <w:pPr>
      <w:autoSpaceDE w:val="0"/>
      <w:autoSpaceDN w:val="0"/>
      <w:adjustRightInd w:val="0"/>
      <w:spacing w:line="240" w:lineRule="auto"/>
    </w:pPr>
    <w:rPr>
      <w:rFonts w:ascii="Myriad Pro" w:eastAsia="SimSun" w:hAnsi="Myriad Pro" w:cs="Myriad Pro"/>
      <w:color w:val="000000"/>
      <w:sz w:val="24"/>
      <w:szCs w:val="24"/>
      <w:lang w:val="en-US"/>
    </w:rPr>
  </w:style>
  <w:style w:type="character" w:customStyle="1" w:styleId="ms-rtethemefontface-1">
    <w:name w:val="ms-rtethemefontface-1"/>
    <w:basedOn w:val="DefaultParagraphFont"/>
    <w:rsid w:val="00BC61F7"/>
  </w:style>
  <w:style w:type="character" w:customStyle="1" w:styleId="ms-rtethemeforecolor-4-5">
    <w:name w:val="ms-rtethemeforecolor-4-5"/>
    <w:basedOn w:val="DefaultParagraphFont"/>
    <w:rsid w:val="00BC61F7"/>
  </w:style>
  <w:style w:type="paragraph" w:styleId="Caption">
    <w:name w:val="caption"/>
    <w:aliases w:val="Beschriftung Table,Figure,Table Caption,ECC-8.CAP-B1,ECC-8.CAP-B,Char Char Char Char1,Char Char Char Char1 Char Char1,Char Char Char Char1 Char Char Char,Caption Char Char Char,Caption Char Char Char Char Char Char Char Char,1.Caption,HINH"/>
    <w:basedOn w:val="Normal"/>
    <w:next w:val="Normal"/>
    <w:link w:val="CaptionChar"/>
    <w:uiPriority w:val="35"/>
    <w:unhideWhenUsed/>
    <w:qFormat/>
    <w:rsid w:val="00E92271"/>
    <w:pPr>
      <w:spacing w:after="60" w:line="240" w:lineRule="auto"/>
      <w:jc w:val="center"/>
    </w:pPr>
    <w:rPr>
      <w:rFonts w:asciiTheme="minorHAnsi" w:eastAsia="SimSun" w:hAnsiTheme="minorHAnsi" w:cstheme="minorBidi"/>
      <w:i/>
      <w:iCs/>
      <w:sz w:val="18"/>
      <w:szCs w:val="18"/>
      <w:lang w:val="en-GB"/>
    </w:rPr>
  </w:style>
  <w:style w:type="character" w:customStyle="1" w:styleId="CaptionChar">
    <w:name w:val="Caption Char"/>
    <w:aliases w:val="Beschriftung Table Char,Figure Char,Table Caption Char,ECC-8.CAP-B1 Char,ECC-8.CAP-B Char,Char Char Char Char1 Char,Char Char Char Char1 Char Char1 Char,Char Char Char Char1 Char Char Char Char,Caption Char Char Char Char,1.Caption Char"/>
    <w:basedOn w:val="DefaultParagraphFont"/>
    <w:link w:val="Caption"/>
    <w:uiPriority w:val="35"/>
    <w:rsid w:val="00E92271"/>
    <w:rPr>
      <w:rFonts w:asciiTheme="minorHAnsi" w:eastAsia="SimSun" w:hAnsiTheme="minorHAnsi" w:cstheme="minorBidi"/>
      <w:i/>
      <w:iCs/>
      <w:sz w:val="18"/>
      <w:szCs w:val="18"/>
      <w:lang w:val="en-GB"/>
    </w:rPr>
  </w:style>
  <w:style w:type="character" w:customStyle="1" w:styleId="Heading7Char">
    <w:name w:val="Heading 7 Char"/>
    <w:basedOn w:val="DefaultParagraphFont"/>
    <w:link w:val="Heading7"/>
    <w:uiPriority w:val="99"/>
    <w:rsid w:val="00C822E2"/>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9"/>
    <w:rsid w:val="00C822E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9"/>
    <w:rsid w:val="00C822E2"/>
    <w:rPr>
      <w:rFonts w:asciiTheme="majorHAnsi" w:eastAsiaTheme="majorEastAsia" w:hAnsiTheme="majorHAnsi" w:cstheme="majorBidi"/>
      <w:i/>
      <w:iCs/>
      <w:color w:val="404040" w:themeColor="text1" w:themeTint="BF"/>
      <w:sz w:val="20"/>
      <w:szCs w:val="20"/>
      <w:lang w:val="en-GB"/>
    </w:rPr>
  </w:style>
  <w:style w:type="character" w:customStyle="1" w:styleId="Heading1Char">
    <w:name w:val="Heading 1 Char"/>
    <w:aliases w:val="Report Title Char,h1 Char,Titre1 Char"/>
    <w:basedOn w:val="DefaultParagraphFont"/>
    <w:link w:val="Heading1"/>
    <w:uiPriority w:val="99"/>
    <w:rsid w:val="00C822E2"/>
    <w:rPr>
      <w:rFonts w:ascii="Times New Roman" w:hAnsi="Times New Roman"/>
      <w:b/>
      <w:sz w:val="32"/>
      <w:szCs w:val="40"/>
    </w:rPr>
  </w:style>
  <w:style w:type="character" w:customStyle="1" w:styleId="Heading2Char">
    <w:name w:val="Heading 2 Char"/>
    <w:aliases w:val="H2 Char,Report Sub-Title Char,h2 Char,Titre 1.2.1. Char,Annex2 Char Char,Major Char Char,A Head Char Char,Main header Char Char,Tên thứ tự chương Char,dau muc Char,(suindext) Char,Heading 2_MucCap1 Char,7.1 Char,8.4.1 Heading 2 Char"/>
    <w:basedOn w:val="DefaultParagraphFont"/>
    <w:link w:val="Heading2"/>
    <w:uiPriority w:val="99"/>
    <w:rsid w:val="00C822E2"/>
    <w:rPr>
      <w:rFonts w:ascii="Times New Roman" w:hAnsi="Times New Roman"/>
      <w:b/>
      <w:sz w:val="28"/>
      <w:szCs w:val="32"/>
    </w:rPr>
  </w:style>
  <w:style w:type="character" w:customStyle="1" w:styleId="Heading3Char">
    <w:name w:val="Heading 3 Char"/>
    <w:aliases w:val="Ü3 Char,Heading3bis Char,Report Cover Page Date Char,h3 Char,RE Heading 3 Char,Section Header3 Char,AGDA Letter Char,H-3 Char,Heading 3 Char1 Char,Heading 3 Char Char Char,Heading 3 Char2 Char,Heading 3 Char Char1 Char,TOC3 Char"/>
    <w:basedOn w:val="DefaultParagraphFont"/>
    <w:link w:val="Heading3"/>
    <w:uiPriority w:val="99"/>
    <w:rsid w:val="00C822E2"/>
    <w:rPr>
      <w:rFonts w:ascii="Times New Roman" w:hAnsi="Times New Roman"/>
      <w:b/>
      <w:i/>
      <w:color w:val="000000" w:themeColor="text1"/>
      <w:sz w:val="24"/>
      <w:szCs w:val="28"/>
    </w:rPr>
  </w:style>
  <w:style w:type="character" w:customStyle="1" w:styleId="Heading4Char">
    <w:name w:val="Heading 4 Char"/>
    <w:basedOn w:val="DefaultParagraphFont"/>
    <w:link w:val="Heading4"/>
    <w:uiPriority w:val="9"/>
    <w:rsid w:val="00C822E2"/>
    <w:rPr>
      <w:rFonts w:ascii="Times New Roman" w:hAnsi="Times New Roman"/>
      <w:color w:val="000000" w:themeColor="text1"/>
      <w:sz w:val="24"/>
      <w:szCs w:val="24"/>
      <w:u w:val="single"/>
    </w:rPr>
  </w:style>
  <w:style w:type="character" w:customStyle="1" w:styleId="Heading5Char">
    <w:name w:val="Heading 5 Char"/>
    <w:basedOn w:val="DefaultParagraphFont"/>
    <w:link w:val="Heading5"/>
    <w:uiPriority w:val="99"/>
    <w:rsid w:val="00C822E2"/>
    <w:rPr>
      <w:rFonts w:ascii="Times New Roman" w:hAnsi="Times New Roman"/>
      <w:color w:val="666666"/>
    </w:rPr>
  </w:style>
  <w:style w:type="character" w:customStyle="1" w:styleId="Heading6Char">
    <w:name w:val="Heading 6 Char"/>
    <w:basedOn w:val="DefaultParagraphFont"/>
    <w:link w:val="Heading6"/>
    <w:uiPriority w:val="99"/>
    <w:rsid w:val="00C822E2"/>
    <w:rPr>
      <w:rFonts w:ascii="Times New Roman" w:hAnsi="Times New Roman"/>
      <w:i/>
      <w:color w:val="666666"/>
    </w:rPr>
  </w:style>
  <w:style w:type="character" w:customStyle="1" w:styleId="TitleChar">
    <w:name w:val="Title Char"/>
    <w:basedOn w:val="DefaultParagraphFont"/>
    <w:link w:val="Title"/>
    <w:uiPriority w:val="10"/>
    <w:rsid w:val="00C822E2"/>
    <w:rPr>
      <w:rFonts w:ascii="Times New Roman" w:hAnsi="Times New Roman"/>
      <w:sz w:val="52"/>
      <w:szCs w:val="52"/>
    </w:rPr>
  </w:style>
  <w:style w:type="paragraph" w:styleId="TOCHeading">
    <w:name w:val="TOC Heading"/>
    <w:basedOn w:val="Heading1"/>
    <w:next w:val="Normal"/>
    <w:uiPriority w:val="39"/>
    <w:unhideWhenUsed/>
    <w:qFormat/>
    <w:rsid w:val="00C822E2"/>
    <w:pPr>
      <w:spacing w:before="480" w:after="0"/>
      <w:jc w:val="both"/>
      <w:outlineLvl w:val="9"/>
    </w:pPr>
    <w:rPr>
      <w:rFonts w:asciiTheme="majorHAnsi" w:eastAsiaTheme="majorEastAsia" w:hAnsiTheme="majorHAnsi" w:cstheme="majorBidi"/>
      <w:bCs/>
      <w:color w:val="365F91" w:themeColor="accent1" w:themeShade="BF"/>
      <w:sz w:val="28"/>
      <w:szCs w:val="28"/>
      <w:lang w:val="en-GB" w:eastAsia="ja-JP"/>
    </w:rPr>
  </w:style>
  <w:style w:type="paragraph" w:styleId="TOC1">
    <w:name w:val="toc 1"/>
    <w:basedOn w:val="Normal"/>
    <w:next w:val="Normal"/>
    <w:autoRedefine/>
    <w:uiPriority w:val="39"/>
    <w:unhideWhenUsed/>
    <w:rsid w:val="00C822E2"/>
    <w:pPr>
      <w:tabs>
        <w:tab w:val="right" w:leader="dot" w:pos="9017"/>
      </w:tabs>
      <w:spacing w:before="120" w:after="100" w:line="240" w:lineRule="auto"/>
    </w:pPr>
    <w:rPr>
      <w:rFonts w:asciiTheme="minorHAnsi" w:eastAsia="SimSun" w:hAnsiTheme="minorHAnsi" w:cstheme="minorBidi"/>
      <w:sz w:val="20"/>
      <w:lang w:val="en-GB"/>
    </w:rPr>
  </w:style>
  <w:style w:type="paragraph" w:styleId="TOC2">
    <w:name w:val="toc 2"/>
    <w:basedOn w:val="Normal"/>
    <w:next w:val="Normal"/>
    <w:autoRedefine/>
    <w:uiPriority w:val="39"/>
    <w:unhideWhenUsed/>
    <w:rsid w:val="00C822E2"/>
    <w:pPr>
      <w:spacing w:before="120" w:after="100" w:line="240" w:lineRule="auto"/>
      <w:ind w:left="220"/>
      <w:jc w:val="both"/>
    </w:pPr>
    <w:rPr>
      <w:rFonts w:asciiTheme="minorHAnsi" w:eastAsia="SimSun" w:hAnsiTheme="minorHAnsi" w:cstheme="minorBidi"/>
      <w:sz w:val="20"/>
      <w:lang w:val="en-GB"/>
    </w:rPr>
  </w:style>
  <w:style w:type="paragraph" w:styleId="TOC3">
    <w:name w:val="toc 3"/>
    <w:basedOn w:val="Normal"/>
    <w:next w:val="Normal"/>
    <w:autoRedefine/>
    <w:uiPriority w:val="39"/>
    <w:unhideWhenUsed/>
    <w:rsid w:val="00C822E2"/>
    <w:pPr>
      <w:spacing w:before="120" w:after="100" w:line="240" w:lineRule="auto"/>
      <w:ind w:left="440"/>
      <w:jc w:val="both"/>
    </w:pPr>
    <w:rPr>
      <w:rFonts w:asciiTheme="minorHAnsi" w:eastAsia="SimSun" w:hAnsiTheme="minorHAnsi" w:cstheme="minorBidi"/>
      <w:sz w:val="20"/>
      <w:lang w:val="en-GB"/>
    </w:rPr>
  </w:style>
  <w:style w:type="character" w:styleId="Hyperlink">
    <w:name w:val="Hyperlink"/>
    <w:basedOn w:val="DefaultParagraphFont"/>
    <w:uiPriority w:val="99"/>
    <w:unhideWhenUsed/>
    <w:rsid w:val="00C822E2"/>
    <w:rPr>
      <w:color w:val="0000FF" w:themeColor="hyperlink"/>
      <w:u w:val="single"/>
    </w:rPr>
  </w:style>
  <w:style w:type="paragraph" w:styleId="BalloonText">
    <w:name w:val="Balloon Text"/>
    <w:basedOn w:val="Normal"/>
    <w:link w:val="BalloonTextChar"/>
    <w:uiPriority w:val="99"/>
    <w:semiHidden/>
    <w:unhideWhenUsed/>
    <w:rsid w:val="00C822E2"/>
    <w:pPr>
      <w:spacing w:line="240" w:lineRule="auto"/>
      <w:jc w:val="both"/>
    </w:pPr>
    <w:rPr>
      <w:rFonts w:ascii="Tahoma" w:eastAsia="SimSun" w:hAnsi="Tahoma" w:cs="Tahoma"/>
      <w:sz w:val="16"/>
      <w:szCs w:val="16"/>
      <w:lang w:val="en-GB"/>
    </w:rPr>
  </w:style>
  <w:style w:type="character" w:customStyle="1" w:styleId="BalloonTextChar">
    <w:name w:val="Balloon Text Char"/>
    <w:basedOn w:val="DefaultParagraphFont"/>
    <w:link w:val="BalloonText"/>
    <w:uiPriority w:val="99"/>
    <w:semiHidden/>
    <w:rsid w:val="00C822E2"/>
    <w:rPr>
      <w:rFonts w:ascii="Tahoma" w:eastAsia="SimSun" w:hAnsi="Tahoma" w:cs="Tahoma"/>
      <w:sz w:val="16"/>
      <w:szCs w:val="16"/>
      <w:lang w:val="en-GB"/>
    </w:rPr>
  </w:style>
  <w:style w:type="paragraph" w:styleId="Header">
    <w:name w:val="header"/>
    <w:basedOn w:val="Normal"/>
    <w:link w:val="HeaderChar"/>
    <w:uiPriority w:val="99"/>
    <w:unhideWhenUsed/>
    <w:rsid w:val="00C822E2"/>
    <w:pPr>
      <w:tabs>
        <w:tab w:val="center" w:pos="4703"/>
        <w:tab w:val="right" w:pos="9406"/>
      </w:tabs>
      <w:spacing w:line="240" w:lineRule="auto"/>
      <w:jc w:val="both"/>
    </w:pPr>
    <w:rPr>
      <w:rFonts w:asciiTheme="minorHAnsi" w:eastAsia="SimSun" w:hAnsiTheme="minorHAnsi" w:cstheme="minorBidi"/>
      <w:sz w:val="20"/>
      <w:lang w:val="en-GB"/>
    </w:rPr>
  </w:style>
  <w:style w:type="character" w:customStyle="1" w:styleId="HeaderChar">
    <w:name w:val="Header Char"/>
    <w:basedOn w:val="DefaultParagraphFont"/>
    <w:link w:val="Header"/>
    <w:uiPriority w:val="99"/>
    <w:rsid w:val="00C822E2"/>
    <w:rPr>
      <w:rFonts w:asciiTheme="minorHAnsi" w:eastAsia="SimSun" w:hAnsiTheme="minorHAnsi" w:cstheme="minorBidi"/>
      <w:sz w:val="20"/>
      <w:lang w:val="en-GB"/>
    </w:rPr>
  </w:style>
  <w:style w:type="paragraph" w:styleId="Footer">
    <w:name w:val="footer"/>
    <w:basedOn w:val="Normal"/>
    <w:link w:val="FooterChar"/>
    <w:uiPriority w:val="99"/>
    <w:unhideWhenUsed/>
    <w:rsid w:val="00C822E2"/>
    <w:pPr>
      <w:tabs>
        <w:tab w:val="center" w:pos="4703"/>
        <w:tab w:val="right" w:pos="9406"/>
      </w:tabs>
      <w:spacing w:line="240" w:lineRule="auto"/>
      <w:jc w:val="both"/>
    </w:pPr>
    <w:rPr>
      <w:rFonts w:asciiTheme="minorHAnsi" w:eastAsia="SimSun" w:hAnsiTheme="minorHAnsi" w:cstheme="minorBidi"/>
      <w:sz w:val="20"/>
      <w:lang w:val="en-GB"/>
    </w:rPr>
  </w:style>
  <w:style w:type="character" w:customStyle="1" w:styleId="FooterChar">
    <w:name w:val="Footer Char"/>
    <w:basedOn w:val="DefaultParagraphFont"/>
    <w:link w:val="Footer"/>
    <w:uiPriority w:val="99"/>
    <w:rsid w:val="00C822E2"/>
    <w:rPr>
      <w:rFonts w:asciiTheme="minorHAnsi" w:eastAsia="SimSun" w:hAnsiTheme="minorHAnsi" w:cstheme="minorBidi"/>
      <w:sz w:val="20"/>
      <w:lang w:val="en-GB"/>
    </w:rPr>
  </w:style>
  <w:style w:type="character" w:customStyle="1" w:styleId="NoSpacingChar">
    <w:name w:val="No Spacing Char"/>
    <w:basedOn w:val="DefaultParagraphFont"/>
    <w:link w:val="NoSpacing"/>
    <w:uiPriority w:val="1"/>
    <w:rsid w:val="00C822E2"/>
    <w:rPr>
      <w:rFonts w:asciiTheme="minorHAnsi" w:eastAsiaTheme="minorHAnsi" w:hAnsiTheme="minorHAnsi" w:cstheme="minorBidi"/>
      <w:lang w:val="en-US"/>
    </w:rPr>
  </w:style>
  <w:style w:type="paragraph" w:customStyle="1" w:styleId="BodyText1">
    <w:name w:val="Body Text1"/>
    <w:basedOn w:val="Normal"/>
    <w:link w:val="BodyText1Char"/>
    <w:autoRedefine/>
    <w:qFormat/>
    <w:rsid w:val="00C822E2"/>
    <w:pPr>
      <w:spacing w:line="240" w:lineRule="auto"/>
      <w:ind w:left="357"/>
      <w:jc w:val="both"/>
    </w:pPr>
    <w:rPr>
      <w:rFonts w:asciiTheme="minorHAnsi" w:eastAsiaTheme="minorEastAsia" w:hAnsiTheme="minorHAnsi"/>
      <w:sz w:val="20"/>
      <w:lang w:val="en-GB"/>
    </w:rPr>
  </w:style>
  <w:style w:type="character" w:customStyle="1" w:styleId="BodyText1Char">
    <w:name w:val="Body Text1 Char"/>
    <w:basedOn w:val="DefaultParagraphFont"/>
    <w:link w:val="BodyText1"/>
    <w:rsid w:val="00C822E2"/>
    <w:rPr>
      <w:rFonts w:asciiTheme="minorHAnsi" w:eastAsiaTheme="minorEastAsia" w:hAnsiTheme="minorHAnsi"/>
      <w:sz w:val="20"/>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C822E2"/>
    <w:pPr>
      <w:spacing w:after="40" w:line="240" w:lineRule="auto"/>
      <w:jc w:val="both"/>
    </w:pPr>
    <w:rPr>
      <w:rFonts w:ascii="Arial" w:hAnsi="Arial"/>
      <w:sz w:val="22"/>
      <w:vertAlign w:val="superscript"/>
    </w:rPr>
  </w:style>
  <w:style w:type="paragraph" w:styleId="Revision">
    <w:name w:val="Revision"/>
    <w:hidden/>
    <w:uiPriority w:val="99"/>
    <w:semiHidden/>
    <w:rsid w:val="00C822E2"/>
    <w:pPr>
      <w:spacing w:line="240" w:lineRule="auto"/>
    </w:pPr>
    <w:rPr>
      <w:rFonts w:asciiTheme="minorHAnsi" w:eastAsia="SimSun" w:hAnsiTheme="minorHAnsi" w:cstheme="minorBidi"/>
      <w:sz w:val="20"/>
      <w:lang w:val="en-GB"/>
    </w:rPr>
  </w:style>
  <w:style w:type="paragraph" w:styleId="NormalWeb">
    <w:name w:val="Normal (Web)"/>
    <w:basedOn w:val="Normal"/>
    <w:uiPriority w:val="99"/>
    <w:semiHidden/>
    <w:unhideWhenUsed/>
    <w:rsid w:val="00C822E2"/>
    <w:pPr>
      <w:spacing w:before="100" w:beforeAutospacing="1" w:after="100" w:afterAutospacing="1" w:line="240" w:lineRule="auto"/>
    </w:pPr>
    <w:rPr>
      <w:rFonts w:eastAsia="Times New Roman" w:cs="Times New Roman"/>
      <w:szCs w:val="24"/>
      <w:lang w:val="en-US"/>
    </w:rPr>
  </w:style>
  <w:style w:type="character" w:customStyle="1" w:styleId="A7">
    <w:name w:val="A7"/>
    <w:uiPriority w:val="99"/>
    <w:rsid w:val="00C822E2"/>
    <w:rPr>
      <w:color w:val="221E1F"/>
      <w:sz w:val="13"/>
      <w:szCs w:val="13"/>
    </w:rPr>
  </w:style>
  <w:style w:type="character" w:customStyle="1" w:styleId="UnresolvedMention1">
    <w:name w:val="Unresolved Mention1"/>
    <w:basedOn w:val="DefaultParagraphFont"/>
    <w:uiPriority w:val="99"/>
    <w:semiHidden/>
    <w:unhideWhenUsed/>
    <w:rsid w:val="00C822E2"/>
    <w:rPr>
      <w:color w:val="808080"/>
      <w:shd w:val="clear" w:color="auto" w:fill="E6E6E6"/>
    </w:rPr>
  </w:style>
  <w:style w:type="paragraph" w:styleId="TableofFigures">
    <w:name w:val="table of figures"/>
    <w:basedOn w:val="Normal"/>
    <w:next w:val="Normal"/>
    <w:uiPriority w:val="99"/>
    <w:unhideWhenUsed/>
    <w:rsid w:val="00C822E2"/>
    <w:pPr>
      <w:spacing w:before="120" w:line="240" w:lineRule="auto"/>
      <w:jc w:val="both"/>
    </w:pPr>
    <w:rPr>
      <w:rFonts w:asciiTheme="minorHAnsi" w:eastAsia="SimSun" w:hAnsiTheme="minorHAnsi" w:cstheme="minorBidi"/>
      <w:sz w:val="20"/>
      <w:lang w:val="en-GB"/>
    </w:rPr>
  </w:style>
  <w:style w:type="character" w:customStyle="1" w:styleId="UnresolvedMention2">
    <w:name w:val="Unresolved Mention2"/>
    <w:basedOn w:val="DefaultParagraphFont"/>
    <w:uiPriority w:val="99"/>
    <w:semiHidden/>
    <w:unhideWhenUsed/>
    <w:rsid w:val="00C822E2"/>
    <w:rPr>
      <w:color w:val="808080"/>
      <w:shd w:val="clear" w:color="auto" w:fill="E6E6E6"/>
    </w:rPr>
  </w:style>
  <w:style w:type="character" w:styleId="FollowedHyperlink">
    <w:name w:val="FollowedHyperlink"/>
    <w:basedOn w:val="DefaultParagraphFont"/>
    <w:uiPriority w:val="99"/>
    <w:semiHidden/>
    <w:unhideWhenUsed/>
    <w:rsid w:val="00C822E2"/>
    <w:rPr>
      <w:color w:val="800080" w:themeColor="followedHyperlink"/>
      <w:u w:val="single"/>
    </w:rPr>
  </w:style>
  <w:style w:type="character" w:customStyle="1" w:styleId="UnresolvedMention3">
    <w:name w:val="Unresolved Mention3"/>
    <w:basedOn w:val="DefaultParagraphFont"/>
    <w:uiPriority w:val="99"/>
    <w:semiHidden/>
    <w:unhideWhenUsed/>
    <w:rsid w:val="00C822E2"/>
    <w:rPr>
      <w:color w:val="808080"/>
      <w:shd w:val="clear" w:color="auto" w:fill="E6E6E6"/>
    </w:rPr>
  </w:style>
  <w:style w:type="paragraph" w:customStyle="1" w:styleId="caption1">
    <w:name w:val="caption 1"/>
    <w:basedOn w:val="Normal"/>
    <w:qFormat/>
    <w:rsid w:val="00C822E2"/>
    <w:pPr>
      <w:spacing w:after="120" w:line="240" w:lineRule="auto"/>
      <w:ind w:left="274"/>
      <w:jc w:val="both"/>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C822E2"/>
    <w:pPr>
      <w:numPr>
        <w:numId w:val="6"/>
      </w:numPr>
      <w:tabs>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C822E2"/>
    <w:pPr>
      <w:numPr>
        <w:numId w:val="9"/>
      </w:numPr>
      <w:tabs>
        <w:tab w:val="num" w:pos="360"/>
      </w:tabs>
      <w:spacing w:line="240" w:lineRule="auto"/>
      <w:ind w:left="0" w:firstLine="0"/>
      <w:contextualSpacing/>
    </w:pPr>
    <w:rPr>
      <w:rFonts w:asciiTheme="majorHAnsi" w:eastAsiaTheme="minorEastAsia" w:hAnsiTheme="majorHAnsi" w:cstheme="minorBidi"/>
      <w:sz w:val="20"/>
      <w:szCs w:val="24"/>
      <w:lang w:val="en-US" w:eastAsia="ja-JP"/>
    </w:rPr>
  </w:style>
  <w:style w:type="paragraph" w:customStyle="1" w:styleId="Heading1a">
    <w:name w:val="Heading 1a"/>
    <w:basedOn w:val="Normal"/>
    <w:next w:val="Normal"/>
    <w:qFormat/>
    <w:rsid w:val="00C822E2"/>
    <w:pPr>
      <w:suppressAutoHyphens/>
      <w:spacing w:line="288" w:lineRule="auto"/>
    </w:pPr>
    <w:rPr>
      <w:rFonts w:ascii="Calibri" w:eastAsia="Times" w:hAnsi="Calibri" w:cs="Times New Roman"/>
      <w:b/>
      <w:sz w:val="26"/>
      <w:szCs w:val="20"/>
      <w:lang w:val="en-US" w:eastAsia="ja-JP"/>
    </w:rPr>
  </w:style>
  <w:style w:type="character" w:customStyle="1" w:styleId="EndnoteTextChar">
    <w:name w:val="Endnote Text Char"/>
    <w:basedOn w:val="DefaultParagraphFont"/>
    <w:link w:val="EndnoteText"/>
    <w:semiHidden/>
    <w:rsid w:val="00C822E2"/>
    <w:rPr>
      <w:rFonts w:ascii="Gill Sans" w:eastAsia="Times New Roman" w:hAnsi="Gill Sans" w:cs="Times New Roman"/>
      <w:sz w:val="16"/>
      <w:szCs w:val="24"/>
      <w:lang w:eastAsia="ja-JP"/>
    </w:rPr>
  </w:style>
  <w:style w:type="paragraph" w:styleId="EndnoteText">
    <w:name w:val="endnote text"/>
    <w:basedOn w:val="Normal"/>
    <w:link w:val="EndnoteTextChar"/>
    <w:semiHidden/>
    <w:rsid w:val="00C822E2"/>
    <w:pPr>
      <w:spacing w:line="240" w:lineRule="auto"/>
    </w:pPr>
    <w:rPr>
      <w:rFonts w:ascii="Gill Sans" w:eastAsia="Times New Roman" w:hAnsi="Gill Sans" w:cs="Times New Roman"/>
      <w:sz w:val="16"/>
      <w:szCs w:val="24"/>
      <w:lang w:eastAsia="ja-JP"/>
    </w:rPr>
  </w:style>
  <w:style w:type="character" w:customStyle="1" w:styleId="EndnoteTextChar1">
    <w:name w:val="Endnote Text Char1"/>
    <w:basedOn w:val="DefaultParagraphFont"/>
    <w:uiPriority w:val="99"/>
    <w:semiHidden/>
    <w:rsid w:val="00C822E2"/>
    <w:rPr>
      <w:rFonts w:ascii="Times New Roman" w:hAnsi="Times New Roman"/>
      <w:sz w:val="20"/>
      <w:szCs w:val="20"/>
    </w:rPr>
  </w:style>
  <w:style w:type="paragraph" w:customStyle="1" w:styleId="outlineSEQSs">
    <w:name w:val="outline SEQSs"/>
    <w:autoRedefine/>
    <w:qFormat/>
    <w:rsid w:val="00C822E2"/>
    <w:pPr>
      <w:numPr>
        <w:numId w:val="7"/>
      </w:numPr>
      <w:tabs>
        <w:tab w:val="num" w:pos="360"/>
        <w:tab w:val="left" w:pos="2880"/>
      </w:tabs>
      <w:spacing w:before="60" w:after="60" w:line="360" w:lineRule="auto"/>
      <w:ind w:left="0" w:firstLine="0"/>
    </w:pPr>
    <w:rPr>
      <w:rFonts w:ascii="Calibri" w:eastAsia="MS Mincho" w:hAnsi="Calibri" w:cs="Times New Roman"/>
      <w:b/>
      <w:sz w:val="24"/>
      <w:szCs w:val="24"/>
      <w:lang w:val="en-US" w:eastAsia="ja-JP"/>
    </w:rPr>
  </w:style>
  <w:style w:type="paragraph" w:customStyle="1" w:styleId="SEQSbodynumbered">
    <w:name w:val="SEQS body numbered"/>
    <w:basedOn w:val="Normal"/>
    <w:autoRedefine/>
    <w:qFormat/>
    <w:rsid w:val="00C822E2"/>
    <w:pPr>
      <w:tabs>
        <w:tab w:val="left" w:pos="360"/>
      </w:tabs>
      <w:spacing w:before="120" w:after="120" w:line="300" w:lineRule="auto"/>
    </w:pPr>
    <w:rPr>
      <w:rFonts w:ascii="Calibri" w:eastAsia="MS Mincho" w:hAnsi="Calibri" w:cs="Times New Roman"/>
      <w:bCs/>
      <w:sz w:val="20"/>
      <w:szCs w:val="24"/>
      <w:lang w:val="en-US" w:eastAsia="ja-JP"/>
    </w:rPr>
  </w:style>
  <w:style w:type="paragraph" w:customStyle="1" w:styleId="listlettered">
    <w:name w:val="list lettered"/>
    <w:basedOn w:val="listbulletsSESP"/>
    <w:qFormat/>
    <w:rsid w:val="00C822E2"/>
    <w:pPr>
      <w:numPr>
        <w:numId w:val="8"/>
      </w:numPr>
      <w:tabs>
        <w:tab w:val="num" w:pos="360"/>
      </w:tabs>
      <w:spacing w:before="60" w:after="60" w:line="300" w:lineRule="auto"/>
      <w:ind w:left="972" w:hanging="270"/>
    </w:pPr>
    <w:rPr>
      <w:rFonts w:ascii="Calibri" w:hAnsi="Calibri"/>
      <w:szCs w:val="20"/>
    </w:rPr>
  </w:style>
  <w:style w:type="paragraph" w:customStyle="1" w:styleId="SESPbody">
    <w:name w:val="SESP body"/>
    <w:basedOn w:val="SEQSbodynumbered"/>
    <w:qFormat/>
    <w:rsid w:val="00C822E2"/>
    <w:pPr>
      <w:spacing w:line="264" w:lineRule="auto"/>
    </w:pPr>
    <w:rPr>
      <w:bCs w:val="0"/>
      <w:szCs w:val="20"/>
    </w:rPr>
  </w:style>
  <w:style w:type="paragraph" w:styleId="TOC4">
    <w:name w:val="toc 4"/>
    <w:basedOn w:val="Normal"/>
    <w:next w:val="Normal"/>
    <w:autoRedefine/>
    <w:uiPriority w:val="39"/>
    <w:unhideWhenUsed/>
    <w:rsid w:val="00C822E2"/>
    <w:pPr>
      <w:spacing w:line="240" w:lineRule="auto"/>
      <w:ind w:left="600"/>
    </w:pPr>
    <w:rPr>
      <w:rFonts w:asciiTheme="majorHAnsi" w:eastAsiaTheme="minorEastAsia" w:hAnsiTheme="majorHAnsi" w:cstheme="minorBidi"/>
      <w:sz w:val="20"/>
      <w:szCs w:val="24"/>
      <w:lang w:val="en-US" w:eastAsia="ja-JP"/>
    </w:rPr>
  </w:style>
  <w:style w:type="paragraph" w:styleId="TOC5">
    <w:name w:val="toc 5"/>
    <w:basedOn w:val="Normal"/>
    <w:next w:val="Normal"/>
    <w:autoRedefine/>
    <w:uiPriority w:val="39"/>
    <w:unhideWhenUsed/>
    <w:rsid w:val="00C822E2"/>
    <w:pPr>
      <w:spacing w:line="240" w:lineRule="auto"/>
      <w:ind w:left="800"/>
    </w:pPr>
    <w:rPr>
      <w:rFonts w:asciiTheme="majorHAnsi" w:eastAsiaTheme="minorEastAsia" w:hAnsiTheme="majorHAnsi" w:cstheme="minorBidi"/>
      <w:sz w:val="20"/>
      <w:szCs w:val="24"/>
      <w:lang w:val="en-US" w:eastAsia="ja-JP"/>
    </w:rPr>
  </w:style>
  <w:style w:type="paragraph" w:styleId="TOC6">
    <w:name w:val="toc 6"/>
    <w:basedOn w:val="Normal"/>
    <w:next w:val="Normal"/>
    <w:autoRedefine/>
    <w:uiPriority w:val="39"/>
    <w:unhideWhenUsed/>
    <w:rsid w:val="00C822E2"/>
    <w:pPr>
      <w:spacing w:line="240" w:lineRule="auto"/>
      <w:ind w:left="1000"/>
    </w:pPr>
    <w:rPr>
      <w:rFonts w:asciiTheme="majorHAnsi" w:eastAsiaTheme="minorEastAsia" w:hAnsiTheme="majorHAnsi" w:cstheme="minorBidi"/>
      <w:sz w:val="20"/>
      <w:szCs w:val="24"/>
      <w:lang w:val="en-US" w:eastAsia="ja-JP"/>
    </w:rPr>
  </w:style>
  <w:style w:type="paragraph" w:styleId="TOC7">
    <w:name w:val="toc 7"/>
    <w:basedOn w:val="Normal"/>
    <w:next w:val="Normal"/>
    <w:autoRedefine/>
    <w:uiPriority w:val="39"/>
    <w:unhideWhenUsed/>
    <w:rsid w:val="00C822E2"/>
    <w:pPr>
      <w:spacing w:line="240" w:lineRule="auto"/>
      <w:ind w:left="1200"/>
    </w:pPr>
    <w:rPr>
      <w:rFonts w:asciiTheme="majorHAnsi" w:eastAsiaTheme="minorEastAsia" w:hAnsiTheme="majorHAnsi" w:cstheme="minorBidi"/>
      <w:sz w:val="20"/>
      <w:szCs w:val="24"/>
      <w:lang w:val="en-US" w:eastAsia="ja-JP"/>
    </w:rPr>
  </w:style>
  <w:style w:type="paragraph" w:styleId="TOC8">
    <w:name w:val="toc 8"/>
    <w:basedOn w:val="Normal"/>
    <w:next w:val="Normal"/>
    <w:autoRedefine/>
    <w:uiPriority w:val="39"/>
    <w:unhideWhenUsed/>
    <w:rsid w:val="00C822E2"/>
    <w:pPr>
      <w:spacing w:line="240" w:lineRule="auto"/>
      <w:ind w:left="1400"/>
    </w:pPr>
    <w:rPr>
      <w:rFonts w:asciiTheme="majorHAnsi" w:eastAsiaTheme="minorEastAsia" w:hAnsiTheme="majorHAnsi" w:cstheme="minorBidi"/>
      <w:sz w:val="20"/>
      <w:szCs w:val="24"/>
      <w:lang w:val="en-US" w:eastAsia="ja-JP"/>
    </w:rPr>
  </w:style>
  <w:style w:type="paragraph" w:styleId="TOC9">
    <w:name w:val="toc 9"/>
    <w:basedOn w:val="Normal"/>
    <w:next w:val="Normal"/>
    <w:autoRedefine/>
    <w:uiPriority w:val="39"/>
    <w:unhideWhenUsed/>
    <w:rsid w:val="00C822E2"/>
    <w:pPr>
      <w:spacing w:line="240" w:lineRule="auto"/>
      <w:ind w:left="1600"/>
    </w:pPr>
    <w:rPr>
      <w:rFonts w:asciiTheme="majorHAnsi" w:eastAsiaTheme="minorEastAsia" w:hAnsiTheme="majorHAnsi" w:cstheme="minorBidi"/>
      <w:sz w:val="20"/>
      <w:szCs w:val="24"/>
      <w:lang w:val="en-US" w:eastAsia="ja-JP"/>
    </w:rPr>
  </w:style>
  <w:style w:type="paragraph" w:customStyle="1" w:styleId="SESPbodynumbered">
    <w:name w:val="SESP body numbered"/>
    <w:basedOn w:val="SESPbody"/>
    <w:qFormat/>
    <w:rsid w:val="00C822E2"/>
    <w:pPr>
      <w:tabs>
        <w:tab w:val="num" w:pos="720"/>
      </w:tabs>
      <w:ind w:left="720" w:hanging="720"/>
    </w:pPr>
  </w:style>
  <w:style w:type="paragraph" w:customStyle="1" w:styleId="listbullets1">
    <w:name w:val="list bullets 1"/>
    <w:basedOn w:val="Normal"/>
    <w:autoRedefine/>
    <w:qFormat/>
    <w:rsid w:val="00C822E2"/>
    <w:pPr>
      <w:tabs>
        <w:tab w:val="num" w:pos="720"/>
      </w:tabs>
      <w:spacing w:before="60" w:after="60" w:line="300" w:lineRule="auto"/>
      <w:ind w:left="720" w:hanging="720"/>
    </w:pPr>
    <w:rPr>
      <w:rFonts w:ascii="Calibri" w:eastAsia="ヒラギノ角ゴ Pro W3" w:hAnsi="Calibri" w:cs="Times New Roman"/>
      <w:color w:val="000000"/>
      <w:sz w:val="20"/>
      <w:szCs w:val="20"/>
      <w:lang w:val="en-US" w:eastAsia="ja-JP"/>
    </w:rPr>
  </w:style>
  <w:style w:type="paragraph" w:customStyle="1" w:styleId="TableParagraph">
    <w:name w:val="Table Paragraph"/>
    <w:basedOn w:val="Normal"/>
    <w:uiPriority w:val="1"/>
    <w:qFormat/>
    <w:rsid w:val="00C822E2"/>
    <w:pPr>
      <w:widowControl w:val="0"/>
      <w:spacing w:line="240" w:lineRule="auto"/>
    </w:pPr>
    <w:rPr>
      <w:rFonts w:asciiTheme="minorHAnsi" w:eastAsia="SimSun" w:hAnsiTheme="minorHAnsi" w:cstheme="minorBidi"/>
      <w:sz w:val="22"/>
      <w:lang w:val="en-US"/>
    </w:rPr>
  </w:style>
  <w:style w:type="character" w:customStyle="1" w:styleId="A2">
    <w:name w:val="A2"/>
    <w:uiPriority w:val="99"/>
    <w:rsid w:val="00C822E2"/>
    <w:rPr>
      <w:rFonts w:cs="Myriad Pro"/>
      <w:i/>
      <w:iCs/>
      <w:color w:val="221E1F"/>
      <w:sz w:val="18"/>
      <w:szCs w:val="18"/>
    </w:rPr>
  </w:style>
  <w:style w:type="character" w:customStyle="1" w:styleId="A12">
    <w:name w:val="A12"/>
    <w:uiPriority w:val="99"/>
    <w:rsid w:val="00C822E2"/>
    <w:rPr>
      <w:rFonts w:ascii="DRMXJP+ZapfDingbatsITC" w:eastAsia="DRMXJP+ZapfDingbatsITC" w:cs="DRMXJP+ZapfDingbatsITC"/>
      <w:color w:val="6A5C67"/>
      <w:sz w:val="12"/>
      <w:szCs w:val="12"/>
    </w:rPr>
  </w:style>
  <w:style w:type="character" w:customStyle="1" w:styleId="A16">
    <w:name w:val="A16"/>
    <w:uiPriority w:val="99"/>
    <w:rsid w:val="00C822E2"/>
    <w:rPr>
      <w:rFonts w:cs="Myriad Pro"/>
      <w:i/>
      <w:iCs/>
      <w:color w:val="221E1F"/>
      <w:sz w:val="10"/>
      <w:szCs w:val="10"/>
    </w:rPr>
  </w:style>
  <w:style w:type="table" w:styleId="MediumList2-Accent4">
    <w:name w:val="Medium List 2 Accent 4"/>
    <w:basedOn w:val="TableNormal"/>
    <w:uiPriority w:val="66"/>
    <w:rsid w:val="00C822E2"/>
    <w:pPr>
      <w:spacing w:line="240" w:lineRule="auto"/>
    </w:pPr>
    <w:rPr>
      <w:rFonts w:asciiTheme="majorHAnsi" w:eastAsiaTheme="majorEastAsia" w:hAnsiTheme="majorHAnsi" w:cstheme="majorBidi"/>
      <w:color w:val="000000" w:themeColor="text1"/>
      <w:sz w:val="24"/>
      <w:szCs w:val="24"/>
      <w:lang w:val="en-US"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C822E2"/>
  </w:style>
  <w:style w:type="table" w:customStyle="1" w:styleId="TableGrid1">
    <w:name w:val="Table Grid1"/>
    <w:basedOn w:val="TableNormal"/>
    <w:next w:val="TableGrid"/>
    <w:uiPriority w:val="59"/>
    <w:rsid w:val="00C822E2"/>
    <w:pPr>
      <w:spacing w:line="240" w:lineRule="auto"/>
    </w:pPr>
    <w:rPr>
      <w:rFonts w:asciiTheme="minorHAnsi" w:eastAsiaTheme="minorEastAsia" w:hAnsiTheme="minorHAnsi" w:cstheme="minorBidi"/>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注"/>
    <w:basedOn w:val="Normal"/>
    <w:link w:val="Char"/>
    <w:qFormat/>
    <w:rsid w:val="00C822E2"/>
    <w:pPr>
      <w:widowControl w:val="0"/>
      <w:adjustRightInd w:val="0"/>
      <w:snapToGrid w:val="0"/>
      <w:spacing w:line="240" w:lineRule="auto"/>
      <w:jc w:val="both"/>
    </w:pPr>
    <w:rPr>
      <w:rFonts w:ascii="Calibri" w:eastAsia="SimSun" w:hAnsi="Calibri" w:cs="Times New Roman"/>
      <w:bCs/>
      <w:kern w:val="44"/>
      <w:sz w:val="18"/>
      <w:szCs w:val="18"/>
      <w:lang w:val="en-US" w:eastAsia="zh-CN"/>
    </w:rPr>
  </w:style>
  <w:style w:type="character" w:customStyle="1" w:styleId="Char">
    <w:name w:val="表注 Char"/>
    <w:basedOn w:val="DefaultParagraphFont"/>
    <w:link w:val="a"/>
    <w:rsid w:val="00C822E2"/>
    <w:rPr>
      <w:rFonts w:ascii="Calibri" w:eastAsia="SimSun" w:hAnsi="Calibri" w:cs="Times New Roman"/>
      <w:bCs/>
      <w:kern w:val="44"/>
      <w:sz w:val="18"/>
      <w:szCs w:val="18"/>
      <w:lang w:val="en-US" w:eastAsia="zh-CN"/>
    </w:rPr>
  </w:style>
  <w:style w:type="table" w:customStyle="1" w:styleId="TableGrid3">
    <w:name w:val="Table Grid3"/>
    <w:basedOn w:val="TableNormal"/>
    <w:next w:val="TableGrid"/>
    <w:uiPriority w:val="39"/>
    <w:qFormat/>
    <w:rsid w:val="00C822E2"/>
    <w:pPr>
      <w:spacing w:line="240" w:lineRule="auto"/>
    </w:pPr>
    <w:rPr>
      <w:rFonts w:ascii="Times New Roman" w:eastAsia="SimSu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C822E2"/>
    <w:pPr>
      <w:spacing w:line="240" w:lineRule="auto"/>
    </w:pPr>
    <w:rPr>
      <w:rFonts w:ascii="Arial" w:eastAsia="SimSun" w:hAnsi="Arial"/>
      <w:sz w:val="18"/>
      <w:szCs w:val="18"/>
      <w:lang w:val="en-US"/>
    </w:rPr>
  </w:style>
  <w:style w:type="paragraph" w:customStyle="1" w:styleId="p2">
    <w:name w:val="p2"/>
    <w:basedOn w:val="Normal"/>
    <w:rsid w:val="00C822E2"/>
    <w:pPr>
      <w:spacing w:line="240" w:lineRule="auto"/>
    </w:pPr>
    <w:rPr>
      <w:rFonts w:ascii="Arial" w:eastAsia="SimSun" w:hAnsi="Arial"/>
      <w:sz w:val="15"/>
      <w:szCs w:val="15"/>
      <w:lang w:val="en-US"/>
    </w:rPr>
  </w:style>
  <w:style w:type="character" w:customStyle="1" w:styleId="apple-converted-space">
    <w:name w:val="apple-converted-space"/>
    <w:basedOn w:val="DefaultParagraphFont"/>
    <w:rsid w:val="00C822E2"/>
  </w:style>
  <w:style w:type="paragraph" w:customStyle="1" w:styleId="BVIfnrCharChar">
    <w:name w:val="BVI fnr Char Char"/>
    <w:aliases w:val="BVI fnr Car Car Char Char,BVI fnr Car Char Char,BVI fnr Car Car Car Car Char Char,BVI fnr Car Car Car Car Char Char Char1"/>
    <w:basedOn w:val="Normal"/>
    <w:uiPriority w:val="99"/>
    <w:rsid w:val="00C822E2"/>
    <w:pPr>
      <w:spacing w:after="160" w:line="240" w:lineRule="exact"/>
      <w:jc w:val="both"/>
    </w:pPr>
    <w:rPr>
      <w:rFonts w:asciiTheme="minorHAnsi" w:eastAsiaTheme="minorEastAsia" w:hAnsiTheme="minorHAnsi" w:cstheme="minorBidi"/>
      <w:sz w:val="20"/>
      <w:szCs w:val="20"/>
      <w:vertAlign w:val="superscript"/>
      <w:lang w:val="nl-NL"/>
    </w:rPr>
  </w:style>
  <w:style w:type="character" w:customStyle="1" w:styleId="ms-rtethemeforecolor-1-0">
    <w:name w:val="ms-rtethemeforecolor-1-0"/>
    <w:basedOn w:val="DefaultParagraphFont"/>
    <w:rsid w:val="00C822E2"/>
  </w:style>
  <w:style w:type="character" w:styleId="Strong">
    <w:name w:val="Strong"/>
    <w:basedOn w:val="DefaultParagraphFont"/>
    <w:uiPriority w:val="22"/>
    <w:qFormat/>
    <w:rsid w:val="00C822E2"/>
    <w:rPr>
      <w:b/>
      <w:bCs/>
    </w:rPr>
  </w:style>
  <w:style w:type="paragraph" w:customStyle="1" w:styleId="GEFFieldtoFillout">
    <w:name w:val="GEF Field to Fill out"/>
    <w:basedOn w:val="Normal"/>
    <w:link w:val="GEFFieldtoFilloutChar"/>
    <w:uiPriority w:val="99"/>
    <w:qFormat/>
    <w:rsid w:val="00C822E2"/>
    <w:pPr>
      <w:spacing w:line="240" w:lineRule="auto"/>
      <w:ind w:left="-720"/>
    </w:pPr>
    <w:rPr>
      <w:rFonts w:eastAsia="Times New Roman" w:cs="Times New Roman"/>
      <w:color w:val="000000"/>
      <w:sz w:val="22"/>
      <w:lang w:val="en-US"/>
    </w:rPr>
  </w:style>
  <w:style w:type="character" w:customStyle="1" w:styleId="GEFFieldtoFilloutChar">
    <w:name w:val="GEF Field to Fill out Char"/>
    <w:link w:val="GEFFieldtoFillout"/>
    <w:uiPriority w:val="99"/>
    <w:rsid w:val="00C822E2"/>
    <w:rPr>
      <w:rFonts w:ascii="Times New Roman" w:eastAsia="Times New Roman" w:hAnsi="Times New Roman" w:cs="Times New Roman"/>
      <w:color w:val="000000"/>
      <w:lang w:val="en-US"/>
    </w:rPr>
  </w:style>
  <w:style w:type="paragraph" w:customStyle="1" w:styleId="a0">
    <w:name w:val="основной"/>
    <w:basedOn w:val="Normal"/>
    <w:link w:val="a1"/>
    <w:qFormat/>
    <w:rsid w:val="00C822E2"/>
    <w:pPr>
      <w:spacing w:before="60" w:after="60" w:line="240" w:lineRule="auto"/>
      <w:jc w:val="both"/>
    </w:pPr>
    <w:rPr>
      <w:rFonts w:ascii="Arial" w:eastAsia="Arial Unicode MS" w:hAnsi="Arial" w:cs="Times New Roman"/>
      <w:sz w:val="20"/>
      <w:szCs w:val="20"/>
      <w:lang w:val="en-US"/>
    </w:rPr>
  </w:style>
  <w:style w:type="character" w:customStyle="1" w:styleId="a1">
    <w:name w:val="основной Знак"/>
    <w:link w:val="a0"/>
    <w:rsid w:val="00C822E2"/>
    <w:rPr>
      <w:rFonts w:eastAsia="Arial Unicode MS" w:cs="Times New Roman"/>
      <w:sz w:val="20"/>
      <w:szCs w:val="20"/>
      <w:lang w:val="en-US"/>
    </w:rPr>
  </w:style>
  <w:style w:type="character" w:customStyle="1" w:styleId="a3">
    <w:name w:val="Сноска_"/>
    <w:link w:val="a4"/>
    <w:uiPriority w:val="99"/>
    <w:rsid w:val="00C822E2"/>
    <w:rPr>
      <w:rFonts w:ascii="Times New Roman" w:hAnsi="Times New Roman" w:cs="Times New Roman"/>
      <w:sz w:val="17"/>
      <w:szCs w:val="17"/>
      <w:shd w:val="clear" w:color="auto" w:fill="FFFFFF"/>
    </w:rPr>
  </w:style>
  <w:style w:type="character" w:customStyle="1" w:styleId="8">
    <w:name w:val="Основной текст + Полужирный8"/>
    <w:uiPriority w:val="99"/>
    <w:rsid w:val="00C822E2"/>
    <w:rPr>
      <w:rFonts w:ascii="Times New Roman" w:hAnsi="Times New Roman" w:cs="Times New Roman"/>
      <w:b/>
      <w:bCs/>
      <w:spacing w:val="0"/>
      <w:sz w:val="22"/>
      <w:szCs w:val="22"/>
    </w:rPr>
  </w:style>
  <w:style w:type="paragraph" w:customStyle="1" w:styleId="a4">
    <w:name w:val="Сноска"/>
    <w:basedOn w:val="Normal"/>
    <w:link w:val="a3"/>
    <w:uiPriority w:val="99"/>
    <w:rsid w:val="00C822E2"/>
    <w:pPr>
      <w:shd w:val="clear" w:color="auto" w:fill="FFFFFF"/>
      <w:spacing w:line="221" w:lineRule="exact"/>
    </w:pPr>
    <w:rPr>
      <w:rFonts w:cs="Times New Roman"/>
      <w:sz w:val="17"/>
      <w:szCs w:val="17"/>
    </w:rPr>
  </w:style>
  <w:style w:type="paragraph" w:styleId="BodyText3">
    <w:name w:val="Body Text 3"/>
    <w:basedOn w:val="Normal"/>
    <w:link w:val="BodyText3Char"/>
    <w:rsid w:val="00C822E2"/>
    <w:pPr>
      <w:spacing w:after="60" w:line="240" w:lineRule="auto"/>
      <w:jc w:val="both"/>
    </w:pPr>
    <w:rPr>
      <w:rFonts w:ascii="Calibri" w:eastAsia="SimSun" w:hAnsi="Calibri" w:cs="Times New Roman"/>
      <w:sz w:val="20"/>
      <w:szCs w:val="20"/>
      <w:lang w:val="en-US"/>
    </w:rPr>
  </w:style>
  <w:style w:type="character" w:customStyle="1" w:styleId="BodyText3Char">
    <w:name w:val="Body Text 3 Char"/>
    <w:basedOn w:val="DefaultParagraphFont"/>
    <w:link w:val="BodyText3"/>
    <w:rsid w:val="00C822E2"/>
    <w:rPr>
      <w:rFonts w:ascii="Calibri" w:eastAsia="SimSun" w:hAnsi="Calibri" w:cs="Times New Roman"/>
      <w:sz w:val="20"/>
      <w:szCs w:val="20"/>
      <w:lang w:val="en-US"/>
    </w:rPr>
  </w:style>
  <w:style w:type="paragraph" w:customStyle="1" w:styleId="ECC-7KBT">
    <w:name w:val="ECC-7.K.BT"/>
    <w:basedOn w:val="Normal"/>
    <w:next w:val="Normal"/>
    <w:qFormat/>
    <w:rsid w:val="00C822E2"/>
    <w:pPr>
      <w:spacing w:before="60" w:after="60" w:line="240" w:lineRule="auto"/>
      <w:jc w:val="both"/>
    </w:pPr>
    <w:rPr>
      <w:rFonts w:eastAsiaTheme="minorEastAsia" w:cs="Times New Roman"/>
      <w:sz w:val="22"/>
      <w:szCs w:val="20"/>
      <w:lang w:val="en-US"/>
    </w:rPr>
  </w:style>
  <w:style w:type="paragraph" w:customStyle="1" w:styleId="ECC-7KCenter">
    <w:name w:val="ECC-7.K.Center"/>
    <w:basedOn w:val="Normal"/>
    <w:next w:val="ECC-7KBT"/>
    <w:qFormat/>
    <w:rsid w:val="00C822E2"/>
    <w:pPr>
      <w:spacing w:before="60" w:after="60" w:line="240" w:lineRule="auto"/>
      <w:jc w:val="center"/>
    </w:pPr>
    <w:rPr>
      <w:rFonts w:eastAsiaTheme="minorEastAsia" w:cs="Times New Roman"/>
      <w:sz w:val="22"/>
      <w:szCs w:val="20"/>
      <w:lang w:val="en-US"/>
    </w:rPr>
  </w:style>
  <w:style w:type="character" w:customStyle="1" w:styleId="jlqj4b">
    <w:name w:val="jlqj4b"/>
    <w:basedOn w:val="DefaultParagraphFont"/>
    <w:rsid w:val="00C822E2"/>
  </w:style>
  <w:style w:type="character" w:customStyle="1" w:styleId="viiyi">
    <w:name w:val="viiyi"/>
    <w:basedOn w:val="DefaultParagraphFont"/>
    <w:rsid w:val="00C822E2"/>
  </w:style>
  <w:style w:type="paragraph" w:customStyle="1" w:styleId="Estilo1">
    <w:name w:val="Estilo1"/>
    <w:basedOn w:val="Heading2"/>
    <w:link w:val="Estilo1Car"/>
    <w:qFormat/>
    <w:rsid w:val="00C822E2"/>
    <w:pPr>
      <w:spacing w:before="200" w:after="0"/>
    </w:pPr>
    <w:rPr>
      <w:rFonts w:asciiTheme="minorHAnsi" w:eastAsiaTheme="majorEastAsia" w:hAnsiTheme="minorHAnsi" w:cstheme="majorBidi"/>
      <w:bCs/>
      <w:sz w:val="20"/>
      <w:szCs w:val="26"/>
      <w:lang w:val="en-GB"/>
    </w:rPr>
  </w:style>
  <w:style w:type="character" w:customStyle="1" w:styleId="Estilo1Car">
    <w:name w:val="Estilo1 Car"/>
    <w:basedOn w:val="DefaultParagraphFont"/>
    <w:link w:val="Estilo1"/>
    <w:rsid w:val="00C822E2"/>
    <w:rPr>
      <w:rFonts w:asciiTheme="minorHAnsi" w:eastAsiaTheme="majorEastAsia" w:hAnsiTheme="minorHAnsi" w:cstheme="majorBidi"/>
      <w:b/>
      <w:bCs/>
      <w:sz w:val="20"/>
      <w:szCs w:val="26"/>
      <w:lang w:val="en-GB"/>
    </w:rPr>
  </w:style>
  <w:style w:type="character" w:styleId="UnresolvedMention">
    <w:name w:val="Unresolved Mention"/>
    <w:basedOn w:val="DefaultParagraphFont"/>
    <w:uiPriority w:val="99"/>
    <w:semiHidden/>
    <w:unhideWhenUsed/>
    <w:rsid w:val="00C822E2"/>
    <w:rPr>
      <w:color w:val="605E5C"/>
      <w:shd w:val="clear" w:color="auto" w:fill="E1DFDD"/>
    </w:rPr>
  </w:style>
  <w:style w:type="paragraph" w:styleId="ListBullet2">
    <w:name w:val="List Bullet 2"/>
    <w:basedOn w:val="Normal"/>
    <w:uiPriority w:val="99"/>
    <w:semiHidden/>
    <w:unhideWhenUsed/>
    <w:rsid w:val="00E56AD7"/>
    <w:pPr>
      <w:tabs>
        <w:tab w:val="num" w:pos="720"/>
      </w:tabs>
      <w:ind w:left="720" w:hanging="720"/>
      <w:contextualSpacing/>
    </w:pPr>
  </w:style>
  <w:style w:type="paragraph" w:styleId="ListNumber2">
    <w:name w:val="List Number 2"/>
    <w:uiPriority w:val="99"/>
    <w:rsid w:val="00E56AD7"/>
    <w:pPr>
      <w:numPr>
        <w:numId w:val="1"/>
      </w:numPr>
      <w:spacing w:before="80" w:after="160" w:line="300" w:lineRule="auto"/>
      <w:ind w:left="1080" w:hanging="720"/>
      <w:contextualSpacing/>
    </w:pPr>
    <w:rPr>
      <w:rFonts w:asciiTheme="majorHAnsi" w:eastAsia="Times New Roman" w:hAnsiTheme="majorHAnsi" w:cs="Times New Roman"/>
      <w:szCs w:val="20"/>
      <w:lang w:val="en-GB"/>
    </w:rPr>
  </w:style>
  <w:style w:type="character" w:customStyle="1" w:styleId="FootnoteTextChar2">
    <w:name w:val="Footnote Text Char2"/>
    <w:aliases w:val="Geneva 9 Char1,Font: Geneva 9 Char1,Boston 10 Char1,f Char1,single space Char1,footnote text Char1,Footnote Char1,otnote Text Char1,Footnote Text Char Char Char Char2,Footnote Text Char Char Char Char Char Char Char Char2,fn Char"/>
    <w:basedOn w:val="DefaultParagraphFont"/>
    <w:uiPriority w:val="99"/>
    <w:rsid w:val="00B47835"/>
    <w:rPr>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7324">
      <w:bodyDiv w:val="1"/>
      <w:marLeft w:val="0"/>
      <w:marRight w:val="0"/>
      <w:marTop w:val="0"/>
      <w:marBottom w:val="0"/>
      <w:divBdr>
        <w:top w:val="none" w:sz="0" w:space="0" w:color="auto"/>
        <w:left w:val="none" w:sz="0" w:space="0" w:color="auto"/>
        <w:bottom w:val="none" w:sz="0" w:space="0" w:color="auto"/>
        <w:right w:val="none" w:sz="0" w:space="0" w:color="auto"/>
      </w:divBdr>
    </w:div>
    <w:div w:id="411633122">
      <w:bodyDiv w:val="1"/>
      <w:marLeft w:val="0"/>
      <w:marRight w:val="0"/>
      <w:marTop w:val="0"/>
      <w:marBottom w:val="0"/>
      <w:divBdr>
        <w:top w:val="none" w:sz="0" w:space="0" w:color="auto"/>
        <w:left w:val="none" w:sz="0" w:space="0" w:color="auto"/>
        <w:bottom w:val="none" w:sz="0" w:space="0" w:color="auto"/>
        <w:right w:val="none" w:sz="0" w:space="0" w:color="auto"/>
      </w:divBdr>
    </w:div>
    <w:div w:id="1097678107">
      <w:bodyDiv w:val="1"/>
      <w:marLeft w:val="0"/>
      <w:marRight w:val="0"/>
      <w:marTop w:val="0"/>
      <w:marBottom w:val="0"/>
      <w:divBdr>
        <w:top w:val="none" w:sz="0" w:space="0" w:color="auto"/>
        <w:left w:val="none" w:sz="0" w:space="0" w:color="auto"/>
        <w:bottom w:val="none" w:sz="0" w:space="0" w:color="auto"/>
        <w:right w:val="none" w:sz="0" w:space="0" w:color="auto"/>
      </w:divBdr>
    </w:div>
    <w:div w:id="1814054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dp.org/content/undp/en/home/operations/accountability/secu-s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hanoi/Areasofwork/child-labour/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1C77F-F644-EC4F-9D21-7641FECE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5367</Words>
  <Characters>30595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DRAFT Environmental and Social Framework (ESMF)</vt:lpstr>
    </vt:vector>
  </TitlesOfParts>
  <Company/>
  <LinksUpToDate>false</LinksUpToDate>
  <CharactersWithSpaces>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ANNANDALE Ivan</dc:creator>
  <cp:keywords/>
  <dc:description/>
  <cp:lastModifiedBy>Hoang Thu Thuy</cp:lastModifiedBy>
  <cp:revision>19</cp:revision>
  <dcterms:created xsi:type="dcterms:W3CDTF">2022-07-07T14:38:00Z</dcterms:created>
  <dcterms:modified xsi:type="dcterms:W3CDTF">2022-07-13T00:49:00Z</dcterms:modified>
</cp:coreProperties>
</file>